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CF18" w14:textId="77777777" w:rsidR="00C25AF0" w:rsidRDefault="00C25AF0" w:rsidP="00E51700">
      <w:pPr>
        <w:ind w:left="-810"/>
        <w:rPr>
          <w:sz w:val="28"/>
        </w:rPr>
      </w:pPr>
    </w:p>
    <w:p w14:paraId="0662161C" w14:textId="77777777" w:rsidR="00803898" w:rsidRPr="00B57027" w:rsidRDefault="00803898" w:rsidP="00803898">
      <w:pPr>
        <w:ind w:left="-810"/>
        <w:rPr>
          <w:sz w:val="28"/>
        </w:rPr>
      </w:pPr>
      <w:r>
        <w:rPr>
          <w:sz w:val="28"/>
        </w:rPr>
        <w:t>The</w:t>
      </w:r>
      <w:r w:rsidRPr="00B57027">
        <w:rPr>
          <w:sz w:val="28"/>
        </w:rPr>
        <w:t xml:space="preserve"> deadline for FY</w:t>
      </w:r>
      <w:r>
        <w:rPr>
          <w:sz w:val="28"/>
        </w:rPr>
        <w:t>21</w:t>
      </w:r>
      <w:r w:rsidRPr="00B57027">
        <w:rPr>
          <w:sz w:val="28"/>
        </w:rPr>
        <w:t xml:space="preserve"> Budget consideration is </w:t>
      </w:r>
      <w:r>
        <w:rPr>
          <w:b/>
          <w:sz w:val="28"/>
        </w:rPr>
        <w:t>31</w:t>
      </w:r>
      <w:r w:rsidRPr="00CC087D">
        <w:rPr>
          <w:b/>
          <w:sz w:val="28"/>
        </w:rPr>
        <w:t xml:space="preserve"> January 20</w:t>
      </w:r>
      <w:r>
        <w:rPr>
          <w:b/>
          <w:sz w:val="28"/>
        </w:rPr>
        <w:t>20</w:t>
      </w:r>
      <w:r w:rsidRPr="00CC087D">
        <w:rPr>
          <w:b/>
          <w:sz w:val="28"/>
        </w:rPr>
        <w:t>.</w:t>
      </w:r>
      <w:r w:rsidRPr="006E40CC">
        <w:rPr>
          <w:sz w:val="28"/>
        </w:rPr>
        <w:t xml:space="preserve"> </w:t>
      </w:r>
      <w:r w:rsidRPr="00B57027">
        <w:rPr>
          <w:sz w:val="28"/>
        </w:rPr>
        <w:t xml:space="preserve">All questions and completed forms should be </w:t>
      </w:r>
      <w:r>
        <w:rPr>
          <w:sz w:val="28"/>
        </w:rPr>
        <w:t xml:space="preserve">sent to </w:t>
      </w:r>
      <w:r>
        <w:rPr>
          <w:b/>
          <w:sz w:val="28"/>
        </w:rPr>
        <w:t>planning</w:t>
      </w:r>
      <w:r w:rsidRPr="00765F29">
        <w:rPr>
          <w:b/>
          <w:sz w:val="28"/>
        </w:rPr>
        <w:t>@icann.org</w:t>
      </w:r>
      <w:r w:rsidRPr="00B57027">
        <w:rPr>
          <w:sz w:val="28"/>
        </w:rPr>
        <w:t>.</w:t>
      </w:r>
    </w:p>
    <w:p w14:paraId="6BF65E41" w14:textId="0703A921" w:rsidR="00E51700" w:rsidRPr="00E51700" w:rsidRDefault="00E51700" w:rsidP="00E51700">
      <w:pPr>
        <w:ind w:left="-810"/>
        <w:rPr>
          <w:sz w:val="28"/>
        </w:rPr>
      </w:pPr>
    </w:p>
    <w:p w14:paraId="658AD9A0" w14:textId="77777777" w:rsidR="00946200" w:rsidRDefault="00946200">
      <w:pPr>
        <w:pStyle w:val="Header"/>
        <w:rPr>
          <w:rFonts w:ascii="Arial" w:hAnsi="Arial"/>
        </w:rPr>
      </w:pPr>
    </w:p>
    <w:p w14:paraId="1ACBAC43" w14:textId="77777777" w:rsidR="00C25AF0" w:rsidRDefault="00C25AF0">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12DDC500" w14:textId="77777777" w:rsidTr="006003A1">
        <w:trPr>
          <w:cantSplit/>
          <w:trHeight w:hRule="exact" w:val="528"/>
        </w:trPr>
        <w:tc>
          <w:tcPr>
            <w:tcW w:w="10260" w:type="dxa"/>
            <w:gridSpan w:val="3"/>
            <w:tcBorders>
              <w:bottom w:val="single" w:sz="6" w:space="0" w:color="auto"/>
            </w:tcBorders>
            <w:shd w:val="clear" w:color="auto" w:fill="808080"/>
          </w:tcPr>
          <w:p w14:paraId="129C57B7" w14:textId="77777777" w:rsidR="00946200" w:rsidRDefault="00946200">
            <w:pPr>
              <w:pStyle w:val="FormHeading1"/>
              <w:keepNext/>
              <w:rPr>
                <w:noProof w:val="0"/>
                <w:color w:val="FFFFFF"/>
                <w:sz w:val="16"/>
              </w:rPr>
            </w:pPr>
            <w:proofErr w:type="gramStart"/>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roofErr w:type="gramEnd"/>
          </w:p>
        </w:tc>
      </w:tr>
      <w:tr w:rsidR="00946200" w14:paraId="06E33F2B" w14:textId="77777777" w:rsidTr="005A15AF">
        <w:tc>
          <w:tcPr>
            <w:tcW w:w="4770" w:type="dxa"/>
            <w:tcBorders>
              <w:bottom w:val="single" w:sz="4" w:space="0" w:color="auto"/>
              <w:right w:val="nil"/>
            </w:tcBorders>
            <w:shd w:val="clear" w:color="auto" w:fill="C0C0C0"/>
          </w:tcPr>
          <w:p w14:paraId="60DB4958"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5799A596"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3C72458E" w14:textId="77777777" w:rsidR="00946200" w:rsidRDefault="00946200" w:rsidP="00946200">
            <w:pPr>
              <w:pStyle w:val="FormHeading1"/>
              <w:rPr>
                <w:noProof w:val="0"/>
              </w:rPr>
            </w:pPr>
          </w:p>
        </w:tc>
      </w:tr>
      <w:tr w:rsidR="00946200" w14:paraId="4C095991" w14:textId="77777777" w:rsidTr="005A15AF">
        <w:trPr>
          <w:trHeight w:val="315"/>
        </w:trPr>
        <w:tc>
          <w:tcPr>
            <w:tcW w:w="4770" w:type="dxa"/>
            <w:tcBorders>
              <w:top w:val="single" w:sz="4" w:space="0" w:color="auto"/>
              <w:bottom w:val="nil"/>
              <w:right w:val="nil"/>
            </w:tcBorders>
          </w:tcPr>
          <w:p w14:paraId="56FAFB48" w14:textId="6A5A4D2B" w:rsidR="005A15AF" w:rsidRDefault="00560E89" w:rsidP="009A206F">
            <w:pPr>
              <w:pStyle w:val="TableText"/>
              <w:rPr>
                <w:noProof w:val="0"/>
              </w:rPr>
            </w:pPr>
            <w:r>
              <w:rPr>
                <w:noProof w:val="0"/>
              </w:rPr>
              <w:t>GNSO Additional Community Travel Support Funding</w:t>
            </w:r>
          </w:p>
        </w:tc>
        <w:tc>
          <w:tcPr>
            <w:tcW w:w="2520" w:type="dxa"/>
            <w:tcBorders>
              <w:top w:val="single" w:sz="4" w:space="0" w:color="auto"/>
              <w:left w:val="nil"/>
              <w:bottom w:val="nil"/>
              <w:right w:val="nil"/>
            </w:tcBorders>
          </w:tcPr>
          <w:p w14:paraId="7586EEDE" w14:textId="77777777" w:rsidR="00946200" w:rsidRDefault="00946200">
            <w:pPr>
              <w:pStyle w:val="TableText"/>
              <w:rPr>
                <w:noProof w:val="0"/>
              </w:rPr>
            </w:pPr>
          </w:p>
        </w:tc>
        <w:tc>
          <w:tcPr>
            <w:tcW w:w="2970" w:type="dxa"/>
            <w:tcBorders>
              <w:top w:val="single" w:sz="4" w:space="0" w:color="auto"/>
              <w:left w:val="nil"/>
              <w:bottom w:val="nil"/>
            </w:tcBorders>
          </w:tcPr>
          <w:p w14:paraId="5486A233" w14:textId="77777777" w:rsidR="00946200" w:rsidRDefault="00946200" w:rsidP="00946200">
            <w:pPr>
              <w:rPr>
                <w:rFonts w:ascii="Arial" w:hAnsi="Arial"/>
              </w:rPr>
            </w:pPr>
          </w:p>
        </w:tc>
      </w:tr>
      <w:tr w:rsidR="00946200" w14:paraId="11A468AF"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1DBDDDC1"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17F0F2EF" w14:textId="77777777" w:rsidR="00946200" w:rsidRDefault="00F838DA" w:rsidP="00F838DA">
            <w:pPr>
              <w:pStyle w:val="FormHeading1"/>
              <w:rPr>
                <w:noProof w:val="0"/>
                <w:highlight w:val="lightGray"/>
              </w:rPr>
            </w:pPr>
            <w:r>
              <w:rPr>
                <w:smallCaps w:val="0"/>
                <w:noProof w:val="0"/>
                <w:sz w:val="18"/>
              </w:rPr>
              <w:t>Chair</w:t>
            </w:r>
          </w:p>
        </w:tc>
      </w:tr>
      <w:tr w:rsidR="00946200" w14:paraId="32AB0C0C" w14:textId="77777777">
        <w:trPr>
          <w:trHeight w:val="315"/>
        </w:trPr>
        <w:tc>
          <w:tcPr>
            <w:tcW w:w="4770" w:type="dxa"/>
            <w:tcBorders>
              <w:top w:val="nil"/>
              <w:left w:val="single" w:sz="4" w:space="0" w:color="auto"/>
              <w:bottom w:val="single" w:sz="4" w:space="0" w:color="auto"/>
              <w:right w:val="single" w:sz="6" w:space="0" w:color="auto"/>
            </w:tcBorders>
          </w:tcPr>
          <w:p w14:paraId="6B50BB57" w14:textId="5D76C7C9" w:rsidR="005A15AF" w:rsidRDefault="00560E89">
            <w:pPr>
              <w:pStyle w:val="Header"/>
              <w:rPr>
                <w:rFonts w:ascii="Arial" w:hAnsi="Arial"/>
              </w:rPr>
            </w:pPr>
            <w:r>
              <w:rPr>
                <w:rFonts w:ascii="Arial" w:hAnsi="Arial"/>
              </w:rPr>
              <w:t>GNSO</w:t>
            </w:r>
          </w:p>
        </w:tc>
        <w:tc>
          <w:tcPr>
            <w:tcW w:w="5490" w:type="dxa"/>
            <w:gridSpan w:val="2"/>
            <w:tcBorders>
              <w:top w:val="nil"/>
              <w:left w:val="single" w:sz="6" w:space="0" w:color="auto"/>
              <w:bottom w:val="single" w:sz="4" w:space="0" w:color="auto"/>
              <w:right w:val="single" w:sz="4" w:space="0" w:color="auto"/>
            </w:tcBorders>
          </w:tcPr>
          <w:p w14:paraId="132FFA89" w14:textId="64CCE9F8" w:rsidR="00946200" w:rsidRDefault="00560E89">
            <w:pPr>
              <w:pStyle w:val="Header"/>
              <w:rPr>
                <w:rFonts w:ascii="Arial" w:hAnsi="Arial"/>
              </w:rPr>
            </w:pPr>
            <w:r>
              <w:rPr>
                <w:rFonts w:ascii="Arial" w:hAnsi="Arial"/>
              </w:rPr>
              <w:t xml:space="preserve">Keith </w:t>
            </w:r>
            <w:proofErr w:type="spellStart"/>
            <w:r>
              <w:rPr>
                <w:rFonts w:ascii="Arial" w:hAnsi="Arial"/>
              </w:rPr>
              <w:t>Drazek</w:t>
            </w:r>
            <w:proofErr w:type="spellEnd"/>
          </w:p>
        </w:tc>
      </w:tr>
      <w:tr w:rsidR="00946200" w14:paraId="2005B297" w14:textId="77777777">
        <w:trPr>
          <w:trHeight w:val="315"/>
        </w:trPr>
        <w:tc>
          <w:tcPr>
            <w:tcW w:w="4770" w:type="dxa"/>
            <w:tcBorders>
              <w:top w:val="nil"/>
              <w:left w:val="single" w:sz="4" w:space="0" w:color="auto"/>
              <w:bottom w:val="nil"/>
              <w:right w:val="single" w:sz="6" w:space="0" w:color="auto"/>
            </w:tcBorders>
            <w:shd w:val="clear" w:color="auto" w:fill="C0C0C0"/>
          </w:tcPr>
          <w:p w14:paraId="66F9FDA0"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1F83D817" w14:textId="77777777" w:rsidR="00946200" w:rsidRPr="00B41D9D" w:rsidRDefault="00946200">
            <w:pPr>
              <w:pStyle w:val="FormLabel1"/>
              <w:keepNext/>
              <w:spacing w:before="40" w:after="40"/>
              <w:rPr>
                <w:noProof w:val="0"/>
                <w:sz w:val="18"/>
              </w:rPr>
            </w:pPr>
          </w:p>
        </w:tc>
      </w:tr>
      <w:tr w:rsidR="00946200" w14:paraId="5093E5CE" w14:textId="77777777">
        <w:trPr>
          <w:trHeight w:val="315"/>
        </w:trPr>
        <w:tc>
          <w:tcPr>
            <w:tcW w:w="4770" w:type="dxa"/>
            <w:tcBorders>
              <w:top w:val="single" w:sz="4" w:space="0" w:color="auto"/>
              <w:bottom w:val="single" w:sz="4" w:space="0" w:color="auto"/>
            </w:tcBorders>
          </w:tcPr>
          <w:p w14:paraId="15A1023B" w14:textId="00A513CF" w:rsidR="00946200" w:rsidRDefault="00560E89">
            <w:pPr>
              <w:pStyle w:val="Header"/>
              <w:rPr>
                <w:rFonts w:ascii="Arial" w:hAnsi="Arial"/>
              </w:rPr>
            </w:pPr>
            <w:r>
              <w:rPr>
                <w:rFonts w:ascii="Arial" w:hAnsi="Arial"/>
              </w:rPr>
              <w:t>Steve Chan</w:t>
            </w:r>
          </w:p>
          <w:p w14:paraId="5CDF4DD3" w14:textId="58015440" w:rsidR="005A15AF" w:rsidRDefault="005A15AF">
            <w:pPr>
              <w:pStyle w:val="Header"/>
              <w:rPr>
                <w:rFonts w:ascii="Arial" w:hAnsi="Arial"/>
              </w:rPr>
            </w:pPr>
          </w:p>
        </w:tc>
        <w:tc>
          <w:tcPr>
            <w:tcW w:w="5490" w:type="dxa"/>
            <w:gridSpan w:val="2"/>
            <w:tcBorders>
              <w:top w:val="single" w:sz="4" w:space="0" w:color="auto"/>
              <w:bottom w:val="single" w:sz="4" w:space="0" w:color="auto"/>
            </w:tcBorders>
          </w:tcPr>
          <w:p w14:paraId="7DB980EC" w14:textId="77777777" w:rsidR="00946200" w:rsidRPr="00A628A7" w:rsidRDefault="00946200">
            <w:pPr>
              <w:autoSpaceDE w:val="0"/>
              <w:autoSpaceDN w:val="0"/>
              <w:adjustRightInd w:val="0"/>
              <w:rPr>
                <w:rFonts w:ascii="Arial" w:hAnsi="Arial"/>
              </w:rPr>
            </w:pPr>
          </w:p>
        </w:tc>
      </w:tr>
    </w:tbl>
    <w:p w14:paraId="54E3E447" w14:textId="77777777" w:rsidR="00946200" w:rsidRDefault="00946200">
      <w:pPr>
        <w:rPr>
          <w:rFonts w:ascii="Arial" w:hAnsi="Arial"/>
        </w:rPr>
      </w:pPr>
    </w:p>
    <w:p w14:paraId="45B96CD5"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37C984E7"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7590F693"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55506561" w14:textId="77777777" w:rsidR="005428F3" w:rsidRDefault="005428F3" w:rsidP="001B79F2">
            <w:pPr>
              <w:pStyle w:val="FormHeading1"/>
              <w:keepNext/>
              <w:rPr>
                <w:noProof w:val="0"/>
                <w:color w:val="FFFFFF"/>
                <w:sz w:val="32"/>
              </w:rPr>
            </w:pPr>
          </w:p>
          <w:p w14:paraId="084E1D5F"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4D61923"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8FC5F05"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2F83A3EC"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0B5C135F" w14:textId="0E617A83" w:rsidR="009A058F" w:rsidRDefault="00560E89" w:rsidP="00EB3FA1">
            <w:pPr>
              <w:rPr>
                <w:rFonts w:ascii="Arial" w:hAnsi="Arial"/>
              </w:rPr>
            </w:pPr>
            <w:r w:rsidRPr="00560E89">
              <w:rPr>
                <w:rFonts w:ascii="Arial" w:hAnsi="Arial"/>
              </w:rPr>
              <w:t>The Generic Names Supporting Organization (GNSO) is responsible for developing and recommending to the Board substantive policies relating to generic top-level domains and other responsibilities of the GNSO as set forth in ICANN’s Bylaws. As part of that responsibility, the GNSO oversees the progress of GNSO Policy Development Working Groups (WGs). Most of the work of these WGs takes place in the form of weekly conference calls. However, the ICANN meetings at times form an important opportunity for WGs to take advantage of face-to -face time to address and resolve tricky issues that may have come up in the course of its deliberations. In order to take maximum advantage of face-to-face opportunities, the GNSO Council has at recent meetings carved out substantial blocks of time for PDP WGs to conduct their deliberations. During the FY18 Additional Budget Request cycle, it came to the Council’s attention that in some cases, members of the Leadership Teams* of these PDP WGs were not able to travel to ICANN meetings and lead these efforts for financial reasons. This negatively impacted the progress of the PDP WG effort, as it is not ideal for a chair, who has led and supported previous meetings, not be present when the deliberations get to a crucial stage and/or to try and lead a meeting remotely. Given the extremely positive feedback</w:t>
            </w:r>
            <w:r>
              <w:rPr>
                <w:rFonts w:ascii="Arial" w:hAnsi="Arial"/>
              </w:rPr>
              <w:t xml:space="preserve"> from supported travelers, a request was again submitted for the FY19 </w:t>
            </w:r>
            <w:r w:rsidR="000E22DC">
              <w:rPr>
                <w:rFonts w:ascii="Arial" w:hAnsi="Arial"/>
              </w:rPr>
              <w:t xml:space="preserve">and FY20 </w:t>
            </w:r>
            <w:r>
              <w:rPr>
                <w:rFonts w:ascii="Arial" w:hAnsi="Arial"/>
              </w:rPr>
              <w:t>Additional Budget Request cycle.</w:t>
            </w:r>
            <w:r w:rsidRPr="00560E89">
              <w:rPr>
                <w:rFonts w:ascii="Arial" w:hAnsi="Arial"/>
              </w:rPr>
              <w:t xml:space="preserve"> </w:t>
            </w:r>
            <w:r>
              <w:rPr>
                <w:rFonts w:ascii="Arial" w:hAnsi="Arial"/>
              </w:rPr>
              <w:t>The feedback</w:t>
            </w:r>
            <w:r w:rsidR="000E22DC">
              <w:rPr>
                <w:rFonts w:ascii="Arial" w:hAnsi="Arial"/>
              </w:rPr>
              <w:t xml:space="preserve"> from FY20</w:t>
            </w:r>
            <w:r>
              <w:rPr>
                <w:rFonts w:ascii="Arial" w:hAnsi="Arial"/>
              </w:rPr>
              <w:t xml:space="preserve"> </w:t>
            </w:r>
            <w:r w:rsidRPr="00560E89">
              <w:rPr>
                <w:rFonts w:ascii="Arial" w:hAnsi="Arial"/>
              </w:rPr>
              <w:t>(</w:t>
            </w:r>
            <w:commentRangeStart w:id="0"/>
            <w:r w:rsidRPr="00560E89">
              <w:rPr>
                <w:rFonts w:ascii="Arial" w:hAnsi="Arial"/>
              </w:rPr>
              <w:t>see attached</w:t>
            </w:r>
            <w:commentRangeEnd w:id="0"/>
            <w:r>
              <w:rPr>
                <w:rStyle w:val="CommentReference"/>
              </w:rPr>
              <w:commentReference w:id="0"/>
            </w:r>
            <w:r w:rsidRPr="00560E89">
              <w:rPr>
                <w:rFonts w:ascii="Arial" w:hAnsi="Arial"/>
              </w:rPr>
              <w:t>) from travelers supported under this pilot</w:t>
            </w:r>
            <w:r>
              <w:rPr>
                <w:rFonts w:ascii="Arial" w:hAnsi="Arial"/>
              </w:rPr>
              <w:t xml:space="preserve"> was again positive</w:t>
            </w:r>
            <w:r w:rsidRPr="00560E89">
              <w:rPr>
                <w:rFonts w:ascii="Arial" w:hAnsi="Arial"/>
              </w:rPr>
              <w:t>, who have highlighted how this program provided an opportunity to participate in person that w</w:t>
            </w:r>
            <w:r>
              <w:rPr>
                <w:rFonts w:ascii="Arial" w:hAnsi="Arial"/>
              </w:rPr>
              <w:t>ould otherwise not have existed</w:t>
            </w:r>
            <w:r w:rsidR="000E22DC">
              <w:rPr>
                <w:rFonts w:ascii="Arial" w:hAnsi="Arial"/>
              </w:rPr>
              <w:t xml:space="preserve">. Previously, </w:t>
            </w:r>
            <w:r w:rsidRPr="00560E89">
              <w:rPr>
                <w:rFonts w:ascii="Arial" w:hAnsi="Arial"/>
              </w:rPr>
              <w:t xml:space="preserve">the GNSO Council </w:t>
            </w:r>
            <w:r w:rsidR="000E22DC">
              <w:rPr>
                <w:rFonts w:ascii="Arial" w:hAnsi="Arial"/>
              </w:rPr>
              <w:t xml:space="preserve">has </w:t>
            </w:r>
            <w:r w:rsidRPr="00560E89">
              <w:rPr>
                <w:rFonts w:ascii="Arial" w:hAnsi="Arial"/>
              </w:rPr>
              <w:t>request</w:t>
            </w:r>
            <w:r w:rsidR="000E22DC">
              <w:rPr>
                <w:rFonts w:ascii="Arial" w:hAnsi="Arial"/>
              </w:rPr>
              <w:t xml:space="preserve">ed a set of </w:t>
            </w:r>
            <w:r w:rsidRPr="00560E89">
              <w:rPr>
                <w:rFonts w:ascii="Arial" w:hAnsi="Arial"/>
              </w:rPr>
              <w:t xml:space="preserve">travel </w:t>
            </w:r>
            <w:r>
              <w:rPr>
                <w:rFonts w:ascii="Arial" w:hAnsi="Arial"/>
              </w:rPr>
              <w:t>slots per ICANN meeting</w:t>
            </w:r>
            <w:r w:rsidR="000E22DC">
              <w:rPr>
                <w:rFonts w:ascii="Arial" w:hAnsi="Arial"/>
              </w:rPr>
              <w:t xml:space="preserve">, </w:t>
            </w:r>
            <w:r w:rsidRPr="00560E89">
              <w:rPr>
                <w:rFonts w:ascii="Arial" w:hAnsi="Arial"/>
              </w:rPr>
              <w:t xml:space="preserve">that the GNSO Council leadership </w:t>
            </w:r>
            <w:r w:rsidR="000E22DC">
              <w:rPr>
                <w:rFonts w:ascii="Arial" w:hAnsi="Arial"/>
              </w:rPr>
              <w:t>could</w:t>
            </w:r>
            <w:r w:rsidRPr="00560E89">
              <w:rPr>
                <w:rFonts w:ascii="Arial" w:hAnsi="Arial"/>
              </w:rPr>
              <w:t xml:space="preserve"> allocate at its discretion</w:t>
            </w:r>
            <w:r w:rsidR="000E22DC">
              <w:rPr>
                <w:rFonts w:ascii="Arial" w:hAnsi="Arial"/>
              </w:rPr>
              <w:t xml:space="preserve">. However, the FY20 ABR approval provided a total number for the fiscal year that could be strategically allocated at the GNSO Council’s discretion. The GNSO Council has found this model to still meet the objectives of supporting PDP leadership while allowing the flexibility to emphasize travel support for instance, around a certain ICANN meeting or when a PDP might be nearing a critical milestone. As such, the GNSO Council’s request for FY21 will follow the model of supporting a total block for all three ICANN meetings to be allocated at the GNSO Council’s discretion. This travel support </w:t>
            </w:r>
            <w:r w:rsidRPr="00560E89">
              <w:rPr>
                <w:rFonts w:ascii="Arial" w:hAnsi="Arial"/>
              </w:rPr>
              <w:t>for members of PDP WG Leadership Teams</w:t>
            </w:r>
            <w:r w:rsidR="000E22DC">
              <w:rPr>
                <w:rFonts w:ascii="Arial" w:hAnsi="Arial"/>
              </w:rPr>
              <w:t xml:space="preserve"> will allow them</w:t>
            </w:r>
            <w:r w:rsidRPr="00560E89">
              <w:rPr>
                <w:rFonts w:ascii="Arial" w:hAnsi="Arial"/>
              </w:rPr>
              <w:t xml:space="preserve"> to participate in face-to-face meetings of their respective PDP WG and any related updates and/or meetings at an ICANN meeting.</w:t>
            </w:r>
          </w:p>
          <w:p w14:paraId="4CDF87E9" w14:textId="366DDCF9" w:rsidR="00560E89" w:rsidRDefault="00560E89" w:rsidP="00EB3FA1">
            <w:pPr>
              <w:rPr>
                <w:rFonts w:ascii="Arial" w:hAnsi="Arial"/>
              </w:rPr>
            </w:pPr>
          </w:p>
          <w:p w14:paraId="14FF0CBD" w14:textId="70B12591" w:rsidR="00560E89" w:rsidRPr="00560E89" w:rsidRDefault="00560E89" w:rsidP="00560E89">
            <w:pPr>
              <w:rPr>
                <w:rFonts w:ascii="Arial" w:hAnsi="Arial"/>
              </w:rPr>
            </w:pPr>
            <w:r w:rsidRPr="00560E89">
              <w:rPr>
                <w:rFonts w:ascii="Arial" w:hAnsi="Arial"/>
              </w:rPr>
              <w:t xml:space="preserve">The GNSO Council leadership would be responsible for determining which individuals are chosen through an open and transparent process. Recognizing that there are existing travel support funding options and this pilot is not intended to replace those options, there would be certain criteria that would need to be met. For instance, the </w:t>
            </w:r>
            <w:r w:rsidRPr="00560E89">
              <w:rPr>
                <w:rFonts w:ascii="Arial" w:hAnsi="Arial"/>
              </w:rPr>
              <w:lastRenderedPageBreak/>
              <w:t xml:space="preserve">individual must not have any other funding options and would not otherwise be able to attend the ICANN meetings. Furthermore, the individual’s attendance must be critical to the success </w:t>
            </w:r>
            <w:r w:rsidR="000E22DC">
              <w:rPr>
                <w:rFonts w:ascii="Arial" w:hAnsi="Arial"/>
              </w:rPr>
              <w:t>and progress of the PDP at the relevant ICANN meeting.</w:t>
            </w:r>
          </w:p>
          <w:p w14:paraId="052FB977" w14:textId="77777777" w:rsidR="00560E89" w:rsidRDefault="00560E89" w:rsidP="00560E89">
            <w:pPr>
              <w:rPr>
                <w:rFonts w:ascii="Arial" w:hAnsi="Arial"/>
              </w:rPr>
            </w:pPr>
          </w:p>
          <w:p w14:paraId="2FC30271" w14:textId="345C5C56" w:rsidR="00560E89" w:rsidRDefault="00560E89" w:rsidP="00560E89">
            <w:pPr>
              <w:rPr>
                <w:rFonts w:ascii="Arial" w:hAnsi="Arial"/>
              </w:rPr>
            </w:pPr>
            <w:r>
              <w:rPr>
                <w:rFonts w:ascii="Arial" w:hAnsi="Arial"/>
              </w:rPr>
              <w:t>During</w:t>
            </w:r>
            <w:r w:rsidRPr="00560E89">
              <w:rPr>
                <w:rFonts w:ascii="Arial" w:hAnsi="Arial"/>
              </w:rPr>
              <w:t xml:space="preserve"> FY</w:t>
            </w:r>
            <w:r w:rsidR="000E22DC">
              <w:rPr>
                <w:rFonts w:ascii="Arial" w:hAnsi="Arial"/>
              </w:rPr>
              <w:t>20</w:t>
            </w:r>
            <w:r w:rsidRPr="00560E89">
              <w:rPr>
                <w:rFonts w:ascii="Arial" w:hAnsi="Arial"/>
              </w:rPr>
              <w:t>, the GNSO leadership together with the GNSO Council evaluate</w:t>
            </w:r>
            <w:r>
              <w:rPr>
                <w:rFonts w:ascii="Arial" w:hAnsi="Arial"/>
              </w:rPr>
              <w:t>d</w:t>
            </w:r>
            <w:r w:rsidRPr="00560E89">
              <w:rPr>
                <w:rFonts w:ascii="Arial" w:hAnsi="Arial"/>
              </w:rPr>
              <w:t xml:space="preserve"> this pilot </w:t>
            </w:r>
            <w:r>
              <w:rPr>
                <w:rFonts w:ascii="Arial" w:hAnsi="Arial"/>
              </w:rPr>
              <w:t>and</w:t>
            </w:r>
            <w:r w:rsidRPr="00560E89">
              <w:rPr>
                <w:rFonts w:ascii="Arial" w:hAnsi="Arial"/>
              </w:rPr>
              <w:t xml:space="preserve"> determine</w:t>
            </w:r>
            <w:r>
              <w:rPr>
                <w:rFonts w:ascii="Arial" w:hAnsi="Arial"/>
              </w:rPr>
              <w:t>d</w:t>
            </w:r>
            <w:r w:rsidRPr="00560E89">
              <w:rPr>
                <w:rFonts w:ascii="Arial" w:hAnsi="Arial"/>
              </w:rPr>
              <w:t xml:space="preserve"> </w:t>
            </w:r>
            <w:r>
              <w:rPr>
                <w:rFonts w:ascii="Arial" w:hAnsi="Arial"/>
              </w:rPr>
              <w:t>to</w:t>
            </w:r>
            <w:r w:rsidRPr="00560E89">
              <w:rPr>
                <w:rFonts w:ascii="Arial" w:hAnsi="Arial"/>
              </w:rPr>
              <w:t xml:space="preserve"> continue this request for FY2</w:t>
            </w:r>
            <w:r w:rsidR="000E22DC">
              <w:rPr>
                <w:rFonts w:ascii="Arial" w:hAnsi="Arial"/>
              </w:rPr>
              <w:t>1</w:t>
            </w:r>
            <w:r w:rsidRPr="00560E89">
              <w:rPr>
                <w:rFonts w:ascii="Arial" w:hAnsi="Arial"/>
              </w:rPr>
              <w:t>.</w:t>
            </w:r>
          </w:p>
          <w:p w14:paraId="515AADCD" w14:textId="1ECA7162" w:rsidR="00560E89" w:rsidRDefault="00560E89" w:rsidP="00560E89">
            <w:pPr>
              <w:rPr>
                <w:rFonts w:ascii="Arial" w:hAnsi="Arial"/>
              </w:rPr>
            </w:pPr>
          </w:p>
          <w:p w14:paraId="576C8342" w14:textId="014CD0C9" w:rsidR="00560E89" w:rsidRDefault="00560E89" w:rsidP="00560E89">
            <w:pPr>
              <w:rPr>
                <w:rFonts w:ascii="Arial" w:hAnsi="Arial"/>
              </w:rPr>
            </w:pPr>
            <w:r w:rsidRPr="00560E89">
              <w:rPr>
                <w:rFonts w:ascii="Arial" w:hAnsi="Arial"/>
              </w:rPr>
              <w:t xml:space="preserve">*The composition of PDP WG Leadership Teams </w:t>
            </w:r>
            <w:r>
              <w:rPr>
                <w:rFonts w:ascii="Arial" w:hAnsi="Arial"/>
              </w:rPr>
              <w:t xml:space="preserve">may </w:t>
            </w:r>
            <w:r w:rsidRPr="00560E89">
              <w:rPr>
                <w:rFonts w:ascii="Arial" w:hAnsi="Arial"/>
              </w:rPr>
              <w:t>vary. For the purpose of this request the Leadership Team is intended to include PDP WG Chairs, Co-Chairs and Vice-Chairs as well as Sub-Group or Work Track Chairs, Co-Chairs and Vice Chairs.</w:t>
            </w:r>
          </w:p>
          <w:p w14:paraId="748F10C7" w14:textId="460A11DD" w:rsidR="00F576B8" w:rsidRPr="009A058F" w:rsidRDefault="00F576B8" w:rsidP="00EB3FA1">
            <w:pPr>
              <w:rPr>
                <w:rFonts w:ascii="Arial" w:hAnsi="Arial"/>
              </w:rPr>
            </w:pPr>
          </w:p>
        </w:tc>
      </w:tr>
      <w:tr w:rsidR="005428F3" w:rsidRPr="00243A44" w14:paraId="3A278141"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68345180" w14:textId="77777777" w:rsidR="005428F3" w:rsidRPr="00243A44" w:rsidRDefault="005428F3" w:rsidP="00F34D86">
            <w:pPr>
              <w:pStyle w:val="FormHeading1"/>
              <w:rPr>
                <w:smallCaps w:val="0"/>
                <w:noProof w:val="0"/>
                <w:sz w:val="16"/>
              </w:rPr>
            </w:pPr>
            <w:r w:rsidRPr="00CD143C">
              <w:rPr>
                <w:i/>
                <w:smallCaps w:val="0"/>
                <w:noProof w:val="0"/>
                <w:sz w:val="18"/>
              </w:rPr>
              <w:lastRenderedPageBreak/>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proofErr w:type="gramStart"/>
            <w:r w:rsidR="00F34D86">
              <w:rPr>
                <w:smallCaps w:val="0"/>
                <w:noProof w:val="0"/>
                <w:sz w:val="18"/>
              </w:rPr>
              <w:t>-</w:t>
            </w:r>
            <w:r w:rsidR="00CD143C">
              <w:rPr>
                <w:smallCaps w:val="0"/>
                <w:noProof w:val="0"/>
                <w:sz w:val="18"/>
              </w:rPr>
              <w:t xml:space="preserve">  Meetings</w:t>
            </w:r>
            <w:proofErr w:type="gramEnd"/>
            <w:r w:rsidR="00F34D86">
              <w:rPr>
                <w:smallCaps w:val="0"/>
                <w:noProof w:val="0"/>
                <w:sz w:val="18"/>
              </w:rPr>
              <w:t xml:space="preserve"> - Other</w:t>
            </w:r>
          </w:p>
        </w:tc>
      </w:tr>
      <w:tr w:rsidR="005428F3" w14:paraId="5D15ADCC"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6201E2CD" w14:textId="69514DC2" w:rsidR="005428F3" w:rsidRDefault="00560E89" w:rsidP="009A058F">
            <w:pPr>
              <w:rPr>
                <w:rFonts w:ascii="Arial" w:hAnsi="Arial"/>
              </w:rPr>
            </w:pPr>
            <w:r w:rsidRPr="00560E89">
              <w:rPr>
                <w:rFonts w:ascii="Arial" w:hAnsi="Arial"/>
              </w:rPr>
              <w:t xml:space="preserve">Full travel support (i.e., airfare, hotel, and per diem) for </w:t>
            </w:r>
            <w:r w:rsidR="000E22DC">
              <w:rPr>
                <w:rFonts w:ascii="Arial" w:hAnsi="Arial"/>
              </w:rPr>
              <w:t>a total of six</w:t>
            </w:r>
            <w:r w:rsidRPr="00560E89">
              <w:rPr>
                <w:rFonts w:ascii="Arial" w:hAnsi="Arial"/>
              </w:rPr>
              <w:t xml:space="preserve"> (</w:t>
            </w:r>
            <w:r w:rsidR="000E22DC">
              <w:rPr>
                <w:rFonts w:ascii="Arial" w:hAnsi="Arial"/>
              </w:rPr>
              <w:t>6</w:t>
            </w:r>
            <w:r w:rsidRPr="00560E89">
              <w:rPr>
                <w:rFonts w:ascii="Arial" w:hAnsi="Arial"/>
              </w:rPr>
              <w:t>) individuals</w:t>
            </w:r>
            <w:r w:rsidR="000E22DC">
              <w:rPr>
                <w:rFonts w:ascii="Arial" w:hAnsi="Arial"/>
              </w:rPr>
              <w:t xml:space="preserve"> for all ICANN meetings during FY2</w:t>
            </w:r>
            <w:r w:rsidR="00F629BE">
              <w:rPr>
                <w:rFonts w:ascii="Arial" w:hAnsi="Arial"/>
              </w:rPr>
              <w:t xml:space="preserve">1, to be allocated to any of the </w:t>
            </w:r>
            <w:r w:rsidR="00DE41BF">
              <w:rPr>
                <w:rFonts w:ascii="Arial" w:hAnsi="Arial"/>
              </w:rPr>
              <w:t>three</w:t>
            </w:r>
            <w:r w:rsidR="00F629BE">
              <w:rPr>
                <w:rFonts w:ascii="Arial" w:hAnsi="Arial"/>
              </w:rPr>
              <w:t xml:space="preserve"> ICANN meetings at the GNSO Council’s discretion</w:t>
            </w:r>
            <w:r w:rsidRPr="00560E89">
              <w:rPr>
                <w:rFonts w:ascii="Arial" w:hAnsi="Arial"/>
              </w:rPr>
              <w:t>. Note, the number of hotel nights would be limited to the number of days relevant to the PDP WG meeting.</w:t>
            </w:r>
          </w:p>
          <w:p w14:paraId="189667B8" w14:textId="0A971B60" w:rsidR="00F576B8" w:rsidRPr="009A058F" w:rsidRDefault="00F576B8" w:rsidP="009A058F">
            <w:pPr>
              <w:rPr>
                <w:rFonts w:ascii="Arial" w:hAnsi="Arial"/>
              </w:rPr>
            </w:pPr>
          </w:p>
        </w:tc>
      </w:tr>
      <w:tr w:rsidR="003F32A0" w:rsidRPr="00243A44" w14:paraId="1706DF6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23B94E8B"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proofErr w:type="gramStart"/>
            <w:r w:rsidRPr="006003A1">
              <w:rPr>
                <w:smallCaps w:val="0"/>
                <w:noProof w:val="0"/>
                <w:sz w:val="18"/>
              </w:rPr>
              <w:t>one time</w:t>
            </w:r>
            <w:proofErr w:type="gramEnd"/>
            <w:r w:rsidRPr="006003A1">
              <w:rPr>
                <w:smallCaps w:val="0"/>
                <w:noProof w:val="0"/>
                <w:sz w:val="18"/>
              </w:rPr>
              <w:t xml:space="preserve"> activity, recurring activity</w:t>
            </w:r>
            <w:r>
              <w:rPr>
                <w:i/>
                <w:smallCaps w:val="0"/>
                <w:noProof w:val="0"/>
                <w:sz w:val="18"/>
              </w:rPr>
              <w:t xml:space="preserve"> </w:t>
            </w:r>
          </w:p>
        </w:tc>
      </w:tr>
      <w:tr w:rsidR="003F32A0" w14:paraId="251A864D"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6A710241" w14:textId="75FA3E8E" w:rsidR="003F32A0" w:rsidRDefault="00261576" w:rsidP="001B79F2">
            <w:pPr>
              <w:rPr>
                <w:rFonts w:ascii="Arial" w:hAnsi="Arial"/>
              </w:rPr>
            </w:pPr>
            <w:r w:rsidRPr="00261576">
              <w:rPr>
                <w:rFonts w:ascii="Arial" w:hAnsi="Arial"/>
              </w:rPr>
              <w:t>Recurring activity –</w:t>
            </w:r>
            <w:r>
              <w:rPr>
                <w:rFonts w:ascii="Arial" w:hAnsi="Arial"/>
              </w:rPr>
              <w:t xml:space="preserve"> </w:t>
            </w:r>
            <w:r w:rsidR="00DE41BF">
              <w:rPr>
                <w:rFonts w:ascii="Arial" w:hAnsi="Arial"/>
              </w:rPr>
              <w:t>six (6)</w:t>
            </w:r>
            <w:r w:rsidRPr="00261576">
              <w:rPr>
                <w:rFonts w:ascii="Arial" w:hAnsi="Arial"/>
              </w:rPr>
              <w:t xml:space="preserve"> funded individuals </w:t>
            </w:r>
            <w:r w:rsidR="00DE41BF">
              <w:rPr>
                <w:rFonts w:ascii="Arial" w:hAnsi="Arial"/>
              </w:rPr>
              <w:t>for the three</w:t>
            </w:r>
            <w:r w:rsidRPr="00261576">
              <w:rPr>
                <w:rFonts w:ascii="Arial" w:hAnsi="Arial"/>
              </w:rPr>
              <w:t xml:space="preserve"> ICANN Meeting</w:t>
            </w:r>
            <w:r w:rsidR="00DE41BF">
              <w:rPr>
                <w:rFonts w:ascii="Arial" w:hAnsi="Arial"/>
              </w:rPr>
              <w:t>s</w:t>
            </w:r>
            <w:r w:rsidRPr="00261576">
              <w:rPr>
                <w:rFonts w:ascii="Arial" w:hAnsi="Arial"/>
              </w:rPr>
              <w:t xml:space="preserve"> </w:t>
            </w:r>
            <w:r w:rsidR="00DE41BF">
              <w:rPr>
                <w:rFonts w:ascii="Arial" w:hAnsi="Arial"/>
              </w:rPr>
              <w:t>occurring during the relevant fiscal year,</w:t>
            </w:r>
            <w:r w:rsidRPr="00261576">
              <w:rPr>
                <w:rFonts w:ascii="Arial" w:hAnsi="Arial"/>
              </w:rPr>
              <w:t xml:space="preserve"> on an annual basis.</w:t>
            </w:r>
          </w:p>
          <w:p w14:paraId="7DB508AB" w14:textId="7D66C3C3" w:rsidR="00F576B8" w:rsidRPr="009A058F" w:rsidRDefault="00F576B8" w:rsidP="001B79F2">
            <w:pPr>
              <w:rPr>
                <w:rFonts w:ascii="Arial" w:hAnsi="Arial"/>
              </w:rPr>
            </w:pPr>
          </w:p>
        </w:tc>
      </w:tr>
    </w:tbl>
    <w:p w14:paraId="059F0D52" w14:textId="77777777" w:rsidR="00946200" w:rsidRDefault="00946200"/>
    <w:p w14:paraId="41CEB1FE"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1F07BC4B"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318F47BF"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60C0487F" w14:textId="77777777" w:rsidR="00946200" w:rsidRDefault="00946200" w:rsidP="00946200">
            <w:pPr>
              <w:pStyle w:val="FormHeading1"/>
              <w:keepNext/>
              <w:rPr>
                <w:noProof w:val="0"/>
                <w:color w:val="FFFFFF"/>
                <w:sz w:val="32"/>
              </w:rPr>
            </w:pPr>
          </w:p>
          <w:p w14:paraId="4BAA0F5F" w14:textId="77777777" w:rsidR="00946200" w:rsidRDefault="00946200" w:rsidP="00946200">
            <w:pPr>
              <w:pStyle w:val="FormHeading1"/>
              <w:keepNext/>
              <w:rPr>
                <w:noProof w:val="0"/>
                <w:color w:val="FFFFFF"/>
                <w:sz w:val="32"/>
              </w:rPr>
            </w:pPr>
          </w:p>
          <w:p w14:paraId="561C842E"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59A69C5E"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06CF4C16"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2C348381"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10C4103D" w14:textId="1C3EBDC2" w:rsidR="00261576" w:rsidRDefault="00261576" w:rsidP="00261576">
            <w:pPr>
              <w:rPr>
                <w:rFonts w:ascii="Arial" w:hAnsi="Arial" w:cs="Arial"/>
                <w:lang w:eastAsia="zh-TW"/>
              </w:rPr>
            </w:pPr>
            <w:r w:rsidRPr="00786510">
              <w:rPr>
                <w:rFonts w:ascii="Arial" w:hAnsi="Arial" w:cs="Arial"/>
                <w:lang w:eastAsia="zh-TW"/>
              </w:rPr>
              <w:t>This request strategically aligns with:</w:t>
            </w:r>
          </w:p>
          <w:p w14:paraId="2E026BCF" w14:textId="2DEE9DBF" w:rsidR="00DE41BF" w:rsidRDefault="00DE41BF" w:rsidP="00261576">
            <w:pPr>
              <w:rPr>
                <w:rFonts w:ascii="Arial" w:hAnsi="Arial" w:cs="Arial"/>
                <w:lang w:eastAsia="zh-TW"/>
              </w:rPr>
            </w:pPr>
          </w:p>
          <w:p w14:paraId="0E130893" w14:textId="27D59C7B" w:rsidR="00DE41BF" w:rsidRPr="00DE41BF" w:rsidRDefault="00DE41BF" w:rsidP="00DE41BF">
            <w:pPr>
              <w:rPr>
                <w:rFonts w:ascii="Arial" w:hAnsi="Arial" w:cs="Arial"/>
                <w:lang w:eastAsia="zh-TW"/>
              </w:rPr>
            </w:pPr>
            <w:r w:rsidRPr="00DE41BF">
              <w:rPr>
                <w:rFonts w:ascii="Arial" w:hAnsi="Arial" w:cs="Arial"/>
                <w:lang w:eastAsia="zh-TW"/>
              </w:rPr>
              <w:t xml:space="preserve">Strategic Objective: </w:t>
            </w:r>
            <w:r w:rsidRPr="00DE41BF">
              <w:rPr>
                <w:rFonts w:ascii="Arial" w:hAnsi="Arial" w:cs="Arial"/>
                <w:lang w:eastAsia="zh-TW"/>
              </w:rPr>
              <w:t xml:space="preserve">Improve the effectiveness of ICANN’s </w:t>
            </w:r>
            <w:proofErr w:type="spellStart"/>
            <w:r w:rsidRPr="00DE41BF">
              <w:rPr>
                <w:rFonts w:ascii="Arial" w:hAnsi="Arial" w:cs="Arial"/>
                <w:lang w:eastAsia="zh-TW"/>
              </w:rPr>
              <w:t>multistakeholder</w:t>
            </w:r>
            <w:proofErr w:type="spellEnd"/>
            <w:r w:rsidRPr="00DE41BF">
              <w:rPr>
                <w:rFonts w:ascii="Arial" w:hAnsi="Arial" w:cs="Arial"/>
                <w:lang w:eastAsia="zh-TW"/>
              </w:rPr>
              <w:t xml:space="preserve"> model of governance.</w:t>
            </w:r>
          </w:p>
          <w:p w14:paraId="00326DFB" w14:textId="29B1E850" w:rsidR="00DE41BF" w:rsidRPr="00DE41BF" w:rsidRDefault="00DE41BF" w:rsidP="00DE41BF">
            <w:pPr>
              <w:rPr>
                <w:rFonts w:ascii="Arial" w:hAnsi="Arial" w:cs="Arial"/>
                <w:lang w:eastAsia="zh-TW"/>
              </w:rPr>
            </w:pPr>
          </w:p>
          <w:p w14:paraId="13D497EB" w14:textId="77777777" w:rsidR="00DE41BF" w:rsidRPr="00DE41BF" w:rsidRDefault="00DE41BF" w:rsidP="00DE41BF">
            <w:pPr>
              <w:rPr>
                <w:rFonts w:ascii="Arial" w:hAnsi="Arial" w:cs="Arial"/>
                <w:lang w:eastAsia="zh-TW"/>
              </w:rPr>
            </w:pPr>
            <w:r w:rsidRPr="00DE41BF">
              <w:rPr>
                <w:rFonts w:ascii="Arial" w:hAnsi="Arial" w:cs="Arial"/>
                <w:lang w:eastAsia="zh-TW"/>
              </w:rPr>
              <w:t xml:space="preserve">Strategic Goal: </w:t>
            </w:r>
            <w:r w:rsidRPr="00DE41BF">
              <w:rPr>
                <w:rFonts w:ascii="Arial" w:hAnsi="Arial" w:cs="Arial"/>
                <w:lang w:eastAsia="zh-TW"/>
              </w:rPr>
              <w:t xml:space="preserve">Strengthen ICANN’s bottom-up </w:t>
            </w:r>
            <w:proofErr w:type="spellStart"/>
            <w:r w:rsidRPr="00DE41BF">
              <w:rPr>
                <w:rFonts w:ascii="Arial" w:hAnsi="Arial" w:cs="Arial"/>
                <w:lang w:eastAsia="zh-TW"/>
              </w:rPr>
              <w:t>multistakeholder</w:t>
            </w:r>
            <w:proofErr w:type="spellEnd"/>
            <w:r w:rsidRPr="00DE41BF">
              <w:rPr>
                <w:rFonts w:ascii="Arial" w:hAnsi="Arial" w:cs="Arial"/>
                <w:lang w:eastAsia="zh-TW"/>
              </w:rPr>
              <w:t xml:space="preserve"> decision-making process and ensure that work gets done and policies are developed in an effective and timely manner.</w:t>
            </w:r>
          </w:p>
          <w:p w14:paraId="292A0C66" w14:textId="0A9F8F09" w:rsidR="00DE41BF" w:rsidRPr="00DE41BF" w:rsidRDefault="00DE41BF" w:rsidP="00DE41BF">
            <w:pPr>
              <w:rPr>
                <w:rFonts w:ascii="Arial" w:hAnsi="Arial" w:cs="Arial"/>
                <w:lang w:eastAsia="zh-TW"/>
              </w:rPr>
            </w:pPr>
          </w:p>
          <w:p w14:paraId="61170E8B" w14:textId="77777777" w:rsidR="00DE41BF" w:rsidRPr="00DE41BF" w:rsidRDefault="00DE41BF" w:rsidP="00DE41BF">
            <w:pPr>
              <w:rPr>
                <w:rFonts w:ascii="Arial" w:hAnsi="Arial" w:cs="Arial"/>
                <w:lang w:eastAsia="zh-TW"/>
              </w:rPr>
            </w:pPr>
            <w:r w:rsidRPr="00DE41BF">
              <w:rPr>
                <w:rFonts w:ascii="Arial" w:hAnsi="Arial" w:cs="Arial"/>
                <w:lang w:eastAsia="zh-TW"/>
              </w:rPr>
              <w:t xml:space="preserve">Strategic Goal: </w:t>
            </w:r>
            <w:r w:rsidRPr="00DE41BF">
              <w:rPr>
                <w:rFonts w:ascii="Arial" w:hAnsi="Arial" w:cs="Arial"/>
                <w:lang w:eastAsia="zh-TW"/>
              </w:rPr>
              <w:t>Support and grow active, informed, and effective stakeholder participation.</w:t>
            </w:r>
          </w:p>
          <w:p w14:paraId="4E0E0880" w14:textId="26CA4817" w:rsidR="00F576B8" w:rsidRPr="00786510" w:rsidRDefault="00F576B8" w:rsidP="00261576">
            <w:pPr>
              <w:rPr>
                <w:rFonts w:ascii="Arial" w:hAnsi="Arial" w:cs="Arial"/>
                <w:lang w:eastAsia="zh-TW"/>
              </w:rPr>
            </w:pPr>
          </w:p>
          <w:p w14:paraId="35342321" w14:textId="77777777" w:rsidR="00F576B8" w:rsidRPr="00B06A16" w:rsidRDefault="00F576B8" w:rsidP="00B06A16">
            <w:pPr>
              <w:rPr>
                <w:b/>
              </w:rPr>
            </w:pPr>
          </w:p>
        </w:tc>
      </w:tr>
      <w:tr w:rsidR="00946200" w:rsidRPr="00243A44" w14:paraId="704B8257"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75A5AF85" w14:textId="77777777" w:rsidR="00946200" w:rsidRPr="00243A44" w:rsidRDefault="00946200" w:rsidP="00946200">
            <w:pPr>
              <w:pStyle w:val="FormHeading1"/>
              <w:rPr>
                <w:smallCaps w:val="0"/>
                <w:noProof w:val="0"/>
                <w:sz w:val="16"/>
              </w:rPr>
            </w:pPr>
            <w:r>
              <w:rPr>
                <w:smallCaps w:val="0"/>
                <w:noProof w:val="0"/>
                <w:sz w:val="18"/>
              </w:rPr>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024CD11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6C8E718" w14:textId="31B04A2D" w:rsidR="00F576B8" w:rsidRPr="00786510" w:rsidRDefault="00261576" w:rsidP="00F50A85">
            <w:pPr>
              <w:rPr>
                <w:rFonts w:ascii="Arial" w:hAnsi="Arial" w:cs="Arial"/>
              </w:rPr>
            </w:pPr>
            <w:r w:rsidRPr="00786510">
              <w:rPr>
                <w:rFonts w:ascii="Arial" w:hAnsi="Arial" w:cs="Arial"/>
              </w:rPr>
              <w:t>The target audience is GNSO PDP leadership that would otherwise be unable to attend ICANN Meetings, and for whom their presence plays a critical role in the success</w:t>
            </w:r>
            <w:r w:rsidR="00DE41BF">
              <w:rPr>
                <w:rFonts w:ascii="Arial" w:hAnsi="Arial" w:cs="Arial"/>
              </w:rPr>
              <w:t xml:space="preserve"> and progress of the relevant PDP at </w:t>
            </w:r>
            <w:r w:rsidRPr="00786510">
              <w:rPr>
                <w:rFonts w:ascii="Arial" w:hAnsi="Arial" w:cs="Arial"/>
              </w:rPr>
              <w:t xml:space="preserve">an ICANN Meeting. Selection criteria is not based on geography, but rather, based in part, on the area of greatest need as it relates to the GNSO’s ICANN Meeting </w:t>
            </w:r>
            <w:r w:rsidR="00DE41BF">
              <w:rPr>
                <w:rFonts w:ascii="Arial" w:hAnsi="Arial" w:cs="Arial"/>
              </w:rPr>
              <w:t xml:space="preserve">objectives and </w:t>
            </w:r>
            <w:r w:rsidRPr="00786510">
              <w:rPr>
                <w:rFonts w:ascii="Arial" w:hAnsi="Arial" w:cs="Arial"/>
              </w:rPr>
              <w:t>activities. However, this request could potentially benefit individuals from any of ICANN’s five geographic regions.</w:t>
            </w:r>
          </w:p>
          <w:p w14:paraId="3803BBEA" w14:textId="77777777" w:rsidR="00B57027" w:rsidRDefault="00B57027" w:rsidP="00F50A85">
            <w:pPr>
              <w:rPr>
                <w:b/>
              </w:rPr>
            </w:pPr>
          </w:p>
        </w:tc>
      </w:tr>
      <w:tr w:rsidR="00946200" w:rsidRPr="00243A44" w14:paraId="40B9680C"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57FDDAA2"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13B0417D"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4729FE46" w14:textId="77777777" w:rsidR="00DE41BF" w:rsidRDefault="00DE41BF" w:rsidP="00DE41BF">
            <w:pPr>
              <w:pStyle w:val="ListParagraph"/>
              <w:rPr>
                <w:rFonts w:ascii="Arial" w:hAnsi="Arial"/>
                <w:lang w:eastAsia="zh-TW"/>
              </w:rPr>
            </w:pPr>
          </w:p>
          <w:p w14:paraId="6558D546" w14:textId="2A66DC9B" w:rsidR="00786510" w:rsidRPr="00786510" w:rsidRDefault="00786510" w:rsidP="00786510">
            <w:pPr>
              <w:pStyle w:val="ListParagraph"/>
              <w:numPr>
                <w:ilvl w:val="0"/>
                <w:numId w:val="27"/>
              </w:numPr>
              <w:rPr>
                <w:rFonts w:ascii="Arial" w:hAnsi="Arial"/>
                <w:lang w:eastAsia="zh-TW"/>
              </w:rPr>
            </w:pPr>
            <w:r w:rsidRPr="00786510">
              <w:rPr>
                <w:rFonts w:ascii="Arial" w:hAnsi="Arial"/>
                <w:lang w:eastAsia="zh-TW"/>
              </w:rPr>
              <w:t xml:space="preserve">To ensure that </w:t>
            </w:r>
            <w:r w:rsidR="00DE41BF">
              <w:rPr>
                <w:rFonts w:ascii="Arial" w:hAnsi="Arial"/>
                <w:lang w:eastAsia="zh-TW"/>
              </w:rPr>
              <w:t>leaders</w:t>
            </w:r>
            <w:r w:rsidRPr="00786510">
              <w:rPr>
                <w:rFonts w:ascii="Arial" w:hAnsi="Arial"/>
                <w:lang w:eastAsia="zh-TW"/>
              </w:rPr>
              <w:t xml:space="preserve"> that play </w:t>
            </w:r>
            <w:r w:rsidR="00DE41BF">
              <w:rPr>
                <w:rFonts w:ascii="Arial" w:hAnsi="Arial"/>
                <w:lang w:eastAsia="zh-TW"/>
              </w:rPr>
              <w:t xml:space="preserve">an indispensable </w:t>
            </w:r>
            <w:r w:rsidRPr="00786510">
              <w:rPr>
                <w:rFonts w:ascii="Arial" w:hAnsi="Arial"/>
                <w:lang w:eastAsia="zh-TW"/>
              </w:rPr>
              <w:t xml:space="preserve">role in </w:t>
            </w:r>
            <w:r w:rsidR="00DE41BF">
              <w:rPr>
                <w:rFonts w:ascii="Arial" w:hAnsi="Arial"/>
                <w:lang w:eastAsia="zh-TW"/>
              </w:rPr>
              <w:t>a GNSO PDP’s activities and progress</w:t>
            </w:r>
            <w:r w:rsidRPr="00786510">
              <w:rPr>
                <w:rFonts w:ascii="Arial" w:hAnsi="Arial"/>
                <w:lang w:eastAsia="zh-TW"/>
              </w:rPr>
              <w:t xml:space="preserve"> at ICANN Meetings are able to attend and contribute their expertise to a given effort.</w:t>
            </w:r>
          </w:p>
          <w:p w14:paraId="34563253" w14:textId="15C32819" w:rsidR="00F576B8" w:rsidRPr="00786510" w:rsidRDefault="00786510" w:rsidP="00786510">
            <w:pPr>
              <w:pStyle w:val="ListParagraph"/>
              <w:numPr>
                <w:ilvl w:val="0"/>
                <w:numId w:val="27"/>
              </w:numPr>
              <w:rPr>
                <w:rFonts w:ascii="Arial" w:hAnsi="Arial"/>
                <w:lang w:eastAsia="zh-TW"/>
              </w:rPr>
            </w:pPr>
            <w:r w:rsidRPr="00786510">
              <w:rPr>
                <w:rFonts w:ascii="Arial" w:hAnsi="Arial"/>
                <w:lang w:eastAsia="zh-TW"/>
              </w:rPr>
              <w:t xml:space="preserve">To </w:t>
            </w:r>
            <w:r w:rsidR="00DE41BF">
              <w:rPr>
                <w:rFonts w:ascii="Arial" w:hAnsi="Arial"/>
                <w:lang w:eastAsia="zh-TW"/>
              </w:rPr>
              <w:t>ensure an appropriate</w:t>
            </w:r>
            <w:r w:rsidRPr="00786510">
              <w:rPr>
                <w:rFonts w:ascii="Arial" w:hAnsi="Arial"/>
                <w:lang w:eastAsia="zh-TW"/>
              </w:rPr>
              <w:t xml:space="preserve"> resource pool for GNSO </w:t>
            </w:r>
            <w:r w:rsidR="00DE41BF">
              <w:rPr>
                <w:rFonts w:ascii="Arial" w:hAnsi="Arial"/>
                <w:lang w:eastAsia="zh-TW"/>
              </w:rPr>
              <w:t>PDPs</w:t>
            </w:r>
          </w:p>
          <w:p w14:paraId="2419FA9E" w14:textId="77777777" w:rsidR="00B57027" w:rsidRDefault="00B57027" w:rsidP="009933BD">
            <w:pPr>
              <w:pStyle w:val="FormHeading1"/>
              <w:rPr>
                <w:smallCaps w:val="0"/>
                <w:noProof w:val="0"/>
                <w:sz w:val="18"/>
              </w:rPr>
            </w:pPr>
          </w:p>
        </w:tc>
      </w:tr>
      <w:tr w:rsidR="00946200" w:rsidRPr="00243A44" w14:paraId="357E876E"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6BCD13D3" w14:textId="77777777" w:rsidR="00946200" w:rsidRPr="00243A44" w:rsidRDefault="00542865" w:rsidP="006F34E0">
            <w:pPr>
              <w:pStyle w:val="FormHeading1"/>
              <w:rPr>
                <w:smallCaps w:val="0"/>
                <w:noProof w:val="0"/>
                <w:sz w:val="16"/>
              </w:rPr>
            </w:pPr>
            <w:r>
              <w:rPr>
                <w:smallCaps w:val="0"/>
                <w:noProof w:val="0"/>
                <w:sz w:val="18"/>
              </w:rPr>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74B53CF5"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65B87B60" w14:textId="77777777" w:rsidR="00DE41BF" w:rsidRDefault="00DE41BF" w:rsidP="00DE41BF">
            <w:pPr>
              <w:pStyle w:val="ListParagraph"/>
              <w:rPr>
                <w:rFonts w:ascii="Arial" w:hAnsi="Arial"/>
                <w:lang w:eastAsia="zh-TW"/>
              </w:rPr>
            </w:pPr>
          </w:p>
          <w:p w14:paraId="787ECDFF" w14:textId="7AE60771" w:rsidR="00786510" w:rsidRPr="00786510" w:rsidRDefault="00786510" w:rsidP="00786510">
            <w:pPr>
              <w:pStyle w:val="ListParagraph"/>
              <w:numPr>
                <w:ilvl w:val="0"/>
                <w:numId w:val="27"/>
              </w:numPr>
              <w:rPr>
                <w:rFonts w:ascii="Arial" w:hAnsi="Arial"/>
                <w:lang w:eastAsia="zh-TW"/>
              </w:rPr>
            </w:pPr>
            <w:r w:rsidRPr="00786510">
              <w:rPr>
                <w:rFonts w:ascii="Arial" w:hAnsi="Arial"/>
                <w:lang w:eastAsia="zh-TW"/>
              </w:rPr>
              <w:t>Evidence that the selected individuals would not otherwise have been able to attend the ICANN Meeting</w:t>
            </w:r>
          </w:p>
          <w:p w14:paraId="11D88D88" w14:textId="7975CE15" w:rsidR="009A058F" w:rsidRPr="00786510" w:rsidRDefault="00786510" w:rsidP="00786510">
            <w:pPr>
              <w:pStyle w:val="ListParagraph"/>
              <w:numPr>
                <w:ilvl w:val="0"/>
                <w:numId w:val="27"/>
              </w:numPr>
              <w:rPr>
                <w:rFonts w:ascii="Arial" w:hAnsi="Arial"/>
                <w:lang w:eastAsia="zh-TW"/>
              </w:rPr>
            </w:pPr>
            <w:r w:rsidRPr="00786510">
              <w:rPr>
                <w:rFonts w:ascii="Arial" w:hAnsi="Arial"/>
                <w:lang w:eastAsia="zh-TW"/>
              </w:rPr>
              <w:lastRenderedPageBreak/>
              <w:t>Evidence that the selected individuals, at a minimum, added value to the ICANN Meeting activities for which they were considered critical.</w:t>
            </w:r>
            <w:r w:rsidR="00DE41BF">
              <w:rPr>
                <w:rFonts w:ascii="Arial" w:hAnsi="Arial"/>
                <w:lang w:eastAsia="zh-TW"/>
              </w:rPr>
              <w:t xml:space="preserve"> Ideally, the PDP should be able to show </w:t>
            </w:r>
            <w:r w:rsidR="00A51502">
              <w:rPr>
                <w:rFonts w:ascii="Arial" w:hAnsi="Arial"/>
                <w:lang w:eastAsia="zh-TW"/>
              </w:rPr>
              <w:t>tangible progress made at the ICANN meeting, attributable at least in part to the supported traveler.</w:t>
            </w:r>
          </w:p>
          <w:p w14:paraId="47B137C4" w14:textId="77777777" w:rsidR="00F576B8" w:rsidRDefault="00F576B8" w:rsidP="00B91DDC">
            <w:pPr>
              <w:rPr>
                <w:b/>
              </w:rPr>
            </w:pPr>
          </w:p>
        </w:tc>
      </w:tr>
    </w:tbl>
    <w:p w14:paraId="67F06C47" w14:textId="77777777" w:rsidR="00B91DDC" w:rsidRDefault="00B91DDC"/>
    <w:p w14:paraId="0D76C194" w14:textId="77777777" w:rsidR="00B91DDC" w:rsidRDefault="00B91DDC"/>
    <w:p w14:paraId="1FECFFD1" w14:textId="77777777" w:rsidR="00B91DDC" w:rsidRDefault="00B91DDC"/>
    <w:p w14:paraId="4D0C7C10"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6F73FF8B" w14:textId="77777777">
        <w:trPr>
          <w:cantSplit/>
          <w:trHeight w:hRule="exact" w:val="618"/>
        </w:trPr>
        <w:tc>
          <w:tcPr>
            <w:tcW w:w="10260" w:type="dxa"/>
            <w:tcBorders>
              <w:top w:val="single" w:sz="6" w:space="0" w:color="auto"/>
              <w:bottom w:val="nil"/>
            </w:tcBorders>
            <w:shd w:val="clear" w:color="auto" w:fill="808080"/>
          </w:tcPr>
          <w:p w14:paraId="7300596F"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w:t>
            </w:r>
            <w:proofErr w:type="gramStart"/>
            <w:r w:rsidR="00F838DA">
              <w:rPr>
                <w:noProof w:val="0"/>
                <w:color w:val="FFFFFF"/>
                <w:sz w:val="32"/>
              </w:rPr>
              <w:t>accommodate  this</w:t>
            </w:r>
            <w:proofErr w:type="gramEnd"/>
            <w:r w:rsidR="00F838DA">
              <w:rPr>
                <w:noProof w:val="0"/>
                <w:color w:val="FFFFFF"/>
                <w:sz w:val="32"/>
              </w:rPr>
              <w:t xml:space="preserve"> request </w:t>
            </w:r>
          </w:p>
        </w:tc>
      </w:tr>
      <w:tr w:rsidR="00946200" w:rsidRPr="00243A44" w14:paraId="5DCD92FC" w14:textId="77777777">
        <w:trPr>
          <w:cantSplit/>
        </w:trPr>
        <w:tc>
          <w:tcPr>
            <w:tcW w:w="10260" w:type="dxa"/>
            <w:tcBorders>
              <w:top w:val="nil"/>
              <w:bottom w:val="single" w:sz="6" w:space="0" w:color="auto"/>
            </w:tcBorders>
            <w:shd w:val="clear" w:color="auto" w:fill="C0C0C0"/>
          </w:tcPr>
          <w:p w14:paraId="501F5A07"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18B21EFA" w14:textId="77777777" w:rsidTr="003223B8">
        <w:trPr>
          <w:trHeight w:val="1083"/>
        </w:trPr>
        <w:tc>
          <w:tcPr>
            <w:tcW w:w="10260" w:type="dxa"/>
            <w:tcBorders>
              <w:bottom w:val="single" w:sz="4"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3223B8" w14:paraId="05CA7ED9" w14:textId="77777777" w:rsidTr="003223B8">
              <w:trPr>
                <w:trHeight w:val="251"/>
              </w:trPr>
              <w:tc>
                <w:tcPr>
                  <w:tcW w:w="2009" w:type="dxa"/>
                  <w:tcBorders>
                    <w:top w:val="nil"/>
                    <w:left w:val="single" w:sz="12" w:space="0" w:color="auto"/>
                    <w:bottom w:val="single" w:sz="12" w:space="0" w:color="auto"/>
                    <w:right w:val="single" w:sz="12" w:space="0" w:color="auto"/>
                  </w:tcBorders>
                  <w:vAlign w:val="center"/>
                </w:tcPr>
                <w:p w14:paraId="328CC296" w14:textId="77777777" w:rsidR="003223B8" w:rsidRPr="003223B8" w:rsidRDefault="003223B8" w:rsidP="003223B8">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5D11C3B1" w14:textId="77777777" w:rsidR="003223B8" w:rsidRPr="003223B8" w:rsidRDefault="003223B8" w:rsidP="003223B8">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D8D36EB" w14:textId="77777777" w:rsidR="003223B8" w:rsidRPr="003223B8" w:rsidRDefault="003223B8" w:rsidP="003223B8">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7D809222" w14:textId="77777777" w:rsidR="003223B8" w:rsidRPr="003223B8" w:rsidRDefault="003223B8" w:rsidP="003223B8">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48732E78" w14:textId="77777777" w:rsidR="003223B8" w:rsidRPr="003223B8" w:rsidRDefault="003223B8" w:rsidP="003223B8">
                  <w:pPr>
                    <w:pStyle w:val="TableText"/>
                    <w:jc w:val="center"/>
                    <w:rPr>
                      <w:b/>
                      <w:noProof w:val="0"/>
                      <w:sz w:val="18"/>
                      <w:szCs w:val="18"/>
                    </w:rPr>
                  </w:pPr>
                  <w:r w:rsidRPr="003223B8">
                    <w:rPr>
                      <w:b/>
                      <w:noProof w:val="0"/>
                      <w:sz w:val="18"/>
                      <w:szCs w:val="18"/>
                    </w:rPr>
                    <w:t>Additional Comments</w:t>
                  </w:r>
                </w:p>
              </w:tc>
            </w:tr>
            <w:tr w:rsidR="003223B8" w14:paraId="6CF1BC22" w14:textId="77777777" w:rsidTr="003223B8">
              <w:trPr>
                <w:trHeight w:val="251"/>
              </w:trPr>
              <w:tc>
                <w:tcPr>
                  <w:tcW w:w="2009" w:type="dxa"/>
                  <w:tcBorders>
                    <w:top w:val="single" w:sz="12" w:space="0" w:color="auto"/>
                    <w:left w:val="single" w:sz="12" w:space="0" w:color="auto"/>
                    <w:bottom w:val="single" w:sz="2" w:space="0" w:color="auto"/>
                    <w:right w:val="single" w:sz="12" w:space="0" w:color="auto"/>
                  </w:tcBorders>
                </w:tcPr>
                <w:p w14:paraId="447108B9" w14:textId="52106637" w:rsidR="003223B8" w:rsidRPr="00F576B8" w:rsidRDefault="00786510" w:rsidP="003223B8">
                  <w:pPr>
                    <w:pStyle w:val="TableText"/>
                    <w:rPr>
                      <w:noProof w:val="0"/>
                    </w:rPr>
                  </w:pPr>
                  <w:r>
                    <w:rPr>
                      <w:noProof w:val="0"/>
                    </w:rPr>
                    <w:t>None</w:t>
                  </w:r>
                </w:p>
              </w:tc>
              <w:tc>
                <w:tcPr>
                  <w:tcW w:w="2010" w:type="dxa"/>
                  <w:tcBorders>
                    <w:top w:val="single" w:sz="12" w:space="0" w:color="auto"/>
                    <w:left w:val="single" w:sz="12" w:space="0" w:color="auto"/>
                  </w:tcBorders>
                </w:tcPr>
                <w:p w14:paraId="3F687C65" w14:textId="79185F90" w:rsidR="003223B8" w:rsidRPr="00F576B8" w:rsidRDefault="003223B8" w:rsidP="001B79F2">
                  <w:pPr>
                    <w:pStyle w:val="TableText"/>
                    <w:rPr>
                      <w:noProof w:val="0"/>
                    </w:rPr>
                  </w:pPr>
                </w:p>
              </w:tc>
              <w:tc>
                <w:tcPr>
                  <w:tcW w:w="2009" w:type="dxa"/>
                  <w:tcBorders>
                    <w:top w:val="single" w:sz="12" w:space="0" w:color="auto"/>
                  </w:tcBorders>
                </w:tcPr>
                <w:p w14:paraId="26790AB5" w14:textId="37171964" w:rsidR="003223B8" w:rsidRPr="00F576B8" w:rsidRDefault="003223B8" w:rsidP="001B79F2">
                  <w:pPr>
                    <w:pStyle w:val="TableText"/>
                    <w:rPr>
                      <w:noProof w:val="0"/>
                    </w:rPr>
                  </w:pPr>
                </w:p>
              </w:tc>
              <w:tc>
                <w:tcPr>
                  <w:tcW w:w="2010" w:type="dxa"/>
                  <w:tcBorders>
                    <w:top w:val="single" w:sz="12" w:space="0" w:color="auto"/>
                  </w:tcBorders>
                </w:tcPr>
                <w:p w14:paraId="0C9C7755" w14:textId="0C35D165" w:rsidR="003223B8" w:rsidRPr="00F576B8" w:rsidRDefault="003223B8" w:rsidP="003223B8">
                  <w:pPr>
                    <w:pStyle w:val="TableText"/>
                    <w:rPr>
                      <w:noProof w:val="0"/>
                    </w:rPr>
                  </w:pPr>
                </w:p>
              </w:tc>
              <w:tc>
                <w:tcPr>
                  <w:tcW w:w="2010" w:type="dxa"/>
                  <w:tcBorders>
                    <w:top w:val="single" w:sz="12" w:space="0" w:color="auto"/>
                    <w:right w:val="single" w:sz="12" w:space="0" w:color="auto"/>
                  </w:tcBorders>
                </w:tcPr>
                <w:p w14:paraId="699AA67B" w14:textId="07AECEC9" w:rsidR="003223B8" w:rsidRPr="00F576B8" w:rsidRDefault="003223B8" w:rsidP="001B79F2">
                  <w:pPr>
                    <w:pStyle w:val="TableText"/>
                    <w:rPr>
                      <w:noProof w:val="0"/>
                    </w:rPr>
                  </w:pPr>
                </w:p>
              </w:tc>
            </w:tr>
            <w:tr w:rsidR="003223B8" w14:paraId="700668DE" w14:textId="77777777" w:rsidTr="003223B8">
              <w:trPr>
                <w:trHeight w:val="251"/>
              </w:trPr>
              <w:tc>
                <w:tcPr>
                  <w:tcW w:w="2009" w:type="dxa"/>
                  <w:tcBorders>
                    <w:top w:val="single" w:sz="2" w:space="0" w:color="auto"/>
                    <w:left w:val="single" w:sz="12" w:space="0" w:color="auto"/>
                    <w:bottom w:val="single" w:sz="2" w:space="0" w:color="auto"/>
                    <w:right w:val="single" w:sz="12" w:space="0" w:color="auto"/>
                  </w:tcBorders>
                </w:tcPr>
                <w:p w14:paraId="10CB636F" w14:textId="77777777" w:rsidR="003223B8" w:rsidRDefault="003223B8" w:rsidP="001B79F2">
                  <w:pPr>
                    <w:pStyle w:val="TableText"/>
                    <w:rPr>
                      <w:noProof w:val="0"/>
                    </w:rPr>
                  </w:pPr>
                </w:p>
              </w:tc>
              <w:tc>
                <w:tcPr>
                  <w:tcW w:w="2010" w:type="dxa"/>
                  <w:tcBorders>
                    <w:left w:val="single" w:sz="12" w:space="0" w:color="auto"/>
                  </w:tcBorders>
                </w:tcPr>
                <w:p w14:paraId="65B24F32" w14:textId="77777777" w:rsidR="003223B8" w:rsidRDefault="003223B8" w:rsidP="001B79F2">
                  <w:pPr>
                    <w:pStyle w:val="TableText"/>
                    <w:rPr>
                      <w:noProof w:val="0"/>
                    </w:rPr>
                  </w:pPr>
                </w:p>
              </w:tc>
              <w:tc>
                <w:tcPr>
                  <w:tcW w:w="2009" w:type="dxa"/>
                </w:tcPr>
                <w:p w14:paraId="04952203" w14:textId="77777777" w:rsidR="003223B8" w:rsidRDefault="003223B8" w:rsidP="001B79F2">
                  <w:pPr>
                    <w:pStyle w:val="TableText"/>
                    <w:rPr>
                      <w:noProof w:val="0"/>
                    </w:rPr>
                  </w:pPr>
                </w:p>
              </w:tc>
              <w:tc>
                <w:tcPr>
                  <w:tcW w:w="2010" w:type="dxa"/>
                </w:tcPr>
                <w:p w14:paraId="68466F54" w14:textId="77777777" w:rsidR="003223B8" w:rsidRDefault="003223B8" w:rsidP="001B79F2">
                  <w:pPr>
                    <w:pStyle w:val="TableText"/>
                    <w:rPr>
                      <w:noProof w:val="0"/>
                    </w:rPr>
                  </w:pPr>
                </w:p>
              </w:tc>
              <w:tc>
                <w:tcPr>
                  <w:tcW w:w="2010" w:type="dxa"/>
                  <w:tcBorders>
                    <w:right w:val="single" w:sz="12" w:space="0" w:color="auto"/>
                  </w:tcBorders>
                </w:tcPr>
                <w:p w14:paraId="7129EA17" w14:textId="77777777" w:rsidR="003223B8" w:rsidRDefault="003223B8" w:rsidP="001B79F2">
                  <w:pPr>
                    <w:pStyle w:val="TableText"/>
                    <w:rPr>
                      <w:noProof w:val="0"/>
                    </w:rPr>
                  </w:pPr>
                </w:p>
              </w:tc>
            </w:tr>
            <w:tr w:rsidR="003223B8" w14:paraId="2BD59C64" w14:textId="77777777" w:rsidTr="003223B8">
              <w:trPr>
                <w:trHeight w:val="251"/>
              </w:trPr>
              <w:tc>
                <w:tcPr>
                  <w:tcW w:w="2009" w:type="dxa"/>
                  <w:tcBorders>
                    <w:top w:val="single" w:sz="2" w:space="0" w:color="auto"/>
                    <w:left w:val="single" w:sz="12" w:space="0" w:color="auto"/>
                    <w:bottom w:val="single" w:sz="12" w:space="0" w:color="auto"/>
                    <w:right w:val="single" w:sz="12" w:space="0" w:color="auto"/>
                  </w:tcBorders>
                </w:tcPr>
                <w:p w14:paraId="40F1F7DF" w14:textId="77777777" w:rsidR="003223B8" w:rsidRDefault="003223B8" w:rsidP="001B79F2">
                  <w:pPr>
                    <w:pStyle w:val="TableText"/>
                    <w:rPr>
                      <w:noProof w:val="0"/>
                    </w:rPr>
                  </w:pPr>
                </w:p>
              </w:tc>
              <w:tc>
                <w:tcPr>
                  <w:tcW w:w="2010" w:type="dxa"/>
                  <w:tcBorders>
                    <w:left w:val="single" w:sz="12" w:space="0" w:color="auto"/>
                    <w:bottom w:val="single" w:sz="12" w:space="0" w:color="auto"/>
                  </w:tcBorders>
                </w:tcPr>
                <w:p w14:paraId="1DBEFD28" w14:textId="77777777" w:rsidR="003223B8" w:rsidRDefault="003223B8" w:rsidP="001B79F2">
                  <w:pPr>
                    <w:pStyle w:val="TableText"/>
                    <w:rPr>
                      <w:noProof w:val="0"/>
                    </w:rPr>
                  </w:pPr>
                </w:p>
              </w:tc>
              <w:tc>
                <w:tcPr>
                  <w:tcW w:w="2009" w:type="dxa"/>
                  <w:tcBorders>
                    <w:bottom w:val="single" w:sz="12" w:space="0" w:color="auto"/>
                  </w:tcBorders>
                </w:tcPr>
                <w:p w14:paraId="4302A486" w14:textId="77777777" w:rsidR="003223B8" w:rsidRDefault="003223B8" w:rsidP="001B79F2">
                  <w:pPr>
                    <w:pStyle w:val="TableText"/>
                    <w:rPr>
                      <w:noProof w:val="0"/>
                    </w:rPr>
                  </w:pPr>
                </w:p>
              </w:tc>
              <w:tc>
                <w:tcPr>
                  <w:tcW w:w="2010" w:type="dxa"/>
                  <w:tcBorders>
                    <w:bottom w:val="single" w:sz="12" w:space="0" w:color="auto"/>
                  </w:tcBorders>
                </w:tcPr>
                <w:p w14:paraId="576E7CF9" w14:textId="77777777" w:rsidR="003223B8" w:rsidRDefault="003223B8" w:rsidP="001B79F2">
                  <w:pPr>
                    <w:pStyle w:val="TableText"/>
                    <w:rPr>
                      <w:noProof w:val="0"/>
                    </w:rPr>
                  </w:pPr>
                </w:p>
              </w:tc>
              <w:tc>
                <w:tcPr>
                  <w:tcW w:w="2010" w:type="dxa"/>
                  <w:tcBorders>
                    <w:bottom w:val="single" w:sz="12" w:space="0" w:color="auto"/>
                    <w:right w:val="single" w:sz="12" w:space="0" w:color="auto"/>
                  </w:tcBorders>
                </w:tcPr>
                <w:p w14:paraId="44BD438F" w14:textId="77777777" w:rsidR="003223B8" w:rsidRDefault="003223B8" w:rsidP="001B79F2">
                  <w:pPr>
                    <w:pStyle w:val="TableText"/>
                    <w:rPr>
                      <w:noProof w:val="0"/>
                    </w:rPr>
                  </w:pPr>
                </w:p>
              </w:tc>
            </w:tr>
          </w:tbl>
          <w:p w14:paraId="3CDD8132" w14:textId="77777777" w:rsidR="00812455" w:rsidRDefault="00812455" w:rsidP="00946200">
            <w:pPr>
              <w:pStyle w:val="TableText"/>
              <w:rPr>
                <w:noProof w:val="0"/>
              </w:rPr>
            </w:pPr>
          </w:p>
        </w:tc>
      </w:tr>
      <w:tr w:rsidR="00946200" w14:paraId="36C34BCE" w14:textId="77777777">
        <w:tc>
          <w:tcPr>
            <w:tcW w:w="10260" w:type="dxa"/>
            <w:tcBorders>
              <w:top w:val="nil"/>
              <w:bottom w:val="single" w:sz="6" w:space="0" w:color="auto"/>
            </w:tcBorders>
            <w:shd w:val="clear" w:color="auto" w:fill="C0C0C0"/>
          </w:tcPr>
          <w:p w14:paraId="045B1F10" w14:textId="77777777" w:rsidR="00946200" w:rsidRDefault="001B203B" w:rsidP="00A8570C">
            <w:pPr>
              <w:pStyle w:val="FormHeading1"/>
              <w:rPr>
                <w:noProof w:val="0"/>
              </w:rPr>
            </w:pPr>
            <w:r>
              <w:rPr>
                <w:smallCaps w:val="0"/>
                <w:noProof w:val="0"/>
                <w:sz w:val="18"/>
              </w:rPr>
              <w:t xml:space="preserve">Subject </w:t>
            </w:r>
            <w:r w:rsidR="00A8570C">
              <w:rPr>
                <w:smallCaps w:val="0"/>
                <w:noProof w:val="0"/>
                <w:sz w:val="18"/>
              </w:rPr>
              <w:t>Matter Expert Support</w:t>
            </w:r>
            <w:r w:rsidR="00946200">
              <w:rPr>
                <w:smallCaps w:val="0"/>
                <w:noProof w:val="0"/>
                <w:sz w:val="18"/>
              </w:rPr>
              <w:t>:</w:t>
            </w:r>
          </w:p>
        </w:tc>
      </w:tr>
      <w:tr w:rsidR="00946200" w14:paraId="190DA508" w14:textId="77777777" w:rsidTr="005A15AF">
        <w:trPr>
          <w:trHeight w:val="1272"/>
        </w:trPr>
        <w:tc>
          <w:tcPr>
            <w:tcW w:w="10260" w:type="dxa"/>
            <w:tcBorders>
              <w:left w:val="single" w:sz="6" w:space="0" w:color="auto"/>
              <w:bottom w:val="single" w:sz="4" w:space="0" w:color="auto"/>
              <w:right w:val="single" w:sz="6" w:space="0" w:color="auto"/>
            </w:tcBorders>
          </w:tcPr>
          <w:p w14:paraId="7D3FF101" w14:textId="07AF064A" w:rsidR="00812455" w:rsidRDefault="00786510" w:rsidP="00946200">
            <w:pPr>
              <w:pStyle w:val="TableText"/>
              <w:rPr>
                <w:noProof w:val="0"/>
              </w:rPr>
            </w:pPr>
            <w:r>
              <w:rPr>
                <w:noProof w:val="0"/>
              </w:rPr>
              <w:t>None</w:t>
            </w:r>
          </w:p>
        </w:tc>
      </w:tr>
      <w:tr w:rsidR="00946200" w14:paraId="5BFE37CD" w14:textId="77777777">
        <w:tc>
          <w:tcPr>
            <w:tcW w:w="10260" w:type="dxa"/>
            <w:tcBorders>
              <w:top w:val="nil"/>
              <w:bottom w:val="single" w:sz="6" w:space="0" w:color="auto"/>
            </w:tcBorders>
            <w:shd w:val="clear" w:color="auto" w:fill="C0C0C0"/>
          </w:tcPr>
          <w:p w14:paraId="3B80EC83" w14:textId="77777777" w:rsidR="00946200" w:rsidRDefault="001B203B" w:rsidP="006E71B7">
            <w:pPr>
              <w:pStyle w:val="FormHeading1"/>
              <w:rPr>
                <w:noProof w:val="0"/>
              </w:rPr>
            </w:pPr>
            <w:r>
              <w:rPr>
                <w:smallCaps w:val="0"/>
                <w:noProof w:val="0"/>
                <w:sz w:val="18"/>
              </w:rPr>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67CC59B1" w14:textId="77777777" w:rsidTr="005A15AF">
        <w:trPr>
          <w:trHeight w:val="1263"/>
        </w:trPr>
        <w:tc>
          <w:tcPr>
            <w:tcW w:w="10260" w:type="dxa"/>
            <w:tcBorders>
              <w:left w:val="single" w:sz="6" w:space="0" w:color="auto"/>
              <w:right w:val="single" w:sz="6" w:space="0" w:color="auto"/>
            </w:tcBorders>
          </w:tcPr>
          <w:p w14:paraId="42AFA7FC" w14:textId="2D7F577B" w:rsidR="008F4418" w:rsidRDefault="00786510" w:rsidP="00946200">
            <w:pPr>
              <w:pStyle w:val="TableText"/>
              <w:rPr>
                <w:noProof w:val="0"/>
              </w:rPr>
            </w:pPr>
            <w:r>
              <w:rPr>
                <w:noProof w:val="0"/>
              </w:rPr>
              <w:t>None</w:t>
            </w:r>
          </w:p>
        </w:tc>
      </w:tr>
      <w:tr w:rsidR="001B203B" w14:paraId="1911065A" w14:textId="77777777" w:rsidTr="001B79F2">
        <w:tc>
          <w:tcPr>
            <w:tcW w:w="10260" w:type="dxa"/>
            <w:tcBorders>
              <w:top w:val="nil"/>
              <w:bottom w:val="single" w:sz="6" w:space="0" w:color="auto"/>
            </w:tcBorders>
            <w:shd w:val="clear" w:color="auto" w:fill="C0C0C0"/>
          </w:tcPr>
          <w:p w14:paraId="2599D1C4"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103D92C3" w14:textId="77777777" w:rsidTr="005A15AF">
        <w:trPr>
          <w:trHeight w:val="1272"/>
        </w:trPr>
        <w:tc>
          <w:tcPr>
            <w:tcW w:w="10260" w:type="dxa"/>
            <w:tcBorders>
              <w:left w:val="single" w:sz="6" w:space="0" w:color="auto"/>
              <w:right w:val="single" w:sz="6" w:space="0" w:color="auto"/>
            </w:tcBorders>
          </w:tcPr>
          <w:p w14:paraId="3D2D5C60" w14:textId="5898C8F5" w:rsidR="008F4418" w:rsidRDefault="00786510" w:rsidP="001B203B">
            <w:pPr>
              <w:pStyle w:val="TableText"/>
              <w:rPr>
                <w:noProof w:val="0"/>
              </w:rPr>
            </w:pPr>
            <w:r>
              <w:rPr>
                <w:noProof w:val="0"/>
              </w:rPr>
              <w:t>None</w:t>
            </w:r>
          </w:p>
        </w:tc>
      </w:tr>
      <w:tr w:rsidR="001B203B" w14:paraId="58BEED98" w14:textId="77777777" w:rsidTr="001B79F2">
        <w:tc>
          <w:tcPr>
            <w:tcW w:w="10260" w:type="dxa"/>
            <w:tcBorders>
              <w:top w:val="nil"/>
              <w:bottom w:val="single" w:sz="6" w:space="0" w:color="auto"/>
            </w:tcBorders>
            <w:shd w:val="clear" w:color="auto" w:fill="C0C0C0"/>
          </w:tcPr>
          <w:p w14:paraId="25340C0C"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35D62DFC" w14:textId="77777777" w:rsidTr="005A15AF">
        <w:trPr>
          <w:trHeight w:val="1290"/>
        </w:trPr>
        <w:tc>
          <w:tcPr>
            <w:tcW w:w="10260" w:type="dxa"/>
            <w:tcBorders>
              <w:left w:val="single" w:sz="6" w:space="0" w:color="auto"/>
              <w:right w:val="single" w:sz="6" w:space="0" w:color="auto"/>
            </w:tcBorders>
          </w:tcPr>
          <w:p w14:paraId="2FADB3C4" w14:textId="1C691209" w:rsidR="001B203B" w:rsidRDefault="00786510" w:rsidP="00A8570C">
            <w:pPr>
              <w:pStyle w:val="TableText"/>
              <w:rPr>
                <w:noProof w:val="0"/>
              </w:rPr>
            </w:pPr>
            <w:r>
              <w:rPr>
                <w:noProof w:val="0"/>
              </w:rPr>
              <w:t>None</w:t>
            </w:r>
          </w:p>
        </w:tc>
      </w:tr>
      <w:tr w:rsidR="001B203B" w14:paraId="774044DC" w14:textId="77777777" w:rsidTr="001B79F2">
        <w:tc>
          <w:tcPr>
            <w:tcW w:w="10260" w:type="dxa"/>
            <w:tcBorders>
              <w:top w:val="nil"/>
              <w:bottom w:val="single" w:sz="6" w:space="0" w:color="auto"/>
            </w:tcBorders>
            <w:shd w:val="clear" w:color="auto" w:fill="C0C0C0"/>
          </w:tcPr>
          <w:p w14:paraId="74AEF6D5"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1B3F9DDC" w14:textId="77777777" w:rsidTr="005A15AF">
        <w:trPr>
          <w:trHeight w:val="1272"/>
        </w:trPr>
        <w:tc>
          <w:tcPr>
            <w:tcW w:w="10260" w:type="dxa"/>
            <w:tcBorders>
              <w:left w:val="single" w:sz="6" w:space="0" w:color="auto"/>
              <w:right w:val="single" w:sz="6" w:space="0" w:color="auto"/>
            </w:tcBorders>
          </w:tcPr>
          <w:p w14:paraId="3CCA5800" w14:textId="77777777" w:rsidR="009A058F" w:rsidRDefault="009A058F" w:rsidP="00A8570C">
            <w:pPr>
              <w:pStyle w:val="TableText"/>
              <w:rPr>
                <w:noProof w:val="0"/>
                <w:lang w:eastAsia="zh-TW"/>
              </w:rPr>
            </w:pPr>
          </w:p>
          <w:p w14:paraId="35F536AF" w14:textId="49599BF7" w:rsidR="00F576B8" w:rsidRDefault="00786510" w:rsidP="00A51502">
            <w:pPr>
              <w:pStyle w:val="TableText"/>
              <w:rPr>
                <w:noProof w:val="0"/>
              </w:rPr>
            </w:pPr>
            <w:r>
              <w:rPr>
                <w:noProof w:val="0"/>
                <w:lang w:eastAsia="zh-TW"/>
              </w:rPr>
              <w:t xml:space="preserve">Travel support funding and assistance is needed for </w:t>
            </w:r>
            <w:r w:rsidR="00A51502">
              <w:rPr>
                <w:noProof w:val="0"/>
                <w:lang w:eastAsia="zh-TW"/>
              </w:rPr>
              <w:t>six (6)</w:t>
            </w:r>
            <w:r>
              <w:rPr>
                <w:noProof w:val="0"/>
                <w:lang w:eastAsia="zh-TW"/>
              </w:rPr>
              <w:t xml:space="preserve"> GNSO PDP leadership members </w:t>
            </w:r>
            <w:r w:rsidR="00A51502">
              <w:rPr>
                <w:noProof w:val="0"/>
                <w:lang w:eastAsia="zh-TW"/>
              </w:rPr>
              <w:t>for FY21</w:t>
            </w:r>
            <w:r>
              <w:rPr>
                <w:noProof w:val="0"/>
                <w:lang w:eastAsia="zh-TW"/>
              </w:rPr>
              <w:t xml:space="preserve">. The full travel support funding (i.e., airfare, hotel, and per diem) would be allocated for a maximum of </w:t>
            </w:r>
            <w:r w:rsidR="00A51502">
              <w:rPr>
                <w:noProof w:val="0"/>
                <w:lang w:eastAsia="zh-TW"/>
              </w:rPr>
              <w:t>six (6)</w:t>
            </w:r>
            <w:r>
              <w:rPr>
                <w:noProof w:val="0"/>
                <w:lang w:eastAsia="zh-TW"/>
              </w:rPr>
              <w:t xml:space="preserve"> individuals</w:t>
            </w:r>
            <w:r w:rsidR="00A51502">
              <w:rPr>
                <w:noProof w:val="0"/>
                <w:lang w:eastAsia="zh-TW"/>
              </w:rPr>
              <w:t>.</w:t>
            </w:r>
          </w:p>
        </w:tc>
      </w:tr>
      <w:tr w:rsidR="00A8570C" w14:paraId="431E25A3" w14:textId="77777777" w:rsidTr="001B79F2">
        <w:tc>
          <w:tcPr>
            <w:tcW w:w="10260" w:type="dxa"/>
            <w:tcBorders>
              <w:top w:val="nil"/>
              <w:bottom w:val="single" w:sz="6" w:space="0" w:color="auto"/>
            </w:tcBorders>
            <w:shd w:val="clear" w:color="auto" w:fill="C0C0C0"/>
          </w:tcPr>
          <w:p w14:paraId="7297C2EE" w14:textId="77777777" w:rsidR="00A8570C" w:rsidRDefault="006F34E0" w:rsidP="00A8570C">
            <w:pPr>
              <w:pStyle w:val="FormHeading1"/>
              <w:rPr>
                <w:noProof w:val="0"/>
              </w:rPr>
            </w:pPr>
            <w:r>
              <w:rPr>
                <w:smallCaps w:val="0"/>
                <w:noProof w:val="0"/>
                <w:sz w:val="18"/>
              </w:rPr>
              <w:t>Potential/plan</w:t>
            </w:r>
            <w:bookmarkStart w:id="1" w:name="_GoBack"/>
            <w:bookmarkEnd w:id="1"/>
            <w:r>
              <w:rPr>
                <w:smallCaps w:val="0"/>
                <w:noProof w:val="0"/>
                <w:sz w:val="18"/>
              </w:rPr>
              <w:t xml:space="preserve">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0FFA38EF" w14:textId="77777777">
        <w:trPr>
          <w:trHeight w:val="741"/>
        </w:trPr>
        <w:tc>
          <w:tcPr>
            <w:tcW w:w="10260" w:type="dxa"/>
            <w:tcBorders>
              <w:left w:val="single" w:sz="6" w:space="0" w:color="auto"/>
              <w:right w:val="single" w:sz="6" w:space="0" w:color="auto"/>
            </w:tcBorders>
          </w:tcPr>
          <w:p w14:paraId="7696BDBF" w14:textId="10DD16BE" w:rsidR="00A8570C" w:rsidRDefault="00786510" w:rsidP="00A8570C">
            <w:pPr>
              <w:pStyle w:val="TableText"/>
              <w:rPr>
                <w:noProof w:val="0"/>
              </w:rPr>
            </w:pPr>
            <w:r>
              <w:rPr>
                <w:noProof w:val="0"/>
              </w:rPr>
              <w:lastRenderedPageBreak/>
              <w:t>None</w:t>
            </w:r>
          </w:p>
        </w:tc>
      </w:tr>
    </w:tbl>
    <w:p w14:paraId="0D66D5B6" w14:textId="77777777" w:rsidR="00946200" w:rsidRDefault="00946200">
      <w:pPr>
        <w:rPr>
          <w:rFonts w:ascii="Arial" w:hAnsi="Arial"/>
        </w:rPr>
      </w:pPr>
    </w:p>
    <w:sectPr w:rsidR="00946200" w:rsidSect="00C25AF0">
      <w:headerReference w:type="default" r:id="rId10"/>
      <w:footerReference w:type="default" r:id="rId11"/>
      <w:type w:val="continuous"/>
      <w:pgSz w:w="12240" w:h="15840"/>
      <w:pgMar w:top="1620" w:right="1440" w:bottom="990" w:left="1800"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teve Chan" w:date="2019-01-02T17:36:00Z" w:initials="SC">
    <w:p w14:paraId="50B94EBB" w14:textId="49E46E9C" w:rsidR="00560E89" w:rsidRDefault="00560E89">
      <w:pPr>
        <w:pStyle w:val="CommentText"/>
      </w:pPr>
      <w:r>
        <w:rPr>
          <w:rStyle w:val="CommentReference"/>
        </w:rPr>
        <w:annotationRef/>
      </w:r>
      <w:r>
        <w:t>Attach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B94E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B94EBB" w16cid:durableId="1FD77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9E1DB" w14:textId="77777777" w:rsidR="00610EE6" w:rsidRDefault="00610EE6">
      <w:r>
        <w:separator/>
      </w:r>
    </w:p>
  </w:endnote>
  <w:endnote w:type="continuationSeparator" w:id="0">
    <w:p w14:paraId="27D29D5A" w14:textId="77777777" w:rsidR="00610EE6" w:rsidRDefault="0061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FD19" w14:textId="5CB816A9" w:rsidR="009933BD" w:rsidRDefault="009933BD" w:rsidP="0094620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4294967295" distB="4294967295" distL="114300" distR="114300" simplePos="0" relativeHeight="251657728" behindDoc="0" locked="0" layoutInCell="1" allowOverlap="1" wp14:anchorId="7A0E32D4" wp14:editId="0DC0F7EA">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CB7C2"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E40CC">
      <w:rPr>
        <w:rStyle w:val="PageNumber"/>
        <w:rFonts w:ascii="Arial" w:hAnsi="Arial"/>
        <w:noProof/>
      </w:rPr>
      <w:t>2</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6E40CC">
      <w:rPr>
        <w:rStyle w:val="PageNumber"/>
        <w:rFonts w:ascii="Arial" w:hAnsi="Arial"/>
        <w:noProof/>
      </w:rPr>
      <w:t>2</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7367A" w14:textId="77777777" w:rsidR="00610EE6" w:rsidRDefault="00610EE6">
      <w:r>
        <w:separator/>
      </w:r>
    </w:p>
  </w:footnote>
  <w:footnote w:type="continuationSeparator" w:id="0">
    <w:p w14:paraId="7429F6C4" w14:textId="77777777" w:rsidR="00610EE6" w:rsidRDefault="00610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9933BD" w14:paraId="65F2B9B5" w14:textId="77777777">
      <w:trPr>
        <w:trHeight w:val="558"/>
      </w:trPr>
      <w:tc>
        <w:tcPr>
          <w:tcW w:w="2871" w:type="dxa"/>
          <w:tcBorders>
            <w:top w:val="nil"/>
            <w:left w:val="nil"/>
            <w:bottom w:val="nil"/>
            <w:right w:val="nil"/>
          </w:tcBorders>
        </w:tcPr>
        <w:p w14:paraId="432A82B0" w14:textId="77777777" w:rsidR="009933BD" w:rsidRDefault="009933BD">
          <w:pPr>
            <w:pStyle w:val="Header"/>
            <w:tabs>
              <w:tab w:val="clear" w:pos="8640"/>
              <w:tab w:val="right" w:pos="9072"/>
            </w:tabs>
            <w:rPr>
              <w:b/>
              <w:sz w:val="48"/>
            </w:rPr>
          </w:pPr>
          <w:r>
            <w:rPr>
              <w:b/>
              <w:noProof/>
              <w:sz w:val="48"/>
            </w:rPr>
            <w:drawing>
              <wp:inline distT="0" distB="0" distL="0" distR="0" wp14:anchorId="51ED147F" wp14:editId="0F383321">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50E46B3C" w14:textId="72109DFE" w:rsidR="009933BD" w:rsidRDefault="003F430D" w:rsidP="007C1649">
          <w:pPr>
            <w:pStyle w:val="Header"/>
            <w:jc w:val="right"/>
            <w:rPr>
              <w:rFonts w:ascii="Arial" w:hAnsi="Arial"/>
              <w:b/>
              <w:color w:val="FFFFFF"/>
              <w:sz w:val="28"/>
            </w:rPr>
          </w:pPr>
          <w:r>
            <w:rPr>
              <w:rFonts w:ascii="Arial" w:hAnsi="Arial"/>
              <w:b/>
              <w:color w:val="FFFFFF"/>
              <w:sz w:val="32"/>
            </w:rPr>
            <w:t>FY2</w:t>
          </w:r>
          <w:r w:rsidR="00803898">
            <w:rPr>
              <w:rFonts w:ascii="Arial" w:hAnsi="Arial"/>
              <w:b/>
              <w:color w:val="FFFFFF"/>
              <w:sz w:val="32"/>
            </w:rPr>
            <w:t>1</w:t>
          </w:r>
          <w:r w:rsidR="009933BD" w:rsidRPr="006003A1">
            <w:rPr>
              <w:rFonts w:ascii="Arial" w:hAnsi="Arial"/>
              <w:b/>
              <w:color w:val="FFFFFF"/>
              <w:sz w:val="32"/>
            </w:rPr>
            <w:t xml:space="preserve"> </w:t>
          </w:r>
          <w:r w:rsidR="009933BD">
            <w:rPr>
              <w:rFonts w:ascii="Arial" w:hAnsi="Arial"/>
              <w:b/>
              <w:color w:val="FFFFFF"/>
              <w:sz w:val="32"/>
            </w:rPr>
            <w:t xml:space="preserve">COMMUNITY </w:t>
          </w:r>
          <w:r w:rsidR="009933BD" w:rsidRPr="006003A1">
            <w:rPr>
              <w:rFonts w:ascii="Arial" w:hAnsi="Arial"/>
              <w:b/>
              <w:color w:val="FFFFFF"/>
              <w:sz w:val="32"/>
            </w:rPr>
            <w:t xml:space="preserve">REQUEST FORM </w:t>
          </w:r>
        </w:p>
      </w:tc>
    </w:tr>
  </w:tbl>
  <w:p w14:paraId="2BCB3796" w14:textId="77777777" w:rsidR="009933BD" w:rsidRDefault="009933BD">
    <w:pPr>
      <w:pStyle w:val="Header"/>
      <w:tabs>
        <w:tab w:val="clear" w:pos="8640"/>
        <w:tab w:val="right" w:pos="9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D0215F"/>
    <w:multiLevelType w:val="hybridMultilevel"/>
    <w:tmpl w:val="E0D61486"/>
    <w:lvl w:ilvl="0" w:tplc="AA9A54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157BA9"/>
    <w:multiLevelType w:val="hybridMultilevel"/>
    <w:tmpl w:val="BF04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2BB622D"/>
    <w:multiLevelType w:val="hybridMultilevel"/>
    <w:tmpl w:val="0A6C4146"/>
    <w:lvl w:ilvl="0" w:tplc="AA9A54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C409E"/>
    <w:multiLevelType w:val="hybridMultilevel"/>
    <w:tmpl w:val="36C0C70E"/>
    <w:lvl w:ilvl="0" w:tplc="0CF8D3F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25"/>
  </w:num>
  <w:num w:numId="4">
    <w:abstractNumId w:val="2"/>
  </w:num>
  <w:num w:numId="5">
    <w:abstractNumId w:val="3"/>
  </w:num>
  <w:num w:numId="6">
    <w:abstractNumId w:val="20"/>
  </w:num>
  <w:num w:numId="7">
    <w:abstractNumId w:val="5"/>
  </w:num>
  <w:num w:numId="8">
    <w:abstractNumId w:val="0"/>
  </w:num>
  <w:num w:numId="9">
    <w:abstractNumId w:val="9"/>
  </w:num>
  <w:num w:numId="10">
    <w:abstractNumId w:val="8"/>
  </w:num>
  <w:num w:numId="11">
    <w:abstractNumId w:val="19"/>
  </w:num>
  <w:num w:numId="12">
    <w:abstractNumId w:val="24"/>
  </w:num>
  <w:num w:numId="13">
    <w:abstractNumId w:val="1"/>
  </w:num>
  <w:num w:numId="14">
    <w:abstractNumId w:val="7"/>
  </w:num>
  <w:num w:numId="15">
    <w:abstractNumId w:val="16"/>
  </w:num>
  <w:num w:numId="16">
    <w:abstractNumId w:val="26"/>
  </w:num>
  <w:num w:numId="17">
    <w:abstractNumId w:val="4"/>
  </w:num>
  <w:num w:numId="18">
    <w:abstractNumId w:val="14"/>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num>
  <w:num w:numId="22">
    <w:abstractNumId w:val="12"/>
  </w:num>
  <w:num w:numId="23">
    <w:abstractNumId w:val="13"/>
  </w:num>
  <w:num w:numId="24">
    <w:abstractNumId w:val="23"/>
  </w:num>
  <w:num w:numId="25">
    <w:abstractNumId w:val="18"/>
  </w:num>
  <w:num w:numId="26">
    <w:abstractNumId w:val="22"/>
  </w:num>
  <w:num w:numId="27">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E5"/>
    <w:rsid w:val="00044B6C"/>
    <w:rsid w:val="00045A2A"/>
    <w:rsid w:val="00052B22"/>
    <w:rsid w:val="00057FAB"/>
    <w:rsid w:val="0007794D"/>
    <w:rsid w:val="00087226"/>
    <w:rsid w:val="000E22DC"/>
    <w:rsid w:val="00101488"/>
    <w:rsid w:val="00111C1A"/>
    <w:rsid w:val="00116D5D"/>
    <w:rsid w:val="001268ED"/>
    <w:rsid w:val="001375CA"/>
    <w:rsid w:val="00153363"/>
    <w:rsid w:val="00156975"/>
    <w:rsid w:val="00186F43"/>
    <w:rsid w:val="00194C42"/>
    <w:rsid w:val="001B203B"/>
    <w:rsid w:val="001B79F2"/>
    <w:rsid w:val="001C313A"/>
    <w:rsid w:val="001D2E5A"/>
    <w:rsid w:val="002123F8"/>
    <w:rsid w:val="00214283"/>
    <w:rsid w:val="00214BC5"/>
    <w:rsid w:val="00233567"/>
    <w:rsid w:val="00255477"/>
    <w:rsid w:val="00257880"/>
    <w:rsid w:val="00261576"/>
    <w:rsid w:val="002D05C0"/>
    <w:rsid w:val="002E1484"/>
    <w:rsid w:val="002F444A"/>
    <w:rsid w:val="003223B8"/>
    <w:rsid w:val="00327418"/>
    <w:rsid w:val="003A7367"/>
    <w:rsid w:val="003D2FC2"/>
    <w:rsid w:val="003F231E"/>
    <w:rsid w:val="003F32A0"/>
    <w:rsid w:val="003F430D"/>
    <w:rsid w:val="003F5FE7"/>
    <w:rsid w:val="00420E54"/>
    <w:rsid w:val="005145C9"/>
    <w:rsid w:val="00514B5C"/>
    <w:rsid w:val="005300CD"/>
    <w:rsid w:val="00542865"/>
    <w:rsid w:val="005428F3"/>
    <w:rsid w:val="00560E89"/>
    <w:rsid w:val="005839A1"/>
    <w:rsid w:val="005A15AF"/>
    <w:rsid w:val="005D76FA"/>
    <w:rsid w:val="006003A1"/>
    <w:rsid w:val="00610EE6"/>
    <w:rsid w:val="0064760B"/>
    <w:rsid w:val="006C6AEF"/>
    <w:rsid w:val="006E40CC"/>
    <w:rsid w:val="006E71B7"/>
    <w:rsid w:val="006F34E0"/>
    <w:rsid w:val="00747390"/>
    <w:rsid w:val="00765F29"/>
    <w:rsid w:val="00786510"/>
    <w:rsid w:val="00794D7A"/>
    <w:rsid w:val="007C1649"/>
    <w:rsid w:val="007C1D31"/>
    <w:rsid w:val="007C438B"/>
    <w:rsid w:val="00803898"/>
    <w:rsid w:val="00812455"/>
    <w:rsid w:val="00836C9F"/>
    <w:rsid w:val="008552EA"/>
    <w:rsid w:val="008B5196"/>
    <w:rsid w:val="008C27DD"/>
    <w:rsid w:val="008F2EF4"/>
    <w:rsid w:val="008F4418"/>
    <w:rsid w:val="009032EF"/>
    <w:rsid w:val="00946200"/>
    <w:rsid w:val="009676BF"/>
    <w:rsid w:val="009933BD"/>
    <w:rsid w:val="009A058F"/>
    <w:rsid w:val="009A206F"/>
    <w:rsid w:val="009F0137"/>
    <w:rsid w:val="00A32217"/>
    <w:rsid w:val="00A440E5"/>
    <w:rsid w:val="00A45647"/>
    <w:rsid w:val="00A51502"/>
    <w:rsid w:val="00A8570C"/>
    <w:rsid w:val="00AA2BDC"/>
    <w:rsid w:val="00AE2210"/>
    <w:rsid w:val="00AE4F8F"/>
    <w:rsid w:val="00B029B7"/>
    <w:rsid w:val="00B06A16"/>
    <w:rsid w:val="00B57027"/>
    <w:rsid w:val="00B919CC"/>
    <w:rsid w:val="00B91DDC"/>
    <w:rsid w:val="00B93C76"/>
    <w:rsid w:val="00BC6E42"/>
    <w:rsid w:val="00BE07C4"/>
    <w:rsid w:val="00C25AF0"/>
    <w:rsid w:val="00C56DB3"/>
    <w:rsid w:val="00CB7AEF"/>
    <w:rsid w:val="00CC087D"/>
    <w:rsid w:val="00CC4C7E"/>
    <w:rsid w:val="00CD143C"/>
    <w:rsid w:val="00CD3520"/>
    <w:rsid w:val="00CE25F6"/>
    <w:rsid w:val="00D037DD"/>
    <w:rsid w:val="00D51A69"/>
    <w:rsid w:val="00D54696"/>
    <w:rsid w:val="00D84646"/>
    <w:rsid w:val="00D86C18"/>
    <w:rsid w:val="00DE41BF"/>
    <w:rsid w:val="00DF023D"/>
    <w:rsid w:val="00E24E60"/>
    <w:rsid w:val="00E51700"/>
    <w:rsid w:val="00E92776"/>
    <w:rsid w:val="00E968F3"/>
    <w:rsid w:val="00EB3FA1"/>
    <w:rsid w:val="00EE1F95"/>
    <w:rsid w:val="00EF13F9"/>
    <w:rsid w:val="00EF3511"/>
    <w:rsid w:val="00F02B69"/>
    <w:rsid w:val="00F34D86"/>
    <w:rsid w:val="00F50A85"/>
    <w:rsid w:val="00F55153"/>
    <w:rsid w:val="00F55AFA"/>
    <w:rsid w:val="00F576B8"/>
    <w:rsid w:val="00F629BE"/>
    <w:rsid w:val="00F838DA"/>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F9308"/>
  <w15:docId w15:val="{62DE150D-C29D-4C65-98BF-4C0EB620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 w:id="261380024">
      <w:bodyDiv w:val="1"/>
      <w:marLeft w:val="0"/>
      <w:marRight w:val="0"/>
      <w:marTop w:val="0"/>
      <w:marBottom w:val="0"/>
      <w:divBdr>
        <w:top w:val="none" w:sz="0" w:space="0" w:color="auto"/>
        <w:left w:val="none" w:sz="0" w:space="0" w:color="auto"/>
        <w:bottom w:val="none" w:sz="0" w:space="0" w:color="auto"/>
        <w:right w:val="none" w:sz="0" w:space="0" w:color="auto"/>
      </w:divBdr>
    </w:div>
    <w:div w:id="1009256342">
      <w:bodyDiv w:val="1"/>
      <w:marLeft w:val="0"/>
      <w:marRight w:val="0"/>
      <w:marTop w:val="0"/>
      <w:marBottom w:val="0"/>
      <w:divBdr>
        <w:top w:val="none" w:sz="0" w:space="0" w:color="auto"/>
        <w:left w:val="none" w:sz="0" w:space="0" w:color="auto"/>
        <w:bottom w:val="none" w:sz="0" w:space="0" w:color="auto"/>
        <w:right w:val="none" w:sz="0" w:space="0" w:color="auto"/>
      </w:divBdr>
    </w:div>
    <w:div w:id="202717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Steve Chan</cp:lastModifiedBy>
  <cp:revision>4</cp:revision>
  <cp:lastPrinted>2013-12-13T19:58:00Z</cp:lastPrinted>
  <dcterms:created xsi:type="dcterms:W3CDTF">2020-01-10T04:39:00Z</dcterms:created>
  <dcterms:modified xsi:type="dcterms:W3CDTF">2020-01-10T05:02:00Z</dcterms:modified>
</cp:coreProperties>
</file>