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22"/>
        </w:rPr>
        <w:id w:val="-284823397"/>
        <w:docPartObj>
          <w:docPartGallery w:val="Cover Pages"/>
          <w:docPartUnique/>
        </w:docPartObj>
      </w:sdtPr>
      <w:sdtEndPr/>
      <w:sdtContent>
        <w:p w14:paraId="4F4B66D9" w14:textId="77777777" w:rsidR="00674F9C" w:rsidRPr="000B0F4B" w:rsidRDefault="00674F9C" w:rsidP="00A74314">
          <w:pPr>
            <w:pStyle w:val="FooterSpacer"/>
          </w:pPr>
          <w:r w:rsidRPr="000B0F4B"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6221CCAF" wp14:editId="45B638DB">
                <wp:simplePos x="0" y="0"/>
                <wp:positionH relativeFrom="page">
                  <wp:posOffset>51435</wp:posOffset>
                </wp:positionH>
                <wp:positionV relativeFrom="page">
                  <wp:posOffset>2540</wp:posOffset>
                </wp:positionV>
                <wp:extent cx="7770495" cy="10056495"/>
                <wp:effectExtent l="0" t="0" r="1905" b="1905"/>
                <wp:wrapNone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ord_report_graphics_A4_10_cover.png"/>
                        <pic:cNvPicPr preferRelativeResize="0"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0495" cy="10056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W w:w="9010" w:type="dxa"/>
            <w:tblInd w:w="900" w:type="dxa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9010"/>
          </w:tblGrid>
          <w:tr w:rsidR="00674F9C" w:rsidRPr="00953D53" w14:paraId="4094CBF0" w14:textId="77777777" w:rsidTr="00A74314">
            <w:trPr>
              <w:trHeight w:val="6597"/>
            </w:trPr>
            <w:tc>
              <w:tcPr>
                <w:tcW w:w="9010" w:type="dxa"/>
                <w:vAlign w:val="bottom"/>
              </w:tcPr>
              <w:sdt>
                <w:sdtPr>
                  <w:alias w:val="Title"/>
                  <w:tag w:val=""/>
                  <w:id w:val="-2053845263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 w:multiLine="1"/>
                </w:sdtPr>
                <w:sdtEndPr/>
                <w:sdtContent>
                  <w:p w14:paraId="1AB583FA" w14:textId="77777777" w:rsidR="00674F9C" w:rsidRPr="000B0F4B" w:rsidRDefault="00EE7E21" w:rsidP="00EE7E21">
                    <w:pPr>
                      <w:pStyle w:val="CoverTitleblue"/>
                    </w:pPr>
                    <w:r>
                      <w:t xml:space="preserve">Meeting Strategy: Incremental Changes for Community Review </w:t>
                    </w:r>
                  </w:p>
                </w:sdtContent>
              </w:sdt>
            </w:tc>
          </w:tr>
          <w:tr w:rsidR="00674F9C" w:rsidRPr="00953D53" w14:paraId="3C182A05" w14:textId="77777777" w:rsidTr="00A74314">
            <w:trPr>
              <w:trHeight w:hRule="exact" w:val="432"/>
            </w:trPr>
            <w:tc>
              <w:tcPr>
                <w:tcW w:w="9010" w:type="dxa"/>
              </w:tcPr>
              <w:p w14:paraId="27607FEB" w14:textId="77777777" w:rsidR="00674F9C" w:rsidRPr="00953D53" w:rsidRDefault="00674F9C" w:rsidP="00A74314">
                <w:pPr>
                  <w:pStyle w:val="CoverSubtitleblue"/>
                </w:pPr>
              </w:p>
            </w:tc>
          </w:tr>
          <w:tr w:rsidR="00674F9C" w:rsidRPr="00953D53" w14:paraId="50432824" w14:textId="77777777" w:rsidTr="00A74314">
            <w:trPr>
              <w:trHeight w:hRule="exact" w:val="1620"/>
            </w:trPr>
            <w:sdt>
              <w:sdtPr>
                <w:alias w:val="Subject"/>
                <w:tag w:val=""/>
                <w:id w:val="1674606821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tc>
                  <w:tcPr>
                    <w:tcW w:w="9010" w:type="dxa"/>
                  </w:tcPr>
                  <w:p w14:paraId="0610DEE2" w14:textId="77777777" w:rsidR="00674F9C" w:rsidRPr="000B0F4B" w:rsidRDefault="00EC38F2" w:rsidP="00EE7E21">
                    <w:pPr>
                      <w:pStyle w:val="CoverSubtitleblue"/>
                    </w:pPr>
                    <w:r>
                      <w:t xml:space="preserve">Draft </w:t>
                    </w:r>
                    <w:r w:rsidR="005F17B5">
                      <w:t>Report</w:t>
                    </w:r>
                  </w:p>
                </w:tc>
              </w:sdtContent>
            </w:sdt>
          </w:tr>
          <w:tr w:rsidR="00674F9C" w:rsidRPr="00953D53" w14:paraId="19663E9A" w14:textId="77777777" w:rsidTr="00A74314">
            <w:tc>
              <w:tcPr>
                <w:tcW w:w="9010" w:type="dxa"/>
              </w:tcPr>
              <w:p w14:paraId="3B67D514" w14:textId="77777777" w:rsidR="00674F9C" w:rsidRPr="000B0F4B" w:rsidRDefault="00674F9C" w:rsidP="00AF4369">
                <w:pPr>
                  <w:pStyle w:val="CoverSubtitleblue"/>
                </w:pPr>
              </w:p>
            </w:tc>
          </w:tr>
          <w:tr w:rsidR="00674F9C" w:rsidRPr="00EC67C6" w14:paraId="79A3EC82" w14:textId="77777777" w:rsidTr="00A74314">
            <w:sdt>
              <w:sdtPr>
                <w:alias w:val="Publish Date"/>
                <w:tag w:val=""/>
                <w:id w:val="2044401783"/>
                <w:dataBinding w:prefixMappings="xmlns:ns0='http://schemas.microsoft.com/office/2006/coverPageProps' " w:xpath="/ns0:CoverPageProperties[1]/ns0:PublishDate[1]" w:storeItemID="{55AF091B-3C7A-41E3-B477-F2FDAA23CFDA}"/>
                <w:date w:fullDate="2017-10-13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9010" w:type="dxa"/>
                  </w:tcPr>
                  <w:p w14:paraId="027C67BA" w14:textId="24AB278A" w:rsidR="00674F9C" w:rsidRPr="00EC67C6" w:rsidRDefault="00710C8B" w:rsidP="001C0DA2">
                    <w:pPr>
                      <w:pStyle w:val="CoverSubtitleblue"/>
                    </w:pPr>
                    <w:r>
                      <w:t>13</w:t>
                    </w:r>
                    <w:r w:rsidR="001C0DA2">
                      <w:t xml:space="preserve"> October 2017</w:t>
                    </w:r>
                  </w:p>
                </w:tc>
              </w:sdtContent>
            </w:sdt>
          </w:tr>
          <w:tr w:rsidR="00674F9C" w:rsidRPr="00953D53" w14:paraId="64BD2CF5" w14:textId="77777777" w:rsidTr="00A74314">
            <w:trPr>
              <w:trHeight w:val="1872"/>
            </w:trPr>
            <w:tc>
              <w:tcPr>
                <w:tcW w:w="9010" w:type="dxa"/>
              </w:tcPr>
              <w:p w14:paraId="20B5424C" w14:textId="77777777" w:rsidR="00674F9C" w:rsidRPr="00953D53" w:rsidRDefault="00674F9C" w:rsidP="00A74314">
                <w:pPr>
                  <w:pStyle w:val="CoverSubtitleblue"/>
                </w:pPr>
              </w:p>
            </w:tc>
          </w:tr>
        </w:tbl>
        <w:p w14:paraId="48729A8E" w14:textId="77777777" w:rsidR="00674F9C" w:rsidRPr="003A77BA" w:rsidRDefault="00674F9C" w:rsidP="00A74314">
          <w:pPr>
            <w:pStyle w:val="LeftParagraph"/>
          </w:pPr>
          <w:r w:rsidRPr="003A77BA"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aps w:val="0"/>
          <w:color w:val="auto"/>
          <w:sz w:val="22"/>
          <w:szCs w:val="22"/>
        </w:rPr>
        <w:id w:val="1169912946"/>
        <w:docPartObj>
          <w:docPartGallery w:val="Table of Contents"/>
          <w:docPartUnique/>
        </w:docPartObj>
      </w:sdtPr>
      <w:sdtEndPr/>
      <w:sdtContent>
        <w:p w14:paraId="6FA01479" w14:textId="77777777" w:rsidR="0049686E" w:rsidRPr="0053296A" w:rsidRDefault="0049686E" w:rsidP="00717B2D">
          <w:pPr>
            <w:pStyle w:val="TOCHeading"/>
          </w:pPr>
          <w:r w:rsidRPr="0053296A">
            <w:t>Table of Contents</w:t>
          </w:r>
        </w:p>
        <w:p w14:paraId="6B3E4C75" w14:textId="77777777" w:rsidR="00B947AF" w:rsidRDefault="0049686E">
          <w:pPr>
            <w:pStyle w:val="TOC2"/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GB" w:eastAsia="en-GB"/>
            </w:rPr>
          </w:pPr>
          <w:r w:rsidRPr="004608F7">
            <w:rPr>
              <w:caps/>
              <w:noProof/>
            </w:rPr>
            <w:fldChar w:fldCharType="begin"/>
          </w:r>
          <w:r>
            <w:instrText xml:space="preserve"> TOC \o "1-3" \h \z \u </w:instrText>
          </w:r>
          <w:r w:rsidRPr="004608F7">
            <w:rPr>
              <w:caps/>
              <w:noProof/>
            </w:rPr>
            <w:fldChar w:fldCharType="separate"/>
          </w:r>
          <w:hyperlink w:anchor="_Toc495652084" w:history="1">
            <w:r w:rsidR="00B947AF" w:rsidRPr="009F3BC7">
              <w:rPr>
                <w:rStyle w:val="Hyperlink"/>
                <w:noProof/>
              </w:rPr>
              <w:t>Brief Overview</w:t>
            </w:r>
            <w:r w:rsidR="00B947AF">
              <w:rPr>
                <w:noProof/>
                <w:webHidden/>
              </w:rPr>
              <w:tab/>
            </w:r>
            <w:r w:rsidR="00B947AF">
              <w:rPr>
                <w:noProof/>
                <w:webHidden/>
              </w:rPr>
              <w:fldChar w:fldCharType="begin"/>
            </w:r>
            <w:r w:rsidR="00B947AF">
              <w:rPr>
                <w:noProof/>
                <w:webHidden/>
              </w:rPr>
              <w:instrText xml:space="preserve"> PAGEREF _Toc495652084 \h </w:instrText>
            </w:r>
            <w:r w:rsidR="00B947AF">
              <w:rPr>
                <w:noProof/>
                <w:webHidden/>
              </w:rPr>
            </w:r>
            <w:r w:rsidR="00B947AF">
              <w:rPr>
                <w:noProof/>
                <w:webHidden/>
              </w:rPr>
              <w:fldChar w:fldCharType="separate"/>
            </w:r>
            <w:r w:rsidR="00B947AF">
              <w:rPr>
                <w:noProof/>
                <w:webHidden/>
              </w:rPr>
              <w:t>3</w:t>
            </w:r>
            <w:r w:rsidR="00B947AF">
              <w:rPr>
                <w:noProof/>
                <w:webHidden/>
              </w:rPr>
              <w:fldChar w:fldCharType="end"/>
            </w:r>
          </w:hyperlink>
        </w:p>
        <w:p w14:paraId="500810ED" w14:textId="77777777" w:rsidR="00B947AF" w:rsidRDefault="00D23AA7">
          <w:pPr>
            <w:pStyle w:val="TOC1"/>
            <w:rPr>
              <w:rFonts w:eastAsiaTheme="minorEastAsia" w:cstheme="minorBidi"/>
              <w:b w:val="0"/>
              <w:bCs w:val="0"/>
              <w:caps w:val="0"/>
              <w:sz w:val="24"/>
              <w:szCs w:val="24"/>
              <w:lang w:val="en-GB" w:eastAsia="en-GB"/>
            </w:rPr>
          </w:pPr>
          <w:hyperlink w:anchor="_Toc495652085" w:history="1">
            <w:r w:rsidR="00B947AF" w:rsidRPr="009F3BC7">
              <w:rPr>
                <w:rStyle w:val="Hyperlink"/>
              </w:rPr>
              <w:t>1</w:t>
            </w:r>
            <w:r w:rsidR="00B947AF">
              <w:rPr>
                <w:rFonts w:eastAsiaTheme="minorEastAsia" w:cstheme="minorBidi"/>
                <w:b w:val="0"/>
                <w:bCs w:val="0"/>
                <w:caps w:val="0"/>
                <w:sz w:val="24"/>
                <w:szCs w:val="24"/>
                <w:lang w:val="en-GB" w:eastAsia="en-GB"/>
              </w:rPr>
              <w:tab/>
            </w:r>
            <w:r w:rsidR="00B947AF" w:rsidRPr="009F3BC7">
              <w:rPr>
                <w:rStyle w:val="Hyperlink"/>
              </w:rPr>
              <w:t>Location Selection Criteria</w:t>
            </w:r>
            <w:r w:rsidR="00B947AF">
              <w:rPr>
                <w:webHidden/>
              </w:rPr>
              <w:tab/>
            </w:r>
            <w:r w:rsidR="00B947AF">
              <w:rPr>
                <w:webHidden/>
              </w:rPr>
              <w:fldChar w:fldCharType="begin"/>
            </w:r>
            <w:r w:rsidR="00B947AF">
              <w:rPr>
                <w:webHidden/>
              </w:rPr>
              <w:instrText xml:space="preserve"> PAGEREF _Toc495652085 \h </w:instrText>
            </w:r>
            <w:r w:rsidR="00B947AF">
              <w:rPr>
                <w:webHidden/>
              </w:rPr>
            </w:r>
            <w:r w:rsidR="00B947AF">
              <w:rPr>
                <w:webHidden/>
              </w:rPr>
              <w:fldChar w:fldCharType="separate"/>
            </w:r>
            <w:r w:rsidR="00B947AF">
              <w:rPr>
                <w:webHidden/>
              </w:rPr>
              <w:t>3</w:t>
            </w:r>
            <w:r w:rsidR="00B947AF">
              <w:rPr>
                <w:webHidden/>
              </w:rPr>
              <w:fldChar w:fldCharType="end"/>
            </w:r>
          </w:hyperlink>
        </w:p>
        <w:p w14:paraId="607E27A4" w14:textId="77777777" w:rsidR="00B947AF" w:rsidRDefault="00D23AA7">
          <w:pPr>
            <w:pStyle w:val="TOC1"/>
            <w:rPr>
              <w:rFonts w:eastAsiaTheme="minorEastAsia" w:cstheme="minorBidi"/>
              <w:b w:val="0"/>
              <w:bCs w:val="0"/>
              <w:caps w:val="0"/>
              <w:sz w:val="24"/>
              <w:szCs w:val="24"/>
              <w:lang w:val="en-GB" w:eastAsia="en-GB"/>
            </w:rPr>
          </w:pPr>
          <w:hyperlink w:anchor="_Toc495652086" w:history="1">
            <w:r w:rsidR="00B947AF" w:rsidRPr="009F3BC7">
              <w:rPr>
                <w:rStyle w:val="Hyperlink"/>
              </w:rPr>
              <w:t>2</w:t>
            </w:r>
            <w:r w:rsidR="00B947AF">
              <w:rPr>
                <w:rFonts w:eastAsiaTheme="minorEastAsia" w:cstheme="minorBidi"/>
                <w:b w:val="0"/>
                <w:bCs w:val="0"/>
                <w:caps w:val="0"/>
                <w:sz w:val="24"/>
                <w:szCs w:val="24"/>
                <w:lang w:val="en-GB" w:eastAsia="en-GB"/>
              </w:rPr>
              <w:tab/>
            </w:r>
            <w:r w:rsidR="00B947AF" w:rsidRPr="009F3BC7">
              <w:rPr>
                <w:rStyle w:val="Hyperlink"/>
              </w:rPr>
              <w:t>Meeting Format &amp; Duration</w:t>
            </w:r>
            <w:r w:rsidR="00B947AF">
              <w:rPr>
                <w:webHidden/>
              </w:rPr>
              <w:tab/>
            </w:r>
            <w:r w:rsidR="00B947AF">
              <w:rPr>
                <w:webHidden/>
              </w:rPr>
              <w:fldChar w:fldCharType="begin"/>
            </w:r>
            <w:r w:rsidR="00B947AF">
              <w:rPr>
                <w:webHidden/>
              </w:rPr>
              <w:instrText xml:space="preserve"> PAGEREF _Toc495652086 \h </w:instrText>
            </w:r>
            <w:r w:rsidR="00B947AF">
              <w:rPr>
                <w:webHidden/>
              </w:rPr>
            </w:r>
            <w:r w:rsidR="00B947AF">
              <w:rPr>
                <w:webHidden/>
              </w:rPr>
              <w:fldChar w:fldCharType="separate"/>
            </w:r>
            <w:r w:rsidR="00B947AF">
              <w:rPr>
                <w:webHidden/>
              </w:rPr>
              <w:t>4</w:t>
            </w:r>
            <w:r w:rsidR="00B947AF">
              <w:rPr>
                <w:webHidden/>
              </w:rPr>
              <w:fldChar w:fldCharType="end"/>
            </w:r>
          </w:hyperlink>
        </w:p>
        <w:p w14:paraId="62C3ACB9" w14:textId="77777777" w:rsidR="00B947AF" w:rsidRDefault="00D23AA7">
          <w:pPr>
            <w:pStyle w:val="TOC1"/>
            <w:rPr>
              <w:rFonts w:eastAsiaTheme="minorEastAsia" w:cstheme="minorBidi"/>
              <w:b w:val="0"/>
              <w:bCs w:val="0"/>
              <w:caps w:val="0"/>
              <w:sz w:val="24"/>
              <w:szCs w:val="24"/>
              <w:lang w:val="en-GB" w:eastAsia="en-GB"/>
            </w:rPr>
          </w:pPr>
          <w:hyperlink w:anchor="_Toc495652087" w:history="1">
            <w:r w:rsidR="00B947AF" w:rsidRPr="009F3BC7">
              <w:rPr>
                <w:rStyle w:val="Hyperlink"/>
              </w:rPr>
              <w:t>3</w:t>
            </w:r>
            <w:r w:rsidR="00B947AF">
              <w:rPr>
                <w:rFonts w:eastAsiaTheme="minorEastAsia" w:cstheme="minorBidi"/>
                <w:b w:val="0"/>
                <w:bCs w:val="0"/>
                <w:caps w:val="0"/>
                <w:sz w:val="24"/>
                <w:szCs w:val="24"/>
                <w:lang w:val="en-GB" w:eastAsia="en-GB"/>
              </w:rPr>
              <w:tab/>
            </w:r>
            <w:r w:rsidR="00B947AF" w:rsidRPr="009F3BC7">
              <w:rPr>
                <w:rStyle w:val="Hyperlink"/>
              </w:rPr>
              <w:t>Dates and Regional Rotation Planning</w:t>
            </w:r>
            <w:r w:rsidR="00B947AF">
              <w:rPr>
                <w:webHidden/>
              </w:rPr>
              <w:tab/>
            </w:r>
            <w:r w:rsidR="00B947AF">
              <w:rPr>
                <w:webHidden/>
              </w:rPr>
              <w:fldChar w:fldCharType="begin"/>
            </w:r>
            <w:r w:rsidR="00B947AF">
              <w:rPr>
                <w:webHidden/>
              </w:rPr>
              <w:instrText xml:space="preserve"> PAGEREF _Toc495652087 \h </w:instrText>
            </w:r>
            <w:r w:rsidR="00B947AF">
              <w:rPr>
                <w:webHidden/>
              </w:rPr>
            </w:r>
            <w:r w:rsidR="00B947AF">
              <w:rPr>
                <w:webHidden/>
              </w:rPr>
              <w:fldChar w:fldCharType="separate"/>
            </w:r>
            <w:r w:rsidR="00B947AF">
              <w:rPr>
                <w:webHidden/>
              </w:rPr>
              <w:t>5</w:t>
            </w:r>
            <w:r w:rsidR="00B947AF">
              <w:rPr>
                <w:webHidden/>
              </w:rPr>
              <w:fldChar w:fldCharType="end"/>
            </w:r>
          </w:hyperlink>
        </w:p>
        <w:p w14:paraId="07C60F80" w14:textId="77777777" w:rsidR="00B947AF" w:rsidRDefault="00D23AA7">
          <w:pPr>
            <w:pStyle w:val="TOC2"/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en-GB" w:eastAsia="en-GB"/>
            </w:rPr>
          </w:pPr>
          <w:hyperlink w:anchor="_Toc495652088" w:history="1">
            <w:r w:rsidR="00B947AF" w:rsidRPr="009F3BC7">
              <w:rPr>
                <w:rStyle w:val="Hyperlink"/>
                <w:noProof/>
                <w:lang w:val="en-GB"/>
              </w:rPr>
              <w:t>3.1</w:t>
            </w:r>
            <w:r w:rsidR="00B947AF"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val="en-GB" w:eastAsia="en-GB"/>
              </w:rPr>
              <w:tab/>
            </w:r>
            <w:r w:rsidR="00B947AF" w:rsidRPr="009F3BC7">
              <w:rPr>
                <w:rStyle w:val="Hyperlink"/>
                <w:noProof/>
                <w:lang w:val="en-GB"/>
              </w:rPr>
              <w:t>ICANN Meetings 2021 – 2023 Proposed Dates</w:t>
            </w:r>
            <w:r w:rsidR="00B947AF">
              <w:rPr>
                <w:noProof/>
                <w:webHidden/>
              </w:rPr>
              <w:tab/>
            </w:r>
            <w:r w:rsidR="00B947AF">
              <w:rPr>
                <w:noProof/>
                <w:webHidden/>
              </w:rPr>
              <w:fldChar w:fldCharType="begin"/>
            </w:r>
            <w:r w:rsidR="00B947AF">
              <w:rPr>
                <w:noProof/>
                <w:webHidden/>
              </w:rPr>
              <w:instrText xml:space="preserve"> PAGEREF _Toc495652088 \h </w:instrText>
            </w:r>
            <w:r w:rsidR="00B947AF">
              <w:rPr>
                <w:noProof/>
                <w:webHidden/>
              </w:rPr>
            </w:r>
            <w:r w:rsidR="00B947AF">
              <w:rPr>
                <w:noProof/>
                <w:webHidden/>
              </w:rPr>
              <w:fldChar w:fldCharType="separate"/>
            </w:r>
            <w:r w:rsidR="00B947AF">
              <w:rPr>
                <w:noProof/>
                <w:webHidden/>
              </w:rPr>
              <w:t>6</w:t>
            </w:r>
            <w:r w:rsidR="00B947AF">
              <w:rPr>
                <w:noProof/>
                <w:webHidden/>
              </w:rPr>
              <w:fldChar w:fldCharType="end"/>
            </w:r>
          </w:hyperlink>
        </w:p>
        <w:p w14:paraId="544D5041" w14:textId="77777777" w:rsidR="00B947AF" w:rsidRDefault="00D23AA7">
          <w:pPr>
            <w:pStyle w:val="TOC1"/>
            <w:rPr>
              <w:rFonts w:eastAsiaTheme="minorEastAsia" w:cstheme="minorBidi"/>
              <w:b w:val="0"/>
              <w:bCs w:val="0"/>
              <w:caps w:val="0"/>
              <w:sz w:val="24"/>
              <w:szCs w:val="24"/>
              <w:lang w:val="en-GB" w:eastAsia="en-GB"/>
            </w:rPr>
          </w:pPr>
          <w:hyperlink w:anchor="_Toc495652089" w:history="1">
            <w:r w:rsidR="00B947AF" w:rsidRPr="009F3BC7">
              <w:rPr>
                <w:rStyle w:val="Hyperlink"/>
              </w:rPr>
              <w:t>4</w:t>
            </w:r>
            <w:r w:rsidR="00B947AF">
              <w:rPr>
                <w:rFonts w:eastAsiaTheme="minorEastAsia" w:cstheme="minorBidi"/>
                <w:b w:val="0"/>
                <w:bCs w:val="0"/>
                <w:caps w:val="0"/>
                <w:sz w:val="24"/>
                <w:szCs w:val="24"/>
                <w:lang w:val="en-GB" w:eastAsia="en-GB"/>
              </w:rPr>
              <w:tab/>
            </w:r>
            <w:r w:rsidR="00B947AF" w:rsidRPr="009F3BC7">
              <w:rPr>
                <w:rStyle w:val="Hyperlink"/>
              </w:rPr>
              <w:t>Resources</w:t>
            </w:r>
            <w:r w:rsidR="00B947AF">
              <w:rPr>
                <w:webHidden/>
              </w:rPr>
              <w:tab/>
            </w:r>
            <w:r w:rsidR="00B947AF">
              <w:rPr>
                <w:webHidden/>
              </w:rPr>
              <w:fldChar w:fldCharType="begin"/>
            </w:r>
            <w:r w:rsidR="00B947AF">
              <w:rPr>
                <w:webHidden/>
              </w:rPr>
              <w:instrText xml:space="preserve"> PAGEREF _Toc495652089 \h </w:instrText>
            </w:r>
            <w:r w:rsidR="00B947AF">
              <w:rPr>
                <w:webHidden/>
              </w:rPr>
            </w:r>
            <w:r w:rsidR="00B947AF">
              <w:rPr>
                <w:webHidden/>
              </w:rPr>
              <w:fldChar w:fldCharType="separate"/>
            </w:r>
            <w:r w:rsidR="00B947AF">
              <w:rPr>
                <w:webHidden/>
              </w:rPr>
              <w:t>6</w:t>
            </w:r>
            <w:r w:rsidR="00B947AF">
              <w:rPr>
                <w:webHidden/>
              </w:rPr>
              <w:fldChar w:fldCharType="end"/>
            </w:r>
          </w:hyperlink>
        </w:p>
        <w:p w14:paraId="350CB4A4" w14:textId="77777777" w:rsidR="0049686E" w:rsidRPr="004608F7" w:rsidRDefault="0049686E" w:rsidP="0049686E">
          <w:r w:rsidRPr="004608F7">
            <w:fldChar w:fldCharType="end"/>
          </w:r>
        </w:p>
      </w:sdtContent>
    </w:sdt>
    <w:p w14:paraId="437AC80D" w14:textId="77777777" w:rsidR="00D14A82" w:rsidRDefault="00D14A82" w:rsidP="00B65825">
      <w:pPr>
        <w:pStyle w:val="LeftParagraph"/>
      </w:pPr>
    </w:p>
    <w:p w14:paraId="585977B5" w14:textId="77777777" w:rsidR="003E3341" w:rsidRDefault="003E3341" w:rsidP="00B65825">
      <w:pPr>
        <w:pStyle w:val="LeftParagraph"/>
      </w:pPr>
    </w:p>
    <w:p w14:paraId="7B52448D" w14:textId="77777777" w:rsidR="003E3341" w:rsidRDefault="003E3341" w:rsidP="00B65825">
      <w:pPr>
        <w:pStyle w:val="LeftParagraph"/>
      </w:pPr>
    </w:p>
    <w:p w14:paraId="1E1CC159" w14:textId="77777777" w:rsidR="003E3341" w:rsidRDefault="003E3341" w:rsidP="00B65825">
      <w:pPr>
        <w:pStyle w:val="LeftParagraph"/>
      </w:pPr>
    </w:p>
    <w:p w14:paraId="50322B01" w14:textId="77777777" w:rsidR="003E3341" w:rsidRDefault="003E3341" w:rsidP="00B65825">
      <w:pPr>
        <w:pStyle w:val="LeftParagraph"/>
      </w:pPr>
    </w:p>
    <w:p w14:paraId="2FA89DA1" w14:textId="77777777" w:rsidR="00D14A82" w:rsidRDefault="00D14A82" w:rsidP="00B65825">
      <w:pPr>
        <w:pStyle w:val="LeftParagraph"/>
        <w:rPr>
          <w:rFonts w:ascii="Lato" w:eastAsia="Times New Roman" w:hAnsi="Lato"/>
          <w:color w:val="333333"/>
        </w:rPr>
      </w:pPr>
    </w:p>
    <w:p w14:paraId="72B40247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7EC840FF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6372635B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365A897A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4A58EAFB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503B7AF8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14E9697E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5980C1BE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3B956DFD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6EA96630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73C23320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7C303DD8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61C184F9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581727E3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0B620ABB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4B42648D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4D184D0A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38504DFA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7BCC4563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668ED170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100593E0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4106B837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39D5E687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5DF9ACFF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4E6E9850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03D62190" w14:textId="77777777" w:rsidR="002158A2" w:rsidRDefault="002158A2" w:rsidP="00B65825">
      <w:pPr>
        <w:pStyle w:val="LeftParagraph"/>
        <w:rPr>
          <w:rFonts w:ascii="Lato" w:eastAsia="Times New Roman" w:hAnsi="Lato"/>
          <w:color w:val="333333"/>
        </w:rPr>
      </w:pPr>
    </w:p>
    <w:p w14:paraId="48D24563" w14:textId="77777777" w:rsidR="0027787A" w:rsidRDefault="0027787A" w:rsidP="00B65825">
      <w:pPr>
        <w:pStyle w:val="LeftParagraph"/>
        <w:rPr>
          <w:rFonts w:ascii="Lato" w:eastAsia="Times New Roman" w:hAnsi="Lato"/>
          <w:color w:val="333333"/>
        </w:rPr>
      </w:pPr>
    </w:p>
    <w:p w14:paraId="45BCCA05" w14:textId="77777777" w:rsidR="002158A2" w:rsidRDefault="002158A2" w:rsidP="002158A2">
      <w:pPr>
        <w:pStyle w:val="Heading2No"/>
        <w:rPr>
          <w:rFonts w:ascii="Lato" w:eastAsia="Times New Roman" w:hAnsi="Lato"/>
          <w:b w:val="0"/>
          <w:bCs w:val="0"/>
          <w:color w:val="333333"/>
          <w:sz w:val="22"/>
          <w:szCs w:val="22"/>
        </w:rPr>
      </w:pPr>
    </w:p>
    <w:p w14:paraId="769F0099" w14:textId="77777777" w:rsidR="002158A2" w:rsidRPr="002158A2" w:rsidRDefault="002158A2" w:rsidP="002158A2">
      <w:pPr>
        <w:pStyle w:val="LeftParagraph"/>
      </w:pPr>
    </w:p>
    <w:p w14:paraId="4CE6E52B" w14:textId="77777777" w:rsidR="00DE0C36" w:rsidRDefault="00F63C59" w:rsidP="002158A2">
      <w:pPr>
        <w:pStyle w:val="Heading2No"/>
      </w:pPr>
      <w:bookmarkStart w:id="0" w:name="_Toc495652084"/>
      <w:r>
        <w:lastRenderedPageBreak/>
        <w:t>B</w:t>
      </w:r>
      <w:r w:rsidR="002D0BF4">
        <w:t>rief Overview</w:t>
      </w:r>
      <w:bookmarkEnd w:id="0"/>
    </w:p>
    <w:p w14:paraId="50F27890" w14:textId="77777777" w:rsidR="002D0BF4" w:rsidRDefault="002D0BF4" w:rsidP="002D0BF4">
      <w:pPr>
        <w:pStyle w:val="Subheadings"/>
        <w:rPr>
          <w:rStyle w:val="BoldChar"/>
        </w:rPr>
      </w:pPr>
    </w:p>
    <w:p w14:paraId="0361A78A" w14:textId="7C1184FA" w:rsidR="00727B5D" w:rsidRDefault="000250F6" w:rsidP="00225920">
      <w:pPr>
        <w:pStyle w:val="LeftParagraph"/>
        <w:rPr>
          <w:rStyle w:val="ClearFormattingChar"/>
        </w:rPr>
      </w:pPr>
      <w:r>
        <w:rPr>
          <w:rStyle w:val="ClearFormattingChar"/>
        </w:rPr>
        <w:t xml:space="preserve">On 17 August 2017, ICANN.org </w:t>
      </w:r>
      <w:r w:rsidR="00B76610">
        <w:rPr>
          <w:rStyle w:val="ClearFormattingChar"/>
        </w:rPr>
        <w:t>hosted a call with community leaders</w:t>
      </w:r>
      <w:r w:rsidR="006D119F">
        <w:rPr>
          <w:rStyle w:val="ClearFormattingChar"/>
        </w:rPr>
        <w:t xml:space="preserve"> and representatives</w:t>
      </w:r>
      <w:r w:rsidR="00B76610">
        <w:rPr>
          <w:rStyle w:val="ClearFormattingChar"/>
        </w:rPr>
        <w:t xml:space="preserve"> to </w:t>
      </w:r>
      <w:r w:rsidR="007E1732">
        <w:rPr>
          <w:rStyle w:val="ClearFormattingChar"/>
        </w:rPr>
        <w:t>discuss questions about the criteria for ICANN Meeting venue selection</w:t>
      </w:r>
      <w:r w:rsidR="0035145C">
        <w:rPr>
          <w:rStyle w:val="ClearFormattingChar"/>
        </w:rPr>
        <w:t>,</w:t>
      </w:r>
      <w:r w:rsidR="007E1732">
        <w:rPr>
          <w:rStyle w:val="ClearFormattingChar"/>
        </w:rPr>
        <w:t xml:space="preserve"> and potential </w:t>
      </w:r>
      <w:r w:rsidR="00F44405">
        <w:rPr>
          <w:rStyle w:val="ClearFormattingChar"/>
        </w:rPr>
        <w:t xml:space="preserve">updates </w:t>
      </w:r>
      <w:r w:rsidR="007E1732">
        <w:rPr>
          <w:rStyle w:val="ClearFormattingChar"/>
        </w:rPr>
        <w:t xml:space="preserve">to the </w:t>
      </w:r>
      <w:r w:rsidR="00D86DD6">
        <w:rPr>
          <w:rStyle w:val="ClearFormattingChar"/>
        </w:rPr>
        <w:t xml:space="preserve">current </w:t>
      </w:r>
      <w:r w:rsidR="002C418B">
        <w:rPr>
          <w:rStyle w:val="ClearFormattingChar"/>
        </w:rPr>
        <w:t>strategy for ICANN Public Meetings</w:t>
      </w:r>
      <w:r w:rsidR="00C939DF">
        <w:rPr>
          <w:rStyle w:val="ClearFormattingChar"/>
        </w:rPr>
        <w:t>, which was approved by the ICANN Board in 2014</w:t>
      </w:r>
      <w:r w:rsidR="007E1732">
        <w:rPr>
          <w:rStyle w:val="ClearFormattingChar"/>
        </w:rPr>
        <w:t xml:space="preserve"> </w:t>
      </w:r>
      <w:r w:rsidR="00860E1C">
        <w:rPr>
          <w:rStyle w:val="ClearFormattingChar"/>
        </w:rPr>
        <w:t>(See</w:t>
      </w:r>
      <w:r w:rsidR="00727B5D">
        <w:rPr>
          <w:rStyle w:val="ClearFormattingChar"/>
        </w:rPr>
        <w:t xml:space="preserve">:  </w:t>
      </w:r>
      <w:hyperlink r:id="rId10" w:history="1">
        <w:r w:rsidR="00727B5D" w:rsidRPr="006401AC">
          <w:rPr>
            <w:rStyle w:val="Hyperlink"/>
          </w:rPr>
          <w:t>https://community.icann.org/display/soaceinputfeedback/Event+Calendar</w:t>
        </w:r>
      </w:hyperlink>
      <w:r w:rsidR="00727B5D">
        <w:rPr>
          <w:rStyle w:val="ClearFormattingChar"/>
        </w:rPr>
        <w:t>.</w:t>
      </w:r>
    </w:p>
    <w:p w14:paraId="01081345" w14:textId="472764A7" w:rsidR="00225920" w:rsidRPr="00225920" w:rsidRDefault="00D56964" w:rsidP="00225920">
      <w:pPr>
        <w:pStyle w:val="LeftParagraph"/>
        <w:rPr>
          <w:lang w:val="en-GB"/>
        </w:rPr>
      </w:pPr>
      <w:bookmarkStart w:id="1" w:name="_GoBack"/>
      <w:bookmarkEnd w:id="1"/>
      <w:r>
        <w:rPr>
          <w:rStyle w:val="ClearFormattingChar"/>
        </w:rPr>
        <w:t>Community leaders</w:t>
      </w:r>
      <w:r w:rsidR="00860E1C">
        <w:rPr>
          <w:rStyle w:val="ClearFormattingChar"/>
        </w:rPr>
        <w:t xml:space="preserve"> and representatives </w:t>
      </w:r>
      <w:r w:rsidR="00DB479D">
        <w:rPr>
          <w:rStyle w:val="ClearFormattingChar"/>
        </w:rPr>
        <w:t>on the call</w:t>
      </w:r>
      <w:r w:rsidR="00172E01">
        <w:rPr>
          <w:rStyle w:val="ClearFormattingChar"/>
        </w:rPr>
        <w:t xml:space="preserve"> </w:t>
      </w:r>
      <w:r w:rsidR="00860E1C">
        <w:rPr>
          <w:rStyle w:val="ClearFormattingChar"/>
        </w:rPr>
        <w:t>included</w:t>
      </w:r>
      <w:r w:rsidR="008A230A">
        <w:rPr>
          <w:rStyle w:val="ClearFormattingChar"/>
        </w:rPr>
        <w:t>:</w:t>
      </w:r>
      <w:r w:rsidR="00B03D3E">
        <w:rPr>
          <w:rStyle w:val="ClearFormattingChar"/>
        </w:rPr>
        <w:t xml:space="preserve"> </w:t>
      </w:r>
      <w:r w:rsidR="00861381" w:rsidRPr="00861381">
        <w:rPr>
          <w:lang w:val="en-GB"/>
        </w:rPr>
        <w:t>At-Large Advisory Committee (ALAC)</w:t>
      </w:r>
      <w:r w:rsidR="00860E1C">
        <w:rPr>
          <w:lang w:val="en-GB"/>
        </w:rPr>
        <w:t xml:space="preserve"> and RALO Chairs</w:t>
      </w:r>
      <w:r w:rsidR="00861381" w:rsidRPr="00861381">
        <w:rPr>
          <w:lang w:val="en-GB"/>
        </w:rPr>
        <w:t>, Commercial Stakeholder Group (CSG), Country Code Names Su</w:t>
      </w:r>
      <w:r w:rsidR="00861381">
        <w:rPr>
          <w:lang w:val="en-GB"/>
        </w:rPr>
        <w:t xml:space="preserve">pporting Organization (ccNSO), </w:t>
      </w:r>
      <w:r w:rsidR="00861381" w:rsidRPr="00861381">
        <w:rPr>
          <w:lang w:val="en-GB"/>
        </w:rPr>
        <w:t>Generic Names Supporting Organization (GNSO), Non-Commercial Stakeholder Group (NCSG), Registrar Stakeholder Group (RrSG), Registry Stakeholder Group (RySG), Root Server System Advisory Committee (RSSAC), and Security and Stability Advisory Committee (SSAC)</w:t>
      </w:r>
      <w:r w:rsidR="001B70C8">
        <w:rPr>
          <w:lang w:val="en-GB"/>
        </w:rPr>
        <w:t>, and the Government</w:t>
      </w:r>
      <w:r w:rsidR="00860E1C">
        <w:rPr>
          <w:lang w:val="en-GB"/>
        </w:rPr>
        <w:t xml:space="preserve"> Advisory Committee (GAC) </w:t>
      </w:r>
      <w:r w:rsidR="00861381" w:rsidRPr="00861381">
        <w:rPr>
          <w:lang w:val="en-GB"/>
        </w:rPr>
        <w:t>.</w:t>
      </w:r>
    </w:p>
    <w:p w14:paraId="2DD7E136" w14:textId="77777777" w:rsidR="008A230A" w:rsidRPr="0043681F" w:rsidRDefault="008A230A" w:rsidP="00225920">
      <w:pPr>
        <w:pStyle w:val="LeftParagraph"/>
        <w:rPr>
          <w:lang w:val="en-GB"/>
        </w:rPr>
      </w:pPr>
    </w:p>
    <w:p w14:paraId="4DE78F5D" w14:textId="77777777" w:rsidR="002D0BF4" w:rsidRPr="00105B08" w:rsidRDefault="008A230A" w:rsidP="00105B08">
      <w:pPr>
        <w:pStyle w:val="LeftParagraph"/>
        <w:rPr>
          <w:rStyle w:val="ClearFormattingChar"/>
        </w:rPr>
      </w:pPr>
      <w:r w:rsidRPr="00105B08">
        <w:rPr>
          <w:rStyle w:val="ClearFormattingChar"/>
        </w:rPr>
        <w:t>This document</w:t>
      </w:r>
      <w:r w:rsidR="004934D1" w:rsidRPr="00105B08">
        <w:rPr>
          <w:rStyle w:val="ClearFormattingChar"/>
        </w:rPr>
        <w:t xml:space="preserve"> summarizes the </w:t>
      </w:r>
      <w:r w:rsidR="00900489" w:rsidRPr="00105B08">
        <w:rPr>
          <w:rStyle w:val="ClearFormattingChar"/>
        </w:rPr>
        <w:t xml:space="preserve">discussion, </w:t>
      </w:r>
      <w:r w:rsidR="00EA2D98" w:rsidRPr="00105B08">
        <w:rPr>
          <w:rStyle w:val="ClearFormattingChar"/>
        </w:rPr>
        <w:t>and provides</w:t>
      </w:r>
      <w:r w:rsidR="00DD0415" w:rsidRPr="00105B08">
        <w:rPr>
          <w:rStyle w:val="ClearFormattingChar"/>
        </w:rPr>
        <w:t xml:space="preserve"> a detailed report of proposed incremental changes to the </w:t>
      </w:r>
      <w:hyperlink r:id="rId11" w:history="1">
        <w:r w:rsidR="00DD0415" w:rsidRPr="00105B08">
          <w:rPr>
            <w:rStyle w:val="Hyperlink"/>
          </w:rPr>
          <w:t xml:space="preserve">current meeting </w:t>
        </w:r>
        <w:r w:rsidR="00953201" w:rsidRPr="00105B08">
          <w:rPr>
            <w:rStyle w:val="Hyperlink"/>
          </w:rPr>
          <w:t>strategy</w:t>
        </w:r>
      </w:hyperlink>
      <w:r w:rsidR="005A1BA8">
        <w:rPr>
          <w:rStyle w:val="Hyperlink"/>
        </w:rPr>
        <w:t>,</w:t>
      </w:r>
      <w:r w:rsidR="00953201" w:rsidRPr="00105B08">
        <w:rPr>
          <w:rStyle w:val="ClearFormattingChar"/>
        </w:rPr>
        <w:t xml:space="preserve"> for the purposes </w:t>
      </w:r>
      <w:r w:rsidR="00105B08" w:rsidRPr="00105B08">
        <w:rPr>
          <w:rStyle w:val="ClearFormattingChar"/>
        </w:rPr>
        <w:t>of future consultation with the community.</w:t>
      </w:r>
    </w:p>
    <w:p w14:paraId="4773B159" w14:textId="77777777" w:rsidR="002D0BF4" w:rsidRDefault="002D0BF4" w:rsidP="002D0BF4">
      <w:pPr>
        <w:pStyle w:val="LeftParagraph"/>
      </w:pPr>
    </w:p>
    <w:p w14:paraId="3C677B4C" w14:textId="77777777" w:rsidR="00955168" w:rsidRPr="00DF5112" w:rsidRDefault="005A62B7" w:rsidP="00DF5112">
      <w:pPr>
        <w:pStyle w:val="LeftParagraph"/>
        <w:rPr>
          <w:rStyle w:val="ClearFormattingChar"/>
        </w:rPr>
      </w:pPr>
      <w:r w:rsidRPr="00DF5112">
        <w:rPr>
          <w:rStyle w:val="ClearFormattingChar"/>
        </w:rPr>
        <w:t xml:space="preserve">Fundamental changes to the meeting strategy </w:t>
      </w:r>
      <w:r w:rsidR="0013772E" w:rsidRPr="00DF5112">
        <w:rPr>
          <w:rStyle w:val="ClearFormattingChar"/>
        </w:rPr>
        <w:t>were also discussed</w:t>
      </w:r>
      <w:r w:rsidR="00AA40CB" w:rsidRPr="00DF5112">
        <w:rPr>
          <w:rStyle w:val="ClearFormattingChar"/>
        </w:rPr>
        <w:t xml:space="preserve">, however </w:t>
      </w:r>
      <w:r w:rsidR="00982B1B">
        <w:rPr>
          <w:rStyle w:val="ClearFormattingChar"/>
        </w:rPr>
        <w:t>participants</w:t>
      </w:r>
      <w:r w:rsidR="00AA40CB" w:rsidRPr="00DF5112">
        <w:rPr>
          <w:rStyle w:val="ClearFormattingChar"/>
        </w:rPr>
        <w:t xml:space="preserve"> agreed </w:t>
      </w:r>
      <w:r w:rsidR="00837F4A" w:rsidRPr="00DF5112">
        <w:rPr>
          <w:rStyle w:val="ClearFormattingChar"/>
        </w:rPr>
        <w:t>to</w:t>
      </w:r>
      <w:r w:rsidR="006F0F3D" w:rsidRPr="00DF5112">
        <w:rPr>
          <w:rStyle w:val="ClearFormattingChar"/>
        </w:rPr>
        <w:t xml:space="preserve"> wait </w:t>
      </w:r>
      <w:r w:rsidR="00837F4A" w:rsidRPr="00DF5112">
        <w:rPr>
          <w:rStyle w:val="ClearFormattingChar"/>
        </w:rPr>
        <w:t xml:space="preserve">for a more comprehensive review of the current meeting strategy </w:t>
      </w:r>
      <w:r w:rsidR="00DF5112" w:rsidRPr="00DF5112">
        <w:rPr>
          <w:rStyle w:val="ClearFormattingChar"/>
        </w:rPr>
        <w:t xml:space="preserve">with the community </w:t>
      </w:r>
      <w:r w:rsidR="00837F4A" w:rsidRPr="00DF5112">
        <w:rPr>
          <w:rStyle w:val="ClearFormattingChar"/>
        </w:rPr>
        <w:t>to examine thos</w:t>
      </w:r>
      <w:r w:rsidR="00DB5121" w:rsidRPr="00DF5112">
        <w:rPr>
          <w:rStyle w:val="ClearFormattingChar"/>
        </w:rPr>
        <w:t>e issues and make informed reco</w:t>
      </w:r>
      <w:r w:rsidR="00837F4A" w:rsidRPr="00DF5112">
        <w:rPr>
          <w:rStyle w:val="ClearFormattingChar"/>
        </w:rPr>
        <w:t xml:space="preserve">mmendations for change. </w:t>
      </w:r>
    </w:p>
    <w:p w14:paraId="68F1F5E3" w14:textId="77777777" w:rsidR="002158A2" w:rsidRDefault="002158A2" w:rsidP="00955168">
      <w:pPr>
        <w:pStyle w:val="LeftParagraph"/>
      </w:pPr>
    </w:p>
    <w:p w14:paraId="2572F928" w14:textId="2D9EFCED" w:rsidR="00B86168" w:rsidRDefault="00E64E98" w:rsidP="009B1F81">
      <w:pPr>
        <w:pStyle w:val="LeftParagraph"/>
      </w:pPr>
      <w:r>
        <w:t>ICANN.org</w:t>
      </w:r>
      <w:r w:rsidR="00D55179">
        <w:t xml:space="preserve"> will present this paper </w:t>
      </w:r>
      <w:r w:rsidR="00362B1B">
        <w:t>to community leaders</w:t>
      </w:r>
      <w:r w:rsidR="00710C8B">
        <w:t xml:space="preserve"> and representatives</w:t>
      </w:r>
      <w:r w:rsidR="00362B1B">
        <w:t xml:space="preserve"> on 13 October 2017</w:t>
      </w:r>
      <w:r w:rsidR="00E211AF">
        <w:t xml:space="preserve"> and</w:t>
      </w:r>
      <w:r w:rsidR="009670B0">
        <w:t xml:space="preserve"> </w:t>
      </w:r>
      <w:r w:rsidR="00E211AF">
        <w:t xml:space="preserve">solicit feedback from the group </w:t>
      </w:r>
      <w:r w:rsidR="00860E1C">
        <w:t xml:space="preserve">at a meeting </w:t>
      </w:r>
      <w:r w:rsidR="00362B1B">
        <w:t>on 2 November 2017</w:t>
      </w:r>
      <w:r w:rsidR="00710C8B">
        <w:t xml:space="preserve"> at 0800 am in </w:t>
      </w:r>
      <w:r w:rsidR="00860E1C">
        <w:t>Capital Suite 3</w:t>
      </w:r>
      <w:r w:rsidR="00362B1B">
        <w:t xml:space="preserve"> </w:t>
      </w:r>
      <w:r w:rsidR="00617984">
        <w:t xml:space="preserve">at </w:t>
      </w:r>
      <w:r w:rsidR="00362B1B">
        <w:t xml:space="preserve">the </w:t>
      </w:r>
      <w:r w:rsidR="00617984">
        <w:t xml:space="preserve">ICANN60 </w:t>
      </w:r>
      <w:r w:rsidR="00362B1B">
        <w:t xml:space="preserve">Annual General </w:t>
      </w:r>
      <w:r w:rsidR="00362B1B" w:rsidRPr="009B1F81">
        <w:t xml:space="preserve">Meeting </w:t>
      </w:r>
      <w:r w:rsidR="00617984" w:rsidRPr="009B1F81">
        <w:t xml:space="preserve">in Abu </w:t>
      </w:r>
      <w:r w:rsidR="00E211AF">
        <w:t>Dhabi</w:t>
      </w:r>
      <w:r w:rsidR="00362B1B" w:rsidRPr="009B1F81">
        <w:t xml:space="preserve">. </w:t>
      </w:r>
      <w:r w:rsidR="006940F2" w:rsidRPr="009B1F81">
        <w:t xml:space="preserve">Following that discussion, </w:t>
      </w:r>
      <w:r w:rsidR="00966644">
        <w:t>community leaders</w:t>
      </w:r>
      <w:r w:rsidR="00847452">
        <w:t xml:space="preserve"> and representatives</w:t>
      </w:r>
      <w:r w:rsidR="00966644">
        <w:t xml:space="preserve"> will determine next steps and whether the proposed incremental changes outlined in this document should go out for consultation with the</w:t>
      </w:r>
      <w:r w:rsidR="00847452">
        <w:t xml:space="preserve"> ICANN</w:t>
      </w:r>
      <w:r w:rsidR="00966644">
        <w:t xml:space="preserve"> community. ICANN.org will </w:t>
      </w:r>
      <w:r w:rsidR="00860E1C">
        <w:t xml:space="preserve">await further guidance and direction from </w:t>
      </w:r>
      <w:r w:rsidR="00847452">
        <w:t xml:space="preserve">the </w:t>
      </w:r>
      <w:r w:rsidR="00860E1C">
        <w:t>comm</w:t>
      </w:r>
      <w:r w:rsidR="00847452">
        <w:t>unity</w:t>
      </w:r>
      <w:r w:rsidR="00860E1C">
        <w:t xml:space="preserve"> before </w:t>
      </w:r>
      <w:r w:rsidR="00966644">
        <w:t>amend</w:t>
      </w:r>
      <w:r w:rsidR="0017021B">
        <w:t>ing</w:t>
      </w:r>
      <w:r w:rsidR="00966644">
        <w:t xml:space="preserve"> the current meeting strategy</w:t>
      </w:r>
      <w:r w:rsidR="00860E1C">
        <w:t>.</w:t>
      </w:r>
      <w:r w:rsidR="00966644">
        <w:t xml:space="preserve"> </w:t>
      </w:r>
    </w:p>
    <w:p w14:paraId="46CD3864" w14:textId="77777777" w:rsidR="00B86168" w:rsidRDefault="00B86168" w:rsidP="00FB5F9E">
      <w:pPr>
        <w:pStyle w:val="Heading1"/>
        <w:numPr>
          <w:ilvl w:val="0"/>
          <w:numId w:val="0"/>
        </w:numPr>
        <w:ind w:left="720"/>
      </w:pPr>
    </w:p>
    <w:p w14:paraId="49F92B65" w14:textId="77777777" w:rsidR="005A46B4" w:rsidRDefault="001C0DA2" w:rsidP="005A46B4">
      <w:pPr>
        <w:pStyle w:val="Heading1"/>
      </w:pPr>
      <w:bookmarkStart w:id="2" w:name="_Toc495652085"/>
      <w:r>
        <w:t>Location</w:t>
      </w:r>
      <w:r w:rsidR="00EB76F6">
        <w:t xml:space="preserve"> Selection Criteria</w:t>
      </w:r>
      <w:bookmarkEnd w:id="2"/>
    </w:p>
    <w:p w14:paraId="77029E13" w14:textId="77777777" w:rsidR="000A150A" w:rsidRPr="006013A1" w:rsidRDefault="000A150A" w:rsidP="001844A5">
      <w:pPr>
        <w:pStyle w:val="LeftParagraph"/>
      </w:pPr>
    </w:p>
    <w:p w14:paraId="3A773DAF" w14:textId="77777777" w:rsidR="00E6253B" w:rsidRPr="00AC0AAB" w:rsidRDefault="00E6253B" w:rsidP="00AC0AAB">
      <w:pPr>
        <w:pStyle w:val="Heading5No"/>
      </w:pPr>
      <w:r w:rsidRPr="00AC0AAB">
        <w:t>Background</w:t>
      </w:r>
    </w:p>
    <w:p w14:paraId="0B8622F1" w14:textId="77777777" w:rsidR="00B3147C" w:rsidRPr="00B3147C" w:rsidRDefault="00B3147C" w:rsidP="00AC0AAB">
      <w:pPr>
        <w:pStyle w:val="Subheadings"/>
      </w:pPr>
    </w:p>
    <w:p w14:paraId="33F72C27" w14:textId="77777777" w:rsidR="00613CE2" w:rsidRPr="006013A1" w:rsidRDefault="007907AB" w:rsidP="001844A5">
      <w:pPr>
        <w:pStyle w:val="LeftParagraph"/>
      </w:pPr>
      <w:r>
        <w:t>ICANN.org</w:t>
      </w:r>
      <w:r w:rsidR="00613CE2" w:rsidRPr="006013A1">
        <w:t xml:space="preserve"> has responsibility for arranging ICANN meeting venue selection and operations. </w:t>
      </w:r>
      <w:r w:rsidR="00860E1C">
        <w:t>A</w:t>
      </w:r>
      <w:r w:rsidR="00613CE2" w:rsidRPr="006013A1">
        <w:t xml:space="preserve"> set of </w:t>
      </w:r>
      <w:hyperlink r:id="rId12" w:history="1">
        <w:r w:rsidR="00613CE2" w:rsidRPr="000C67EC">
          <w:rPr>
            <w:rStyle w:val="Hyperlink"/>
          </w:rPr>
          <w:t>general criteria for venue selection</w:t>
        </w:r>
      </w:hyperlink>
      <w:r w:rsidR="00860E1C">
        <w:t xml:space="preserve"> is used in the process, including</w:t>
      </w:r>
      <w:r w:rsidR="00613CE2" w:rsidRPr="006013A1">
        <w:t xml:space="preserve"> requirements focused on supporting the work of ICANN’s Supporting Organi</w:t>
      </w:r>
      <w:r w:rsidR="003D439C">
        <w:t>zations and Advisory Committees</w:t>
      </w:r>
      <w:r w:rsidR="00613CE2" w:rsidRPr="006013A1">
        <w:t xml:space="preserve"> and ensuring easy access to the meeting for all those who wish to attend. </w:t>
      </w:r>
    </w:p>
    <w:p w14:paraId="2C659B47" w14:textId="77777777" w:rsidR="001C0DA2" w:rsidRPr="006013A1" w:rsidRDefault="001C0DA2" w:rsidP="001844A5">
      <w:pPr>
        <w:pStyle w:val="LeftParagraph"/>
      </w:pPr>
    </w:p>
    <w:p w14:paraId="5102B4BB" w14:textId="77777777" w:rsidR="001C0DA2" w:rsidRDefault="00D55179" w:rsidP="001844A5">
      <w:pPr>
        <w:pStyle w:val="LeftParagraph"/>
      </w:pPr>
      <w:r>
        <w:t xml:space="preserve">ICANN Meetings are </w:t>
      </w:r>
      <w:r w:rsidR="001C0DA2" w:rsidRPr="006013A1">
        <w:t>complicated</w:t>
      </w:r>
      <w:r>
        <w:t xml:space="preserve"> to arrange</w:t>
      </w:r>
      <w:r w:rsidR="001C0DA2" w:rsidRPr="006013A1">
        <w:t xml:space="preserve">, mostly due to the logistics.  Since there are so many sessions running concurrently, a meeting venue large enough to accommodate them, and available over our meeting dates, must be found.  </w:t>
      </w:r>
      <w:r w:rsidR="003D439C">
        <w:t>Also,</w:t>
      </w:r>
      <w:r w:rsidR="001C0DA2" w:rsidRPr="006013A1">
        <w:t xml:space="preserve"> at times there are other challenges such as changing visa regulations, and requests for additional sessions before and during the meeting.</w:t>
      </w:r>
    </w:p>
    <w:p w14:paraId="6FDC3DC7" w14:textId="77777777" w:rsidR="00D55179" w:rsidRPr="00D55179" w:rsidRDefault="00D55179" w:rsidP="00D55179">
      <w:pPr>
        <w:pStyle w:val="LeftParagraph"/>
        <w:rPr>
          <w:lang w:val="en-GB"/>
        </w:rPr>
      </w:pPr>
    </w:p>
    <w:p w14:paraId="6F3ADEF2" w14:textId="77777777" w:rsidR="00F97BC5" w:rsidRDefault="00F97BC5" w:rsidP="00D55179">
      <w:pPr>
        <w:pStyle w:val="LeftParagraph"/>
        <w:rPr>
          <w:lang w:val="en-GB"/>
        </w:rPr>
      </w:pPr>
      <w:r w:rsidRPr="007A3358">
        <w:rPr>
          <w:lang w:val="en-GB"/>
        </w:rPr>
        <w:t xml:space="preserve">The </w:t>
      </w:r>
      <w:hyperlink r:id="rId13" w:history="1">
        <w:r w:rsidRPr="002B638C">
          <w:rPr>
            <w:rStyle w:val="Hyperlink"/>
            <w:lang w:val="en-GB"/>
          </w:rPr>
          <w:t>Meeting Strategy Working Group (MSWG)</w:t>
        </w:r>
      </w:hyperlink>
      <w:r w:rsidRPr="007A3358">
        <w:rPr>
          <w:lang w:val="en-GB"/>
        </w:rPr>
        <w:t xml:space="preserve"> recommendations</w:t>
      </w:r>
      <w:r>
        <w:rPr>
          <w:lang w:val="en-GB"/>
        </w:rPr>
        <w:t xml:space="preserve"> adopted by the </w:t>
      </w:r>
      <w:r w:rsidRPr="007A3358">
        <w:rPr>
          <w:lang w:val="en-GB"/>
        </w:rPr>
        <w:t xml:space="preserve">ICANN Board in </w:t>
      </w:r>
      <w:r>
        <w:rPr>
          <w:lang w:val="en-GB"/>
        </w:rPr>
        <w:t xml:space="preserve">June 2014, state the following </w:t>
      </w:r>
      <w:r w:rsidR="004C4A50">
        <w:rPr>
          <w:lang w:val="en-GB"/>
        </w:rPr>
        <w:t>when it comes to regional rotation for ICANN Public Meetings:</w:t>
      </w:r>
    </w:p>
    <w:p w14:paraId="4087DA3B" w14:textId="77777777" w:rsidR="004C4A50" w:rsidRDefault="004C4A50" w:rsidP="00D55179">
      <w:pPr>
        <w:pStyle w:val="LeftParagraph"/>
        <w:rPr>
          <w:rStyle w:val="BoldChar"/>
        </w:rPr>
      </w:pPr>
    </w:p>
    <w:p w14:paraId="36CBEE10" w14:textId="77777777" w:rsidR="00F97BC5" w:rsidRPr="00F51B22" w:rsidRDefault="00F97BC5" w:rsidP="00D55179">
      <w:pPr>
        <w:pStyle w:val="LeftParagraph"/>
        <w:rPr>
          <w:rStyle w:val="ItalicChar"/>
        </w:rPr>
      </w:pPr>
      <w:r w:rsidRPr="00F51B22">
        <w:rPr>
          <w:rStyle w:val="ItalicChar"/>
        </w:rPr>
        <w:lastRenderedPageBreak/>
        <w:t>Continue regional rotation for all meetings and coordinate rotation to balance global coverage on a</w:t>
      </w:r>
      <w:r w:rsidR="004C4A50" w:rsidRPr="00F51B22">
        <w:rPr>
          <w:rStyle w:val="ItalicChar"/>
        </w:rPr>
        <w:t xml:space="preserve"> </w:t>
      </w:r>
      <w:r w:rsidRPr="00F51B22">
        <w:rPr>
          <w:rStyle w:val="ItalicChar"/>
        </w:rPr>
        <w:t>multi-year cycle, but evolve the rotation strategy to take advantage of the smaller mid-year meeting</w:t>
      </w:r>
      <w:r w:rsidR="004C4A50" w:rsidRPr="00F51B22">
        <w:rPr>
          <w:rStyle w:val="ItalicChar"/>
        </w:rPr>
        <w:t xml:space="preserve"> </w:t>
      </w:r>
      <w:r w:rsidRPr="00F51B22">
        <w:rPr>
          <w:rStyle w:val="ItalicChar"/>
        </w:rPr>
        <w:t>(</w:t>
      </w:r>
      <w:r w:rsidR="004C4A50" w:rsidRPr="00F51B22">
        <w:rPr>
          <w:rStyle w:val="ItalicChar"/>
        </w:rPr>
        <w:t>Policy Forum</w:t>
      </w:r>
      <w:r w:rsidRPr="00F51B22">
        <w:rPr>
          <w:rStyle w:val="ItalicChar"/>
        </w:rPr>
        <w:t>) to rotate through new geographic locations previously unavailable to the ICANN meetings</w:t>
      </w:r>
      <w:r w:rsidR="004C4A50" w:rsidRPr="00F51B22">
        <w:rPr>
          <w:rStyle w:val="ItalicChar"/>
        </w:rPr>
        <w:t xml:space="preserve"> </w:t>
      </w:r>
      <w:r w:rsidRPr="00F51B22">
        <w:rPr>
          <w:rStyle w:val="ItalicChar"/>
        </w:rPr>
        <w:t>due to the attendance and logistical requirements of the current meeting structure.</w:t>
      </w:r>
    </w:p>
    <w:p w14:paraId="4878B37A" w14:textId="77777777" w:rsidR="00214615" w:rsidRDefault="00214615" w:rsidP="00214615">
      <w:pPr>
        <w:pStyle w:val="LeftParagraph"/>
        <w:rPr>
          <w:lang w:val="en-GB"/>
        </w:rPr>
      </w:pPr>
    </w:p>
    <w:p w14:paraId="598A3D17" w14:textId="77777777" w:rsidR="00214615" w:rsidRPr="00B31385" w:rsidRDefault="00214615" w:rsidP="00D55179">
      <w:pPr>
        <w:pStyle w:val="LeftParagraph"/>
        <w:rPr>
          <w:rStyle w:val="BoldChar"/>
          <w:b w:val="0"/>
          <w:lang w:val="en-GB"/>
        </w:rPr>
      </w:pPr>
      <w:r w:rsidRPr="002055DF">
        <w:rPr>
          <w:lang w:val="en-GB"/>
        </w:rPr>
        <w:t xml:space="preserve">The MSWG </w:t>
      </w:r>
      <w:r>
        <w:rPr>
          <w:lang w:val="en-GB"/>
        </w:rPr>
        <w:t xml:space="preserve">also </w:t>
      </w:r>
      <w:r w:rsidRPr="002055DF">
        <w:rPr>
          <w:lang w:val="en-GB"/>
        </w:rPr>
        <w:t>recommend</w:t>
      </w:r>
      <w:r w:rsidR="00F51B22">
        <w:rPr>
          <w:lang w:val="en-GB"/>
        </w:rPr>
        <w:t>ed that t</w:t>
      </w:r>
      <w:r w:rsidRPr="002055DF">
        <w:rPr>
          <w:lang w:val="en-GB"/>
        </w:rPr>
        <w:t>he meeting staff should</w:t>
      </w:r>
      <w:r>
        <w:rPr>
          <w:lang w:val="en-GB"/>
        </w:rPr>
        <w:t xml:space="preserve"> </w:t>
      </w:r>
      <w:r w:rsidRPr="002055DF">
        <w:rPr>
          <w:lang w:val="en-GB"/>
        </w:rPr>
        <w:t>be given the flexibility to make the necessary arrangements to organize the meetings even if the rotation</w:t>
      </w:r>
      <w:r>
        <w:rPr>
          <w:lang w:val="en-GB"/>
        </w:rPr>
        <w:t xml:space="preserve"> </w:t>
      </w:r>
      <w:r w:rsidRPr="002055DF">
        <w:rPr>
          <w:lang w:val="en-GB"/>
        </w:rPr>
        <w:t>period for a region is not respected assuming that each region should have accommodated the 3 kinds of</w:t>
      </w:r>
      <w:r>
        <w:rPr>
          <w:lang w:val="en-GB"/>
        </w:rPr>
        <w:t xml:space="preserve"> </w:t>
      </w:r>
      <w:r w:rsidRPr="002055DF">
        <w:rPr>
          <w:lang w:val="en-GB"/>
        </w:rPr>
        <w:t>meetings during a 5-year cycle.</w:t>
      </w:r>
    </w:p>
    <w:p w14:paraId="2756792B" w14:textId="77777777" w:rsidR="0050788E" w:rsidRDefault="0050788E" w:rsidP="0050788E">
      <w:pPr>
        <w:pStyle w:val="LeftParagraph"/>
        <w:rPr>
          <w:lang w:val="en-GB"/>
        </w:rPr>
      </w:pPr>
    </w:p>
    <w:p w14:paraId="3B7329FB" w14:textId="77777777" w:rsidR="00AC0AAB" w:rsidRDefault="00AC0AAB" w:rsidP="00AC0AAB">
      <w:pPr>
        <w:pStyle w:val="Heading5No"/>
        <w:rPr>
          <w:lang w:val="en-GB"/>
        </w:rPr>
      </w:pPr>
      <w:r>
        <w:rPr>
          <w:lang w:val="en-GB"/>
        </w:rPr>
        <w:t>Recommendations</w:t>
      </w:r>
    </w:p>
    <w:p w14:paraId="4C1E6756" w14:textId="77777777" w:rsidR="00AC0AAB" w:rsidRDefault="00AC0AAB" w:rsidP="0050788E">
      <w:pPr>
        <w:pStyle w:val="LeftParagraph"/>
        <w:rPr>
          <w:lang w:val="en-GB"/>
        </w:rPr>
      </w:pPr>
    </w:p>
    <w:p w14:paraId="456F3053" w14:textId="5AF304E7" w:rsidR="0050788E" w:rsidRDefault="006D0A2F" w:rsidP="0050788E">
      <w:pPr>
        <w:pStyle w:val="LeftParagraph"/>
        <w:rPr>
          <w:lang w:val="en-GB"/>
        </w:rPr>
      </w:pPr>
      <w:r>
        <w:rPr>
          <w:lang w:val="en-GB"/>
        </w:rPr>
        <w:t>Community leaders</w:t>
      </w:r>
      <w:r w:rsidR="00860E1C">
        <w:rPr>
          <w:lang w:val="en-GB"/>
        </w:rPr>
        <w:t xml:space="preserve"> and representative</w:t>
      </w:r>
      <w:r w:rsidR="00DE0210">
        <w:rPr>
          <w:lang w:val="en-GB"/>
        </w:rPr>
        <w:t>s</w:t>
      </w:r>
      <w:r w:rsidR="0050788E">
        <w:rPr>
          <w:lang w:val="en-GB"/>
        </w:rPr>
        <w:t xml:space="preserve"> were asked the following question related to location selection criteria:</w:t>
      </w:r>
    </w:p>
    <w:p w14:paraId="559DB113" w14:textId="77777777" w:rsidR="0050788E" w:rsidRDefault="0050788E" w:rsidP="0050788E">
      <w:pPr>
        <w:pStyle w:val="LeftParagraph"/>
      </w:pPr>
    </w:p>
    <w:p w14:paraId="1D9F0656" w14:textId="77777777" w:rsidR="0050788E" w:rsidRPr="006D0A2F" w:rsidRDefault="0050788E" w:rsidP="0050788E">
      <w:pPr>
        <w:pStyle w:val="ListBulletSimple"/>
        <w:numPr>
          <w:ilvl w:val="0"/>
          <w:numId w:val="0"/>
        </w:numPr>
        <w:rPr>
          <w:rStyle w:val="ItalicChar"/>
          <w:rFonts w:eastAsiaTheme="majorEastAsia"/>
        </w:rPr>
      </w:pPr>
      <w:r w:rsidRPr="006D0A2F">
        <w:rPr>
          <w:rStyle w:val="ItalicChar"/>
          <w:rFonts w:eastAsiaTheme="majorEastAsia"/>
        </w:rPr>
        <w:t>Q: Is there a preference from SO/AC leaders to adopt new criteria for the selection of ICANN Meeting locations based on factors such as gender issues, democratic principles, and strict rules in observance of religious holidays?</w:t>
      </w:r>
    </w:p>
    <w:p w14:paraId="78C2E250" w14:textId="77777777" w:rsidR="0050788E" w:rsidRDefault="0050788E" w:rsidP="0050788E">
      <w:pPr>
        <w:pStyle w:val="LeftParagraph"/>
      </w:pPr>
    </w:p>
    <w:p w14:paraId="6771056E" w14:textId="77777777" w:rsidR="00D55179" w:rsidRDefault="00F6742C" w:rsidP="0050788E">
      <w:pPr>
        <w:pStyle w:val="LeftParagraph"/>
        <w:rPr>
          <w:lang w:val="en-GB"/>
        </w:rPr>
      </w:pPr>
      <w:r>
        <w:rPr>
          <w:lang w:val="en-GB"/>
        </w:rPr>
        <w:t>The</w:t>
      </w:r>
      <w:r w:rsidR="00403354">
        <w:rPr>
          <w:lang w:val="en-GB"/>
        </w:rPr>
        <w:t xml:space="preserve"> consensus among </w:t>
      </w:r>
      <w:r w:rsidR="00B31385">
        <w:rPr>
          <w:lang w:val="en-GB"/>
        </w:rPr>
        <w:t>community</w:t>
      </w:r>
      <w:r w:rsidR="00403354">
        <w:rPr>
          <w:lang w:val="en-GB"/>
        </w:rPr>
        <w:t xml:space="preserve"> l</w:t>
      </w:r>
      <w:r w:rsidR="0050788E">
        <w:rPr>
          <w:lang w:val="en-GB"/>
        </w:rPr>
        <w:t xml:space="preserve">eaders </w:t>
      </w:r>
      <w:r w:rsidR="00860E1C">
        <w:rPr>
          <w:lang w:val="en-GB"/>
        </w:rPr>
        <w:t xml:space="preserve">and representatives </w:t>
      </w:r>
      <w:r w:rsidR="00F04069">
        <w:rPr>
          <w:lang w:val="en-GB"/>
        </w:rPr>
        <w:t xml:space="preserve">was </w:t>
      </w:r>
      <w:r w:rsidR="0050788E">
        <w:rPr>
          <w:lang w:val="en-GB"/>
        </w:rPr>
        <w:t>that no new criteria for the selection of ICANN Meeting locations should be adde</w:t>
      </w:r>
      <w:r w:rsidR="00860E1C">
        <w:rPr>
          <w:lang w:val="en-GB"/>
        </w:rPr>
        <w:t>d.</w:t>
      </w:r>
    </w:p>
    <w:p w14:paraId="75EA3C3A" w14:textId="77777777" w:rsidR="00D55179" w:rsidRDefault="00D55179" w:rsidP="0050788E">
      <w:pPr>
        <w:pStyle w:val="LeftParagraph"/>
        <w:rPr>
          <w:lang w:val="en-GB"/>
        </w:rPr>
      </w:pPr>
    </w:p>
    <w:p w14:paraId="36157329" w14:textId="77777777" w:rsidR="00F51B22" w:rsidRDefault="00F51B22" w:rsidP="00F51B22">
      <w:pPr>
        <w:pStyle w:val="LeftParagraph"/>
        <w:rPr>
          <w:lang w:val="en-GB"/>
        </w:rPr>
      </w:pPr>
      <w:r>
        <w:rPr>
          <w:lang w:val="en-GB"/>
        </w:rPr>
        <w:t>Community leaders</w:t>
      </w:r>
      <w:r w:rsidR="00860E1C">
        <w:rPr>
          <w:lang w:val="en-GB"/>
        </w:rPr>
        <w:t xml:space="preserve"> and representatives</w:t>
      </w:r>
      <w:r>
        <w:rPr>
          <w:lang w:val="en-GB"/>
        </w:rPr>
        <w:t xml:space="preserve"> also expressed that ICANN.org should continue to focus on ease of securing visas </w:t>
      </w:r>
      <w:r w:rsidRPr="00F51B22">
        <w:rPr>
          <w:lang w:val="en-GB"/>
        </w:rPr>
        <w:t>as a criterion in</w:t>
      </w:r>
      <w:r>
        <w:rPr>
          <w:lang w:val="en-GB"/>
        </w:rPr>
        <w:t xml:space="preserve"> evaluating meeting locations and that regional rotation should continue to be as regular as possible</w:t>
      </w:r>
      <w:r w:rsidR="006764E9">
        <w:rPr>
          <w:lang w:val="en-GB"/>
        </w:rPr>
        <w:t>.</w:t>
      </w:r>
    </w:p>
    <w:p w14:paraId="6FEFA98F" w14:textId="77777777" w:rsidR="00F51B22" w:rsidRDefault="00F51B22" w:rsidP="00F51B22">
      <w:pPr>
        <w:pStyle w:val="LeftParagraph"/>
        <w:rPr>
          <w:lang w:val="en-GB"/>
        </w:rPr>
      </w:pPr>
    </w:p>
    <w:p w14:paraId="5848BF98" w14:textId="77777777" w:rsidR="005F0717" w:rsidRDefault="005F0717" w:rsidP="00F51B22">
      <w:pPr>
        <w:pStyle w:val="LeftParagraph"/>
        <w:rPr>
          <w:lang w:val="en-GB"/>
        </w:rPr>
      </w:pPr>
    </w:p>
    <w:p w14:paraId="79EB12BE" w14:textId="77777777" w:rsidR="001C0DA2" w:rsidRDefault="001C0DA2" w:rsidP="001C0DA2">
      <w:pPr>
        <w:pStyle w:val="Heading1"/>
      </w:pPr>
      <w:bookmarkStart w:id="3" w:name="_Toc495652086"/>
      <w:r>
        <w:t xml:space="preserve">Meeting </w:t>
      </w:r>
      <w:r w:rsidR="003C5232">
        <w:t xml:space="preserve">Format &amp; </w:t>
      </w:r>
      <w:r>
        <w:t>Duration</w:t>
      </w:r>
      <w:bookmarkEnd w:id="3"/>
    </w:p>
    <w:p w14:paraId="4A3AEBC6" w14:textId="77777777" w:rsidR="00EE7E21" w:rsidRDefault="00EE7E21" w:rsidP="00EE7E21">
      <w:pPr>
        <w:pStyle w:val="ListNumber2"/>
        <w:numPr>
          <w:ilvl w:val="0"/>
          <w:numId w:val="0"/>
        </w:numPr>
        <w:ind w:left="720"/>
        <w:rPr>
          <w:rFonts w:eastAsiaTheme="majorEastAsia"/>
          <w:lang w:val="en-GB"/>
        </w:rPr>
      </w:pPr>
    </w:p>
    <w:p w14:paraId="5173E25F" w14:textId="77777777" w:rsidR="00746CD7" w:rsidRPr="00AC0AAB" w:rsidRDefault="00746CD7" w:rsidP="00746CD7">
      <w:pPr>
        <w:pStyle w:val="Heading5No"/>
      </w:pPr>
      <w:r w:rsidRPr="00AC0AAB">
        <w:t>Background</w:t>
      </w:r>
    </w:p>
    <w:p w14:paraId="65C02F60" w14:textId="77777777" w:rsidR="00B3147C" w:rsidRPr="00B3147C" w:rsidRDefault="00B3147C" w:rsidP="00B3147C">
      <w:pPr>
        <w:pStyle w:val="LeftParagraph"/>
      </w:pPr>
    </w:p>
    <w:p w14:paraId="18E6600D" w14:textId="77777777" w:rsidR="00425945" w:rsidRDefault="00425945" w:rsidP="00425945">
      <w:pPr>
        <w:pStyle w:val="LeftParagraph"/>
        <w:rPr>
          <w:lang w:val="en-GB"/>
        </w:rPr>
      </w:pPr>
      <w:r w:rsidRPr="007A3358">
        <w:rPr>
          <w:lang w:val="en-GB"/>
        </w:rPr>
        <w:t xml:space="preserve">The </w:t>
      </w:r>
      <w:hyperlink r:id="rId14" w:history="1">
        <w:r w:rsidRPr="002B638C">
          <w:rPr>
            <w:rStyle w:val="Hyperlink"/>
            <w:lang w:val="en-GB"/>
          </w:rPr>
          <w:t>Meeting Strategy Working Group (MSWG)</w:t>
        </w:r>
      </w:hyperlink>
      <w:r w:rsidRPr="007A3358">
        <w:rPr>
          <w:lang w:val="en-GB"/>
        </w:rPr>
        <w:t xml:space="preserve"> recommendations</w:t>
      </w:r>
      <w:r>
        <w:rPr>
          <w:lang w:val="en-GB"/>
        </w:rPr>
        <w:t xml:space="preserve"> adopted by the </w:t>
      </w:r>
      <w:r w:rsidRPr="007A3358">
        <w:rPr>
          <w:lang w:val="en-GB"/>
        </w:rPr>
        <w:t xml:space="preserve">ICANN Board in </w:t>
      </w:r>
      <w:r w:rsidR="00676A34">
        <w:rPr>
          <w:lang w:val="en-GB"/>
        </w:rPr>
        <w:t>June 2014, defined the</w:t>
      </w:r>
      <w:r w:rsidRPr="007A3358">
        <w:rPr>
          <w:lang w:val="en-GB"/>
        </w:rPr>
        <w:t xml:space="preserve"> </w:t>
      </w:r>
      <w:r w:rsidR="00511A82">
        <w:rPr>
          <w:lang w:val="en-GB"/>
        </w:rPr>
        <w:t xml:space="preserve">focus and </w:t>
      </w:r>
      <w:r w:rsidRPr="007A3358">
        <w:rPr>
          <w:lang w:val="en-GB"/>
        </w:rPr>
        <w:t>length of ICANN's triannual</w:t>
      </w:r>
      <w:r>
        <w:rPr>
          <w:lang w:val="en-GB"/>
        </w:rPr>
        <w:t xml:space="preserve"> public</w:t>
      </w:r>
      <w:r w:rsidRPr="007A3358">
        <w:rPr>
          <w:lang w:val="en-GB"/>
        </w:rPr>
        <w:t xml:space="preserve"> meetings</w:t>
      </w:r>
      <w:r w:rsidR="00B3147C">
        <w:rPr>
          <w:lang w:val="en-GB"/>
        </w:rPr>
        <w:t xml:space="preserve"> as follows:</w:t>
      </w:r>
      <w:r w:rsidR="00511A82">
        <w:rPr>
          <w:lang w:val="en-GB"/>
        </w:rPr>
        <w:t xml:space="preserve"> </w:t>
      </w:r>
    </w:p>
    <w:p w14:paraId="58FF94F5" w14:textId="77777777" w:rsidR="00F63C59" w:rsidRDefault="00F63C59" w:rsidP="001C0DA2">
      <w:pPr>
        <w:pStyle w:val="LeftParagraph"/>
        <w:rPr>
          <w:lang w:val="en-GB"/>
        </w:rPr>
      </w:pPr>
    </w:p>
    <w:p w14:paraId="60026AB8" w14:textId="77777777" w:rsidR="0067513C" w:rsidRPr="003177FE" w:rsidRDefault="0067513C" w:rsidP="00C46B52">
      <w:pPr>
        <w:pStyle w:val="ListNumber2"/>
        <w:rPr>
          <w:rStyle w:val="BoldChar"/>
        </w:rPr>
      </w:pPr>
      <w:r w:rsidRPr="003177FE">
        <w:rPr>
          <w:rStyle w:val="BoldChar"/>
        </w:rPr>
        <w:t xml:space="preserve">Community Forum </w:t>
      </w:r>
      <w:r w:rsidR="003177FE" w:rsidRPr="003177FE">
        <w:rPr>
          <w:rStyle w:val="BoldChar"/>
        </w:rPr>
        <w:t>(Current Duration:</w:t>
      </w:r>
      <w:r w:rsidRPr="003177FE">
        <w:rPr>
          <w:rStyle w:val="BoldChar"/>
        </w:rPr>
        <w:t xml:space="preserve"> </w:t>
      </w:r>
      <w:r w:rsidR="003177FE" w:rsidRPr="003177FE">
        <w:rPr>
          <w:rStyle w:val="BoldChar"/>
        </w:rPr>
        <w:t>6</w:t>
      </w:r>
      <w:r w:rsidRPr="003177FE">
        <w:rPr>
          <w:rStyle w:val="BoldChar"/>
        </w:rPr>
        <w:t xml:space="preserve"> Days</w:t>
      </w:r>
      <w:r w:rsidR="003177FE" w:rsidRPr="003177FE">
        <w:rPr>
          <w:rStyle w:val="BoldChar"/>
        </w:rPr>
        <w:t>)</w:t>
      </w:r>
    </w:p>
    <w:p w14:paraId="57C50E60" w14:textId="77777777" w:rsidR="003177FE" w:rsidRPr="003177FE" w:rsidRDefault="003177FE" w:rsidP="00C46B52">
      <w:pPr>
        <w:pStyle w:val="ListBullet3"/>
        <w:rPr>
          <w:lang w:val="en-GB"/>
        </w:rPr>
      </w:pPr>
      <w:r w:rsidRPr="003177FE">
        <w:rPr>
          <w:lang w:val="en-GB"/>
        </w:rPr>
        <w:t>Timing of this meeting would be the first meeting in the three-meeting annual cycle</w:t>
      </w:r>
    </w:p>
    <w:p w14:paraId="3DC56A8B" w14:textId="77777777" w:rsidR="001B78BB" w:rsidRPr="00773600" w:rsidRDefault="003177FE" w:rsidP="00C46B52">
      <w:pPr>
        <w:pStyle w:val="ListBullet3"/>
        <w:rPr>
          <w:lang w:val="en-GB"/>
        </w:rPr>
      </w:pPr>
      <w:r w:rsidRPr="003177FE">
        <w:rPr>
          <w:lang w:val="en-GB"/>
        </w:rPr>
        <w:t xml:space="preserve"> Duration wou</w:t>
      </w:r>
      <w:r>
        <w:rPr>
          <w:lang w:val="en-GB"/>
        </w:rPr>
        <w:t>ld be up to six (6) total days.</w:t>
      </w:r>
    </w:p>
    <w:p w14:paraId="59951F07" w14:textId="77777777" w:rsidR="0067513C" w:rsidRPr="006D0A2F" w:rsidRDefault="0067513C" w:rsidP="006D0A2F">
      <w:pPr>
        <w:pStyle w:val="Indent1Paragraph"/>
      </w:pPr>
    </w:p>
    <w:p w14:paraId="48D422CA" w14:textId="77777777" w:rsidR="0067513C" w:rsidRPr="00B3147C" w:rsidRDefault="003177FE" w:rsidP="00C46B52">
      <w:pPr>
        <w:pStyle w:val="ListNumber2"/>
        <w:rPr>
          <w:rStyle w:val="BoldChar"/>
        </w:rPr>
      </w:pPr>
      <w:r>
        <w:rPr>
          <w:rStyle w:val="BoldChar"/>
        </w:rPr>
        <w:t>Policy Forum (Current Duration: 4 Days)</w:t>
      </w:r>
    </w:p>
    <w:p w14:paraId="0D4771A8" w14:textId="77777777" w:rsidR="00773600" w:rsidRPr="00773600" w:rsidRDefault="00773600" w:rsidP="00C46B52">
      <w:pPr>
        <w:pStyle w:val="ListBullet3"/>
        <w:rPr>
          <w:lang w:val="en-GB"/>
        </w:rPr>
      </w:pPr>
      <w:r w:rsidRPr="00773600">
        <w:rPr>
          <w:lang w:val="en-GB"/>
        </w:rPr>
        <w:t>Timing of this meeting would be the second meeting in the three-meeting annual cycle</w:t>
      </w:r>
    </w:p>
    <w:p w14:paraId="08DFFE72" w14:textId="77777777" w:rsidR="00773600" w:rsidRDefault="00773600" w:rsidP="00C46B52">
      <w:pPr>
        <w:pStyle w:val="ListBullet3"/>
        <w:rPr>
          <w:lang w:val="en-GB"/>
        </w:rPr>
      </w:pPr>
      <w:r w:rsidRPr="00773600">
        <w:rPr>
          <w:lang w:val="en-GB"/>
        </w:rPr>
        <w:t xml:space="preserve"> Duration would be up to four (4) total days, and would be focused on SO/AC policy development</w:t>
      </w:r>
      <w:r>
        <w:rPr>
          <w:lang w:val="en-GB"/>
        </w:rPr>
        <w:t xml:space="preserve"> </w:t>
      </w:r>
      <w:r w:rsidRPr="00773600">
        <w:rPr>
          <w:lang w:val="en-GB"/>
        </w:rPr>
        <w:t>work as well as cross community interaction and outreach</w:t>
      </w:r>
    </w:p>
    <w:p w14:paraId="143108AC" w14:textId="77777777" w:rsidR="00C46B52" w:rsidRPr="00773600" w:rsidRDefault="00C46B52" w:rsidP="00C46B52">
      <w:pPr>
        <w:pStyle w:val="ListBullet3"/>
        <w:numPr>
          <w:ilvl w:val="0"/>
          <w:numId w:val="0"/>
        </w:numPr>
        <w:ind w:left="1080"/>
        <w:rPr>
          <w:lang w:val="en-GB"/>
        </w:rPr>
      </w:pPr>
    </w:p>
    <w:p w14:paraId="38267D3C" w14:textId="77777777" w:rsidR="0067513C" w:rsidRPr="00C46B52" w:rsidRDefault="0067513C" w:rsidP="00C46B52">
      <w:pPr>
        <w:pStyle w:val="ListNumber2"/>
        <w:rPr>
          <w:rStyle w:val="BoldChar"/>
          <w:b w:val="0"/>
          <w:i/>
        </w:rPr>
      </w:pPr>
      <w:r w:rsidRPr="00B3147C">
        <w:rPr>
          <w:rStyle w:val="BoldChar"/>
        </w:rPr>
        <w:t xml:space="preserve">Annual General Meeting </w:t>
      </w:r>
      <w:r w:rsidR="003177FE">
        <w:rPr>
          <w:rStyle w:val="BoldChar"/>
        </w:rPr>
        <w:t>(Current Duration: 7 Days)</w:t>
      </w:r>
    </w:p>
    <w:p w14:paraId="379F3CF7" w14:textId="77777777" w:rsidR="00C46B52" w:rsidRPr="00C46B52" w:rsidRDefault="00C46B52" w:rsidP="00C46B52">
      <w:pPr>
        <w:pStyle w:val="ListBullet3"/>
        <w:rPr>
          <w:lang w:val="en-GB"/>
        </w:rPr>
      </w:pPr>
      <w:r w:rsidRPr="00C46B52">
        <w:rPr>
          <w:lang w:val="en-GB"/>
        </w:rPr>
        <w:t>Timing of this meeting would be the third meeting in the three-meeting annual cycle and would</w:t>
      </w:r>
      <w:r>
        <w:rPr>
          <w:lang w:val="en-GB"/>
        </w:rPr>
        <w:t xml:space="preserve"> </w:t>
      </w:r>
      <w:r w:rsidRPr="00C46B52">
        <w:rPr>
          <w:lang w:val="en-GB"/>
        </w:rPr>
        <w:t>include the Annual General Meeting (AGM) and would have a focus on showcasing ICANN’s work</w:t>
      </w:r>
      <w:r>
        <w:rPr>
          <w:lang w:val="en-GB"/>
        </w:rPr>
        <w:t xml:space="preserve"> </w:t>
      </w:r>
      <w:r w:rsidRPr="00C46B52">
        <w:rPr>
          <w:lang w:val="en-GB"/>
        </w:rPr>
        <w:t>to a broader global audience.</w:t>
      </w:r>
    </w:p>
    <w:p w14:paraId="72F2A539" w14:textId="77777777" w:rsidR="00C46B52" w:rsidRPr="00C46B52" w:rsidRDefault="00C46B52" w:rsidP="00C46B52">
      <w:pPr>
        <w:pStyle w:val="ListBullet3"/>
        <w:rPr>
          <w:rStyle w:val="ClearFormattingChar"/>
        </w:rPr>
      </w:pPr>
      <w:r w:rsidRPr="00C46B52">
        <w:rPr>
          <w:rStyle w:val="ClearFormattingChar"/>
        </w:rPr>
        <w:lastRenderedPageBreak/>
        <w:t>Duration would be up to eight (8) total days, but should be optimized to allow some groups to conduct their activities over a shorter duration within the overall meeting timeframe</w:t>
      </w:r>
      <w:r>
        <w:rPr>
          <w:rStyle w:val="ClearFormattingChar"/>
        </w:rPr>
        <w:t>.</w:t>
      </w:r>
    </w:p>
    <w:p w14:paraId="61B95F36" w14:textId="77777777" w:rsidR="00746CD7" w:rsidRDefault="00746CD7" w:rsidP="00746CD7">
      <w:pPr>
        <w:pStyle w:val="Heading5No"/>
        <w:rPr>
          <w:lang w:val="en-GB"/>
        </w:rPr>
      </w:pPr>
      <w:r>
        <w:rPr>
          <w:lang w:val="en-GB"/>
        </w:rPr>
        <w:t>Recommendations</w:t>
      </w:r>
    </w:p>
    <w:p w14:paraId="1F867CDA" w14:textId="77777777" w:rsidR="00746CD7" w:rsidRPr="006D0A2F" w:rsidRDefault="00746CD7" w:rsidP="0050788E">
      <w:pPr>
        <w:pStyle w:val="LeftParagraph"/>
        <w:rPr>
          <w:rStyle w:val="ItalicChar"/>
        </w:rPr>
      </w:pPr>
    </w:p>
    <w:p w14:paraId="05706FB2" w14:textId="77777777" w:rsidR="00B3147C" w:rsidRDefault="006D0A2F" w:rsidP="0050788E">
      <w:pPr>
        <w:pStyle w:val="LeftParagraph"/>
        <w:rPr>
          <w:rStyle w:val="ItalicChar"/>
        </w:rPr>
      </w:pPr>
      <w:r w:rsidRPr="006D0A2F">
        <w:rPr>
          <w:rStyle w:val="ItalicChar"/>
        </w:rPr>
        <w:t>Community leaders</w:t>
      </w:r>
      <w:r w:rsidR="00F6742C" w:rsidRPr="006D0A2F">
        <w:rPr>
          <w:rStyle w:val="ItalicChar"/>
        </w:rPr>
        <w:t xml:space="preserve"> </w:t>
      </w:r>
      <w:r w:rsidR="00860E1C">
        <w:rPr>
          <w:rStyle w:val="ItalicChar"/>
        </w:rPr>
        <w:t xml:space="preserve">and representatives </w:t>
      </w:r>
      <w:r w:rsidR="00F6742C" w:rsidRPr="006D0A2F">
        <w:rPr>
          <w:rStyle w:val="ItalicChar"/>
        </w:rPr>
        <w:t>were asked what consideration</w:t>
      </w:r>
      <w:r w:rsidR="00B3147C" w:rsidRPr="006D0A2F">
        <w:rPr>
          <w:rStyle w:val="ItalicChar"/>
        </w:rPr>
        <w:t>, if any</w:t>
      </w:r>
      <w:r w:rsidR="00F97325" w:rsidRPr="006D0A2F">
        <w:rPr>
          <w:rStyle w:val="ItalicChar"/>
        </w:rPr>
        <w:t>,</w:t>
      </w:r>
      <w:r w:rsidR="00B3147C" w:rsidRPr="006D0A2F">
        <w:rPr>
          <w:rStyle w:val="ItalicChar"/>
        </w:rPr>
        <w:t xml:space="preserve"> should be made for changes to the meeting duration.</w:t>
      </w:r>
    </w:p>
    <w:p w14:paraId="4579B17E" w14:textId="77777777" w:rsidR="00C46B52" w:rsidRDefault="00C46B52" w:rsidP="0050788E">
      <w:pPr>
        <w:pStyle w:val="LeftParagraph"/>
        <w:rPr>
          <w:rStyle w:val="ItalicChar"/>
        </w:rPr>
      </w:pPr>
    </w:p>
    <w:p w14:paraId="689B0098" w14:textId="77777777" w:rsidR="00C46B52" w:rsidRPr="003177FE" w:rsidRDefault="00C46B52" w:rsidP="00C46B52">
      <w:pPr>
        <w:pStyle w:val="ListNumber2"/>
        <w:numPr>
          <w:ilvl w:val="1"/>
          <w:numId w:val="39"/>
        </w:numPr>
        <w:rPr>
          <w:rStyle w:val="BoldChar"/>
        </w:rPr>
      </w:pPr>
      <w:r>
        <w:rPr>
          <w:rStyle w:val="BoldChar"/>
        </w:rPr>
        <w:t>Community Forum</w:t>
      </w:r>
    </w:p>
    <w:p w14:paraId="1D72AE8C" w14:textId="77777777" w:rsidR="00C46B52" w:rsidRPr="00C46B52" w:rsidRDefault="00746CD7" w:rsidP="008A616B">
      <w:pPr>
        <w:pStyle w:val="ListBullet3"/>
        <w:numPr>
          <w:ilvl w:val="0"/>
          <w:numId w:val="0"/>
        </w:numPr>
        <w:ind w:left="1080" w:hanging="360"/>
      </w:pPr>
      <w:r w:rsidRPr="00C46B52">
        <w:rPr>
          <w:lang w:val="en-GB"/>
        </w:rPr>
        <w:t xml:space="preserve">There were no recommendations for change to the duration of the Community Forum. </w:t>
      </w:r>
    </w:p>
    <w:p w14:paraId="539EF6D7" w14:textId="77777777" w:rsidR="00C46B52" w:rsidRPr="006D0A2F" w:rsidRDefault="00C46B52" w:rsidP="00C46B52">
      <w:pPr>
        <w:pStyle w:val="Indent1Paragraph"/>
      </w:pPr>
    </w:p>
    <w:p w14:paraId="147088F9" w14:textId="77777777" w:rsidR="00C46B52" w:rsidRPr="00B3147C" w:rsidRDefault="00C46B52" w:rsidP="00C46B52">
      <w:pPr>
        <w:pStyle w:val="ListNumber2"/>
        <w:numPr>
          <w:ilvl w:val="1"/>
          <w:numId w:val="39"/>
        </w:numPr>
        <w:rPr>
          <w:rStyle w:val="BoldChar"/>
        </w:rPr>
      </w:pPr>
      <w:r>
        <w:rPr>
          <w:rStyle w:val="BoldChar"/>
        </w:rPr>
        <w:t>Policy Forum</w:t>
      </w:r>
    </w:p>
    <w:p w14:paraId="3C437D64" w14:textId="77777777" w:rsidR="00C46B52" w:rsidRDefault="00C46B52" w:rsidP="008A616B">
      <w:pPr>
        <w:pStyle w:val="Indent1Paragraph"/>
        <w:rPr>
          <w:lang w:val="en-GB"/>
        </w:rPr>
      </w:pPr>
      <w:r>
        <w:t>Input suggests one additional day dedicated to outreach should be added</w:t>
      </w:r>
      <w:r w:rsidR="008A616B">
        <w:t xml:space="preserve"> for the mid-</w:t>
      </w:r>
      <w:r>
        <w:t>year Policy Forum for a total of five days.</w:t>
      </w:r>
    </w:p>
    <w:p w14:paraId="042E435E" w14:textId="77777777" w:rsidR="00C46B52" w:rsidRPr="00C46B52" w:rsidRDefault="00C46B52" w:rsidP="00C46B52">
      <w:pPr>
        <w:pStyle w:val="ListBullet"/>
        <w:numPr>
          <w:ilvl w:val="0"/>
          <w:numId w:val="0"/>
        </w:numPr>
        <w:ind w:left="360" w:hanging="360"/>
        <w:rPr>
          <w:lang w:val="en-GB"/>
        </w:rPr>
      </w:pPr>
    </w:p>
    <w:p w14:paraId="7DDB1F0C" w14:textId="77777777" w:rsidR="00C46B52" w:rsidRPr="00C46B52" w:rsidRDefault="00C46B52" w:rsidP="00C46B52">
      <w:pPr>
        <w:pStyle w:val="ListNumber2"/>
        <w:numPr>
          <w:ilvl w:val="1"/>
          <w:numId w:val="39"/>
        </w:numPr>
        <w:rPr>
          <w:rStyle w:val="BoldChar"/>
          <w:b w:val="0"/>
          <w:i/>
        </w:rPr>
      </w:pPr>
      <w:r w:rsidRPr="00B3147C">
        <w:rPr>
          <w:rStyle w:val="BoldChar"/>
        </w:rPr>
        <w:t>Annual General M</w:t>
      </w:r>
      <w:r>
        <w:rPr>
          <w:rStyle w:val="BoldChar"/>
        </w:rPr>
        <w:t>eeting</w:t>
      </w:r>
    </w:p>
    <w:p w14:paraId="5A430E83" w14:textId="77777777" w:rsidR="00EE0B7E" w:rsidRDefault="0067513C" w:rsidP="008A616B">
      <w:pPr>
        <w:pStyle w:val="Indent1Paragraph"/>
      </w:pPr>
      <w:r>
        <w:t>Community leaders</w:t>
      </w:r>
      <w:r w:rsidR="00536310">
        <w:t xml:space="preserve"> </w:t>
      </w:r>
      <w:r w:rsidR="00657767">
        <w:t>raised concerns about the underutilization of the</w:t>
      </w:r>
      <w:r w:rsidR="004F5F7D">
        <w:t xml:space="preserve"> last day (D</w:t>
      </w:r>
      <w:r w:rsidR="00657767">
        <w:t xml:space="preserve">ay 7) </w:t>
      </w:r>
      <w:r w:rsidR="004926FA">
        <w:t xml:space="preserve">at the Annual General Meeting. </w:t>
      </w:r>
      <w:r w:rsidR="008A3401">
        <w:rPr>
          <w:lang w:val="en-GB"/>
        </w:rPr>
        <w:t>They also ask that</w:t>
      </w:r>
      <w:r w:rsidR="008A3401" w:rsidRPr="008A3401">
        <w:rPr>
          <w:lang w:val="en-GB"/>
        </w:rPr>
        <w:t xml:space="preserve"> the announced meeting dates of the </w:t>
      </w:r>
      <w:r w:rsidR="008916EE">
        <w:rPr>
          <w:lang w:val="en-GB"/>
        </w:rPr>
        <w:t xml:space="preserve">official </w:t>
      </w:r>
      <w:r w:rsidR="008A3401" w:rsidRPr="008A3401">
        <w:rPr>
          <w:lang w:val="en-GB"/>
        </w:rPr>
        <w:t>ICANN Public Meetings guarantee constructive use of the participants’ time.</w:t>
      </w:r>
      <w:r w:rsidR="00EE0B7E">
        <w:rPr>
          <w:lang w:val="en-GB"/>
        </w:rPr>
        <w:t xml:space="preserve"> </w:t>
      </w:r>
      <w:r w:rsidR="00EE0B7E">
        <w:t>Thus, we have two potential recommendations for the Annual General Meeting:</w:t>
      </w:r>
    </w:p>
    <w:p w14:paraId="59909ADE" w14:textId="77777777" w:rsidR="00EE0B7E" w:rsidRPr="00EE0B7E" w:rsidRDefault="00EE0B7E" w:rsidP="00657767">
      <w:pPr>
        <w:pStyle w:val="LeftParagraph"/>
        <w:rPr>
          <w:lang w:val="en-GB"/>
        </w:rPr>
      </w:pPr>
    </w:p>
    <w:p w14:paraId="1B922A57" w14:textId="77777777" w:rsidR="008A616B" w:rsidRDefault="002A2BDD" w:rsidP="00B31385">
      <w:pPr>
        <w:pStyle w:val="ListBullet4"/>
      </w:pPr>
      <w:r>
        <w:t>Keep the Annual General Meeting</w:t>
      </w:r>
      <w:r w:rsidR="00EE0B7E">
        <w:t xml:space="preserve"> to seven days, but reorganize the work so that there is better use of pa</w:t>
      </w:r>
      <w:r w:rsidR="008916EE">
        <w:t>rticipants’ time on day seven</w:t>
      </w:r>
      <w:r w:rsidR="008A616B">
        <w:t>.</w:t>
      </w:r>
    </w:p>
    <w:p w14:paraId="516F1077" w14:textId="77777777" w:rsidR="008A616B" w:rsidRDefault="0067513C" w:rsidP="00B31385">
      <w:pPr>
        <w:pStyle w:val="Indent1Paragraph"/>
      </w:pPr>
      <w:r>
        <w:t>Or</w:t>
      </w:r>
    </w:p>
    <w:p w14:paraId="2CD77C4C" w14:textId="77777777" w:rsidR="00EE0B7E" w:rsidRDefault="002A2BDD" w:rsidP="008A616B">
      <w:pPr>
        <w:pStyle w:val="ListBullet4"/>
      </w:pPr>
      <w:r>
        <w:t>R</w:t>
      </w:r>
      <w:r w:rsidR="00EE0B7E">
        <w:t xml:space="preserve">educe the </w:t>
      </w:r>
      <w:r w:rsidR="008916EE">
        <w:t xml:space="preserve">official dates published for the </w:t>
      </w:r>
      <w:r>
        <w:t>Annual General Meeting</w:t>
      </w:r>
      <w:r w:rsidR="008916EE">
        <w:t>s</w:t>
      </w:r>
      <w:r>
        <w:t xml:space="preserve"> to </w:t>
      </w:r>
      <w:r w:rsidR="00F97325">
        <w:t>six days</w:t>
      </w:r>
      <w:r w:rsidR="008916EE">
        <w:t>,</w:t>
      </w:r>
      <w:r w:rsidR="00EE0B7E">
        <w:t xml:space="preserve"> while keeping day seven available for the community to hold internal working meetings and wrap-ups.</w:t>
      </w:r>
    </w:p>
    <w:p w14:paraId="61C84BFF" w14:textId="77777777" w:rsidR="00657767" w:rsidRDefault="004F5F7D" w:rsidP="00657767">
      <w:pPr>
        <w:pStyle w:val="LeftParagraph"/>
      </w:pPr>
      <w:r>
        <w:t xml:space="preserve"> </w:t>
      </w:r>
    </w:p>
    <w:p w14:paraId="5C184E0D" w14:textId="77777777" w:rsidR="002055DF" w:rsidRDefault="002055DF" w:rsidP="00657767">
      <w:pPr>
        <w:pStyle w:val="LeftParagraph"/>
      </w:pPr>
    </w:p>
    <w:p w14:paraId="2B772F73" w14:textId="77777777" w:rsidR="00657767" w:rsidRDefault="00657767" w:rsidP="00EE7E21">
      <w:pPr>
        <w:pStyle w:val="Heading1"/>
      </w:pPr>
      <w:bookmarkStart w:id="4" w:name="_Toc495652087"/>
      <w:r>
        <w:t xml:space="preserve">Dates </w:t>
      </w:r>
      <w:r w:rsidR="00E73BAE">
        <w:t>and Regional Rotation Planning</w:t>
      </w:r>
      <w:bookmarkEnd w:id="4"/>
    </w:p>
    <w:p w14:paraId="166429BE" w14:textId="77777777" w:rsidR="0027701A" w:rsidRDefault="0027701A" w:rsidP="0027701A">
      <w:pPr>
        <w:pStyle w:val="LeftParagraph"/>
        <w:rPr>
          <w:lang w:val="en-GB"/>
        </w:rPr>
      </w:pPr>
    </w:p>
    <w:p w14:paraId="1BA22522" w14:textId="77777777" w:rsidR="00C87020" w:rsidRPr="00AC0AAB" w:rsidRDefault="00C87020" w:rsidP="00C87020">
      <w:pPr>
        <w:pStyle w:val="Heading5No"/>
      </w:pPr>
      <w:r w:rsidRPr="00AC0AAB">
        <w:t>Background</w:t>
      </w:r>
    </w:p>
    <w:p w14:paraId="36774B4A" w14:textId="77777777" w:rsidR="005D7413" w:rsidRDefault="005D7413" w:rsidP="0027701A">
      <w:pPr>
        <w:pStyle w:val="LeftParagraph"/>
        <w:rPr>
          <w:lang w:val="en-GB"/>
        </w:rPr>
      </w:pPr>
    </w:p>
    <w:p w14:paraId="199029BB" w14:textId="77777777" w:rsidR="009A1CD6" w:rsidRDefault="009A1CD6" w:rsidP="009A1CD6">
      <w:pPr>
        <w:pStyle w:val="LeftParagraph"/>
        <w:rPr>
          <w:lang w:val="en-GB"/>
        </w:rPr>
      </w:pPr>
      <w:r w:rsidRPr="009A1CD6">
        <w:rPr>
          <w:lang w:val="en-GB"/>
        </w:rPr>
        <w:t xml:space="preserve">The </w:t>
      </w:r>
      <w:hyperlink r:id="rId15" w:history="1">
        <w:r w:rsidRPr="00AB0BB0">
          <w:rPr>
            <w:rStyle w:val="Hyperlink"/>
            <w:lang w:val="en-GB"/>
          </w:rPr>
          <w:t>Meeting Strategy Working Group (MSWG) recommendations</w:t>
        </w:r>
      </w:hyperlink>
      <w:r w:rsidR="00F65620">
        <w:rPr>
          <w:lang w:val="en-GB"/>
        </w:rPr>
        <w:t xml:space="preserve"> adopted by the </w:t>
      </w:r>
      <w:r w:rsidRPr="009A1CD6">
        <w:rPr>
          <w:lang w:val="en-GB"/>
        </w:rPr>
        <w:t>IC</w:t>
      </w:r>
      <w:r w:rsidR="009716A0">
        <w:rPr>
          <w:lang w:val="en-GB"/>
        </w:rPr>
        <w:t>ANN Board in June 2014</w:t>
      </w:r>
      <w:r w:rsidR="005F0717">
        <w:rPr>
          <w:lang w:val="en-GB"/>
        </w:rPr>
        <w:t>,</w:t>
      </w:r>
      <w:r w:rsidR="009716A0">
        <w:rPr>
          <w:lang w:val="en-GB"/>
        </w:rPr>
        <w:t xml:space="preserve"> identified </w:t>
      </w:r>
      <w:r w:rsidRPr="009A1CD6">
        <w:rPr>
          <w:lang w:val="en-GB"/>
        </w:rPr>
        <w:t>specified goals for selecting meeting dates:</w:t>
      </w:r>
    </w:p>
    <w:p w14:paraId="4A9DA83A" w14:textId="77777777" w:rsidR="009A1CD6" w:rsidRPr="009A1CD6" w:rsidRDefault="009A1CD6" w:rsidP="009A1CD6">
      <w:pPr>
        <w:pStyle w:val="LeftParagraph"/>
        <w:rPr>
          <w:lang w:val="en-GB"/>
        </w:rPr>
      </w:pPr>
    </w:p>
    <w:p w14:paraId="1D4B82E1" w14:textId="77777777" w:rsidR="009A1CD6" w:rsidRPr="009A1CD6" w:rsidRDefault="009A1CD6" w:rsidP="005F0717">
      <w:pPr>
        <w:pStyle w:val="ListBullet3"/>
        <w:rPr>
          <w:lang w:val="en-GB"/>
        </w:rPr>
      </w:pPr>
      <w:r w:rsidRPr="009A1CD6">
        <w:rPr>
          <w:lang w:val="en-GB"/>
        </w:rPr>
        <w:t>Maximize the quality of participation through global rotation of locations, remote participation, translation, outreach, and newcomer onboarding.</w:t>
      </w:r>
    </w:p>
    <w:p w14:paraId="74E8A1FD" w14:textId="77777777" w:rsidR="009A1CD6" w:rsidRPr="009A1CD6" w:rsidRDefault="009A1CD6" w:rsidP="005F0717">
      <w:pPr>
        <w:pStyle w:val="ListBullet3"/>
        <w:rPr>
          <w:lang w:val="en-GB"/>
        </w:rPr>
      </w:pPr>
      <w:r w:rsidRPr="009A1CD6">
        <w:rPr>
          <w:lang w:val="en-GB"/>
        </w:rPr>
        <w:t>Avoid conflicts with community events and globally recognized non-working or religious observance days.</w:t>
      </w:r>
    </w:p>
    <w:p w14:paraId="1B9B6637" w14:textId="77777777" w:rsidR="009A1CD6" w:rsidRPr="009A1CD6" w:rsidRDefault="009A1CD6" w:rsidP="005F0717">
      <w:pPr>
        <w:pStyle w:val="ListBullet3"/>
        <w:rPr>
          <w:lang w:val="en-GB"/>
        </w:rPr>
      </w:pPr>
      <w:r w:rsidRPr="009A1CD6">
        <w:rPr>
          <w:lang w:val="en-GB"/>
        </w:rPr>
        <w:t>Schedule meetings, as much as possible, on recognized working days (Monday through Thursday).</w:t>
      </w:r>
    </w:p>
    <w:p w14:paraId="33AD16D6" w14:textId="77777777" w:rsidR="009A1CD6" w:rsidRPr="009A1CD6" w:rsidRDefault="009A1CD6" w:rsidP="005F0717">
      <w:pPr>
        <w:pStyle w:val="ListBullet3"/>
        <w:rPr>
          <w:lang w:val="en-GB"/>
        </w:rPr>
      </w:pPr>
      <w:r w:rsidRPr="009A1CD6">
        <w:rPr>
          <w:lang w:val="en-GB"/>
        </w:rPr>
        <w:t>Rotate meeting locations so that in a period of five years, each geographic region hosts three meetings.</w:t>
      </w:r>
    </w:p>
    <w:p w14:paraId="1251D4D4" w14:textId="77777777" w:rsidR="00021679" w:rsidRPr="00C87020" w:rsidRDefault="00C87020" w:rsidP="005F0717">
      <w:pPr>
        <w:pStyle w:val="ListBullet3"/>
        <w:rPr>
          <w:lang w:val="en-GB"/>
        </w:rPr>
      </w:pPr>
      <w:r>
        <w:rPr>
          <w:lang w:val="en-GB"/>
        </w:rPr>
        <w:t xml:space="preserve">Maintain a transparent process </w:t>
      </w:r>
      <w:r w:rsidR="009A1CD6" w:rsidRPr="009A1CD6">
        <w:rPr>
          <w:lang w:val="en-GB"/>
        </w:rPr>
        <w:t>and solicit community feedback on the proposed dates.</w:t>
      </w:r>
    </w:p>
    <w:p w14:paraId="685E8E9F" w14:textId="77777777" w:rsidR="002055DF" w:rsidRPr="002055DF" w:rsidRDefault="002055DF" w:rsidP="002055DF">
      <w:pPr>
        <w:pStyle w:val="LeftParagraph"/>
        <w:rPr>
          <w:lang w:val="en-GB"/>
        </w:rPr>
      </w:pPr>
    </w:p>
    <w:p w14:paraId="0E926027" w14:textId="77777777" w:rsidR="00C87020" w:rsidRDefault="00C87020" w:rsidP="00C87020">
      <w:pPr>
        <w:pStyle w:val="LeftParagraph"/>
        <w:rPr>
          <w:lang w:val="en-GB"/>
        </w:rPr>
      </w:pPr>
      <w:r>
        <w:rPr>
          <w:lang w:val="en-GB"/>
        </w:rPr>
        <w:t xml:space="preserve">While the community </w:t>
      </w:r>
      <w:r w:rsidRPr="0027701A">
        <w:rPr>
          <w:lang w:val="en-GB"/>
        </w:rPr>
        <w:t xml:space="preserve">continues to examine the overall structure of the </w:t>
      </w:r>
      <w:r>
        <w:rPr>
          <w:lang w:val="en-GB"/>
        </w:rPr>
        <w:t xml:space="preserve">meeting format, </w:t>
      </w:r>
      <w:r w:rsidRPr="0027701A">
        <w:rPr>
          <w:lang w:val="en-GB"/>
        </w:rPr>
        <w:t xml:space="preserve">it is important </w:t>
      </w:r>
      <w:r>
        <w:rPr>
          <w:lang w:val="en-GB"/>
        </w:rPr>
        <w:t>that ICANN</w:t>
      </w:r>
      <w:r w:rsidR="00E63D2A">
        <w:rPr>
          <w:lang w:val="en-GB"/>
        </w:rPr>
        <w:t>.org</w:t>
      </w:r>
      <w:r>
        <w:rPr>
          <w:lang w:val="en-GB"/>
        </w:rPr>
        <w:t xml:space="preserve"> continue to</w:t>
      </w:r>
      <w:r w:rsidRPr="0027701A">
        <w:rPr>
          <w:lang w:val="en-GB"/>
        </w:rPr>
        <w:t xml:space="preserve"> identify dates for future meetings well in advance. </w:t>
      </w:r>
      <w:r w:rsidR="00E63D2A">
        <w:rPr>
          <w:lang w:val="en-GB"/>
        </w:rPr>
        <w:lastRenderedPageBreak/>
        <w:t xml:space="preserve">ICANN.org </w:t>
      </w:r>
      <w:r>
        <w:rPr>
          <w:lang w:val="en-GB"/>
        </w:rPr>
        <w:t xml:space="preserve">seeks to publish future dates at least five years out to prevent conflicts with other community events, and allow meeting participants reasonable time to plan for their attendance. </w:t>
      </w:r>
    </w:p>
    <w:p w14:paraId="207F6B59" w14:textId="77777777" w:rsidR="00C87020" w:rsidRDefault="00C87020" w:rsidP="0027701A">
      <w:pPr>
        <w:pStyle w:val="LeftParagraph"/>
        <w:rPr>
          <w:lang w:val="en-GB"/>
        </w:rPr>
      </w:pPr>
    </w:p>
    <w:p w14:paraId="5345EB21" w14:textId="77777777" w:rsidR="00473247" w:rsidRDefault="00E73BAE" w:rsidP="0027701A">
      <w:pPr>
        <w:pStyle w:val="LeftParagraph"/>
        <w:rPr>
          <w:lang w:val="en-GB"/>
        </w:rPr>
      </w:pPr>
      <w:r>
        <w:rPr>
          <w:lang w:val="en-GB"/>
        </w:rPr>
        <w:t>Potential</w:t>
      </w:r>
      <w:r w:rsidR="00545BB5" w:rsidRPr="0027701A">
        <w:rPr>
          <w:lang w:val="en-GB"/>
        </w:rPr>
        <w:t xml:space="preserve"> meeting dates</w:t>
      </w:r>
      <w:r>
        <w:rPr>
          <w:lang w:val="en-GB"/>
        </w:rPr>
        <w:t xml:space="preserve"> for ICANN Meetings 2021-2023 </w:t>
      </w:r>
      <w:r w:rsidR="00831C06">
        <w:rPr>
          <w:lang w:val="en-GB"/>
        </w:rPr>
        <w:t xml:space="preserve">were </w:t>
      </w:r>
      <w:r>
        <w:rPr>
          <w:lang w:val="en-GB"/>
        </w:rPr>
        <w:t>identified</w:t>
      </w:r>
      <w:r w:rsidR="00545BB5" w:rsidRPr="0027701A">
        <w:rPr>
          <w:lang w:val="en-GB"/>
        </w:rPr>
        <w:t xml:space="preserve"> with careful avoidance of </w:t>
      </w:r>
      <w:r w:rsidR="00F23FDB" w:rsidRPr="007A3358">
        <w:rPr>
          <w:lang w:val="en-GB"/>
        </w:rPr>
        <w:t>major religious and national holidays, and related Internet industry events that could have an impact on participation</w:t>
      </w:r>
      <w:r w:rsidR="00F23FDB">
        <w:rPr>
          <w:lang w:val="en-GB"/>
        </w:rPr>
        <w:t>.</w:t>
      </w:r>
      <w:r w:rsidR="00831C06">
        <w:rPr>
          <w:lang w:val="en-GB"/>
        </w:rPr>
        <w:t xml:space="preserve"> </w:t>
      </w:r>
      <w:r>
        <w:rPr>
          <w:lang w:val="en-GB"/>
        </w:rPr>
        <w:t xml:space="preserve">Community feedback was solicited through a public comment </w:t>
      </w:r>
      <w:r w:rsidR="00E63D2A">
        <w:rPr>
          <w:lang w:val="en-GB"/>
        </w:rPr>
        <w:t xml:space="preserve">proceeding </w:t>
      </w:r>
      <w:r>
        <w:rPr>
          <w:lang w:val="en-GB"/>
        </w:rPr>
        <w:t>which ended on 2 October</w:t>
      </w:r>
      <w:r w:rsidR="00E63D2A">
        <w:rPr>
          <w:lang w:val="en-GB"/>
        </w:rPr>
        <w:t xml:space="preserve"> 2017</w:t>
      </w:r>
      <w:r>
        <w:rPr>
          <w:lang w:val="en-GB"/>
        </w:rPr>
        <w:t xml:space="preserve">. </w:t>
      </w:r>
    </w:p>
    <w:p w14:paraId="3C5A3ADD" w14:textId="77777777" w:rsidR="00150D37" w:rsidRDefault="00150D37" w:rsidP="0027701A">
      <w:pPr>
        <w:pStyle w:val="LeftParagraph"/>
        <w:rPr>
          <w:lang w:val="en-GB"/>
        </w:rPr>
      </w:pPr>
    </w:p>
    <w:p w14:paraId="6C90FD02" w14:textId="77777777" w:rsidR="00CC3257" w:rsidRPr="00CC3257" w:rsidRDefault="00CC3257" w:rsidP="00CC3257">
      <w:pPr>
        <w:pStyle w:val="Heading5No"/>
        <w:rPr>
          <w:rStyle w:val="ClearFormattingChar"/>
        </w:rPr>
      </w:pPr>
      <w:r>
        <w:rPr>
          <w:rStyle w:val="ClearFormattingChar"/>
        </w:rPr>
        <w:t>Current Status</w:t>
      </w:r>
    </w:p>
    <w:p w14:paraId="114735EF" w14:textId="77777777" w:rsidR="00CC3257" w:rsidRDefault="00CC3257" w:rsidP="0027701A">
      <w:pPr>
        <w:pStyle w:val="LeftParagraph"/>
        <w:rPr>
          <w:lang w:val="en-GB"/>
        </w:rPr>
      </w:pPr>
    </w:p>
    <w:p w14:paraId="73ECBD34" w14:textId="77777777" w:rsidR="00B53069" w:rsidRDefault="00526F1B" w:rsidP="0027701A">
      <w:pPr>
        <w:pStyle w:val="LeftParagraph"/>
        <w:rPr>
          <w:lang w:val="en-GB"/>
        </w:rPr>
      </w:pPr>
      <w:r>
        <w:rPr>
          <w:lang w:val="en-GB"/>
        </w:rPr>
        <w:t xml:space="preserve">The community identified </w:t>
      </w:r>
      <w:r w:rsidR="00BE6212">
        <w:rPr>
          <w:lang w:val="en-GB"/>
        </w:rPr>
        <w:t xml:space="preserve">religious and regional </w:t>
      </w:r>
      <w:r>
        <w:rPr>
          <w:lang w:val="en-GB"/>
        </w:rPr>
        <w:t xml:space="preserve">holiday conflicts </w:t>
      </w:r>
      <w:r w:rsidR="00BE6212">
        <w:rPr>
          <w:lang w:val="en-GB"/>
        </w:rPr>
        <w:t>for</w:t>
      </w:r>
      <w:r w:rsidR="009766DD">
        <w:rPr>
          <w:lang w:val="en-GB"/>
        </w:rPr>
        <w:t xml:space="preserve"> four</w:t>
      </w:r>
      <w:r>
        <w:rPr>
          <w:lang w:val="en-GB"/>
        </w:rPr>
        <w:t xml:space="preserve"> of the proposed dates for future meetings. As a result, staff has amended the dates for </w:t>
      </w:r>
      <w:r w:rsidR="009766DD">
        <w:rPr>
          <w:lang w:val="en-GB"/>
        </w:rPr>
        <w:t xml:space="preserve">five </w:t>
      </w:r>
      <w:r>
        <w:rPr>
          <w:lang w:val="en-GB"/>
        </w:rPr>
        <w:t xml:space="preserve">meetings and will extend the comment period for final review. </w:t>
      </w:r>
    </w:p>
    <w:p w14:paraId="5C237A9C" w14:textId="77777777" w:rsidR="00CC3257" w:rsidRDefault="00CC3257" w:rsidP="0027701A">
      <w:pPr>
        <w:pStyle w:val="LeftParagraph"/>
        <w:rPr>
          <w:lang w:val="en-GB"/>
        </w:rPr>
      </w:pPr>
    </w:p>
    <w:p w14:paraId="5823A34A" w14:textId="77777777" w:rsidR="00150D37" w:rsidRDefault="00150D37" w:rsidP="0027701A">
      <w:pPr>
        <w:pStyle w:val="LeftParagraph"/>
        <w:rPr>
          <w:lang w:val="en-GB"/>
        </w:rPr>
      </w:pPr>
    </w:p>
    <w:p w14:paraId="6A3C27F2" w14:textId="77777777" w:rsidR="00526F1B" w:rsidRDefault="0087350A" w:rsidP="004B1152">
      <w:pPr>
        <w:pStyle w:val="Heading2"/>
        <w:rPr>
          <w:lang w:val="en-GB"/>
        </w:rPr>
      </w:pPr>
      <w:bookmarkStart w:id="5" w:name="_Toc495652088"/>
      <w:r>
        <w:rPr>
          <w:lang w:val="en-GB"/>
        </w:rPr>
        <w:t>ICANN Meetings 2021 – 2023 Proposed Dates</w:t>
      </w:r>
      <w:bookmarkEnd w:id="5"/>
      <w:r>
        <w:rPr>
          <w:lang w:val="en-GB"/>
        </w:rPr>
        <w:t xml:space="preserve"> </w:t>
      </w:r>
    </w:p>
    <w:p w14:paraId="20D5557E" w14:textId="77777777" w:rsidR="0087350A" w:rsidRPr="0087350A" w:rsidRDefault="0087350A" w:rsidP="0087350A">
      <w:pPr>
        <w:pStyle w:val="LeftParagraph"/>
        <w:rPr>
          <w:lang w:val="en-GB"/>
        </w:rPr>
      </w:pPr>
    </w:p>
    <w:tbl>
      <w:tblPr>
        <w:tblStyle w:val="ICANNTable-Color1"/>
        <w:tblpPr w:leftFromText="180" w:rightFromText="180" w:vertAnchor="text" w:horzAnchor="page" w:tblpX="1191" w:tblpY="30"/>
        <w:tblW w:w="10001" w:type="dxa"/>
        <w:tblLook w:val="00A0" w:firstRow="1" w:lastRow="0" w:firstColumn="1" w:lastColumn="0" w:noHBand="0" w:noVBand="0"/>
      </w:tblPr>
      <w:tblGrid>
        <w:gridCol w:w="3611"/>
        <w:gridCol w:w="2160"/>
        <w:gridCol w:w="2250"/>
        <w:gridCol w:w="1980"/>
      </w:tblGrid>
      <w:tr w:rsidR="0087350A" w14:paraId="6C5479C6" w14:textId="77777777" w:rsidTr="00873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11" w:type="dxa"/>
          </w:tcPr>
          <w:p w14:paraId="333D8FCD" w14:textId="77777777" w:rsidR="006A3350" w:rsidRPr="0087350A" w:rsidRDefault="006A3350" w:rsidP="0087350A">
            <w:pPr>
              <w:pStyle w:val="LeftParagraph"/>
              <w:rPr>
                <w:rStyle w:val="ClearFormattingChar"/>
              </w:rPr>
            </w:pPr>
            <w:r w:rsidRPr="0087350A">
              <w:rPr>
                <w:rStyle w:val="ClearFormattingChar"/>
              </w:rPr>
              <w:t>Event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5BC27AD2" w14:textId="77777777" w:rsidR="006A3350" w:rsidRPr="0087350A" w:rsidRDefault="006A3350" w:rsidP="0087350A">
            <w:pPr>
              <w:pStyle w:val="LeftParagraph"/>
              <w:rPr>
                <w:rStyle w:val="ClearFormattingChar"/>
              </w:rPr>
            </w:pPr>
            <w:r w:rsidRPr="0087350A">
              <w:rPr>
                <w:rStyle w:val="ClearFormattingChar"/>
              </w:rPr>
              <w:t>Proposed Dates</w:t>
            </w:r>
          </w:p>
        </w:tc>
        <w:tc>
          <w:tcPr>
            <w:tcW w:w="2250" w:type="dxa"/>
          </w:tcPr>
          <w:p w14:paraId="4EEEB1D7" w14:textId="77777777" w:rsidR="006A3350" w:rsidRPr="0087350A" w:rsidRDefault="006A3350" w:rsidP="0087350A">
            <w:pPr>
              <w:pStyle w:val="Lef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ClearFormattingChar"/>
              </w:rPr>
            </w:pPr>
            <w:r w:rsidRPr="0087350A">
              <w:rPr>
                <w:rStyle w:val="ClearFormattingChar"/>
              </w:rPr>
              <w:t>Revised Dates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36295FFF" w14:textId="77777777" w:rsidR="006A3350" w:rsidRPr="0087350A" w:rsidRDefault="006A3350" w:rsidP="0087350A">
            <w:pPr>
              <w:pStyle w:val="LeftParagraph"/>
              <w:rPr>
                <w:rStyle w:val="ClearFormattingChar"/>
              </w:rPr>
            </w:pPr>
            <w:r w:rsidRPr="0087350A">
              <w:rPr>
                <w:rStyle w:val="ClearFormattingChar"/>
              </w:rPr>
              <w:t>Conflict / Justification</w:t>
            </w:r>
          </w:p>
        </w:tc>
      </w:tr>
      <w:tr w:rsidR="0087350A" w14:paraId="6B740A01" w14:textId="77777777" w:rsidTr="00873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</w:tcPr>
          <w:p w14:paraId="7FD08D59" w14:textId="77777777" w:rsidR="006A3350" w:rsidRPr="00046F16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F16">
              <w:rPr>
                <w:rFonts w:ascii="Arial" w:hAnsi="Arial" w:cs="Arial"/>
                <w:sz w:val="20"/>
                <w:szCs w:val="20"/>
                <w:lang w:val="en-GB"/>
              </w:rPr>
              <w:t>ICANN70 | Community Forum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7ECB893D" w14:textId="77777777" w:rsidR="006A3350" w:rsidRPr="00023E9E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E9E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- </w:t>
            </w:r>
            <w:r w:rsidRPr="00023E9E">
              <w:rPr>
                <w:rFonts w:ascii="Arial" w:hAnsi="Arial" w:cs="Arial"/>
                <w:sz w:val="20"/>
                <w:szCs w:val="20"/>
                <w:lang w:val="en-GB"/>
              </w:rPr>
              <w:t>25 M</w:t>
            </w:r>
            <w:r w:rsidR="0087350A">
              <w:rPr>
                <w:rFonts w:ascii="Arial" w:hAnsi="Arial" w:cs="Arial"/>
                <w:sz w:val="20"/>
                <w:szCs w:val="20"/>
                <w:lang w:val="en-GB"/>
              </w:rPr>
              <w:t>ar</w:t>
            </w:r>
            <w:r w:rsidRPr="00023E9E">
              <w:rPr>
                <w:rFonts w:ascii="Arial" w:hAnsi="Arial" w:cs="Arial"/>
                <w:sz w:val="20"/>
                <w:szCs w:val="20"/>
                <w:lang w:val="en-GB"/>
              </w:rPr>
              <w:t xml:space="preserve"> 2021</w:t>
            </w:r>
          </w:p>
        </w:tc>
        <w:tc>
          <w:tcPr>
            <w:tcW w:w="2250" w:type="dxa"/>
          </w:tcPr>
          <w:p w14:paraId="615CD761" w14:textId="77777777" w:rsidR="006A3350" w:rsidRPr="00CD1FA1" w:rsidRDefault="006A3350" w:rsidP="0004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n</w:t>
            </w:r>
            <w:r w:rsidRPr="00CD1FA1">
              <w:rPr>
                <w:rFonts w:ascii="Arial" w:hAnsi="Arial" w:cs="Arial"/>
                <w:i/>
                <w:sz w:val="20"/>
                <w:szCs w:val="20"/>
                <w:lang w:val="en-GB"/>
              </w:rPr>
              <w:t>o change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41BF8592" w14:textId="77777777" w:rsidR="006A3350" w:rsidRPr="00023E9E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350A" w14:paraId="35C1F7D9" w14:textId="77777777" w:rsidTr="0087350A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</w:tcPr>
          <w:p w14:paraId="5DB0ABA4" w14:textId="77777777" w:rsidR="006A3350" w:rsidRPr="00046F16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F16">
              <w:rPr>
                <w:rFonts w:ascii="Arial" w:hAnsi="Arial" w:cs="Arial"/>
                <w:sz w:val="20"/>
                <w:szCs w:val="20"/>
                <w:lang w:val="en-GB"/>
              </w:rPr>
              <w:t>ICANN71 | Policy Forum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5DB5A657" w14:textId="77777777" w:rsidR="006A3350" w:rsidRPr="00023E9E" w:rsidRDefault="0087350A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Jun</w:t>
            </w:r>
            <w:r w:rsidR="006A3350">
              <w:rPr>
                <w:rFonts w:ascii="Arial" w:hAnsi="Arial" w:cs="Arial"/>
                <w:sz w:val="20"/>
                <w:szCs w:val="20"/>
                <w:lang w:val="en-GB"/>
              </w:rPr>
              <w:t xml:space="preserve"> - 0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 Jul</w:t>
            </w:r>
            <w:r w:rsidR="006A3350" w:rsidRPr="00023E9E">
              <w:rPr>
                <w:rFonts w:ascii="Arial" w:hAnsi="Arial" w:cs="Arial"/>
                <w:sz w:val="20"/>
                <w:szCs w:val="20"/>
                <w:lang w:val="en-GB"/>
              </w:rPr>
              <w:t xml:space="preserve"> 2021</w:t>
            </w:r>
          </w:p>
        </w:tc>
        <w:tc>
          <w:tcPr>
            <w:tcW w:w="2250" w:type="dxa"/>
          </w:tcPr>
          <w:p w14:paraId="1CBB49CC" w14:textId="77777777" w:rsidR="006A3350" w:rsidRPr="00046F16" w:rsidRDefault="006A3350" w:rsidP="0004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</w:pPr>
            <w:r w:rsidRPr="00046F16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>14</w:t>
            </w:r>
            <w:r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 -</w:t>
            </w:r>
            <w:r w:rsidR="0087350A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 17 Jun</w:t>
            </w:r>
            <w:r w:rsidRPr="00046F16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580AEA0E" w14:textId="77777777" w:rsidR="006A3350" w:rsidRPr="00046F16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F16">
              <w:rPr>
                <w:rFonts w:ascii="Arial" w:hAnsi="Arial" w:cs="Arial"/>
                <w:sz w:val="20"/>
                <w:szCs w:val="20"/>
                <w:lang w:val="en-GB"/>
              </w:rPr>
              <w:t>Midsummer Holiday</w:t>
            </w:r>
            <w:r w:rsidR="00754FC2">
              <w:rPr>
                <w:rFonts w:ascii="Arial" w:hAnsi="Arial" w:cs="Arial"/>
                <w:sz w:val="20"/>
                <w:szCs w:val="20"/>
                <w:lang w:val="en-GB"/>
              </w:rPr>
              <w:t>; Canada Day</w:t>
            </w:r>
          </w:p>
        </w:tc>
      </w:tr>
      <w:tr w:rsidR="0087350A" w14:paraId="3F73F1C4" w14:textId="77777777" w:rsidTr="00873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</w:tcPr>
          <w:p w14:paraId="6D4E14B9" w14:textId="77777777" w:rsidR="006A3350" w:rsidRPr="00046F16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F16">
              <w:rPr>
                <w:rFonts w:ascii="Arial" w:hAnsi="Arial" w:cs="Arial"/>
                <w:sz w:val="20"/>
                <w:szCs w:val="20"/>
                <w:lang w:val="en-GB"/>
              </w:rPr>
              <w:t>ICANN72 | Annual General Meeting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77DF5B1" w14:textId="77777777" w:rsidR="006A3350" w:rsidRPr="00023E9E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E9E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- </w:t>
            </w:r>
            <w:r w:rsidR="0087350A">
              <w:rPr>
                <w:rFonts w:ascii="Arial" w:hAnsi="Arial" w:cs="Arial"/>
                <w:sz w:val="20"/>
                <w:szCs w:val="20"/>
                <w:lang w:val="en-GB"/>
              </w:rPr>
              <w:t>29 Oct</w:t>
            </w:r>
            <w:r w:rsidRPr="00023E9E">
              <w:rPr>
                <w:rFonts w:ascii="Arial" w:hAnsi="Arial" w:cs="Arial"/>
                <w:sz w:val="20"/>
                <w:szCs w:val="20"/>
                <w:lang w:val="en-GB"/>
              </w:rPr>
              <w:t xml:space="preserve"> 2021</w:t>
            </w:r>
          </w:p>
        </w:tc>
        <w:tc>
          <w:tcPr>
            <w:tcW w:w="2250" w:type="dxa"/>
          </w:tcPr>
          <w:p w14:paraId="66476423" w14:textId="77777777" w:rsidR="006A3350" w:rsidRPr="00046F16" w:rsidRDefault="006A3350" w:rsidP="0004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n</w:t>
            </w:r>
            <w:r w:rsidRPr="00CD1FA1">
              <w:rPr>
                <w:rFonts w:ascii="Arial" w:hAnsi="Arial" w:cs="Arial"/>
                <w:i/>
                <w:sz w:val="20"/>
                <w:szCs w:val="20"/>
                <w:lang w:val="en-GB"/>
              </w:rPr>
              <w:t>o change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5BD96E93" w14:textId="77777777" w:rsidR="006A3350" w:rsidRPr="00046F16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350A" w14:paraId="553E0619" w14:textId="77777777" w:rsidTr="0087350A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</w:tcPr>
          <w:p w14:paraId="5E0EC96A" w14:textId="77777777" w:rsidR="006A3350" w:rsidRPr="00046F16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F16">
              <w:rPr>
                <w:rFonts w:ascii="Arial" w:hAnsi="Arial" w:cs="Arial"/>
                <w:sz w:val="20"/>
                <w:szCs w:val="20"/>
                <w:lang w:val="en-GB"/>
              </w:rPr>
              <w:t>ICANN73 | Community Forum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7851BFD8" w14:textId="77777777" w:rsidR="006A3350" w:rsidRPr="00023E9E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Pr="00023E9E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- </w:t>
            </w:r>
            <w:r w:rsidR="0087350A">
              <w:rPr>
                <w:rFonts w:ascii="Arial" w:hAnsi="Arial" w:cs="Arial"/>
                <w:sz w:val="20"/>
                <w:szCs w:val="20"/>
                <w:lang w:val="en-GB"/>
              </w:rPr>
              <w:t>10 Mar</w:t>
            </w:r>
            <w:r w:rsidRPr="00023E9E">
              <w:rPr>
                <w:rFonts w:ascii="Arial" w:hAnsi="Arial" w:cs="Arial"/>
                <w:sz w:val="20"/>
                <w:szCs w:val="20"/>
                <w:lang w:val="en-GB"/>
              </w:rPr>
              <w:t xml:space="preserve"> 2022</w:t>
            </w:r>
          </w:p>
        </w:tc>
        <w:tc>
          <w:tcPr>
            <w:tcW w:w="2250" w:type="dxa"/>
          </w:tcPr>
          <w:p w14:paraId="7339C796" w14:textId="77777777" w:rsidR="006A3350" w:rsidRPr="00046F16" w:rsidRDefault="006A3350" w:rsidP="0004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n</w:t>
            </w:r>
            <w:r w:rsidRPr="00CD1FA1">
              <w:rPr>
                <w:rFonts w:ascii="Arial" w:hAnsi="Arial" w:cs="Arial"/>
                <w:i/>
                <w:sz w:val="20"/>
                <w:szCs w:val="20"/>
                <w:lang w:val="en-GB"/>
              </w:rPr>
              <w:t>o change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0AAACB18" w14:textId="77777777" w:rsidR="006A3350" w:rsidRPr="00046F16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350A" w14:paraId="6AD744A7" w14:textId="77777777" w:rsidTr="00873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</w:tcPr>
          <w:p w14:paraId="477CD7A1" w14:textId="77777777" w:rsidR="006A3350" w:rsidRPr="00046F16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F16">
              <w:rPr>
                <w:rFonts w:ascii="Arial" w:hAnsi="Arial" w:cs="Arial"/>
                <w:sz w:val="20"/>
                <w:szCs w:val="20"/>
                <w:lang w:val="en-GB"/>
              </w:rPr>
              <w:t>ICANN74 | Policy Forum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B692092" w14:textId="77777777" w:rsidR="006A3350" w:rsidRPr="00023E9E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E9E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- </w:t>
            </w:r>
            <w:r w:rsidR="0087350A">
              <w:rPr>
                <w:rFonts w:ascii="Arial" w:hAnsi="Arial" w:cs="Arial"/>
                <w:sz w:val="20"/>
                <w:szCs w:val="20"/>
                <w:lang w:val="en-GB"/>
              </w:rPr>
              <w:t>23 Jun</w:t>
            </w:r>
            <w:r w:rsidRPr="00023E9E">
              <w:rPr>
                <w:rFonts w:ascii="Arial" w:hAnsi="Arial" w:cs="Arial"/>
                <w:sz w:val="20"/>
                <w:szCs w:val="20"/>
                <w:lang w:val="en-GB"/>
              </w:rPr>
              <w:t xml:space="preserve"> 2022</w:t>
            </w:r>
          </w:p>
        </w:tc>
        <w:tc>
          <w:tcPr>
            <w:tcW w:w="2250" w:type="dxa"/>
          </w:tcPr>
          <w:p w14:paraId="2B1335CA" w14:textId="77777777" w:rsidR="006A3350" w:rsidRPr="00046F16" w:rsidRDefault="006A3350" w:rsidP="0004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</w:pPr>
            <w:r w:rsidRPr="00046F16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>13</w:t>
            </w:r>
            <w:r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 -</w:t>
            </w:r>
            <w:r w:rsidR="0087350A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 16 Jun</w:t>
            </w:r>
            <w:r w:rsidRPr="00046F16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1B035B6E" w14:textId="77777777" w:rsidR="006A3350" w:rsidRPr="00046F16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F16">
              <w:rPr>
                <w:rFonts w:ascii="Arial" w:hAnsi="Arial" w:cs="Arial"/>
                <w:sz w:val="20"/>
                <w:szCs w:val="20"/>
                <w:lang w:val="en-GB"/>
              </w:rPr>
              <w:t>Midsummer Holiday</w:t>
            </w:r>
          </w:p>
        </w:tc>
      </w:tr>
      <w:tr w:rsidR="0087350A" w14:paraId="350F0421" w14:textId="77777777" w:rsidTr="0087350A">
        <w:trPr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</w:tcPr>
          <w:p w14:paraId="5F71B5A0" w14:textId="77777777" w:rsidR="006A3350" w:rsidRPr="00046F16" w:rsidRDefault="0087350A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ICANN75 | </w:t>
            </w:r>
            <w:r w:rsidR="006A3350" w:rsidRPr="00046F16">
              <w:rPr>
                <w:rFonts w:ascii="Arial" w:hAnsi="Arial" w:cs="Arial"/>
                <w:sz w:val="20"/>
                <w:szCs w:val="20"/>
                <w:lang w:val="en-GB"/>
              </w:rPr>
              <w:t>Annual General Meeting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285197D0" w14:textId="77777777" w:rsidR="006A3350" w:rsidRPr="00023E9E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E9E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- </w:t>
            </w:r>
            <w:r w:rsidR="0087350A">
              <w:rPr>
                <w:rFonts w:ascii="Arial" w:hAnsi="Arial" w:cs="Arial"/>
                <w:sz w:val="20"/>
                <w:szCs w:val="20"/>
                <w:lang w:val="en-GB"/>
              </w:rPr>
              <w:t>21 Oct</w:t>
            </w:r>
            <w:r w:rsidRPr="00023E9E">
              <w:rPr>
                <w:rFonts w:ascii="Arial" w:hAnsi="Arial" w:cs="Arial"/>
                <w:sz w:val="20"/>
                <w:szCs w:val="20"/>
                <w:lang w:val="en-GB"/>
              </w:rPr>
              <w:t xml:space="preserve"> 2022</w:t>
            </w:r>
          </w:p>
        </w:tc>
        <w:tc>
          <w:tcPr>
            <w:tcW w:w="2250" w:type="dxa"/>
          </w:tcPr>
          <w:p w14:paraId="5D39D47D" w14:textId="77777777" w:rsidR="006A3350" w:rsidRPr="00046F16" w:rsidRDefault="00042C8B" w:rsidP="0004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>17 - 23 Sept</w:t>
            </w:r>
            <w:r w:rsidR="006A3350" w:rsidRPr="00046F16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0E9995A8" w14:textId="77777777" w:rsidR="006A3350" w:rsidRPr="00046F16" w:rsidRDefault="00BE6212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6212">
              <w:rPr>
                <w:rFonts w:ascii="Arial" w:hAnsi="Arial" w:cs="Arial"/>
                <w:sz w:val="20"/>
                <w:szCs w:val="20"/>
                <w:lang w:val="en-GB"/>
              </w:rPr>
              <w:t>Shmini Atzeret</w:t>
            </w:r>
            <w:r w:rsidR="00042C8B">
              <w:rPr>
                <w:rFonts w:ascii="Arial" w:hAnsi="Arial" w:cs="Arial"/>
                <w:sz w:val="20"/>
                <w:szCs w:val="20"/>
                <w:lang w:val="en-GB"/>
              </w:rPr>
              <w:t xml:space="preserve">, Simchat Torah,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6A3350" w:rsidRPr="00046F16">
              <w:rPr>
                <w:rFonts w:ascii="Arial" w:hAnsi="Arial" w:cs="Arial"/>
                <w:sz w:val="20"/>
                <w:szCs w:val="20"/>
                <w:lang w:val="en-GB"/>
              </w:rPr>
              <w:t>Diwali</w:t>
            </w:r>
            <w:r w:rsidR="00042C8B">
              <w:rPr>
                <w:rFonts w:ascii="Arial" w:hAnsi="Arial" w:cs="Arial"/>
                <w:sz w:val="20"/>
                <w:szCs w:val="20"/>
                <w:lang w:val="en-GB"/>
              </w:rPr>
              <w:t xml:space="preserve"> week of 22 Oct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87350A" w14:paraId="3FE41359" w14:textId="77777777" w:rsidTr="00873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</w:tcPr>
          <w:p w14:paraId="1C1E4560" w14:textId="77777777" w:rsidR="006A3350" w:rsidRPr="00046F16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F16">
              <w:rPr>
                <w:rFonts w:ascii="Arial" w:hAnsi="Arial" w:cs="Arial"/>
                <w:sz w:val="20"/>
                <w:szCs w:val="20"/>
                <w:lang w:val="en-GB"/>
              </w:rPr>
              <w:t>ICANN76 | Community Forum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5058301E" w14:textId="77777777" w:rsidR="006A3350" w:rsidRPr="00023E9E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E9E"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- </w:t>
            </w:r>
            <w:r w:rsidR="0087350A">
              <w:rPr>
                <w:rFonts w:ascii="Arial" w:hAnsi="Arial" w:cs="Arial"/>
                <w:sz w:val="20"/>
                <w:szCs w:val="20"/>
                <w:lang w:val="en-GB"/>
              </w:rPr>
              <w:t>30 Mar</w:t>
            </w:r>
            <w:r w:rsidRPr="00023E9E">
              <w:rPr>
                <w:rFonts w:ascii="Arial" w:hAnsi="Arial" w:cs="Arial"/>
                <w:sz w:val="20"/>
                <w:szCs w:val="20"/>
                <w:lang w:val="en-GB"/>
              </w:rPr>
              <w:t xml:space="preserve"> 2023</w:t>
            </w:r>
          </w:p>
        </w:tc>
        <w:tc>
          <w:tcPr>
            <w:tcW w:w="2250" w:type="dxa"/>
          </w:tcPr>
          <w:p w14:paraId="623ACA3C" w14:textId="77777777" w:rsidR="006A3350" w:rsidRPr="00046F16" w:rsidRDefault="006A3350" w:rsidP="0004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</w:pPr>
            <w:r w:rsidRPr="00046F16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>18</w:t>
            </w:r>
            <w:r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 - </w:t>
            </w:r>
            <w:r w:rsidR="0087350A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>23 Mar</w:t>
            </w:r>
            <w:r w:rsidRPr="00046F16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046D49C0" w14:textId="77777777" w:rsidR="009766DD" w:rsidRDefault="00930290" w:rsidP="009766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Moved earlier to ensure sufficient time before the June meeting. </w:t>
            </w:r>
          </w:p>
          <w:p w14:paraId="6FB2F814" w14:textId="77777777" w:rsidR="006A3350" w:rsidRPr="00046F16" w:rsidRDefault="00930290" w:rsidP="009766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6A3350" w:rsidRPr="00046F16">
              <w:rPr>
                <w:rFonts w:ascii="Arial" w:hAnsi="Arial" w:cs="Arial"/>
                <w:sz w:val="20"/>
                <w:szCs w:val="20"/>
                <w:lang w:val="en-GB"/>
              </w:rPr>
              <w:t>11 weeks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87350A" w14:paraId="62596F3E" w14:textId="77777777" w:rsidTr="0087350A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</w:tcPr>
          <w:p w14:paraId="2BC70F61" w14:textId="77777777" w:rsidR="006A3350" w:rsidRPr="00046F16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F16">
              <w:rPr>
                <w:rFonts w:ascii="Arial" w:hAnsi="Arial" w:cs="Arial"/>
                <w:sz w:val="20"/>
                <w:szCs w:val="20"/>
                <w:lang w:val="en-GB"/>
              </w:rPr>
              <w:t>ICANN77 | Policy Forum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0EA5D21C" w14:textId="77777777" w:rsidR="006A3350" w:rsidRPr="00023E9E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E9E"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- </w:t>
            </w:r>
            <w:r w:rsidR="0087350A">
              <w:rPr>
                <w:rFonts w:ascii="Arial" w:hAnsi="Arial" w:cs="Arial"/>
                <w:sz w:val="20"/>
                <w:szCs w:val="20"/>
                <w:lang w:val="en-GB"/>
              </w:rPr>
              <w:t>22 Jun</w:t>
            </w:r>
            <w:r w:rsidRPr="00023E9E">
              <w:rPr>
                <w:rFonts w:ascii="Arial" w:hAnsi="Arial" w:cs="Arial"/>
                <w:sz w:val="20"/>
                <w:szCs w:val="20"/>
                <w:lang w:val="en-GB"/>
              </w:rPr>
              <w:t xml:space="preserve"> 2023</w:t>
            </w:r>
          </w:p>
        </w:tc>
        <w:tc>
          <w:tcPr>
            <w:tcW w:w="2250" w:type="dxa"/>
          </w:tcPr>
          <w:p w14:paraId="0A7A35CC" w14:textId="77777777" w:rsidR="006A3350" w:rsidRPr="00046F16" w:rsidRDefault="006A3350" w:rsidP="0004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</w:pPr>
            <w:r w:rsidRPr="00046F16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>12</w:t>
            </w:r>
            <w:r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 -</w:t>
            </w:r>
            <w:r w:rsidR="0087350A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 15 Jun</w:t>
            </w:r>
            <w:r w:rsidRPr="00046F16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0D6E7A60" w14:textId="77777777" w:rsidR="006A3350" w:rsidRPr="00046F16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F16">
              <w:rPr>
                <w:rFonts w:ascii="Arial" w:hAnsi="Arial" w:cs="Arial"/>
                <w:sz w:val="20"/>
                <w:szCs w:val="20"/>
                <w:lang w:val="en-GB"/>
              </w:rPr>
              <w:t>Midsummer Holiday</w:t>
            </w:r>
          </w:p>
        </w:tc>
      </w:tr>
      <w:tr w:rsidR="0087350A" w14:paraId="5EAFB3B7" w14:textId="77777777" w:rsidTr="00873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</w:tcPr>
          <w:p w14:paraId="1C0D8A79" w14:textId="77777777" w:rsidR="006A3350" w:rsidRPr="00046F16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F16">
              <w:rPr>
                <w:rFonts w:ascii="Arial" w:hAnsi="Arial" w:cs="Arial"/>
                <w:sz w:val="20"/>
                <w:szCs w:val="20"/>
                <w:lang w:val="en-GB"/>
              </w:rPr>
              <w:t>ICANN78 | Annual General Meeting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E85FB7A" w14:textId="77777777" w:rsidR="006A3350" w:rsidRPr="00023E9E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E9E"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- </w:t>
            </w:r>
            <w:r w:rsidR="0087350A">
              <w:rPr>
                <w:rFonts w:ascii="Arial" w:hAnsi="Arial" w:cs="Arial"/>
                <w:sz w:val="20"/>
                <w:szCs w:val="20"/>
                <w:lang w:val="en-GB"/>
              </w:rPr>
              <w:t xml:space="preserve">27 Oct </w:t>
            </w:r>
            <w:r w:rsidRPr="00023E9E">
              <w:rPr>
                <w:rFonts w:ascii="Arial" w:hAnsi="Arial" w:cs="Arial"/>
                <w:sz w:val="20"/>
                <w:szCs w:val="20"/>
                <w:lang w:val="en-GB"/>
              </w:rPr>
              <w:t>2023</w:t>
            </w:r>
          </w:p>
        </w:tc>
        <w:tc>
          <w:tcPr>
            <w:tcW w:w="2250" w:type="dxa"/>
          </w:tcPr>
          <w:p w14:paraId="050D6804" w14:textId="77777777" w:rsidR="006A3350" w:rsidRPr="00023E9E" w:rsidRDefault="006A3350" w:rsidP="0004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n</w:t>
            </w:r>
            <w:r w:rsidRPr="00CD1FA1">
              <w:rPr>
                <w:rFonts w:ascii="Arial" w:hAnsi="Arial" w:cs="Arial"/>
                <w:i/>
                <w:sz w:val="20"/>
                <w:szCs w:val="20"/>
                <w:lang w:val="en-GB"/>
              </w:rPr>
              <w:t>o change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6E5C1C1F" w14:textId="77777777" w:rsidR="006A3350" w:rsidRPr="00023E9E" w:rsidRDefault="006A3350" w:rsidP="00042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58E6766" w14:textId="77777777" w:rsidR="00FB5F9E" w:rsidRDefault="00FB5F9E" w:rsidP="00B93E53"/>
    <w:p w14:paraId="13216775" w14:textId="77777777" w:rsidR="00FB5F9E" w:rsidRDefault="00FB5F9E" w:rsidP="00B93E53"/>
    <w:p w14:paraId="038ABE36" w14:textId="77777777" w:rsidR="0017021B" w:rsidRDefault="0017021B" w:rsidP="00B93E53"/>
    <w:p w14:paraId="7CAFD4C3" w14:textId="77777777" w:rsidR="0017021B" w:rsidRDefault="0017021B" w:rsidP="00B93E53"/>
    <w:p w14:paraId="0082310F" w14:textId="77777777" w:rsidR="0017021B" w:rsidRDefault="0017021B" w:rsidP="00B93E53"/>
    <w:p w14:paraId="1DA0B570" w14:textId="77777777" w:rsidR="00372CC1" w:rsidRDefault="00372CC1" w:rsidP="00372CC1">
      <w:pPr>
        <w:pStyle w:val="Heading1"/>
      </w:pPr>
      <w:bookmarkStart w:id="6" w:name="_Toc495652089"/>
      <w:r>
        <w:lastRenderedPageBreak/>
        <w:t>Resources</w:t>
      </w:r>
      <w:bookmarkEnd w:id="6"/>
    </w:p>
    <w:p w14:paraId="395D4AE1" w14:textId="77777777" w:rsidR="00372CC1" w:rsidRDefault="00372CC1" w:rsidP="00B5781E">
      <w:pPr>
        <w:pStyle w:val="LeftParagraph"/>
      </w:pPr>
    </w:p>
    <w:p w14:paraId="4B0E59C4" w14:textId="77777777" w:rsidR="009112C2" w:rsidRDefault="00D23AA7" w:rsidP="009112C2">
      <w:pPr>
        <w:pStyle w:val="ListBulletSimple"/>
      </w:pPr>
      <w:hyperlink r:id="rId16" w:history="1">
        <w:r w:rsidR="009112C2" w:rsidRPr="0038191E">
          <w:rPr>
            <w:rStyle w:val="Hyperlink"/>
          </w:rPr>
          <w:t>Meeting Location Selection Criteria</w:t>
        </w:r>
      </w:hyperlink>
    </w:p>
    <w:p w14:paraId="00968308" w14:textId="77777777" w:rsidR="009112C2" w:rsidRPr="009112C2" w:rsidRDefault="009112C2" w:rsidP="009112C2">
      <w:pPr>
        <w:pStyle w:val="ListBulletSimple"/>
        <w:numPr>
          <w:ilvl w:val="0"/>
          <w:numId w:val="0"/>
        </w:numPr>
        <w:ind w:left="720"/>
        <w:rPr>
          <w:color w:val="1D98D3" w:themeColor="hyperlink"/>
          <w:u w:val="single"/>
        </w:rPr>
      </w:pPr>
    </w:p>
    <w:p w14:paraId="292D80AE" w14:textId="77777777" w:rsidR="00372CC1" w:rsidRPr="00372CC1" w:rsidRDefault="00372CC1" w:rsidP="00D51371">
      <w:pPr>
        <w:pStyle w:val="ListBulletSimple"/>
        <w:rPr>
          <w:rStyle w:val="Hyperlink"/>
        </w:rPr>
      </w:pPr>
      <w:r>
        <w:fldChar w:fldCharType="begin"/>
      </w:r>
      <w:r>
        <w:instrText xml:space="preserve"> HYPERLINK "https://meetings.icann.org/en/mswgrecommendations-icannfuturemeetingsstrategyfinalv119jun14.pdf" </w:instrText>
      </w:r>
      <w:r>
        <w:fldChar w:fldCharType="separate"/>
      </w:r>
      <w:r w:rsidRPr="00372CC1">
        <w:rPr>
          <w:rStyle w:val="Hyperlink"/>
        </w:rPr>
        <w:t>2014 Meeting Strategy Working Group Recommendations</w:t>
      </w:r>
    </w:p>
    <w:p w14:paraId="51AE6495" w14:textId="77777777" w:rsidR="0038191E" w:rsidRPr="00D51371" w:rsidRDefault="00372CC1" w:rsidP="00D51371">
      <w:pPr>
        <w:pStyle w:val="LeftParagraph"/>
        <w:rPr>
          <w:rStyle w:val="ClearFormattingChar"/>
        </w:rPr>
      </w:pPr>
      <w:r>
        <w:fldChar w:fldCharType="end"/>
      </w:r>
    </w:p>
    <w:p w14:paraId="2A559783" w14:textId="77777777" w:rsidR="00372CC1" w:rsidRPr="00372CC1" w:rsidRDefault="00372CC1" w:rsidP="00D51371">
      <w:pPr>
        <w:pStyle w:val="ListBulletSimple"/>
        <w:rPr>
          <w:rStyle w:val="Hyperlink"/>
        </w:rPr>
      </w:pPr>
      <w:r>
        <w:fldChar w:fldCharType="begin"/>
      </w:r>
      <w:r>
        <w:instrText xml:space="preserve"> HYPERLINK "https://www.icann.org/public-comments/icann-meetings-dates-2017-08-21-en" </w:instrText>
      </w:r>
      <w:r>
        <w:fldChar w:fldCharType="separate"/>
      </w:r>
      <w:r w:rsidRPr="00372CC1">
        <w:rPr>
          <w:rStyle w:val="Hyperlink"/>
        </w:rPr>
        <w:t>Proposed Dates for ICANN Public Meetings 2021-2023</w:t>
      </w:r>
    </w:p>
    <w:p w14:paraId="30A243A0" w14:textId="77777777" w:rsidR="00E50D53" w:rsidRPr="00D51371" w:rsidRDefault="00372CC1" w:rsidP="00D51371">
      <w:pPr>
        <w:pStyle w:val="LeftParagraph"/>
        <w:rPr>
          <w:rStyle w:val="Hyperlink"/>
          <w:color w:val="auto"/>
          <w:u w:val="none"/>
        </w:rPr>
        <w:sectPr w:rsidR="00E50D53" w:rsidRPr="00D51371" w:rsidSect="00510816">
          <w:headerReference w:type="default" r:id="rId17"/>
          <w:footerReference w:type="default" r:id="rId18"/>
          <w:pgSz w:w="12240" w:h="15840" w:code="1"/>
          <w:pgMar w:top="1440" w:right="1440" w:bottom="1440" w:left="1440" w:header="720" w:footer="504" w:gutter="0"/>
          <w:cols w:space="720"/>
          <w:docGrid w:linePitch="360"/>
        </w:sectPr>
      </w:pPr>
      <w:r>
        <w:fldChar w:fldCharType="end"/>
      </w:r>
      <w:r w:rsidR="00E50D53">
        <w:fldChar w:fldCharType="begin"/>
      </w:r>
      <w:r w:rsidR="00E50D53">
        <w:instrText xml:space="preserve"> HYPERLINK "https://www.icann.org/public-comments/icann-meetings-dates-2017-08-21-en" </w:instrText>
      </w:r>
      <w:r w:rsidR="00E50D53">
        <w:fldChar w:fldCharType="separate"/>
      </w:r>
    </w:p>
    <w:p w14:paraId="5C090C18" w14:textId="77777777" w:rsidR="004003CE" w:rsidRDefault="00E50D53" w:rsidP="004003CE">
      <w:r>
        <w:rPr>
          <w:rFonts w:eastAsiaTheme="majorEastAsia" w:cstheme="majorBidi"/>
        </w:rPr>
        <w:lastRenderedPageBreak/>
        <w:fldChar w:fldCharType="end"/>
      </w:r>
    </w:p>
    <w:sectPr w:rsidR="004003CE" w:rsidSect="00510816">
      <w:headerReference w:type="even" r:id="rId19"/>
      <w:headerReference w:type="default" r:id="rId20"/>
      <w:footerReference w:type="default" r:id="rId21"/>
      <w:headerReference w:type="first" r:id="rId22"/>
      <w:pgSz w:w="12240" w:h="15840" w:code="1"/>
      <w:pgMar w:top="1440" w:right="1440" w:bottom="1440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17E01" w14:textId="77777777" w:rsidR="00D23AA7" w:rsidRDefault="00D23AA7" w:rsidP="00464BED">
      <w:r>
        <w:separator/>
      </w:r>
    </w:p>
  </w:endnote>
  <w:endnote w:type="continuationSeparator" w:id="0">
    <w:p w14:paraId="10EB6738" w14:textId="77777777" w:rsidR="00D23AA7" w:rsidRDefault="00D23AA7" w:rsidP="0046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Source Sans Pro Light">
    <w:panose1 w:val="020B0403030403020204"/>
    <w:charset w:val="00"/>
    <w:family w:val="auto"/>
    <w:pitch w:val="variable"/>
    <w:sig w:usb0="20000007" w:usb1="00000001" w:usb2="00000000" w:usb3="00000000" w:csb0="00000193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to">
    <w:altName w:val="Calibri"/>
    <w:charset w:val="00"/>
    <w:family w:val="auto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4" w:type="dxa"/>
      <w:tblInd w:w="-6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"/>
      <w:gridCol w:w="8813"/>
      <w:gridCol w:w="885"/>
    </w:tblGrid>
    <w:tr w:rsidR="00BE6212" w14:paraId="32665549" w14:textId="77777777" w:rsidTr="0074398B">
      <w:trPr>
        <w:trHeight w:hRule="exact" w:val="648"/>
      </w:trPr>
      <w:tc>
        <w:tcPr>
          <w:tcW w:w="746" w:type="dxa"/>
        </w:tcPr>
        <w:p w14:paraId="61CC23FD" w14:textId="77777777" w:rsidR="00BE6212" w:rsidRPr="000B0F4B" w:rsidRDefault="00BE6212" w:rsidP="000B0F4B">
          <w:pPr>
            <w:pStyle w:val="FooterICANN3spacing"/>
          </w:pPr>
          <w:r w:rsidRPr="003D162C">
            <w:t>ICANN |</w:t>
          </w:r>
        </w:p>
      </w:tc>
      <w:tc>
        <w:tcPr>
          <w:tcW w:w="8813" w:type="dxa"/>
          <w:tcBorders>
            <w:right w:val="single" w:sz="48" w:space="0" w:color="FFFFFF" w:themeColor="background1"/>
          </w:tcBorders>
        </w:tcPr>
        <w:p w14:paraId="6F8D8B88" w14:textId="77777777" w:rsidR="00BE6212" w:rsidRPr="000B0F4B" w:rsidRDefault="00D23AA7" w:rsidP="000B0F4B">
          <w:pPr>
            <w:pStyle w:val="FooterNotCaps"/>
          </w:pPr>
          <w:sdt>
            <w:sdtPr>
              <w:alias w:val="Title"/>
              <w:tag w:val=""/>
              <w:id w:val="158310954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E7E21">
                <w:rPr>
                  <w:lang w:val="en-GB"/>
                </w:rPr>
                <w:t xml:space="preserve">Meeting Strategy: Incremental Changes for Community Review </w:t>
              </w:r>
            </w:sdtContent>
          </w:sdt>
          <w:r w:rsidR="00BE6212" w:rsidRPr="000B0F4B">
            <w:t xml:space="preserve"> | </w:t>
          </w:r>
          <w:sdt>
            <w:sdtPr>
              <w:alias w:val="Publish Date"/>
              <w:tag w:val=""/>
              <w:id w:val="1012333779"/>
              <w:dataBinding w:prefixMappings="xmlns:ns0='http://schemas.microsoft.com/office/2006/coverPageProps' " w:xpath="/ns0:CoverPageProperties[1]/ns0:PublishDate[1]" w:storeItemID="{55AF091B-3C7A-41E3-B477-F2FDAA23CFDA}"/>
              <w:date w:fullDate="2017-10-13T00:00:00Z"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BE6212">
                <w:t>October 2017</w:t>
              </w:r>
            </w:sdtContent>
          </w:sdt>
          <w:r w:rsidR="00BE6212" w:rsidRPr="000B0F4B">
            <w:ptab w:relativeTo="margin" w:alignment="left" w:leader="none"/>
          </w:r>
        </w:p>
      </w:tc>
      <w:tc>
        <w:tcPr>
          <w:tcW w:w="885" w:type="dxa"/>
          <w:tcBorders>
            <w:left w:val="single" w:sz="48" w:space="0" w:color="FFFFFF" w:themeColor="background1"/>
          </w:tcBorders>
        </w:tcPr>
        <w:p w14:paraId="242ECC74" w14:textId="77777777" w:rsidR="00BE6212" w:rsidRPr="000B0F4B" w:rsidRDefault="00BE6212" w:rsidP="000B0F4B">
          <w:pPr>
            <w:pStyle w:val="Footer"/>
          </w:pPr>
          <w:r>
            <w:t xml:space="preserve">| </w:t>
          </w:r>
          <w:r w:rsidRPr="000B0F4B">
            <w:fldChar w:fldCharType="begin"/>
          </w:r>
          <w:r w:rsidRPr="000B0F4B">
            <w:instrText xml:space="preserve"> PAGE   \* MERGEFORMAT </w:instrText>
          </w:r>
          <w:r w:rsidRPr="000B0F4B">
            <w:fldChar w:fldCharType="separate"/>
          </w:r>
          <w:r w:rsidR="00727B5D">
            <w:rPr>
              <w:noProof/>
            </w:rPr>
            <w:t>3</w:t>
          </w:r>
          <w:r w:rsidRPr="000B0F4B">
            <w:fldChar w:fldCharType="end"/>
          </w:r>
        </w:p>
      </w:tc>
    </w:tr>
  </w:tbl>
  <w:p w14:paraId="1AE28E84" w14:textId="77777777" w:rsidR="00BE6212" w:rsidRDefault="00BE6212" w:rsidP="007B3F58">
    <w:pPr>
      <w:pStyle w:val="FooterSpac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006FB" w14:textId="77777777" w:rsidR="00BE6212" w:rsidRDefault="00BE6212">
    <w:r w:rsidRPr="000B0F4B">
      <w:rPr>
        <w:noProof/>
      </w:rPr>
      <w:drawing>
        <wp:anchor distT="0" distB="0" distL="114300" distR="114300" simplePos="0" relativeHeight="251660288" behindDoc="0" locked="1" layoutInCell="1" allowOverlap="1" wp14:anchorId="7901CCC4" wp14:editId="55196BB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7765"/>
          <wp:effectExtent l="0" t="0" r="0" b="635"/>
          <wp:wrapThrough wrapText="bothSides">
            <wp:wrapPolygon edited="0">
              <wp:start x="0" y="0"/>
              <wp:lineTo x="0" y="21560"/>
              <wp:lineTo x="21547" y="21560"/>
              <wp:lineTo x="2154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Word_report_graphics_A4_10_back_icannorg-06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7E4E4" w14:textId="77777777" w:rsidR="00D23AA7" w:rsidRDefault="00D23AA7" w:rsidP="00464BED">
      <w:r>
        <w:separator/>
      </w:r>
    </w:p>
  </w:footnote>
  <w:footnote w:type="continuationSeparator" w:id="0">
    <w:p w14:paraId="2CF6E193" w14:textId="77777777" w:rsidR="00D23AA7" w:rsidRDefault="00D23AA7" w:rsidP="00464B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996C0" w14:textId="77777777" w:rsidR="00BE6212" w:rsidRDefault="00BE6212">
    <w:pPr>
      <w:pStyle w:val="Header"/>
    </w:pPr>
    <w:r w:rsidRPr="000B0F4B">
      <w:rPr>
        <w:noProof/>
      </w:rPr>
      <w:drawing>
        <wp:anchor distT="0" distB="0" distL="114300" distR="114300" simplePos="0" relativeHeight="251657728" behindDoc="1" locked="1" layoutInCell="1" allowOverlap="1" wp14:anchorId="328C784C" wp14:editId="51EFD66C">
          <wp:simplePos x="0" y="0"/>
          <wp:positionH relativeFrom="page">
            <wp:posOffset>0</wp:posOffset>
          </wp:positionH>
          <wp:positionV relativeFrom="page">
            <wp:posOffset>11430</wp:posOffset>
          </wp:positionV>
          <wp:extent cx="7772400" cy="100584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rd_report_graphics_Letter_10 (header-footer)_header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EC435" w14:textId="77777777" w:rsidR="00BE6212" w:rsidRDefault="00BE621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05F40" w14:textId="77777777" w:rsidR="00BE6212" w:rsidRDefault="00BE6212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B44D" w14:textId="77777777" w:rsidR="00BE6212" w:rsidRDefault="00BE62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BC62D6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FFFFFF7C"/>
    <w:multiLevelType w:val="singleLevel"/>
    <w:tmpl w:val="8F9E1F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8A1487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3318A8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4C420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5456E6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1B49C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14AD1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6F6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9ACB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006D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7A15A7"/>
    <w:multiLevelType w:val="multilevel"/>
    <w:tmpl w:val="FE209BD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0CDF6834"/>
    <w:multiLevelType w:val="multilevel"/>
    <w:tmpl w:val="D10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6073D44"/>
    <w:multiLevelType w:val="hybridMultilevel"/>
    <w:tmpl w:val="4F000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69E4FAE"/>
    <w:multiLevelType w:val="multilevel"/>
    <w:tmpl w:val="6E843954"/>
    <w:styleLink w:val="MLB1-9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pStyle w:val="NumList2"/>
      <w:lvlText w:val="%2."/>
      <w:lvlJc w:val="left"/>
      <w:pPr>
        <w:ind w:left="720" w:hanging="360"/>
      </w:pPr>
      <w:rPr>
        <w:rFonts w:ascii="Source Sans Pro" w:hAnsi="Source Sans Pro" w:hint="default"/>
      </w:rPr>
    </w:lvl>
    <w:lvl w:ilvl="2">
      <w:start w:val="1"/>
      <w:numFmt w:val="upperRoman"/>
      <w:pStyle w:val="NumList3"/>
      <w:lvlText w:val="%3."/>
      <w:lvlJc w:val="left"/>
      <w:pPr>
        <w:ind w:left="1080" w:hanging="360"/>
      </w:pPr>
      <w:rPr>
        <w:rFonts w:ascii="Source Sans Pro" w:hAnsi="Source Sans Pro" w:hint="default"/>
      </w:rPr>
    </w:lvl>
    <w:lvl w:ilvl="3">
      <w:start w:val="1"/>
      <w:numFmt w:val="decimal"/>
      <w:pStyle w:val="NumList4"/>
      <w:lvlText w:val="(%4)."/>
      <w:lvlJc w:val="left"/>
      <w:pPr>
        <w:ind w:left="144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4">
      <w:start w:val="1"/>
      <w:numFmt w:val="lowerLetter"/>
      <w:pStyle w:val="NumList5"/>
      <w:lvlText w:val="(%5)."/>
      <w:lvlJc w:val="left"/>
      <w:pPr>
        <w:ind w:left="180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5">
      <w:start w:val="1"/>
      <w:numFmt w:val="upperRoman"/>
      <w:pStyle w:val="ListNumber6"/>
      <w:lvlText w:val="(%6)."/>
      <w:lvlJc w:val="left"/>
      <w:pPr>
        <w:ind w:left="216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6">
      <w:start w:val="1"/>
      <w:numFmt w:val="decimal"/>
      <w:pStyle w:val="ListNumber7"/>
      <w:lvlText w:val="%7."/>
      <w:lvlJc w:val="left"/>
      <w:pPr>
        <w:ind w:left="2520" w:hanging="360"/>
      </w:pPr>
      <w:rPr>
        <w:rFonts w:ascii="Source Sans Pro Light" w:hAnsi="Source Sans Pro Light"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ascii="Source Sans Pro Light" w:hAnsi="Source Sans Pro Light" w:hint="default"/>
      </w:rPr>
    </w:lvl>
    <w:lvl w:ilvl="8">
      <w:start w:val="1"/>
      <w:numFmt w:val="upperRoman"/>
      <w:pStyle w:val="ListNumber9"/>
      <w:lvlText w:val="%9."/>
      <w:lvlJc w:val="left"/>
      <w:pPr>
        <w:ind w:left="3240" w:hanging="360"/>
      </w:pPr>
      <w:rPr>
        <w:rFonts w:ascii="Source Sans Pro Light" w:hAnsi="Source Sans Pro Light" w:hint="default"/>
      </w:rPr>
    </w:lvl>
  </w:abstractNum>
  <w:abstractNum w:abstractNumId="15">
    <w:nsid w:val="1B5B26BA"/>
    <w:multiLevelType w:val="multilevel"/>
    <w:tmpl w:val="CD00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E5A079A"/>
    <w:multiLevelType w:val="multilevel"/>
    <w:tmpl w:val="7B061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BF3BF6"/>
    <w:multiLevelType w:val="hybridMultilevel"/>
    <w:tmpl w:val="01D6AB78"/>
    <w:lvl w:ilvl="0" w:tplc="964C49D0">
      <w:start w:val="1"/>
      <w:numFmt w:val="upperRoman"/>
      <w:pStyle w:val="ListNumberSimpleI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F86C0C"/>
    <w:multiLevelType w:val="hybridMultilevel"/>
    <w:tmpl w:val="DC460D6A"/>
    <w:lvl w:ilvl="0" w:tplc="24925E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70AED"/>
    <w:multiLevelType w:val="multilevel"/>
    <w:tmpl w:val="40CE844C"/>
    <w:numStyleLink w:val="MLD1-9"/>
  </w:abstractNum>
  <w:abstractNum w:abstractNumId="20">
    <w:nsid w:val="32325BAF"/>
    <w:multiLevelType w:val="multilevel"/>
    <w:tmpl w:val="22C2D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08300C"/>
    <w:multiLevelType w:val="multilevel"/>
    <w:tmpl w:val="40CE844C"/>
    <w:numStyleLink w:val="MLD1-9"/>
  </w:abstractNum>
  <w:abstractNum w:abstractNumId="22">
    <w:nsid w:val="44AC2FB4"/>
    <w:multiLevelType w:val="hybridMultilevel"/>
    <w:tmpl w:val="04CA342C"/>
    <w:lvl w:ilvl="0" w:tplc="D94004A0">
      <w:start w:val="1"/>
      <w:numFmt w:val="bullet"/>
      <w:pStyle w:val="ListBulletSimple"/>
      <w:lvlText w:val=""/>
      <w:lvlJc w:val="left"/>
      <w:pPr>
        <w:ind w:left="720" w:hanging="360"/>
      </w:pPr>
      <w:rPr>
        <w:rFonts w:ascii="Wingdings" w:hAnsi="Wingdings" w:hint="default"/>
        <w:color w:val="0D436C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51FE8"/>
    <w:multiLevelType w:val="multilevel"/>
    <w:tmpl w:val="5AB6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0AB78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31523D0"/>
    <w:multiLevelType w:val="multilevel"/>
    <w:tmpl w:val="5D50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3E25CE3"/>
    <w:multiLevelType w:val="multilevel"/>
    <w:tmpl w:val="40CE844C"/>
    <w:styleLink w:val="MLD1-9"/>
    <w:lvl w:ilvl="0">
      <w:start w:val="1"/>
      <w:numFmt w:val="bullet"/>
      <w:pStyle w:val="ListBullet"/>
      <w:lvlText w:val=""/>
      <w:lvlJc w:val="left"/>
      <w:pPr>
        <w:ind w:left="360" w:hanging="360"/>
      </w:pPr>
      <w:rPr>
        <w:rFonts w:ascii="Wingdings" w:hAnsi="Wingdings" w:hint="default"/>
        <w:color w:val="0C3063"/>
      </w:rPr>
    </w:lvl>
    <w:lvl w:ilvl="1">
      <w:start w:val="1"/>
      <w:numFmt w:val="bullet"/>
      <w:pStyle w:val="ListBullet2"/>
      <w:lvlText w:val=""/>
      <w:lvlJc w:val="left"/>
      <w:pPr>
        <w:ind w:left="720" w:hanging="360"/>
      </w:pPr>
      <w:rPr>
        <w:rFonts w:ascii="Wingdings" w:hAnsi="Wingdings" w:hint="default"/>
        <w:color w:val="0D436C" w:themeColor="accent2"/>
      </w:rPr>
    </w:lvl>
    <w:lvl w:ilvl="2">
      <w:start w:val="1"/>
      <w:numFmt w:val="bullet"/>
      <w:pStyle w:val="ListBullet3"/>
      <w:lvlText w:val=""/>
      <w:lvlJc w:val="left"/>
      <w:pPr>
        <w:ind w:left="1080" w:hanging="360"/>
      </w:pPr>
      <w:rPr>
        <w:rFonts w:ascii="Wingdings" w:hAnsi="Wingdings" w:hint="default"/>
        <w:color w:val="0D436C" w:themeColor="accent2"/>
      </w:rPr>
    </w:lvl>
    <w:lvl w:ilvl="3">
      <w:start w:val="1"/>
      <w:numFmt w:val="bullet"/>
      <w:pStyle w:val="ListBullet4"/>
      <w:lvlText w:val="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D436C" w:themeColor="accent2"/>
      </w:rPr>
    </w:lvl>
    <w:lvl w:ilvl="4">
      <w:start w:val="1"/>
      <w:numFmt w:val="bullet"/>
      <w:pStyle w:val="ListBullet5"/>
      <w:lvlText w:val="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iCs w:val="0"/>
        <w:color w:val="0D436C" w:themeColor="accent2"/>
      </w:rPr>
    </w:lvl>
    <w:lvl w:ilvl="5">
      <w:start w:val="1"/>
      <w:numFmt w:val="bullet"/>
      <w:pStyle w:val="Bullet6"/>
      <w:lvlText w:val="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color w:val="0D436C" w:themeColor="accent2"/>
      </w:rPr>
    </w:lvl>
    <w:lvl w:ilvl="6">
      <w:start w:val="1"/>
      <w:numFmt w:val="bullet"/>
      <w:pStyle w:val="ListBullet7"/>
      <w:lvlText w:val=""/>
      <w:lvlJc w:val="left"/>
      <w:pPr>
        <w:ind w:left="2520" w:hanging="360"/>
      </w:pPr>
      <w:rPr>
        <w:rFonts w:ascii="Wingdings" w:hAnsi="Wingdings" w:hint="default"/>
        <w:color w:val="0D436C" w:themeColor="accent2"/>
      </w:rPr>
    </w:lvl>
    <w:lvl w:ilvl="7">
      <w:start w:val="1"/>
      <w:numFmt w:val="bullet"/>
      <w:pStyle w:val="ListBullet8"/>
      <w:lvlText w:val=""/>
      <w:lvlJc w:val="left"/>
      <w:pPr>
        <w:ind w:left="2880" w:hanging="360"/>
      </w:pPr>
      <w:rPr>
        <w:rFonts w:ascii="Wingdings" w:hAnsi="Wingdings" w:hint="default"/>
        <w:color w:val="0D436C" w:themeColor="accent2"/>
      </w:rPr>
    </w:lvl>
    <w:lvl w:ilvl="8">
      <w:start w:val="1"/>
      <w:numFmt w:val="bullet"/>
      <w:pStyle w:val="ListBullet9"/>
      <w:lvlText w:val=""/>
      <w:lvlJc w:val="left"/>
      <w:pPr>
        <w:ind w:left="3240" w:hanging="360"/>
      </w:pPr>
      <w:rPr>
        <w:rFonts w:ascii="Wingdings" w:hAnsi="Wingdings" w:hint="default"/>
        <w:color w:val="0D436C" w:themeColor="accent2"/>
      </w:rPr>
    </w:lvl>
  </w:abstractNum>
  <w:abstractNum w:abstractNumId="27">
    <w:nsid w:val="573F596A"/>
    <w:multiLevelType w:val="hybridMultilevel"/>
    <w:tmpl w:val="480A159E"/>
    <w:lvl w:ilvl="0" w:tplc="BDCA69E0">
      <w:start w:val="1"/>
      <w:numFmt w:val="decimal"/>
      <w:pStyle w:val="ListNumberSimple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AF20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8FC0BE0"/>
    <w:multiLevelType w:val="multilevel"/>
    <w:tmpl w:val="4808EF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Source Sans Pro" w:hAnsi="Source Sans Pro" w:hint="default"/>
      </w:rPr>
    </w:lvl>
    <w:lvl w:ilvl="3">
      <w:start w:val="1"/>
      <w:numFmt w:val="decimal"/>
      <w:lvlText w:val="(%4)."/>
      <w:lvlJc w:val="left"/>
      <w:pPr>
        <w:ind w:left="144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4">
      <w:start w:val="1"/>
      <w:numFmt w:val="lowerLetter"/>
      <w:lvlText w:val="(%5)."/>
      <w:lvlJc w:val="left"/>
      <w:pPr>
        <w:ind w:left="180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5">
      <w:start w:val="1"/>
      <w:numFmt w:val="upperRoman"/>
      <w:lvlText w:val="(%6)."/>
      <w:lvlJc w:val="left"/>
      <w:pPr>
        <w:ind w:left="216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ource Sans Pro Light" w:hAnsi="Source Sans Pro Light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Source Sans Pro Light" w:hAnsi="Source Sans Pro Light" w:hint="default"/>
      </w:rPr>
    </w:lvl>
    <w:lvl w:ilvl="8">
      <w:start w:val="1"/>
      <w:numFmt w:val="upperRoman"/>
      <w:lvlText w:val="%9."/>
      <w:lvlJc w:val="left"/>
      <w:pPr>
        <w:ind w:left="3240" w:hanging="360"/>
      </w:pPr>
      <w:rPr>
        <w:rFonts w:ascii="Source Sans Pro Light" w:hAnsi="Source Sans Pro Light" w:hint="default"/>
      </w:rPr>
    </w:lvl>
  </w:abstractNum>
  <w:abstractNum w:abstractNumId="30">
    <w:nsid w:val="596D7C11"/>
    <w:multiLevelType w:val="multilevel"/>
    <w:tmpl w:val="F40A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6E1535"/>
    <w:multiLevelType w:val="multilevel"/>
    <w:tmpl w:val="9E6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B6B635E"/>
    <w:multiLevelType w:val="hybridMultilevel"/>
    <w:tmpl w:val="76AE7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C17EF1"/>
    <w:multiLevelType w:val="multilevel"/>
    <w:tmpl w:val="6E843954"/>
    <w:name w:val="Multilevel"/>
    <w:numStyleLink w:val="MLB1-9"/>
  </w:abstractNum>
  <w:abstractNum w:abstractNumId="34">
    <w:nsid w:val="652472E1"/>
    <w:multiLevelType w:val="multilevel"/>
    <w:tmpl w:val="02C2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64F7D4D"/>
    <w:multiLevelType w:val="multilevel"/>
    <w:tmpl w:val="7240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1D4A00"/>
    <w:multiLevelType w:val="multilevel"/>
    <w:tmpl w:val="6E843954"/>
    <w:numStyleLink w:val="MLB1-9"/>
  </w:abstractNum>
  <w:num w:numId="1">
    <w:abstractNumId w:val="27"/>
  </w:num>
  <w:num w:numId="2">
    <w:abstractNumId w:val="17"/>
  </w:num>
  <w:num w:numId="3">
    <w:abstractNumId w:val="22"/>
  </w:num>
  <w:num w:numId="4">
    <w:abstractNumId w:val="33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lvl w:ilvl="1">
        <w:start w:val="1"/>
        <w:numFmt w:val="lowerLetter"/>
        <w:pStyle w:val="NumList2"/>
        <w:lvlText w:val="%2."/>
        <w:lvlJc w:val="left"/>
        <w:pPr>
          <w:ind w:left="720" w:hanging="360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upperRoman"/>
        <w:pStyle w:val="NumList3"/>
        <w:lvlText w:val="%3."/>
        <w:lvlJc w:val="left"/>
        <w:pPr>
          <w:ind w:left="108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NumList4"/>
        <w:lvlText w:val="(%4)."/>
        <w:lvlJc w:val="left"/>
        <w:pPr>
          <w:ind w:left="144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lowerLetter"/>
        <w:pStyle w:val="NumList5"/>
        <w:lvlText w:val="(%5)."/>
        <w:lvlJc w:val="left"/>
        <w:pPr>
          <w:ind w:left="180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upperRoman"/>
        <w:pStyle w:val="ListNumber6"/>
        <w:lvlText w:val="(%6)."/>
        <w:lvlJc w:val="left"/>
        <w:pPr>
          <w:ind w:left="21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6">
      <w:lvl w:ilvl="6">
        <w:start w:val="1"/>
        <w:numFmt w:val="decimal"/>
        <w:pStyle w:val="ListNumber7"/>
        <w:lvlText w:val="%7."/>
        <w:lvlJc w:val="left"/>
        <w:pPr>
          <w:ind w:left="252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7">
      <w:lvl w:ilvl="7">
        <w:start w:val="1"/>
        <w:numFmt w:val="lowerLetter"/>
        <w:pStyle w:val="ListNumber8"/>
        <w:lvlText w:val="%8."/>
        <w:lvlJc w:val="left"/>
        <w:pPr>
          <w:ind w:left="288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8">
      <w:lvl w:ilvl="8">
        <w:start w:val="1"/>
        <w:numFmt w:val="upperRoman"/>
        <w:pStyle w:val="ListNumber9"/>
        <w:lvlText w:val="%9."/>
        <w:lvlJc w:val="left"/>
        <w:pPr>
          <w:ind w:left="324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>
    <w:abstractNumId w:val="21"/>
    <w:lvlOverride w:ilvl="0">
      <w:lvl w:ilvl="0">
        <w:start w:val="1"/>
        <w:numFmt w:val="bullet"/>
        <w:pStyle w:val="ListBullet"/>
        <w:lvlText w:val=""/>
        <w:lvlJc w:val="left"/>
        <w:pPr>
          <w:ind w:left="360" w:hanging="360"/>
        </w:pPr>
        <w:rPr>
          <w:rFonts w:ascii="Wingdings" w:hAnsi="Wingdings" w:hint="default"/>
          <w:color w:val="0C3063"/>
        </w:rPr>
      </w:lvl>
    </w:lvlOverride>
    <w:lvlOverride w:ilvl="1">
      <w:lvl w:ilvl="1">
        <w:start w:val="1"/>
        <w:numFmt w:val="bullet"/>
        <w:pStyle w:val="ListBullet2"/>
        <w:lvlText w:val=""/>
        <w:lvlJc w:val="left"/>
        <w:pPr>
          <w:ind w:left="720" w:hanging="360"/>
        </w:pPr>
        <w:rPr>
          <w:rFonts w:ascii="Wingdings" w:hAnsi="Wingdings" w:hint="default"/>
          <w:color w:val="0D436C" w:themeColor="accent2"/>
        </w:rPr>
      </w:lvl>
    </w:lvlOverride>
    <w:lvlOverride w:ilvl="2">
      <w:lvl w:ilvl="2">
        <w:start w:val="1"/>
        <w:numFmt w:val="bullet"/>
        <w:pStyle w:val="ListBullet3"/>
        <w:lvlText w:val=""/>
        <w:lvlJc w:val="left"/>
        <w:pPr>
          <w:ind w:left="1080" w:hanging="360"/>
        </w:pPr>
        <w:rPr>
          <w:rFonts w:ascii="Wingdings" w:hAnsi="Wingdings" w:hint="default"/>
          <w:color w:val="0D436C" w:themeColor="accent2"/>
        </w:rPr>
      </w:lvl>
    </w:lvlOverride>
    <w:lvlOverride w:ilvl="3">
      <w:lvl w:ilvl="3">
        <w:start w:val="1"/>
        <w:numFmt w:val="bullet"/>
        <w:pStyle w:val="ListBullet4"/>
        <w:lvlText w:val=""/>
        <w:lvlJc w:val="left"/>
        <w:pPr>
          <w:ind w:left="1440" w:hanging="360"/>
        </w:pPr>
        <w:rPr>
          <w:rFonts w:ascii="Wingdings" w:hAnsi="Wingdings" w:hint="default"/>
          <w:b w:val="0"/>
          <w:bCs w:val="0"/>
          <w:i w:val="0"/>
          <w:iCs w:val="0"/>
          <w:color w:val="0D436C" w:themeColor="accent2"/>
        </w:rPr>
      </w:lvl>
    </w:lvlOverride>
  </w:num>
  <w:num w:numId="6">
    <w:abstractNumId w:val="14"/>
  </w:num>
  <w:num w:numId="7">
    <w:abstractNumId w:val="26"/>
  </w:num>
  <w:num w:numId="8">
    <w:abstractNumId w:val="17"/>
    <w:lvlOverride w:ilvl="0">
      <w:startOverride w:val="1"/>
    </w:lvlOverride>
  </w:num>
  <w:num w:numId="9">
    <w:abstractNumId w:val="11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19"/>
  </w:num>
  <w:num w:numId="21">
    <w:abstractNumId w:val="36"/>
  </w:num>
  <w:num w:numId="22">
    <w:abstractNumId w:val="33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startOverride w:val="1"/>
      <w:lvl w:ilvl="1">
        <w:start w:val="1"/>
        <w:numFmt w:val="lowerLetter"/>
        <w:pStyle w:val="NumList2"/>
        <w:lvlText w:val="%2."/>
        <w:lvlJc w:val="left"/>
        <w:pPr>
          <w:ind w:left="720" w:hanging="360"/>
        </w:pPr>
        <w:rPr>
          <w:rFonts w:ascii="Source Sans Pro" w:hAnsi="Source Sans Pro" w:hint="default"/>
        </w:rPr>
      </w:lvl>
    </w:lvlOverride>
    <w:lvlOverride w:ilvl="2">
      <w:startOverride w:val="1"/>
      <w:lvl w:ilvl="2">
        <w:start w:val="1"/>
        <w:numFmt w:val="upperRoman"/>
        <w:pStyle w:val="NumList3"/>
        <w:lvlText w:val="%3."/>
        <w:lvlJc w:val="left"/>
        <w:pPr>
          <w:ind w:left="1080" w:hanging="360"/>
        </w:pPr>
        <w:rPr>
          <w:rFonts w:ascii="Source Sans Pro" w:hAnsi="Source Sans Pro" w:hint="default"/>
        </w:rPr>
      </w:lvl>
    </w:lvlOverride>
    <w:lvlOverride w:ilvl="3">
      <w:startOverride w:val="1"/>
      <w:lvl w:ilvl="3">
        <w:start w:val="1"/>
        <w:numFmt w:val="decimal"/>
        <w:pStyle w:val="NumList4"/>
        <w:lvlText w:val="(%4)."/>
        <w:lvlJc w:val="left"/>
        <w:pPr>
          <w:ind w:left="1440" w:hanging="360"/>
        </w:pPr>
        <w:rPr>
          <w:rFonts w:ascii="Source Sans Pro" w:hAnsi="Source Sans Pro" w:hint="default"/>
          <w:b w:val="0"/>
          <w:bCs w:val="0"/>
          <w:i w:val="0"/>
          <w:iCs w:val="0"/>
        </w:rPr>
      </w:lvl>
    </w:lvlOverride>
    <w:lvlOverride w:ilvl="4">
      <w:startOverride w:val="1"/>
      <w:lvl w:ilvl="4">
        <w:start w:val="1"/>
        <w:numFmt w:val="lowerLetter"/>
        <w:pStyle w:val="NumList5"/>
        <w:lvlText w:val="(%5)."/>
        <w:lvlJc w:val="left"/>
        <w:pPr>
          <w:ind w:left="1800" w:hanging="360"/>
        </w:pPr>
        <w:rPr>
          <w:rFonts w:ascii="Source Sans Pro" w:hAnsi="Source Sans Pro" w:hint="default"/>
          <w:b w:val="0"/>
          <w:bCs w:val="0"/>
          <w:i w:val="0"/>
          <w:iCs w:val="0"/>
        </w:rPr>
      </w:lvl>
    </w:lvlOverride>
    <w:lvlOverride w:ilvl="5">
      <w:startOverride w:val="1"/>
      <w:lvl w:ilvl="5">
        <w:start w:val="1"/>
        <w:numFmt w:val="upperRoman"/>
        <w:pStyle w:val="ListNumber6"/>
        <w:lvlText w:val="(%6)."/>
        <w:lvlJc w:val="left"/>
        <w:pPr>
          <w:ind w:left="2160" w:hanging="360"/>
        </w:pPr>
        <w:rPr>
          <w:rFonts w:ascii="Source Sans Pro" w:hAnsi="Source Sans Pro" w:hint="default"/>
          <w:b w:val="0"/>
          <w:bCs w:val="0"/>
          <w:i w:val="0"/>
          <w:iCs w:val="0"/>
        </w:rPr>
      </w:lvl>
    </w:lvlOverride>
    <w:lvlOverride w:ilvl="6">
      <w:startOverride w:val="1"/>
      <w:lvl w:ilvl="6">
        <w:start w:val="1"/>
        <w:numFmt w:val="decimal"/>
        <w:pStyle w:val="ListNumber7"/>
        <w:lvlText w:val="%7."/>
        <w:lvlJc w:val="left"/>
        <w:pPr>
          <w:ind w:left="2520" w:hanging="360"/>
        </w:pPr>
        <w:rPr>
          <w:rFonts w:ascii="Source Sans Pro Light" w:hAnsi="Source Sans Pro Light" w:hint="default"/>
        </w:rPr>
      </w:lvl>
    </w:lvlOverride>
    <w:lvlOverride w:ilvl="7">
      <w:startOverride w:val="1"/>
      <w:lvl w:ilvl="7">
        <w:start w:val="1"/>
        <w:numFmt w:val="lowerLetter"/>
        <w:pStyle w:val="ListNumber8"/>
        <w:lvlText w:val="%8."/>
        <w:lvlJc w:val="left"/>
        <w:pPr>
          <w:ind w:left="2880" w:hanging="360"/>
        </w:pPr>
        <w:rPr>
          <w:rFonts w:ascii="Source Sans Pro Light" w:hAnsi="Source Sans Pro Light" w:hint="default"/>
        </w:rPr>
      </w:lvl>
    </w:lvlOverride>
    <w:lvlOverride w:ilvl="8">
      <w:startOverride w:val="1"/>
      <w:lvl w:ilvl="8">
        <w:start w:val="1"/>
        <w:numFmt w:val="upperRoman"/>
        <w:pStyle w:val="ListNumber9"/>
        <w:lvlText w:val="%9."/>
        <w:lvlJc w:val="left"/>
        <w:pPr>
          <w:ind w:left="3240" w:hanging="360"/>
        </w:pPr>
        <w:rPr>
          <w:rFonts w:ascii="Source Sans Pro Light" w:hAnsi="Source Sans Pro Light" w:hint="default"/>
        </w:rPr>
      </w:lvl>
    </w:lvlOverride>
  </w:num>
  <w:num w:numId="23">
    <w:abstractNumId w:val="0"/>
  </w:num>
  <w:num w:numId="24">
    <w:abstractNumId w:val="24"/>
  </w:num>
  <w:num w:numId="25">
    <w:abstractNumId w:val="28"/>
  </w:num>
  <w:num w:numId="26">
    <w:abstractNumId w:val="25"/>
  </w:num>
  <w:num w:numId="27">
    <w:abstractNumId w:val="35"/>
  </w:num>
  <w:num w:numId="28">
    <w:abstractNumId w:val="18"/>
  </w:num>
  <w:num w:numId="29">
    <w:abstractNumId w:val="13"/>
  </w:num>
  <w:num w:numId="30">
    <w:abstractNumId w:val="20"/>
  </w:num>
  <w:num w:numId="31">
    <w:abstractNumId w:val="12"/>
  </w:num>
  <w:num w:numId="32">
    <w:abstractNumId w:val="30"/>
  </w:num>
  <w:num w:numId="33">
    <w:abstractNumId w:val="34"/>
  </w:num>
  <w:num w:numId="34">
    <w:abstractNumId w:val="16"/>
  </w:num>
  <w:num w:numId="35">
    <w:abstractNumId w:val="15"/>
  </w:num>
  <w:num w:numId="36">
    <w:abstractNumId w:val="31"/>
  </w:num>
  <w:num w:numId="37">
    <w:abstractNumId w:val="23"/>
  </w:num>
  <w:num w:numId="38">
    <w:abstractNumId w:val="3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uhpgLtdGiz+bWnOtkWXrOkql3LpsaScLHVn35E2VwnYniv4vk166TR7gsCBJ/wUP7YJ2DA81+n59PCJe2o31Uw==" w:salt="ZUHt2x7PdmB8av0nqOB4/g=="/>
  <w:defaultTabStop w:val="720"/>
  <w:clickAndTypeStyle w:val="LeftParagraph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5B"/>
    <w:rsid w:val="000001E9"/>
    <w:rsid w:val="00001E97"/>
    <w:rsid w:val="00002DD5"/>
    <w:rsid w:val="00013432"/>
    <w:rsid w:val="00020022"/>
    <w:rsid w:val="00021679"/>
    <w:rsid w:val="000218D6"/>
    <w:rsid w:val="00023857"/>
    <w:rsid w:val="000250F6"/>
    <w:rsid w:val="00030BB3"/>
    <w:rsid w:val="0003130B"/>
    <w:rsid w:val="000352B4"/>
    <w:rsid w:val="0004103E"/>
    <w:rsid w:val="000410E0"/>
    <w:rsid w:val="000419DF"/>
    <w:rsid w:val="00042C8B"/>
    <w:rsid w:val="00045EAA"/>
    <w:rsid w:val="00052BF2"/>
    <w:rsid w:val="00054D0C"/>
    <w:rsid w:val="00055BF6"/>
    <w:rsid w:val="000610A0"/>
    <w:rsid w:val="00062B9A"/>
    <w:rsid w:val="00064866"/>
    <w:rsid w:val="00064B83"/>
    <w:rsid w:val="00066337"/>
    <w:rsid w:val="00066368"/>
    <w:rsid w:val="000663F7"/>
    <w:rsid w:val="00070649"/>
    <w:rsid w:val="00073AA3"/>
    <w:rsid w:val="00074217"/>
    <w:rsid w:val="000753CF"/>
    <w:rsid w:val="000805D6"/>
    <w:rsid w:val="00081750"/>
    <w:rsid w:val="0008248D"/>
    <w:rsid w:val="0008273D"/>
    <w:rsid w:val="00082CAC"/>
    <w:rsid w:val="00083131"/>
    <w:rsid w:val="00086924"/>
    <w:rsid w:val="000926B1"/>
    <w:rsid w:val="0009276C"/>
    <w:rsid w:val="00093057"/>
    <w:rsid w:val="000936C1"/>
    <w:rsid w:val="00093B82"/>
    <w:rsid w:val="000A150A"/>
    <w:rsid w:val="000A16E0"/>
    <w:rsid w:val="000A22E0"/>
    <w:rsid w:val="000A36FA"/>
    <w:rsid w:val="000A54A3"/>
    <w:rsid w:val="000A77B7"/>
    <w:rsid w:val="000B0225"/>
    <w:rsid w:val="000B0F4B"/>
    <w:rsid w:val="000B5C68"/>
    <w:rsid w:val="000B7911"/>
    <w:rsid w:val="000C5F6C"/>
    <w:rsid w:val="000C67EC"/>
    <w:rsid w:val="000C7D17"/>
    <w:rsid w:val="000D0C3D"/>
    <w:rsid w:val="000D1D81"/>
    <w:rsid w:val="000D6DDD"/>
    <w:rsid w:val="000E178D"/>
    <w:rsid w:val="000E22C5"/>
    <w:rsid w:val="000E31CF"/>
    <w:rsid w:val="000E5F07"/>
    <w:rsid w:val="000F43CB"/>
    <w:rsid w:val="001001CE"/>
    <w:rsid w:val="00100D34"/>
    <w:rsid w:val="0010182F"/>
    <w:rsid w:val="00104BE4"/>
    <w:rsid w:val="00105227"/>
    <w:rsid w:val="00105B08"/>
    <w:rsid w:val="00110186"/>
    <w:rsid w:val="00112915"/>
    <w:rsid w:val="00114620"/>
    <w:rsid w:val="00115F9A"/>
    <w:rsid w:val="00116A49"/>
    <w:rsid w:val="001316B3"/>
    <w:rsid w:val="00131DC2"/>
    <w:rsid w:val="00131F96"/>
    <w:rsid w:val="0013772E"/>
    <w:rsid w:val="00137DE4"/>
    <w:rsid w:val="00140443"/>
    <w:rsid w:val="00140DAE"/>
    <w:rsid w:val="00143E37"/>
    <w:rsid w:val="00150D37"/>
    <w:rsid w:val="00151DD9"/>
    <w:rsid w:val="001521ED"/>
    <w:rsid w:val="00155483"/>
    <w:rsid w:val="001564F7"/>
    <w:rsid w:val="00160159"/>
    <w:rsid w:val="00163B40"/>
    <w:rsid w:val="0016472E"/>
    <w:rsid w:val="00165D66"/>
    <w:rsid w:val="00166B3C"/>
    <w:rsid w:val="0017021B"/>
    <w:rsid w:val="00172E01"/>
    <w:rsid w:val="00182E87"/>
    <w:rsid w:val="001844A5"/>
    <w:rsid w:val="00190CE7"/>
    <w:rsid w:val="0019289E"/>
    <w:rsid w:val="00196E27"/>
    <w:rsid w:val="00196ECD"/>
    <w:rsid w:val="00196FBB"/>
    <w:rsid w:val="001A0B0C"/>
    <w:rsid w:val="001A3028"/>
    <w:rsid w:val="001B02C4"/>
    <w:rsid w:val="001B054F"/>
    <w:rsid w:val="001B2644"/>
    <w:rsid w:val="001B70C8"/>
    <w:rsid w:val="001B78BB"/>
    <w:rsid w:val="001B7EE5"/>
    <w:rsid w:val="001C0DA2"/>
    <w:rsid w:val="001C4BEF"/>
    <w:rsid w:val="001C56C2"/>
    <w:rsid w:val="001C792E"/>
    <w:rsid w:val="001D01E7"/>
    <w:rsid w:val="001D126D"/>
    <w:rsid w:val="001D6C52"/>
    <w:rsid w:val="001E2BA4"/>
    <w:rsid w:val="001E4FBB"/>
    <w:rsid w:val="001E54A0"/>
    <w:rsid w:val="001E5D11"/>
    <w:rsid w:val="001F3EE4"/>
    <w:rsid w:val="001F44D8"/>
    <w:rsid w:val="001F557F"/>
    <w:rsid w:val="001F60E3"/>
    <w:rsid w:val="002006C9"/>
    <w:rsid w:val="002012A8"/>
    <w:rsid w:val="00201BCA"/>
    <w:rsid w:val="00201DE1"/>
    <w:rsid w:val="00202616"/>
    <w:rsid w:val="002055DF"/>
    <w:rsid w:val="002065D6"/>
    <w:rsid w:val="002104C2"/>
    <w:rsid w:val="00214615"/>
    <w:rsid w:val="002158A2"/>
    <w:rsid w:val="00215D4B"/>
    <w:rsid w:val="002161D0"/>
    <w:rsid w:val="00216494"/>
    <w:rsid w:val="00217BF8"/>
    <w:rsid w:val="00224916"/>
    <w:rsid w:val="00225268"/>
    <w:rsid w:val="00225920"/>
    <w:rsid w:val="00226FEE"/>
    <w:rsid w:val="002313C0"/>
    <w:rsid w:val="002329F4"/>
    <w:rsid w:val="00233290"/>
    <w:rsid w:val="00237AB8"/>
    <w:rsid w:val="00237CFE"/>
    <w:rsid w:val="00242EDA"/>
    <w:rsid w:val="0025007B"/>
    <w:rsid w:val="00250471"/>
    <w:rsid w:val="0025217C"/>
    <w:rsid w:val="002527B8"/>
    <w:rsid w:val="00253232"/>
    <w:rsid w:val="00254A22"/>
    <w:rsid w:val="00257945"/>
    <w:rsid w:val="00260164"/>
    <w:rsid w:val="00262942"/>
    <w:rsid w:val="0026489B"/>
    <w:rsid w:val="00265336"/>
    <w:rsid w:val="00270E83"/>
    <w:rsid w:val="00271AB9"/>
    <w:rsid w:val="0027465A"/>
    <w:rsid w:val="00274960"/>
    <w:rsid w:val="0027559D"/>
    <w:rsid w:val="00276BD8"/>
    <w:rsid w:val="0027701A"/>
    <w:rsid w:val="0027787A"/>
    <w:rsid w:val="00283E26"/>
    <w:rsid w:val="002878DD"/>
    <w:rsid w:val="0029789A"/>
    <w:rsid w:val="002A0BA7"/>
    <w:rsid w:val="002A13FB"/>
    <w:rsid w:val="002A2BDD"/>
    <w:rsid w:val="002A4BA4"/>
    <w:rsid w:val="002B1395"/>
    <w:rsid w:val="002B1449"/>
    <w:rsid w:val="002B4A69"/>
    <w:rsid w:val="002B4DB0"/>
    <w:rsid w:val="002B55DE"/>
    <w:rsid w:val="002B638C"/>
    <w:rsid w:val="002C3737"/>
    <w:rsid w:val="002C39BC"/>
    <w:rsid w:val="002C418B"/>
    <w:rsid w:val="002C6B1C"/>
    <w:rsid w:val="002D0BF4"/>
    <w:rsid w:val="002E0067"/>
    <w:rsid w:val="002E09A4"/>
    <w:rsid w:val="002E268C"/>
    <w:rsid w:val="002F382F"/>
    <w:rsid w:val="002F403D"/>
    <w:rsid w:val="002F4CB5"/>
    <w:rsid w:val="002F5D2D"/>
    <w:rsid w:val="002F793A"/>
    <w:rsid w:val="003074E6"/>
    <w:rsid w:val="00307F7B"/>
    <w:rsid w:val="00310E45"/>
    <w:rsid w:val="003127D9"/>
    <w:rsid w:val="0031310F"/>
    <w:rsid w:val="00314678"/>
    <w:rsid w:val="00314892"/>
    <w:rsid w:val="003177FE"/>
    <w:rsid w:val="00320E16"/>
    <w:rsid w:val="003263A9"/>
    <w:rsid w:val="00327CDB"/>
    <w:rsid w:val="0033017E"/>
    <w:rsid w:val="00331DD3"/>
    <w:rsid w:val="003322AC"/>
    <w:rsid w:val="00336EAA"/>
    <w:rsid w:val="00340F40"/>
    <w:rsid w:val="003417AA"/>
    <w:rsid w:val="00342D8E"/>
    <w:rsid w:val="00346651"/>
    <w:rsid w:val="00346756"/>
    <w:rsid w:val="00347D0F"/>
    <w:rsid w:val="0035145C"/>
    <w:rsid w:val="003537BA"/>
    <w:rsid w:val="00353A8E"/>
    <w:rsid w:val="00357E5A"/>
    <w:rsid w:val="00362B1B"/>
    <w:rsid w:val="00366720"/>
    <w:rsid w:val="00372CC1"/>
    <w:rsid w:val="00374F4A"/>
    <w:rsid w:val="0038191E"/>
    <w:rsid w:val="00386C00"/>
    <w:rsid w:val="003929D9"/>
    <w:rsid w:val="00392A05"/>
    <w:rsid w:val="00392DC6"/>
    <w:rsid w:val="00397A0E"/>
    <w:rsid w:val="003A0F03"/>
    <w:rsid w:val="003A1433"/>
    <w:rsid w:val="003A3940"/>
    <w:rsid w:val="003A6319"/>
    <w:rsid w:val="003A713F"/>
    <w:rsid w:val="003A77BA"/>
    <w:rsid w:val="003B1863"/>
    <w:rsid w:val="003B24C2"/>
    <w:rsid w:val="003B4D8F"/>
    <w:rsid w:val="003B65B8"/>
    <w:rsid w:val="003C39B3"/>
    <w:rsid w:val="003C5232"/>
    <w:rsid w:val="003C5524"/>
    <w:rsid w:val="003C6BEC"/>
    <w:rsid w:val="003D0970"/>
    <w:rsid w:val="003D0ED7"/>
    <w:rsid w:val="003D162C"/>
    <w:rsid w:val="003D1E1B"/>
    <w:rsid w:val="003D37FA"/>
    <w:rsid w:val="003D439C"/>
    <w:rsid w:val="003D46F2"/>
    <w:rsid w:val="003D4AD6"/>
    <w:rsid w:val="003D5517"/>
    <w:rsid w:val="003E3341"/>
    <w:rsid w:val="004003CE"/>
    <w:rsid w:val="0040069E"/>
    <w:rsid w:val="00400D96"/>
    <w:rsid w:val="00402B3A"/>
    <w:rsid w:val="00402E14"/>
    <w:rsid w:val="00402FD3"/>
    <w:rsid w:val="00403354"/>
    <w:rsid w:val="00407EE2"/>
    <w:rsid w:val="00410DCE"/>
    <w:rsid w:val="00410F4E"/>
    <w:rsid w:val="0041395A"/>
    <w:rsid w:val="00413D5B"/>
    <w:rsid w:val="00416C64"/>
    <w:rsid w:val="00417DC5"/>
    <w:rsid w:val="0042226E"/>
    <w:rsid w:val="00423C2A"/>
    <w:rsid w:val="00424AD1"/>
    <w:rsid w:val="00425945"/>
    <w:rsid w:val="00427761"/>
    <w:rsid w:val="00430464"/>
    <w:rsid w:val="0043681F"/>
    <w:rsid w:val="00436F61"/>
    <w:rsid w:val="00437D7A"/>
    <w:rsid w:val="00440C29"/>
    <w:rsid w:val="00441339"/>
    <w:rsid w:val="004501EA"/>
    <w:rsid w:val="00451618"/>
    <w:rsid w:val="00453BB7"/>
    <w:rsid w:val="0045585A"/>
    <w:rsid w:val="00455B63"/>
    <w:rsid w:val="0045687C"/>
    <w:rsid w:val="00456A39"/>
    <w:rsid w:val="004605A4"/>
    <w:rsid w:val="004608F7"/>
    <w:rsid w:val="0046241F"/>
    <w:rsid w:val="00462FC3"/>
    <w:rsid w:val="0046339B"/>
    <w:rsid w:val="00464BED"/>
    <w:rsid w:val="0046568E"/>
    <w:rsid w:val="00471DC4"/>
    <w:rsid w:val="004722BD"/>
    <w:rsid w:val="00473247"/>
    <w:rsid w:val="0047368A"/>
    <w:rsid w:val="004740E9"/>
    <w:rsid w:val="00474188"/>
    <w:rsid w:val="004769A2"/>
    <w:rsid w:val="00480BB2"/>
    <w:rsid w:val="004825C7"/>
    <w:rsid w:val="00485930"/>
    <w:rsid w:val="00487E4D"/>
    <w:rsid w:val="00487F43"/>
    <w:rsid w:val="0049082F"/>
    <w:rsid w:val="004926FA"/>
    <w:rsid w:val="004934D1"/>
    <w:rsid w:val="004938EC"/>
    <w:rsid w:val="0049686E"/>
    <w:rsid w:val="00497A39"/>
    <w:rsid w:val="004A13BF"/>
    <w:rsid w:val="004A5334"/>
    <w:rsid w:val="004A54ED"/>
    <w:rsid w:val="004A5FD5"/>
    <w:rsid w:val="004A7E33"/>
    <w:rsid w:val="004B1152"/>
    <w:rsid w:val="004B1FF0"/>
    <w:rsid w:val="004B60E6"/>
    <w:rsid w:val="004B69BB"/>
    <w:rsid w:val="004B6E8E"/>
    <w:rsid w:val="004C1400"/>
    <w:rsid w:val="004C4A50"/>
    <w:rsid w:val="004C64F7"/>
    <w:rsid w:val="004D0C7E"/>
    <w:rsid w:val="004D3EF3"/>
    <w:rsid w:val="004D4923"/>
    <w:rsid w:val="004D5A60"/>
    <w:rsid w:val="004D7B68"/>
    <w:rsid w:val="004E14E7"/>
    <w:rsid w:val="004F37D3"/>
    <w:rsid w:val="004F3CB5"/>
    <w:rsid w:val="004F3EE4"/>
    <w:rsid w:val="004F5F7D"/>
    <w:rsid w:val="004F7A95"/>
    <w:rsid w:val="0050398B"/>
    <w:rsid w:val="00504E64"/>
    <w:rsid w:val="0050788E"/>
    <w:rsid w:val="00510816"/>
    <w:rsid w:val="0051121B"/>
    <w:rsid w:val="00511A82"/>
    <w:rsid w:val="00513B07"/>
    <w:rsid w:val="00525731"/>
    <w:rsid w:val="0052661A"/>
    <w:rsid w:val="00526F1B"/>
    <w:rsid w:val="0053296A"/>
    <w:rsid w:val="00533CF4"/>
    <w:rsid w:val="00536310"/>
    <w:rsid w:val="00545BB5"/>
    <w:rsid w:val="00547A10"/>
    <w:rsid w:val="0055044B"/>
    <w:rsid w:val="005556C1"/>
    <w:rsid w:val="005626CF"/>
    <w:rsid w:val="005670E7"/>
    <w:rsid w:val="00571447"/>
    <w:rsid w:val="00576752"/>
    <w:rsid w:val="00582614"/>
    <w:rsid w:val="005841F9"/>
    <w:rsid w:val="0059074B"/>
    <w:rsid w:val="005972F1"/>
    <w:rsid w:val="00597D13"/>
    <w:rsid w:val="00597DEA"/>
    <w:rsid w:val="005A1BA8"/>
    <w:rsid w:val="005A28BC"/>
    <w:rsid w:val="005A2C38"/>
    <w:rsid w:val="005A3191"/>
    <w:rsid w:val="005A3BC1"/>
    <w:rsid w:val="005A46B4"/>
    <w:rsid w:val="005A5535"/>
    <w:rsid w:val="005A6180"/>
    <w:rsid w:val="005A62B7"/>
    <w:rsid w:val="005B0228"/>
    <w:rsid w:val="005B0344"/>
    <w:rsid w:val="005B376C"/>
    <w:rsid w:val="005B454F"/>
    <w:rsid w:val="005B547D"/>
    <w:rsid w:val="005B6DF9"/>
    <w:rsid w:val="005C0129"/>
    <w:rsid w:val="005C12BB"/>
    <w:rsid w:val="005C1B40"/>
    <w:rsid w:val="005C308D"/>
    <w:rsid w:val="005D0428"/>
    <w:rsid w:val="005D1722"/>
    <w:rsid w:val="005D3A0D"/>
    <w:rsid w:val="005D3ACB"/>
    <w:rsid w:val="005D5E03"/>
    <w:rsid w:val="005D610F"/>
    <w:rsid w:val="005D7413"/>
    <w:rsid w:val="005E160C"/>
    <w:rsid w:val="005E196F"/>
    <w:rsid w:val="005E4005"/>
    <w:rsid w:val="005E4C3F"/>
    <w:rsid w:val="005E7CA6"/>
    <w:rsid w:val="005F0717"/>
    <w:rsid w:val="005F17B5"/>
    <w:rsid w:val="005F225A"/>
    <w:rsid w:val="005F3BC7"/>
    <w:rsid w:val="005F557E"/>
    <w:rsid w:val="006013A1"/>
    <w:rsid w:val="00602B53"/>
    <w:rsid w:val="00603E22"/>
    <w:rsid w:val="00606A3E"/>
    <w:rsid w:val="0061016A"/>
    <w:rsid w:val="00613244"/>
    <w:rsid w:val="00613394"/>
    <w:rsid w:val="00613CE2"/>
    <w:rsid w:val="00613E74"/>
    <w:rsid w:val="00617984"/>
    <w:rsid w:val="00620978"/>
    <w:rsid w:val="0062279C"/>
    <w:rsid w:val="00624D7E"/>
    <w:rsid w:val="00625092"/>
    <w:rsid w:val="00633D56"/>
    <w:rsid w:val="00633F20"/>
    <w:rsid w:val="006344A2"/>
    <w:rsid w:val="0064142B"/>
    <w:rsid w:val="00642CA9"/>
    <w:rsid w:val="00644DA4"/>
    <w:rsid w:val="006473AB"/>
    <w:rsid w:val="00647830"/>
    <w:rsid w:val="0065003B"/>
    <w:rsid w:val="00650DA2"/>
    <w:rsid w:val="00651417"/>
    <w:rsid w:val="00651F37"/>
    <w:rsid w:val="00652243"/>
    <w:rsid w:val="00654DC5"/>
    <w:rsid w:val="00655AF7"/>
    <w:rsid w:val="00657767"/>
    <w:rsid w:val="00657D4D"/>
    <w:rsid w:val="00661070"/>
    <w:rsid w:val="00666F9D"/>
    <w:rsid w:val="00670ADE"/>
    <w:rsid w:val="006718AA"/>
    <w:rsid w:val="00674F9C"/>
    <w:rsid w:val="0067513C"/>
    <w:rsid w:val="006764E9"/>
    <w:rsid w:val="00676A34"/>
    <w:rsid w:val="00676CC0"/>
    <w:rsid w:val="0068115B"/>
    <w:rsid w:val="00681447"/>
    <w:rsid w:val="00684D51"/>
    <w:rsid w:val="006858DA"/>
    <w:rsid w:val="00685EF5"/>
    <w:rsid w:val="0069217A"/>
    <w:rsid w:val="00692FA7"/>
    <w:rsid w:val="006940F2"/>
    <w:rsid w:val="00695E63"/>
    <w:rsid w:val="006966AA"/>
    <w:rsid w:val="006966D4"/>
    <w:rsid w:val="00697BC8"/>
    <w:rsid w:val="006A06F9"/>
    <w:rsid w:val="006A3350"/>
    <w:rsid w:val="006A3EC2"/>
    <w:rsid w:val="006A4017"/>
    <w:rsid w:val="006A64BF"/>
    <w:rsid w:val="006A76AB"/>
    <w:rsid w:val="006A7A18"/>
    <w:rsid w:val="006B0F07"/>
    <w:rsid w:val="006B1B3B"/>
    <w:rsid w:val="006C23BE"/>
    <w:rsid w:val="006D0A2F"/>
    <w:rsid w:val="006D119F"/>
    <w:rsid w:val="006D43A4"/>
    <w:rsid w:val="006D571D"/>
    <w:rsid w:val="006E0BBB"/>
    <w:rsid w:val="006E1ABC"/>
    <w:rsid w:val="006E4611"/>
    <w:rsid w:val="006E4895"/>
    <w:rsid w:val="006E7165"/>
    <w:rsid w:val="006F0F3D"/>
    <w:rsid w:val="006F0F5E"/>
    <w:rsid w:val="006F19AC"/>
    <w:rsid w:val="006F295D"/>
    <w:rsid w:val="006F4E38"/>
    <w:rsid w:val="006F5922"/>
    <w:rsid w:val="0070090C"/>
    <w:rsid w:val="007028AE"/>
    <w:rsid w:val="00705C38"/>
    <w:rsid w:val="00706001"/>
    <w:rsid w:val="00710C8B"/>
    <w:rsid w:val="0071298B"/>
    <w:rsid w:val="00714DEF"/>
    <w:rsid w:val="00715555"/>
    <w:rsid w:val="00716595"/>
    <w:rsid w:val="00717B2D"/>
    <w:rsid w:val="0072033D"/>
    <w:rsid w:val="007253A8"/>
    <w:rsid w:val="00727B5D"/>
    <w:rsid w:val="00731BDD"/>
    <w:rsid w:val="007324D1"/>
    <w:rsid w:val="007368A8"/>
    <w:rsid w:val="007413B4"/>
    <w:rsid w:val="0074282E"/>
    <w:rsid w:val="007430C3"/>
    <w:rsid w:val="0074398B"/>
    <w:rsid w:val="00746CD7"/>
    <w:rsid w:val="00750D5A"/>
    <w:rsid w:val="00752522"/>
    <w:rsid w:val="0075432F"/>
    <w:rsid w:val="00754FC2"/>
    <w:rsid w:val="00755B08"/>
    <w:rsid w:val="00761406"/>
    <w:rsid w:val="00761842"/>
    <w:rsid w:val="0076205A"/>
    <w:rsid w:val="00762D10"/>
    <w:rsid w:val="0076312D"/>
    <w:rsid w:val="007632F7"/>
    <w:rsid w:val="00764127"/>
    <w:rsid w:val="0076426D"/>
    <w:rsid w:val="00767F6E"/>
    <w:rsid w:val="00770C29"/>
    <w:rsid w:val="00773600"/>
    <w:rsid w:val="00775D10"/>
    <w:rsid w:val="00776C60"/>
    <w:rsid w:val="00780812"/>
    <w:rsid w:val="0078166D"/>
    <w:rsid w:val="0078242D"/>
    <w:rsid w:val="00782B3F"/>
    <w:rsid w:val="00783D48"/>
    <w:rsid w:val="00783EB1"/>
    <w:rsid w:val="00785C96"/>
    <w:rsid w:val="007907AB"/>
    <w:rsid w:val="007924A0"/>
    <w:rsid w:val="007A047A"/>
    <w:rsid w:val="007A4F7C"/>
    <w:rsid w:val="007A54D3"/>
    <w:rsid w:val="007B256F"/>
    <w:rsid w:val="007B2AF7"/>
    <w:rsid w:val="007B3F58"/>
    <w:rsid w:val="007B5A2C"/>
    <w:rsid w:val="007B5E2F"/>
    <w:rsid w:val="007B7D81"/>
    <w:rsid w:val="007C4BD4"/>
    <w:rsid w:val="007C7973"/>
    <w:rsid w:val="007C7ECA"/>
    <w:rsid w:val="007D068F"/>
    <w:rsid w:val="007D0EFF"/>
    <w:rsid w:val="007D1048"/>
    <w:rsid w:val="007E08CC"/>
    <w:rsid w:val="007E1732"/>
    <w:rsid w:val="007E194D"/>
    <w:rsid w:val="007E19E9"/>
    <w:rsid w:val="007E487F"/>
    <w:rsid w:val="007E6A25"/>
    <w:rsid w:val="007E77AC"/>
    <w:rsid w:val="007F0CCB"/>
    <w:rsid w:val="007F3B73"/>
    <w:rsid w:val="007F4CED"/>
    <w:rsid w:val="007F5474"/>
    <w:rsid w:val="00804D73"/>
    <w:rsid w:val="00811350"/>
    <w:rsid w:val="00816BB5"/>
    <w:rsid w:val="00825E23"/>
    <w:rsid w:val="0082633D"/>
    <w:rsid w:val="00827B18"/>
    <w:rsid w:val="00831C06"/>
    <w:rsid w:val="00831E0C"/>
    <w:rsid w:val="008333D4"/>
    <w:rsid w:val="00833F78"/>
    <w:rsid w:val="00837DDC"/>
    <w:rsid w:val="00837F4A"/>
    <w:rsid w:val="00842249"/>
    <w:rsid w:val="00846A29"/>
    <w:rsid w:val="00847452"/>
    <w:rsid w:val="00851E2D"/>
    <w:rsid w:val="0085350A"/>
    <w:rsid w:val="00856BAB"/>
    <w:rsid w:val="00860E1C"/>
    <w:rsid w:val="00861381"/>
    <w:rsid w:val="00863C7E"/>
    <w:rsid w:val="0087350A"/>
    <w:rsid w:val="00874380"/>
    <w:rsid w:val="0087469C"/>
    <w:rsid w:val="0088148A"/>
    <w:rsid w:val="00881C63"/>
    <w:rsid w:val="0088548F"/>
    <w:rsid w:val="00886B25"/>
    <w:rsid w:val="00887966"/>
    <w:rsid w:val="00890E30"/>
    <w:rsid w:val="008916EE"/>
    <w:rsid w:val="008A0171"/>
    <w:rsid w:val="008A132F"/>
    <w:rsid w:val="008A230A"/>
    <w:rsid w:val="008A3401"/>
    <w:rsid w:val="008A616B"/>
    <w:rsid w:val="008B1B31"/>
    <w:rsid w:val="008B6A24"/>
    <w:rsid w:val="008C024B"/>
    <w:rsid w:val="008C0B25"/>
    <w:rsid w:val="008C64BC"/>
    <w:rsid w:val="008C6BFC"/>
    <w:rsid w:val="008D0224"/>
    <w:rsid w:val="008D56B1"/>
    <w:rsid w:val="008E0863"/>
    <w:rsid w:val="008E11B2"/>
    <w:rsid w:val="008E5055"/>
    <w:rsid w:val="008F2D3E"/>
    <w:rsid w:val="008F56DD"/>
    <w:rsid w:val="008F6B4F"/>
    <w:rsid w:val="00900489"/>
    <w:rsid w:val="009005B4"/>
    <w:rsid w:val="00902639"/>
    <w:rsid w:val="00903FAB"/>
    <w:rsid w:val="00911134"/>
    <w:rsid w:val="009112C2"/>
    <w:rsid w:val="00911939"/>
    <w:rsid w:val="0091328B"/>
    <w:rsid w:val="009136FC"/>
    <w:rsid w:val="00914461"/>
    <w:rsid w:val="00920336"/>
    <w:rsid w:val="009217FF"/>
    <w:rsid w:val="00930290"/>
    <w:rsid w:val="009317D6"/>
    <w:rsid w:val="00931974"/>
    <w:rsid w:val="00933DAC"/>
    <w:rsid w:val="00934EE9"/>
    <w:rsid w:val="00937A69"/>
    <w:rsid w:val="0094301D"/>
    <w:rsid w:val="00944E94"/>
    <w:rsid w:val="009461CD"/>
    <w:rsid w:val="00946814"/>
    <w:rsid w:val="0095032B"/>
    <w:rsid w:val="00950C32"/>
    <w:rsid w:val="009519EC"/>
    <w:rsid w:val="00953201"/>
    <w:rsid w:val="00953D53"/>
    <w:rsid w:val="00955168"/>
    <w:rsid w:val="00955C6E"/>
    <w:rsid w:val="00961243"/>
    <w:rsid w:val="00966644"/>
    <w:rsid w:val="009670B0"/>
    <w:rsid w:val="009716A0"/>
    <w:rsid w:val="00972CD1"/>
    <w:rsid w:val="009766DD"/>
    <w:rsid w:val="009803F2"/>
    <w:rsid w:val="009811C1"/>
    <w:rsid w:val="0098185A"/>
    <w:rsid w:val="00982B1B"/>
    <w:rsid w:val="0099099F"/>
    <w:rsid w:val="0099162A"/>
    <w:rsid w:val="00991F5D"/>
    <w:rsid w:val="00993BEC"/>
    <w:rsid w:val="00993E98"/>
    <w:rsid w:val="00995A48"/>
    <w:rsid w:val="00995FBC"/>
    <w:rsid w:val="009A1923"/>
    <w:rsid w:val="009A1CD6"/>
    <w:rsid w:val="009B1F81"/>
    <w:rsid w:val="009B3457"/>
    <w:rsid w:val="009B4A09"/>
    <w:rsid w:val="009B4AEA"/>
    <w:rsid w:val="009B7103"/>
    <w:rsid w:val="009B71F1"/>
    <w:rsid w:val="009C11D1"/>
    <w:rsid w:val="009C1ACB"/>
    <w:rsid w:val="009C2E6D"/>
    <w:rsid w:val="009C5A80"/>
    <w:rsid w:val="009E0246"/>
    <w:rsid w:val="009E14B5"/>
    <w:rsid w:val="009E1F31"/>
    <w:rsid w:val="009E484A"/>
    <w:rsid w:val="009E7857"/>
    <w:rsid w:val="009F30FF"/>
    <w:rsid w:val="009F6E00"/>
    <w:rsid w:val="009F7CBB"/>
    <w:rsid w:val="00A015A0"/>
    <w:rsid w:val="00A0175C"/>
    <w:rsid w:val="00A020D3"/>
    <w:rsid w:val="00A025EE"/>
    <w:rsid w:val="00A03B15"/>
    <w:rsid w:val="00A07EE7"/>
    <w:rsid w:val="00A214B7"/>
    <w:rsid w:val="00A245E1"/>
    <w:rsid w:val="00A302FA"/>
    <w:rsid w:val="00A3284D"/>
    <w:rsid w:val="00A32A50"/>
    <w:rsid w:val="00A3404D"/>
    <w:rsid w:val="00A347C2"/>
    <w:rsid w:val="00A36241"/>
    <w:rsid w:val="00A41367"/>
    <w:rsid w:val="00A4156C"/>
    <w:rsid w:val="00A41705"/>
    <w:rsid w:val="00A42630"/>
    <w:rsid w:val="00A43674"/>
    <w:rsid w:val="00A4767C"/>
    <w:rsid w:val="00A52AE6"/>
    <w:rsid w:val="00A53675"/>
    <w:rsid w:val="00A538C4"/>
    <w:rsid w:val="00A53BD5"/>
    <w:rsid w:val="00A54C07"/>
    <w:rsid w:val="00A579CC"/>
    <w:rsid w:val="00A6492E"/>
    <w:rsid w:val="00A65B01"/>
    <w:rsid w:val="00A66EA8"/>
    <w:rsid w:val="00A7172D"/>
    <w:rsid w:val="00A73C3D"/>
    <w:rsid w:val="00A74314"/>
    <w:rsid w:val="00A7527B"/>
    <w:rsid w:val="00A8177E"/>
    <w:rsid w:val="00A81BB9"/>
    <w:rsid w:val="00A8256A"/>
    <w:rsid w:val="00A865C1"/>
    <w:rsid w:val="00A93F12"/>
    <w:rsid w:val="00A9424B"/>
    <w:rsid w:val="00A96A2C"/>
    <w:rsid w:val="00AA40CB"/>
    <w:rsid w:val="00AA4108"/>
    <w:rsid w:val="00AA6552"/>
    <w:rsid w:val="00AA6F3D"/>
    <w:rsid w:val="00AB0BB0"/>
    <w:rsid w:val="00AB2664"/>
    <w:rsid w:val="00AB3524"/>
    <w:rsid w:val="00AB3CB1"/>
    <w:rsid w:val="00AB4931"/>
    <w:rsid w:val="00AB635E"/>
    <w:rsid w:val="00AB68CD"/>
    <w:rsid w:val="00AB6F9C"/>
    <w:rsid w:val="00AB71DF"/>
    <w:rsid w:val="00AC0AAB"/>
    <w:rsid w:val="00AC3184"/>
    <w:rsid w:val="00AC5A76"/>
    <w:rsid w:val="00AC6261"/>
    <w:rsid w:val="00AC76D6"/>
    <w:rsid w:val="00AE00F3"/>
    <w:rsid w:val="00AE0289"/>
    <w:rsid w:val="00AE5B5D"/>
    <w:rsid w:val="00AE5D69"/>
    <w:rsid w:val="00AF075B"/>
    <w:rsid w:val="00AF4129"/>
    <w:rsid w:val="00AF4369"/>
    <w:rsid w:val="00AF531D"/>
    <w:rsid w:val="00AF5A71"/>
    <w:rsid w:val="00AF7A39"/>
    <w:rsid w:val="00AF7C79"/>
    <w:rsid w:val="00AF7DBF"/>
    <w:rsid w:val="00B00756"/>
    <w:rsid w:val="00B02B8B"/>
    <w:rsid w:val="00B031A3"/>
    <w:rsid w:val="00B03D3E"/>
    <w:rsid w:val="00B1201A"/>
    <w:rsid w:val="00B15426"/>
    <w:rsid w:val="00B2610C"/>
    <w:rsid w:val="00B26864"/>
    <w:rsid w:val="00B31385"/>
    <w:rsid w:val="00B3147C"/>
    <w:rsid w:val="00B32DF8"/>
    <w:rsid w:val="00B40480"/>
    <w:rsid w:val="00B52D2B"/>
    <w:rsid w:val="00B53069"/>
    <w:rsid w:val="00B539D1"/>
    <w:rsid w:val="00B5541A"/>
    <w:rsid w:val="00B5772B"/>
    <w:rsid w:val="00B5781E"/>
    <w:rsid w:val="00B65825"/>
    <w:rsid w:val="00B65A72"/>
    <w:rsid w:val="00B66302"/>
    <w:rsid w:val="00B73871"/>
    <w:rsid w:val="00B76610"/>
    <w:rsid w:val="00B77683"/>
    <w:rsid w:val="00B82E28"/>
    <w:rsid w:val="00B8564F"/>
    <w:rsid w:val="00B856BF"/>
    <w:rsid w:val="00B86168"/>
    <w:rsid w:val="00B8653A"/>
    <w:rsid w:val="00B93E53"/>
    <w:rsid w:val="00B947AF"/>
    <w:rsid w:val="00B95B65"/>
    <w:rsid w:val="00B9693E"/>
    <w:rsid w:val="00BA21B6"/>
    <w:rsid w:val="00BA2645"/>
    <w:rsid w:val="00BA349A"/>
    <w:rsid w:val="00BA5596"/>
    <w:rsid w:val="00BA5E64"/>
    <w:rsid w:val="00BA648F"/>
    <w:rsid w:val="00BC0B12"/>
    <w:rsid w:val="00BC15DA"/>
    <w:rsid w:val="00BC77FB"/>
    <w:rsid w:val="00BD5368"/>
    <w:rsid w:val="00BD6AA9"/>
    <w:rsid w:val="00BD7C7C"/>
    <w:rsid w:val="00BE2A76"/>
    <w:rsid w:val="00BE6212"/>
    <w:rsid w:val="00BE69D1"/>
    <w:rsid w:val="00BE6F3E"/>
    <w:rsid w:val="00BF046A"/>
    <w:rsid w:val="00BF0C50"/>
    <w:rsid w:val="00BF417A"/>
    <w:rsid w:val="00BF65ED"/>
    <w:rsid w:val="00BF6953"/>
    <w:rsid w:val="00C0305D"/>
    <w:rsid w:val="00C04E85"/>
    <w:rsid w:val="00C05067"/>
    <w:rsid w:val="00C0583B"/>
    <w:rsid w:val="00C1705E"/>
    <w:rsid w:val="00C1757D"/>
    <w:rsid w:val="00C175ED"/>
    <w:rsid w:val="00C26264"/>
    <w:rsid w:val="00C263AA"/>
    <w:rsid w:val="00C26D86"/>
    <w:rsid w:val="00C43023"/>
    <w:rsid w:val="00C44AB4"/>
    <w:rsid w:val="00C46060"/>
    <w:rsid w:val="00C46B52"/>
    <w:rsid w:val="00C502F3"/>
    <w:rsid w:val="00C52C55"/>
    <w:rsid w:val="00C6093E"/>
    <w:rsid w:val="00C63543"/>
    <w:rsid w:val="00C63A4B"/>
    <w:rsid w:val="00C6701B"/>
    <w:rsid w:val="00C71114"/>
    <w:rsid w:val="00C72B5B"/>
    <w:rsid w:val="00C8383E"/>
    <w:rsid w:val="00C845E7"/>
    <w:rsid w:val="00C866E4"/>
    <w:rsid w:val="00C87020"/>
    <w:rsid w:val="00C877DB"/>
    <w:rsid w:val="00C90789"/>
    <w:rsid w:val="00C91B0A"/>
    <w:rsid w:val="00C939DF"/>
    <w:rsid w:val="00C95D33"/>
    <w:rsid w:val="00C96294"/>
    <w:rsid w:val="00C969DF"/>
    <w:rsid w:val="00CA2CAF"/>
    <w:rsid w:val="00CA6DD3"/>
    <w:rsid w:val="00CB097C"/>
    <w:rsid w:val="00CB103A"/>
    <w:rsid w:val="00CB14D7"/>
    <w:rsid w:val="00CB2537"/>
    <w:rsid w:val="00CB78DE"/>
    <w:rsid w:val="00CB7A13"/>
    <w:rsid w:val="00CC0033"/>
    <w:rsid w:val="00CC11BA"/>
    <w:rsid w:val="00CC3257"/>
    <w:rsid w:val="00CC600D"/>
    <w:rsid w:val="00CC7375"/>
    <w:rsid w:val="00CD1616"/>
    <w:rsid w:val="00CD4274"/>
    <w:rsid w:val="00CD62A9"/>
    <w:rsid w:val="00CD786F"/>
    <w:rsid w:val="00CE19EC"/>
    <w:rsid w:val="00CE1D49"/>
    <w:rsid w:val="00CE6366"/>
    <w:rsid w:val="00CE6678"/>
    <w:rsid w:val="00CF6516"/>
    <w:rsid w:val="00CF77A0"/>
    <w:rsid w:val="00D02A95"/>
    <w:rsid w:val="00D033AB"/>
    <w:rsid w:val="00D033B4"/>
    <w:rsid w:val="00D075DA"/>
    <w:rsid w:val="00D1199F"/>
    <w:rsid w:val="00D129F5"/>
    <w:rsid w:val="00D14A82"/>
    <w:rsid w:val="00D14AA7"/>
    <w:rsid w:val="00D14F52"/>
    <w:rsid w:val="00D153EB"/>
    <w:rsid w:val="00D23A08"/>
    <w:rsid w:val="00D23AA7"/>
    <w:rsid w:val="00D27A0E"/>
    <w:rsid w:val="00D36AAF"/>
    <w:rsid w:val="00D37AFF"/>
    <w:rsid w:val="00D441DC"/>
    <w:rsid w:val="00D44FE6"/>
    <w:rsid w:val="00D4600A"/>
    <w:rsid w:val="00D51371"/>
    <w:rsid w:val="00D52D8A"/>
    <w:rsid w:val="00D543DC"/>
    <w:rsid w:val="00D5512C"/>
    <w:rsid w:val="00D55179"/>
    <w:rsid w:val="00D56964"/>
    <w:rsid w:val="00D607E3"/>
    <w:rsid w:val="00D62ECD"/>
    <w:rsid w:val="00D632C2"/>
    <w:rsid w:val="00D637CC"/>
    <w:rsid w:val="00D6776C"/>
    <w:rsid w:val="00D7091A"/>
    <w:rsid w:val="00D70E6B"/>
    <w:rsid w:val="00D72130"/>
    <w:rsid w:val="00D73AFF"/>
    <w:rsid w:val="00D73DF6"/>
    <w:rsid w:val="00D74638"/>
    <w:rsid w:val="00D75228"/>
    <w:rsid w:val="00D86DD6"/>
    <w:rsid w:val="00D90C84"/>
    <w:rsid w:val="00D921C4"/>
    <w:rsid w:val="00D92203"/>
    <w:rsid w:val="00D93760"/>
    <w:rsid w:val="00DA06DD"/>
    <w:rsid w:val="00DA2323"/>
    <w:rsid w:val="00DA2B9F"/>
    <w:rsid w:val="00DA4D19"/>
    <w:rsid w:val="00DA6091"/>
    <w:rsid w:val="00DB2EFC"/>
    <w:rsid w:val="00DB3F3C"/>
    <w:rsid w:val="00DB479D"/>
    <w:rsid w:val="00DB49E1"/>
    <w:rsid w:val="00DB5121"/>
    <w:rsid w:val="00DB5CAA"/>
    <w:rsid w:val="00DB5CCD"/>
    <w:rsid w:val="00DB770D"/>
    <w:rsid w:val="00DC29C9"/>
    <w:rsid w:val="00DC2FFD"/>
    <w:rsid w:val="00DD0415"/>
    <w:rsid w:val="00DD123C"/>
    <w:rsid w:val="00DD3B07"/>
    <w:rsid w:val="00DE0210"/>
    <w:rsid w:val="00DE0802"/>
    <w:rsid w:val="00DE0C36"/>
    <w:rsid w:val="00DE1721"/>
    <w:rsid w:val="00DE64A3"/>
    <w:rsid w:val="00DF3F61"/>
    <w:rsid w:val="00DF45B2"/>
    <w:rsid w:val="00DF5112"/>
    <w:rsid w:val="00E03AC8"/>
    <w:rsid w:val="00E04959"/>
    <w:rsid w:val="00E05097"/>
    <w:rsid w:val="00E06546"/>
    <w:rsid w:val="00E073AB"/>
    <w:rsid w:val="00E07B9E"/>
    <w:rsid w:val="00E107AB"/>
    <w:rsid w:val="00E10BF8"/>
    <w:rsid w:val="00E1383C"/>
    <w:rsid w:val="00E13D0B"/>
    <w:rsid w:val="00E173CC"/>
    <w:rsid w:val="00E17EC7"/>
    <w:rsid w:val="00E211AF"/>
    <w:rsid w:val="00E222B8"/>
    <w:rsid w:val="00E24825"/>
    <w:rsid w:val="00E25E09"/>
    <w:rsid w:val="00E301F7"/>
    <w:rsid w:val="00E31348"/>
    <w:rsid w:val="00E3392D"/>
    <w:rsid w:val="00E33C05"/>
    <w:rsid w:val="00E347B4"/>
    <w:rsid w:val="00E34AAE"/>
    <w:rsid w:val="00E40C8C"/>
    <w:rsid w:val="00E40E71"/>
    <w:rsid w:val="00E42540"/>
    <w:rsid w:val="00E42D34"/>
    <w:rsid w:val="00E43B3F"/>
    <w:rsid w:val="00E46EFB"/>
    <w:rsid w:val="00E50D53"/>
    <w:rsid w:val="00E51ABB"/>
    <w:rsid w:val="00E51AC1"/>
    <w:rsid w:val="00E53C6E"/>
    <w:rsid w:val="00E53E65"/>
    <w:rsid w:val="00E5413E"/>
    <w:rsid w:val="00E5605E"/>
    <w:rsid w:val="00E6253B"/>
    <w:rsid w:val="00E62777"/>
    <w:rsid w:val="00E62C0A"/>
    <w:rsid w:val="00E63D2A"/>
    <w:rsid w:val="00E63E69"/>
    <w:rsid w:val="00E64E98"/>
    <w:rsid w:val="00E66225"/>
    <w:rsid w:val="00E73BAE"/>
    <w:rsid w:val="00E82C2C"/>
    <w:rsid w:val="00E834C7"/>
    <w:rsid w:val="00E835D4"/>
    <w:rsid w:val="00E83FF2"/>
    <w:rsid w:val="00E853BC"/>
    <w:rsid w:val="00E85DC4"/>
    <w:rsid w:val="00E86751"/>
    <w:rsid w:val="00E94BC2"/>
    <w:rsid w:val="00EA0CA1"/>
    <w:rsid w:val="00EA2D98"/>
    <w:rsid w:val="00EA55F3"/>
    <w:rsid w:val="00EA6181"/>
    <w:rsid w:val="00EA797B"/>
    <w:rsid w:val="00EB159D"/>
    <w:rsid w:val="00EB651A"/>
    <w:rsid w:val="00EB76F6"/>
    <w:rsid w:val="00EC093E"/>
    <w:rsid w:val="00EC1816"/>
    <w:rsid w:val="00EC38F2"/>
    <w:rsid w:val="00EC3D0A"/>
    <w:rsid w:val="00EC54FB"/>
    <w:rsid w:val="00EC67C6"/>
    <w:rsid w:val="00ED2BAE"/>
    <w:rsid w:val="00ED3001"/>
    <w:rsid w:val="00ED5045"/>
    <w:rsid w:val="00ED6AE8"/>
    <w:rsid w:val="00EE0B7E"/>
    <w:rsid w:val="00EE1F4F"/>
    <w:rsid w:val="00EE43C7"/>
    <w:rsid w:val="00EE53AF"/>
    <w:rsid w:val="00EE5A15"/>
    <w:rsid w:val="00EE65AB"/>
    <w:rsid w:val="00EE69EA"/>
    <w:rsid w:val="00EE7665"/>
    <w:rsid w:val="00EE7E21"/>
    <w:rsid w:val="00EF0EA9"/>
    <w:rsid w:val="00EF1E67"/>
    <w:rsid w:val="00EF2C54"/>
    <w:rsid w:val="00EF48CA"/>
    <w:rsid w:val="00EF6957"/>
    <w:rsid w:val="00EF7F39"/>
    <w:rsid w:val="00F04069"/>
    <w:rsid w:val="00F0672D"/>
    <w:rsid w:val="00F13C4A"/>
    <w:rsid w:val="00F151A3"/>
    <w:rsid w:val="00F171B5"/>
    <w:rsid w:val="00F20A56"/>
    <w:rsid w:val="00F21A41"/>
    <w:rsid w:val="00F21F0D"/>
    <w:rsid w:val="00F22110"/>
    <w:rsid w:val="00F233C9"/>
    <w:rsid w:val="00F23FDB"/>
    <w:rsid w:val="00F2479A"/>
    <w:rsid w:val="00F26677"/>
    <w:rsid w:val="00F277B1"/>
    <w:rsid w:val="00F278B5"/>
    <w:rsid w:val="00F365E9"/>
    <w:rsid w:val="00F373F4"/>
    <w:rsid w:val="00F40DAC"/>
    <w:rsid w:val="00F41EDD"/>
    <w:rsid w:val="00F42BE8"/>
    <w:rsid w:val="00F43353"/>
    <w:rsid w:val="00F43DFA"/>
    <w:rsid w:val="00F44405"/>
    <w:rsid w:val="00F500E8"/>
    <w:rsid w:val="00F50DB6"/>
    <w:rsid w:val="00F51B22"/>
    <w:rsid w:val="00F52BDB"/>
    <w:rsid w:val="00F615F3"/>
    <w:rsid w:val="00F63C59"/>
    <w:rsid w:val="00F65620"/>
    <w:rsid w:val="00F6742C"/>
    <w:rsid w:val="00F70611"/>
    <w:rsid w:val="00F728DE"/>
    <w:rsid w:val="00F7310A"/>
    <w:rsid w:val="00F742EA"/>
    <w:rsid w:val="00F74B5D"/>
    <w:rsid w:val="00F7655B"/>
    <w:rsid w:val="00F8061B"/>
    <w:rsid w:val="00F8367B"/>
    <w:rsid w:val="00F84905"/>
    <w:rsid w:val="00F93B12"/>
    <w:rsid w:val="00F95D29"/>
    <w:rsid w:val="00F96238"/>
    <w:rsid w:val="00F97325"/>
    <w:rsid w:val="00F97BC5"/>
    <w:rsid w:val="00FA0779"/>
    <w:rsid w:val="00FA0FF9"/>
    <w:rsid w:val="00FA16F2"/>
    <w:rsid w:val="00FA1D3A"/>
    <w:rsid w:val="00FA559A"/>
    <w:rsid w:val="00FA5DEA"/>
    <w:rsid w:val="00FA5E5E"/>
    <w:rsid w:val="00FA6E83"/>
    <w:rsid w:val="00FB3574"/>
    <w:rsid w:val="00FB5F9E"/>
    <w:rsid w:val="00FC5D48"/>
    <w:rsid w:val="00FC7E3C"/>
    <w:rsid w:val="00FD0A03"/>
    <w:rsid w:val="00FD5637"/>
    <w:rsid w:val="00FD6B78"/>
    <w:rsid w:val="00FD7148"/>
    <w:rsid w:val="00FD7C77"/>
    <w:rsid w:val="00FE0939"/>
    <w:rsid w:val="00FE5F49"/>
    <w:rsid w:val="00FF0B02"/>
    <w:rsid w:val="00FF0D46"/>
    <w:rsid w:val="00FF22FF"/>
    <w:rsid w:val="00FF27E0"/>
    <w:rsid w:val="00FF5610"/>
    <w:rsid w:val="00FF627C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1386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4" w:unhideWhenUsed="1"/>
    <w:lsdException w:name="List Bullet 5" w:unhideWhenUsed="1"/>
    <w:lsdException w:name="List Number 4" w:unhideWhenUsed="1"/>
    <w:lsdException w:name="List Number 5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qFormat="1"/>
    <w:lsdException w:name="Emphasis" w:locked="1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semiHidden="1"/>
    <w:lsdException w:name="Light Shading" w:uiPriority="60"/>
    <w:lsdException w:name="Light List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29" w:qFormat="1"/>
    <w:lsdException w:name="Quote" w:locked="1" w:semiHidden="1" w:qFormat="1"/>
    <w:lsdException w:name="Intense Quote" w:locked="1" w:semiHidden="1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semiHidden="1" w:qFormat="1"/>
    <w:lsdException w:name="Intense Emphasis" w:locked="1" w:semiHidden="1" w:qFormat="1"/>
    <w:lsdException w:name="Subtle Reference" w:locked="1" w:semiHidden="1" w:qFormat="1"/>
    <w:lsdException w:name="Intense Reference" w:locked="1" w:semiHidden="1" w:qFormat="1"/>
    <w:lsdException w:name="Book Title" w:locked="1" w:semiHidden="1" w:qFormat="1"/>
    <w:lsdException w:name="Bibliography" w:semiHidden="1" w:uiPriority="37" w:unhideWhenUsed="1"/>
    <w:lsdException w:name="TOC Heading" w:semiHidden="1" w:uiPriority="2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Do Not Use"/>
    <w:uiPriority w:val="99"/>
    <w:qFormat/>
    <w:rsid w:val="001E2BA4"/>
  </w:style>
  <w:style w:type="paragraph" w:styleId="Heading1">
    <w:name w:val="heading 1"/>
    <w:basedOn w:val="LeftParagraph"/>
    <w:next w:val="LeftParagraph"/>
    <w:link w:val="Heading1Char"/>
    <w:uiPriority w:val="38"/>
    <w:qFormat/>
    <w:rsid w:val="00EE1F4F"/>
    <w:pPr>
      <w:keepNext/>
      <w:keepLines/>
      <w:numPr>
        <w:numId w:val="9"/>
      </w:numPr>
      <w:ind w:left="720" w:hanging="720"/>
      <w:outlineLvl w:val="0"/>
    </w:pPr>
    <w:rPr>
      <w:rFonts w:asciiTheme="majorHAnsi" w:hAnsiTheme="majorHAnsi"/>
      <w:b/>
      <w:bCs/>
      <w:color w:val="0D436C" w:themeColor="accent2"/>
      <w:sz w:val="44"/>
      <w:szCs w:val="32"/>
    </w:rPr>
  </w:style>
  <w:style w:type="paragraph" w:styleId="Heading2">
    <w:name w:val="heading 2"/>
    <w:basedOn w:val="LeftParagraph"/>
    <w:next w:val="LeftParagraph"/>
    <w:link w:val="Heading2Char"/>
    <w:uiPriority w:val="38"/>
    <w:qFormat/>
    <w:rsid w:val="00EE1F4F"/>
    <w:pPr>
      <w:keepNext/>
      <w:keepLines/>
      <w:numPr>
        <w:ilvl w:val="1"/>
        <w:numId w:val="9"/>
      </w:numPr>
      <w:ind w:left="1260" w:hanging="1260"/>
      <w:outlineLvl w:val="1"/>
    </w:pPr>
    <w:rPr>
      <w:rFonts w:asciiTheme="majorHAnsi" w:hAnsiTheme="majorHAnsi"/>
      <w:b/>
      <w:bCs/>
      <w:color w:val="0D436C" w:themeColor="accent2"/>
      <w:sz w:val="36"/>
      <w:szCs w:val="26"/>
    </w:rPr>
  </w:style>
  <w:style w:type="paragraph" w:styleId="Heading3">
    <w:name w:val="heading 3"/>
    <w:basedOn w:val="LeftParagraph"/>
    <w:next w:val="LeftParagraph"/>
    <w:link w:val="Heading3Char"/>
    <w:uiPriority w:val="38"/>
    <w:qFormat/>
    <w:rsid w:val="00EE1F4F"/>
    <w:pPr>
      <w:numPr>
        <w:ilvl w:val="2"/>
        <w:numId w:val="9"/>
      </w:numPr>
      <w:ind w:left="1260" w:hanging="1260"/>
      <w:outlineLvl w:val="2"/>
    </w:pPr>
    <w:rPr>
      <w:rFonts w:asciiTheme="majorHAnsi" w:eastAsiaTheme="minorEastAsia" w:hAnsiTheme="majorHAnsi"/>
      <w:color w:val="0D436C" w:themeColor="accent2"/>
      <w:sz w:val="36"/>
      <w:szCs w:val="44"/>
    </w:rPr>
  </w:style>
  <w:style w:type="paragraph" w:styleId="Heading4">
    <w:name w:val="heading 4"/>
    <w:basedOn w:val="LeftParagraph"/>
    <w:next w:val="LeftParagraph"/>
    <w:link w:val="Heading4Char"/>
    <w:uiPriority w:val="38"/>
    <w:qFormat/>
    <w:rsid w:val="00EE1F4F"/>
    <w:pPr>
      <w:numPr>
        <w:ilvl w:val="3"/>
        <w:numId w:val="9"/>
      </w:numPr>
      <w:ind w:left="1620" w:hanging="1620"/>
      <w:outlineLvl w:val="3"/>
    </w:pPr>
    <w:rPr>
      <w:rFonts w:asciiTheme="majorHAnsi" w:eastAsiaTheme="minorEastAsia" w:hAnsiTheme="majorHAnsi"/>
      <w:color w:val="0D436C" w:themeColor="accent2"/>
      <w:sz w:val="32"/>
      <w:szCs w:val="44"/>
    </w:rPr>
  </w:style>
  <w:style w:type="paragraph" w:styleId="Heading5">
    <w:name w:val="heading 5"/>
    <w:basedOn w:val="LeftParagraph"/>
    <w:next w:val="LeftParagraph"/>
    <w:link w:val="Heading5Char"/>
    <w:uiPriority w:val="38"/>
    <w:qFormat/>
    <w:rsid w:val="00EE1F4F"/>
    <w:pPr>
      <w:numPr>
        <w:ilvl w:val="4"/>
        <w:numId w:val="9"/>
      </w:numPr>
      <w:ind w:left="1620" w:hanging="1620"/>
      <w:outlineLvl w:val="4"/>
    </w:pPr>
    <w:rPr>
      <w:rFonts w:asciiTheme="majorHAnsi" w:eastAsiaTheme="minorEastAsia" w:hAnsiTheme="majorHAnsi"/>
      <w:color w:val="0D436C" w:themeColor="accent2"/>
      <w:sz w:val="28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2279C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0D426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2279C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D426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2279C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194E5B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2279C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194E5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LeftParagraph"/>
    <w:link w:val="HeaderChar"/>
    <w:uiPriority w:val="85"/>
    <w:rsid w:val="0045687C"/>
    <w:pPr>
      <w:tabs>
        <w:tab w:val="center" w:pos="4680"/>
        <w:tab w:val="right" w:pos="9360"/>
      </w:tabs>
      <w:spacing w:before="160" w:after="440"/>
      <w:jc w:val="center"/>
    </w:pPr>
  </w:style>
  <w:style w:type="character" w:customStyle="1" w:styleId="HeaderChar">
    <w:name w:val="Header Char"/>
    <w:basedOn w:val="DefaultParagraphFont"/>
    <w:link w:val="Header"/>
    <w:uiPriority w:val="85"/>
    <w:rsid w:val="004825C7"/>
    <w:rPr>
      <w:rFonts w:eastAsiaTheme="majorEastAsia" w:cstheme="majorBidi"/>
    </w:rPr>
  </w:style>
  <w:style w:type="paragraph" w:styleId="Footer">
    <w:name w:val="footer"/>
    <w:basedOn w:val="LeftParagraph"/>
    <w:link w:val="FooterChar"/>
    <w:uiPriority w:val="79"/>
    <w:rsid w:val="00FA5E5E"/>
    <w:pPr>
      <w:ind w:right="-46"/>
    </w:pPr>
    <w:rPr>
      <w:rFonts w:ascii="Arial" w:hAnsi="Arial" w:cs="Arial"/>
      <w:cap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79"/>
    <w:rsid w:val="004825C7"/>
    <w:rPr>
      <w:rFonts w:ascii="Arial" w:eastAsiaTheme="majorEastAsia" w:hAnsi="Arial" w:cs="Arial"/>
      <w:caps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D1D81"/>
  </w:style>
  <w:style w:type="character" w:customStyle="1" w:styleId="Heading1Char">
    <w:name w:val="Heading 1 Char"/>
    <w:basedOn w:val="DefaultParagraphFont"/>
    <w:link w:val="Heading1"/>
    <w:uiPriority w:val="38"/>
    <w:rsid w:val="00647830"/>
    <w:rPr>
      <w:rFonts w:asciiTheme="majorHAnsi" w:eastAsiaTheme="majorEastAsia" w:hAnsiTheme="majorHAnsi" w:cstheme="majorBidi"/>
      <w:b/>
      <w:bCs/>
      <w:color w:val="0D436C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38"/>
    <w:rsid w:val="00647830"/>
    <w:rPr>
      <w:rFonts w:asciiTheme="majorHAnsi" w:eastAsiaTheme="majorEastAsia" w:hAnsiTheme="majorHAnsi" w:cstheme="majorBidi"/>
      <w:b/>
      <w:bCs/>
      <w:color w:val="0D436C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38"/>
    <w:rsid w:val="00647830"/>
    <w:rPr>
      <w:rFonts w:asciiTheme="majorHAnsi" w:eastAsiaTheme="minorEastAsia" w:hAnsiTheme="majorHAnsi" w:cstheme="majorBidi"/>
      <w:color w:val="0D436C" w:themeColor="accent2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38"/>
    <w:rsid w:val="00647830"/>
    <w:rPr>
      <w:rFonts w:asciiTheme="majorHAnsi" w:eastAsiaTheme="minorEastAsia" w:hAnsiTheme="majorHAnsi" w:cstheme="majorBidi"/>
      <w:color w:val="0D436C" w:themeColor="accent2"/>
      <w:sz w:val="32"/>
      <w:szCs w:val="44"/>
    </w:rPr>
  </w:style>
  <w:style w:type="character" w:customStyle="1" w:styleId="Heading5Char">
    <w:name w:val="Heading 5 Char"/>
    <w:basedOn w:val="DefaultParagraphFont"/>
    <w:link w:val="Heading5"/>
    <w:uiPriority w:val="38"/>
    <w:rsid w:val="00647830"/>
    <w:rPr>
      <w:rFonts w:asciiTheme="majorHAnsi" w:eastAsiaTheme="minorEastAsia" w:hAnsiTheme="majorHAnsi" w:cstheme="majorBidi"/>
      <w:color w:val="0D436C" w:themeColor="accent2"/>
      <w:sz w:val="28"/>
      <w:szCs w:val="36"/>
    </w:rPr>
  </w:style>
  <w:style w:type="paragraph" w:customStyle="1" w:styleId="Subheadings">
    <w:name w:val="Subheadings"/>
    <w:basedOn w:val="LeftParagraph"/>
    <w:next w:val="LeftParagraph"/>
    <w:uiPriority w:val="39"/>
    <w:qFormat/>
    <w:rsid w:val="00EE1F4F"/>
    <w:pPr>
      <w:tabs>
        <w:tab w:val="left" w:pos="1595"/>
      </w:tabs>
    </w:pPr>
    <w:rPr>
      <w:rFonts w:eastAsiaTheme="minorEastAsia"/>
      <w:b/>
      <w:caps/>
      <w:color w:val="0D436C" w:themeColor="accent2"/>
      <w:sz w:val="24"/>
      <w:szCs w:val="28"/>
    </w:rPr>
  </w:style>
  <w:style w:type="paragraph" w:customStyle="1" w:styleId="CoverTitleblue">
    <w:name w:val="+Cover Title blue"/>
    <w:basedOn w:val="LeftParagraph"/>
    <w:link w:val="CoverTitleblueChar"/>
    <w:uiPriority w:val="99"/>
    <w:qFormat/>
    <w:rsid w:val="00AA6F3D"/>
    <w:rPr>
      <w:b/>
      <w:color w:val="0A1F24" w:themeColor="text1"/>
      <w:sz w:val="78"/>
    </w:rPr>
  </w:style>
  <w:style w:type="character" w:styleId="FootnoteReference">
    <w:name w:val="footnote reference"/>
    <w:uiPriority w:val="83"/>
    <w:rsid w:val="004003CE"/>
    <w:rPr>
      <w:rFonts w:asciiTheme="minorHAnsi" w:hAnsiTheme="minorHAnsi"/>
      <w:vertAlign w:val="superscript"/>
    </w:rPr>
  </w:style>
  <w:style w:type="paragraph" w:styleId="FootnoteText">
    <w:name w:val="footnote text"/>
    <w:link w:val="FootnoteTextChar"/>
    <w:uiPriority w:val="84"/>
    <w:rsid w:val="004003CE"/>
    <w:rPr>
      <w:rFonts w:eastAsiaTheme="minorEastAsia"/>
      <w:color w:val="808080" w:themeColor="background1" w:themeShade="80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84"/>
    <w:rsid w:val="004769A2"/>
    <w:rPr>
      <w:rFonts w:eastAsiaTheme="minorEastAsia"/>
      <w:color w:val="808080" w:themeColor="background1" w:themeShade="80"/>
      <w:sz w:val="18"/>
    </w:rPr>
  </w:style>
  <w:style w:type="paragraph" w:customStyle="1" w:styleId="NumList1">
    <w:name w:val="NumList 1"/>
    <w:basedOn w:val="Normal"/>
    <w:uiPriority w:val="99"/>
    <w:semiHidden/>
    <w:qFormat/>
    <w:rsid w:val="00EE1F4F"/>
    <w:pPr>
      <w:ind w:left="360" w:hanging="360"/>
    </w:pPr>
    <w:rPr>
      <w:rFonts w:eastAsia="Times New Roman" w:cs="Times New Roman"/>
    </w:rPr>
  </w:style>
  <w:style w:type="paragraph" w:customStyle="1" w:styleId="NumList2">
    <w:name w:val="NumList 2"/>
    <w:basedOn w:val="Normal"/>
    <w:uiPriority w:val="99"/>
    <w:semiHidden/>
    <w:qFormat/>
    <w:rsid w:val="00EE1F4F"/>
    <w:pPr>
      <w:numPr>
        <w:ilvl w:val="1"/>
        <w:numId w:val="4"/>
      </w:numPr>
    </w:pPr>
    <w:rPr>
      <w:rFonts w:eastAsia="Times New Roman" w:cstheme="minorHAnsi"/>
    </w:rPr>
  </w:style>
  <w:style w:type="paragraph" w:customStyle="1" w:styleId="NumList3">
    <w:name w:val="NumList 3"/>
    <w:basedOn w:val="Normal"/>
    <w:uiPriority w:val="99"/>
    <w:semiHidden/>
    <w:qFormat/>
    <w:rsid w:val="00EE1F4F"/>
    <w:pPr>
      <w:numPr>
        <w:ilvl w:val="2"/>
        <w:numId w:val="4"/>
      </w:numPr>
    </w:pPr>
    <w:rPr>
      <w:rFonts w:eastAsia="Times New Roman" w:cs="Times New Roman"/>
    </w:rPr>
  </w:style>
  <w:style w:type="paragraph" w:customStyle="1" w:styleId="NumList4">
    <w:name w:val="NumList 4"/>
    <w:basedOn w:val="Normal"/>
    <w:uiPriority w:val="99"/>
    <w:semiHidden/>
    <w:qFormat/>
    <w:rsid w:val="00EE1F4F"/>
    <w:pPr>
      <w:numPr>
        <w:ilvl w:val="3"/>
        <w:numId w:val="4"/>
      </w:numPr>
    </w:pPr>
    <w:rPr>
      <w:rFonts w:eastAsia="Times New Roman" w:cs="Times New Roman"/>
    </w:rPr>
  </w:style>
  <w:style w:type="paragraph" w:customStyle="1" w:styleId="NumList5">
    <w:name w:val="NumList 5"/>
    <w:basedOn w:val="Normal"/>
    <w:uiPriority w:val="50"/>
    <w:semiHidden/>
    <w:qFormat/>
    <w:rsid w:val="00EE1F4F"/>
    <w:pPr>
      <w:numPr>
        <w:ilvl w:val="4"/>
        <w:numId w:val="4"/>
      </w:numPr>
    </w:pPr>
    <w:rPr>
      <w:rFonts w:eastAsia="Times New Roman" w:cs="Times New Roman"/>
    </w:rPr>
  </w:style>
  <w:style w:type="paragraph" w:customStyle="1" w:styleId="ListNumber6">
    <w:name w:val="List Number 6"/>
    <w:basedOn w:val="Normal"/>
    <w:uiPriority w:val="64"/>
    <w:qFormat/>
    <w:rsid w:val="00EE1F4F"/>
    <w:pPr>
      <w:numPr>
        <w:ilvl w:val="5"/>
        <w:numId w:val="4"/>
      </w:numPr>
    </w:pPr>
    <w:rPr>
      <w:rFonts w:eastAsia="Times New Roman" w:cs="Times New Roman"/>
    </w:rPr>
  </w:style>
  <w:style w:type="paragraph" w:customStyle="1" w:styleId="ListNumber7">
    <w:name w:val="List Number 7"/>
    <w:basedOn w:val="Normal"/>
    <w:uiPriority w:val="64"/>
    <w:qFormat/>
    <w:rsid w:val="00EE1F4F"/>
    <w:pPr>
      <w:numPr>
        <w:ilvl w:val="6"/>
        <w:numId w:val="4"/>
      </w:numPr>
    </w:pPr>
    <w:rPr>
      <w:rFonts w:eastAsia="Times New Roman" w:cs="Times New Roman"/>
    </w:rPr>
  </w:style>
  <w:style w:type="paragraph" w:customStyle="1" w:styleId="ListNumber8">
    <w:name w:val="List Number 8"/>
    <w:basedOn w:val="Normal"/>
    <w:uiPriority w:val="64"/>
    <w:qFormat/>
    <w:rsid w:val="00EE1F4F"/>
    <w:pPr>
      <w:numPr>
        <w:ilvl w:val="7"/>
        <w:numId w:val="4"/>
      </w:numPr>
    </w:pPr>
    <w:rPr>
      <w:rFonts w:eastAsia="Times New Roman" w:cs="Times New Roman"/>
    </w:rPr>
  </w:style>
  <w:style w:type="paragraph" w:customStyle="1" w:styleId="ListNumber9">
    <w:name w:val="List Number 9"/>
    <w:basedOn w:val="Normal"/>
    <w:uiPriority w:val="64"/>
    <w:qFormat/>
    <w:rsid w:val="00EE1F4F"/>
    <w:pPr>
      <w:numPr>
        <w:ilvl w:val="8"/>
        <w:numId w:val="4"/>
      </w:numPr>
    </w:pPr>
    <w:rPr>
      <w:rFonts w:eastAsia="Times New Roman" w:cs="Times New Roman"/>
    </w:rPr>
  </w:style>
  <w:style w:type="numbering" w:customStyle="1" w:styleId="MLB1-9">
    <w:name w:val="+MLB 1-9"/>
    <w:uiPriority w:val="99"/>
    <w:rsid w:val="004003CE"/>
    <w:pPr>
      <w:numPr>
        <w:numId w:val="6"/>
      </w:numPr>
    </w:pPr>
  </w:style>
  <w:style w:type="numbering" w:customStyle="1" w:styleId="MLD1-9">
    <w:name w:val="+MLD 1-9"/>
    <w:uiPriority w:val="99"/>
    <w:rsid w:val="004003CE"/>
    <w:pPr>
      <w:numPr>
        <w:numId w:val="7"/>
      </w:numPr>
    </w:pPr>
  </w:style>
  <w:style w:type="paragraph" w:customStyle="1" w:styleId="Bullet1">
    <w:name w:val="Bullet 1"/>
    <w:basedOn w:val="Normal"/>
    <w:uiPriority w:val="99"/>
    <w:semiHidden/>
    <w:qFormat/>
    <w:rsid w:val="00EE1F4F"/>
    <w:pPr>
      <w:ind w:left="360" w:hanging="360"/>
    </w:pPr>
    <w:rPr>
      <w:rFonts w:eastAsiaTheme="majorEastAsia" w:cstheme="majorBidi"/>
    </w:rPr>
  </w:style>
  <w:style w:type="paragraph" w:customStyle="1" w:styleId="Bullet2">
    <w:name w:val="Bullet 2"/>
    <w:basedOn w:val="Normal"/>
    <w:uiPriority w:val="99"/>
    <w:semiHidden/>
    <w:qFormat/>
    <w:rsid w:val="00EE1F4F"/>
    <w:pPr>
      <w:ind w:left="720" w:hanging="360"/>
    </w:pPr>
    <w:rPr>
      <w:rFonts w:eastAsiaTheme="majorEastAsia" w:cstheme="majorBidi"/>
    </w:rPr>
  </w:style>
  <w:style w:type="paragraph" w:customStyle="1" w:styleId="Bullet3">
    <w:name w:val="Bullet 3"/>
    <w:basedOn w:val="Normal"/>
    <w:uiPriority w:val="99"/>
    <w:semiHidden/>
    <w:qFormat/>
    <w:rsid w:val="00EE1F4F"/>
    <w:pPr>
      <w:ind w:left="1080" w:hanging="360"/>
    </w:pPr>
    <w:rPr>
      <w:rFonts w:eastAsiaTheme="majorEastAsia" w:cstheme="majorBidi"/>
    </w:rPr>
  </w:style>
  <w:style w:type="paragraph" w:customStyle="1" w:styleId="Bullet4">
    <w:name w:val="Bullet 4"/>
    <w:basedOn w:val="Normal"/>
    <w:uiPriority w:val="99"/>
    <w:semiHidden/>
    <w:qFormat/>
    <w:rsid w:val="00EE1F4F"/>
    <w:pPr>
      <w:ind w:left="1440" w:hanging="360"/>
    </w:pPr>
    <w:rPr>
      <w:rFonts w:eastAsiaTheme="majorEastAsia" w:cstheme="majorBidi"/>
    </w:rPr>
  </w:style>
  <w:style w:type="paragraph" w:customStyle="1" w:styleId="Bullet5">
    <w:name w:val="Bullet 5"/>
    <w:basedOn w:val="Normal"/>
    <w:uiPriority w:val="99"/>
    <w:semiHidden/>
    <w:qFormat/>
    <w:rsid w:val="00EE1F4F"/>
    <w:pPr>
      <w:ind w:left="1800" w:hanging="360"/>
    </w:pPr>
    <w:rPr>
      <w:rFonts w:eastAsiaTheme="majorEastAsia" w:cstheme="majorBidi"/>
    </w:rPr>
  </w:style>
  <w:style w:type="paragraph" w:customStyle="1" w:styleId="Bullet6">
    <w:name w:val="Bullet 6"/>
    <w:basedOn w:val="Normal"/>
    <w:uiPriority w:val="99"/>
    <w:semiHidden/>
    <w:qFormat/>
    <w:rsid w:val="00EE1F4F"/>
    <w:pPr>
      <w:numPr>
        <w:ilvl w:val="5"/>
        <w:numId w:val="5"/>
      </w:numPr>
    </w:pPr>
    <w:rPr>
      <w:rFonts w:eastAsiaTheme="majorEastAsia" w:cstheme="majorBidi"/>
    </w:rPr>
  </w:style>
  <w:style w:type="paragraph" w:customStyle="1" w:styleId="ListBullet7">
    <w:name w:val="List Bullet 7"/>
    <w:basedOn w:val="Bullet7"/>
    <w:uiPriority w:val="59"/>
    <w:qFormat/>
    <w:rsid w:val="00FD7148"/>
    <w:pPr>
      <w:numPr>
        <w:ilvl w:val="6"/>
        <w:numId w:val="5"/>
      </w:numPr>
    </w:pPr>
  </w:style>
  <w:style w:type="paragraph" w:customStyle="1" w:styleId="ListBullet8">
    <w:name w:val="List Bullet 8"/>
    <w:basedOn w:val="Bullet8"/>
    <w:uiPriority w:val="59"/>
    <w:qFormat/>
    <w:rsid w:val="00FD7148"/>
    <w:pPr>
      <w:numPr>
        <w:ilvl w:val="7"/>
        <w:numId w:val="5"/>
      </w:numPr>
    </w:pPr>
  </w:style>
  <w:style w:type="paragraph" w:customStyle="1" w:styleId="ListBullet9">
    <w:name w:val="List Bullet 9"/>
    <w:basedOn w:val="Bullet9"/>
    <w:uiPriority w:val="59"/>
    <w:qFormat/>
    <w:rsid w:val="00FD7148"/>
    <w:pPr>
      <w:numPr>
        <w:ilvl w:val="8"/>
        <w:numId w:val="5"/>
      </w:numPr>
    </w:pPr>
  </w:style>
  <w:style w:type="paragraph" w:customStyle="1" w:styleId="ListNumberSimpleIRoman">
    <w:name w:val="List Number Simple_I (Roman)"/>
    <w:basedOn w:val="LeftParagraph"/>
    <w:uiPriority w:val="69"/>
    <w:qFormat/>
    <w:rsid w:val="00EE1F4F"/>
    <w:pPr>
      <w:numPr>
        <w:numId w:val="2"/>
      </w:numPr>
    </w:pPr>
    <w:rPr>
      <w:rFonts w:eastAsia="Times New Roman" w:cs="Times New Roman"/>
    </w:rPr>
  </w:style>
  <w:style w:type="paragraph" w:customStyle="1" w:styleId="ListNumberSimple">
    <w:name w:val="List Number Simple"/>
    <w:basedOn w:val="LeftParagraph"/>
    <w:uiPriority w:val="19"/>
    <w:qFormat/>
    <w:rsid w:val="00EE1F4F"/>
    <w:pPr>
      <w:numPr>
        <w:numId w:val="1"/>
      </w:numPr>
    </w:pPr>
    <w:rPr>
      <w:rFonts w:eastAsia="Times New Roman" w:cs="Times New Roman"/>
    </w:rPr>
  </w:style>
  <w:style w:type="paragraph" w:customStyle="1" w:styleId="ListBulletSimple">
    <w:name w:val="List Bullet Simple"/>
    <w:basedOn w:val="LeftParagraph"/>
    <w:uiPriority w:val="14"/>
    <w:qFormat/>
    <w:rsid w:val="00EE1F4F"/>
    <w:pPr>
      <w:numPr>
        <w:numId w:val="3"/>
      </w:numPr>
    </w:pPr>
    <w:rPr>
      <w:rFonts w:eastAsia="Times New Roman" w:cs="Times New Roman"/>
    </w:rPr>
  </w:style>
  <w:style w:type="paragraph" w:styleId="Title">
    <w:name w:val="Title"/>
    <w:basedOn w:val="LeftParagraph"/>
    <w:next w:val="LeftParagraph"/>
    <w:link w:val="TitleChar"/>
    <w:uiPriority w:val="34"/>
    <w:qFormat/>
    <w:rsid w:val="004003CE"/>
    <w:pPr>
      <w:pBdr>
        <w:bottom w:val="single" w:sz="4" w:space="1" w:color="1A87C9" w:themeColor="accent1"/>
      </w:pBdr>
      <w:tabs>
        <w:tab w:val="left" w:pos="1595"/>
      </w:tabs>
      <w:spacing w:after="220"/>
    </w:pPr>
    <w:rPr>
      <w:rFonts w:asciiTheme="majorHAnsi" w:eastAsiaTheme="minorEastAsia" w:hAnsiTheme="majorHAnsi"/>
      <w:color w:val="1768B1" w:themeColor="accent6"/>
      <w:sz w:val="64"/>
      <w:szCs w:val="24"/>
    </w:rPr>
  </w:style>
  <w:style w:type="character" w:customStyle="1" w:styleId="TitleChar">
    <w:name w:val="Title Char"/>
    <w:basedOn w:val="DefaultParagraphFont"/>
    <w:link w:val="Title"/>
    <w:uiPriority w:val="34"/>
    <w:rsid w:val="00717B2D"/>
    <w:rPr>
      <w:rFonts w:asciiTheme="majorHAnsi" w:eastAsiaTheme="minorEastAsia" w:hAnsiTheme="majorHAnsi" w:cstheme="majorBidi"/>
      <w:color w:val="1768B1" w:themeColor="accent6"/>
      <w:sz w:val="64"/>
      <w:szCs w:val="24"/>
    </w:rPr>
  </w:style>
  <w:style w:type="paragraph" w:styleId="TOCHeading">
    <w:name w:val="TOC Heading"/>
    <w:basedOn w:val="Heading1"/>
    <w:next w:val="LeftParagraph"/>
    <w:uiPriority w:val="86"/>
    <w:unhideWhenUsed/>
    <w:qFormat/>
    <w:rsid w:val="00D75228"/>
    <w:pPr>
      <w:numPr>
        <w:numId w:val="0"/>
      </w:numPr>
      <w:spacing w:before="240" w:line="276" w:lineRule="auto"/>
      <w:outlineLvl w:val="9"/>
    </w:pPr>
    <w:rPr>
      <w:caps/>
      <w:color w:val="136496" w:themeColor="accent1" w:themeShade="BF"/>
      <w:sz w:val="28"/>
      <w:szCs w:val="28"/>
    </w:rPr>
  </w:style>
  <w:style w:type="paragraph" w:styleId="TOC1">
    <w:name w:val="toc 1"/>
    <w:basedOn w:val="LeftParagraph"/>
    <w:next w:val="LeftParagraph"/>
    <w:link w:val="TOC1Char"/>
    <w:autoRedefine/>
    <w:uiPriority w:val="39"/>
    <w:rsid w:val="00F278B5"/>
    <w:pPr>
      <w:keepNext/>
      <w:keepLines/>
      <w:pBdr>
        <w:bottom w:val="single" w:sz="12" w:space="1" w:color="auto"/>
      </w:pBdr>
      <w:tabs>
        <w:tab w:val="left" w:pos="360"/>
        <w:tab w:val="right" w:pos="9010"/>
      </w:tabs>
      <w:spacing w:before="240" w:after="120"/>
      <w:ind w:right="360"/>
    </w:pPr>
    <w:rPr>
      <w:rFonts w:cstheme="minorHAnsi"/>
      <w:b/>
      <w:bCs/>
      <w:caps/>
      <w:noProof/>
    </w:rPr>
  </w:style>
  <w:style w:type="paragraph" w:styleId="TOC2">
    <w:name w:val="toc 2"/>
    <w:basedOn w:val="LeftParagraph"/>
    <w:next w:val="LeftParagraph"/>
    <w:autoRedefine/>
    <w:uiPriority w:val="39"/>
    <w:rsid w:val="0046241F"/>
    <w:pPr>
      <w:tabs>
        <w:tab w:val="left" w:pos="360"/>
        <w:tab w:val="right" w:pos="9010"/>
      </w:tabs>
    </w:pPr>
    <w:rPr>
      <w:rFonts w:cstheme="minorHAnsi"/>
      <w:b/>
      <w:bCs/>
    </w:rPr>
  </w:style>
  <w:style w:type="paragraph" w:styleId="TOC3">
    <w:name w:val="toc 3"/>
    <w:basedOn w:val="LeftParagraph"/>
    <w:next w:val="LeftParagraph"/>
    <w:autoRedefine/>
    <w:uiPriority w:val="39"/>
    <w:rsid w:val="0046241F"/>
    <w:pPr>
      <w:tabs>
        <w:tab w:val="left" w:pos="360"/>
        <w:tab w:val="right" w:pos="9010"/>
      </w:tabs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semiHidden/>
    <w:rsid w:val="005A2C38"/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rsid w:val="005A2C38"/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rsid w:val="005A2C38"/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rsid w:val="005A2C38"/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rsid w:val="005A2C38"/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rsid w:val="005A2C38"/>
    <w:rPr>
      <w:rFonts w:cstheme="minorHAnsi"/>
    </w:rPr>
  </w:style>
  <w:style w:type="character" w:styleId="Hyperlink">
    <w:name w:val="Hyperlink"/>
    <w:basedOn w:val="DefaultParagraphFont"/>
    <w:uiPriority w:val="99"/>
    <w:rsid w:val="00D607E3"/>
    <w:rPr>
      <w:color w:val="1D98D3" w:themeColor="hyperlink"/>
      <w:u w:val="single"/>
    </w:rPr>
  </w:style>
  <w:style w:type="table" w:styleId="TableGrid">
    <w:name w:val="Table Grid"/>
    <w:basedOn w:val="TableNormal"/>
    <w:uiPriority w:val="39"/>
    <w:rsid w:val="00DA6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E160C"/>
    <w:rPr>
      <w:color w:val="808080"/>
    </w:rPr>
  </w:style>
  <w:style w:type="paragraph" w:customStyle="1" w:styleId="FooterSpacer">
    <w:name w:val="Footer Spacer"/>
    <w:basedOn w:val="LeftParagraph"/>
    <w:uiPriority w:val="82"/>
    <w:qFormat/>
    <w:rsid w:val="007B3F58"/>
    <w:rPr>
      <w:sz w:val="2"/>
    </w:rPr>
  </w:style>
  <w:style w:type="paragraph" w:customStyle="1" w:styleId="CoverSubtitleblue">
    <w:name w:val="+Cover Subtitle blue"/>
    <w:basedOn w:val="LeftParagraph"/>
    <w:link w:val="CoverSubtitleblueChar"/>
    <w:uiPriority w:val="99"/>
    <w:qFormat/>
    <w:rsid w:val="00AA6F3D"/>
    <w:rPr>
      <w:color w:val="0A1F24" w:themeColor="text1"/>
      <w:sz w:val="32"/>
    </w:rPr>
  </w:style>
  <w:style w:type="character" w:customStyle="1" w:styleId="BoldChar">
    <w:name w:val="Bold_Char"/>
    <w:basedOn w:val="DefaultParagraphFont"/>
    <w:uiPriority w:val="24"/>
    <w:qFormat/>
    <w:rsid w:val="00E06546"/>
    <w:rPr>
      <w:b/>
    </w:rPr>
  </w:style>
  <w:style w:type="character" w:customStyle="1" w:styleId="ItalicChar">
    <w:name w:val="Italic_Char"/>
    <w:basedOn w:val="BoldChar"/>
    <w:uiPriority w:val="25"/>
    <w:qFormat/>
    <w:rsid w:val="00E06546"/>
    <w:rPr>
      <w:b w:val="0"/>
      <w:i/>
    </w:rPr>
  </w:style>
  <w:style w:type="character" w:customStyle="1" w:styleId="UnderlineChar">
    <w:name w:val="Underline_Char"/>
    <w:basedOn w:val="ItalicChar"/>
    <w:uiPriority w:val="27"/>
    <w:qFormat/>
    <w:rsid w:val="00C6701B"/>
    <w:rPr>
      <w:b w:val="0"/>
      <w:i w:val="0"/>
      <w:u w:val="single"/>
    </w:rPr>
  </w:style>
  <w:style w:type="character" w:customStyle="1" w:styleId="BoldItalicChar">
    <w:name w:val="Bold+Italic_Char"/>
    <w:basedOn w:val="UnderlineChar"/>
    <w:uiPriority w:val="26"/>
    <w:qFormat/>
    <w:rsid w:val="00CD4274"/>
    <w:rPr>
      <w:b/>
      <w:i/>
      <w:u w:val="none"/>
    </w:rPr>
  </w:style>
  <w:style w:type="character" w:customStyle="1" w:styleId="Color1Char">
    <w:name w:val="Color 1_Char"/>
    <w:basedOn w:val="DefaultParagraphFont"/>
    <w:uiPriority w:val="42"/>
    <w:qFormat/>
    <w:rsid w:val="00E06546"/>
    <w:rPr>
      <w:color w:val="1A87C9" w:themeColor="accent1"/>
    </w:rPr>
  </w:style>
  <w:style w:type="character" w:customStyle="1" w:styleId="Color2Char">
    <w:name w:val="Color 2_Char"/>
    <w:basedOn w:val="DefaultParagraphFont"/>
    <w:uiPriority w:val="42"/>
    <w:qFormat/>
    <w:rsid w:val="00E06546"/>
    <w:rPr>
      <w:color w:val="0D436C" w:themeColor="accent2"/>
    </w:rPr>
  </w:style>
  <w:style w:type="character" w:customStyle="1" w:styleId="Color3Char">
    <w:name w:val="Color 3_Char"/>
    <w:basedOn w:val="DefaultParagraphFont"/>
    <w:uiPriority w:val="42"/>
    <w:qFormat/>
    <w:rsid w:val="00E06546"/>
    <w:rPr>
      <w:color w:val="1B6F74" w:themeColor="accent3"/>
    </w:rPr>
  </w:style>
  <w:style w:type="character" w:customStyle="1" w:styleId="Color4Char">
    <w:name w:val="Color 4_Char"/>
    <w:basedOn w:val="DefaultParagraphFont"/>
    <w:uiPriority w:val="42"/>
    <w:qFormat/>
    <w:rsid w:val="00E06546"/>
    <w:rPr>
      <w:color w:val="EA903A" w:themeColor="accent4"/>
    </w:rPr>
  </w:style>
  <w:style w:type="character" w:customStyle="1" w:styleId="Color5Char">
    <w:name w:val="Color 5_Char"/>
    <w:basedOn w:val="DefaultParagraphFont"/>
    <w:uiPriority w:val="42"/>
    <w:qFormat/>
    <w:rsid w:val="00E06546"/>
    <w:rPr>
      <w:color w:val="DB6033" w:themeColor="accent5"/>
    </w:rPr>
  </w:style>
  <w:style w:type="character" w:customStyle="1" w:styleId="Color6Char">
    <w:name w:val="Color 6_Char"/>
    <w:basedOn w:val="DefaultParagraphFont"/>
    <w:uiPriority w:val="42"/>
    <w:qFormat/>
    <w:rsid w:val="00E06546"/>
    <w:rPr>
      <w:color w:val="1768B1" w:themeColor="accent6"/>
    </w:rPr>
  </w:style>
  <w:style w:type="paragraph" w:customStyle="1" w:styleId="CoverTitleWhite">
    <w:name w:val="Cover Title White"/>
    <w:basedOn w:val="Normal"/>
    <w:link w:val="CoverTitleWhiteChar"/>
    <w:uiPriority w:val="73"/>
    <w:semiHidden/>
    <w:qFormat/>
    <w:rsid w:val="00B9693E"/>
    <w:rPr>
      <w:rFonts w:eastAsiaTheme="majorEastAsia" w:cstheme="majorBidi"/>
      <w:b/>
      <w:color w:val="FFFFFF" w:themeColor="background1"/>
      <w:sz w:val="78"/>
      <w:szCs w:val="32"/>
    </w:rPr>
  </w:style>
  <w:style w:type="paragraph" w:customStyle="1" w:styleId="CoverSubtitlesWhite">
    <w:name w:val="Cover Subtitles White"/>
    <w:basedOn w:val="Normal"/>
    <w:link w:val="CoverSubtitlesWhiteChar"/>
    <w:uiPriority w:val="71"/>
    <w:semiHidden/>
    <w:qFormat/>
    <w:rsid w:val="00B9693E"/>
    <w:rPr>
      <w:rFonts w:eastAsiaTheme="majorEastAsia" w:cstheme="majorBidi"/>
      <w:color w:val="FFFFFF" w:themeColor="background1"/>
      <w:sz w:val="32"/>
      <w:szCs w:val="32"/>
    </w:rPr>
  </w:style>
  <w:style w:type="character" w:customStyle="1" w:styleId="CoverTitleWhiteChar">
    <w:name w:val="Cover Title White Char"/>
    <w:basedOn w:val="DefaultParagraphFont"/>
    <w:link w:val="CoverTitleWhite"/>
    <w:uiPriority w:val="73"/>
    <w:semiHidden/>
    <w:rsid w:val="00F40DAC"/>
    <w:rPr>
      <w:rFonts w:eastAsiaTheme="majorEastAsia" w:cstheme="majorBidi"/>
      <w:b/>
      <w:color w:val="FFFFFF" w:themeColor="background1"/>
      <w:sz w:val="78"/>
      <w:szCs w:val="32"/>
    </w:rPr>
  </w:style>
  <w:style w:type="character" w:customStyle="1" w:styleId="CoverSubtitlesWhiteChar">
    <w:name w:val="Cover Subtitles White Char"/>
    <w:basedOn w:val="DefaultParagraphFont"/>
    <w:link w:val="CoverSubtitlesWhite"/>
    <w:uiPriority w:val="71"/>
    <w:semiHidden/>
    <w:rsid w:val="00F40DAC"/>
    <w:rPr>
      <w:rFonts w:eastAsiaTheme="majorEastAsia" w:cstheme="majorBidi"/>
      <w:color w:val="FFFFFF" w:themeColor="background1"/>
      <w:sz w:val="32"/>
      <w:szCs w:val="32"/>
    </w:rPr>
  </w:style>
  <w:style w:type="paragraph" w:customStyle="1" w:styleId="CoverTitleBlue0">
    <w:name w:val="Cover Title Blue"/>
    <w:basedOn w:val="Normal"/>
    <w:link w:val="CoverTitleBlueChar0"/>
    <w:uiPriority w:val="72"/>
    <w:semiHidden/>
    <w:qFormat/>
    <w:rsid w:val="00B9693E"/>
    <w:rPr>
      <w:rFonts w:eastAsiaTheme="majorEastAsia" w:cstheme="majorBidi"/>
      <w:b/>
      <w:color w:val="0A1F24" w:themeColor="text1"/>
      <w:sz w:val="78"/>
    </w:rPr>
  </w:style>
  <w:style w:type="paragraph" w:customStyle="1" w:styleId="CoverSubtitleBlue0">
    <w:name w:val="Cover Subtitle Blue"/>
    <w:basedOn w:val="CoverSubtitleblue1"/>
    <w:link w:val="CoverSubtitleBlueChar0"/>
    <w:uiPriority w:val="70"/>
    <w:semiHidden/>
    <w:qFormat/>
    <w:rsid w:val="007B3F58"/>
  </w:style>
  <w:style w:type="character" w:customStyle="1" w:styleId="CoverTitleBlueChar0">
    <w:name w:val="Cover Title Blue Char"/>
    <w:basedOn w:val="DefaultParagraphFont"/>
    <w:link w:val="CoverTitleBlue0"/>
    <w:uiPriority w:val="72"/>
    <w:semiHidden/>
    <w:rsid w:val="00D74638"/>
    <w:rPr>
      <w:rFonts w:eastAsiaTheme="majorEastAsia" w:cstheme="majorBidi"/>
      <w:b/>
      <w:color w:val="0A1F24" w:themeColor="text1"/>
      <w:sz w:val="78"/>
    </w:rPr>
  </w:style>
  <w:style w:type="character" w:customStyle="1" w:styleId="CoverSubtitleBlueChar0">
    <w:name w:val="Cover Subtitle Blue Char"/>
    <w:basedOn w:val="DefaultParagraphFont"/>
    <w:link w:val="CoverSubtitleBlue0"/>
    <w:uiPriority w:val="70"/>
    <w:semiHidden/>
    <w:rsid w:val="008E0863"/>
    <w:rPr>
      <w:rFonts w:eastAsiaTheme="majorEastAsia" w:cstheme="majorBidi"/>
      <w:color w:val="0A1F24" w:themeColor="text1"/>
      <w:sz w:val="32"/>
    </w:rPr>
  </w:style>
  <w:style w:type="paragraph" w:customStyle="1" w:styleId="FooterICANN3spacing">
    <w:name w:val="Footer ICANN .3 spacing"/>
    <w:basedOn w:val="Footer"/>
    <w:uiPriority w:val="80"/>
    <w:qFormat/>
    <w:rsid w:val="003D162C"/>
    <w:rPr>
      <w:spacing w:val="6"/>
    </w:rPr>
  </w:style>
  <w:style w:type="paragraph" w:customStyle="1" w:styleId="Heading1No">
    <w:name w:val="Heading 1 No #"/>
    <w:basedOn w:val="Heading1"/>
    <w:next w:val="LeftParagraph"/>
    <w:uiPriority w:val="37"/>
    <w:qFormat/>
    <w:rsid w:val="003A6319"/>
    <w:pPr>
      <w:numPr>
        <w:numId w:val="0"/>
      </w:numPr>
    </w:pPr>
  </w:style>
  <w:style w:type="paragraph" w:customStyle="1" w:styleId="Heading2No">
    <w:name w:val="Heading 2 No #"/>
    <w:basedOn w:val="Heading2"/>
    <w:next w:val="LeftParagraph"/>
    <w:uiPriority w:val="37"/>
    <w:qFormat/>
    <w:rsid w:val="0062279C"/>
    <w:pPr>
      <w:numPr>
        <w:ilvl w:val="0"/>
        <w:numId w:val="0"/>
      </w:numPr>
    </w:pPr>
  </w:style>
  <w:style w:type="paragraph" w:customStyle="1" w:styleId="Heading3No">
    <w:name w:val="Heading 3 No #"/>
    <w:basedOn w:val="Heading3"/>
    <w:next w:val="LeftParagraph"/>
    <w:uiPriority w:val="37"/>
    <w:qFormat/>
    <w:rsid w:val="0062279C"/>
    <w:pPr>
      <w:numPr>
        <w:ilvl w:val="0"/>
        <w:numId w:val="0"/>
      </w:numPr>
    </w:pPr>
  </w:style>
  <w:style w:type="paragraph" w:customStyle="1" w:styleId="Heading4No">
    <w:name w:val="Heading 4 No #"/>
    <w:basedOn w:val="Heading4"/>
    <w:next w:val="LeftParagraph"/>
    <w:uiPriority w:val="37"/>
    <w:qFormat/>
    <w:rsid w:val="0062279C"/>
    <w:pPr>
      <w:numPr>
        <w:ilvl w:val="0"/>
        <w:numId w:val="0"/>
      </w:numPr>
    </w:pPr>
  </w:style>
  <w:style w:type="paragraph" w:customStyle="1" w:styleId="Heading5No">
    <w:name w:val="Heading 5 No #"/>
    <w:basedOn w:val="Heading5"/>
    <w:next w:val="LeftParagraph"/>
    <w:uiPriority w:val="37"/>
    <w:qFormat/>
    <w:rsid w:val="0062279C"/>
    <w:pPr>
      <w:numPr>
        <w:ilvl w:val="0"/>
        <w:numId w:val="0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2279C"/>
    <w:rPr>
      <w:rFonts w:asciiTheme="majorHAnsi" w:eastAsiaTheme="majorEastAsia" w:hAnsiTheme="majorHAnsi" w:cstheme="majorBidi"/>
      <w:color w:val="0D426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79C"/>
    <w:rPr>
      <w:rFonts w:asciiTheme="majorHAnsi" w:eastAsiaTheme="majorEastAsia" w:hAnsiTheme="majorHAnsi" w:cstheme="majorBidi"/>
      <w:i/>
      <w:iCs/>
      <w:color w:val="0D426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79C"/>
    <w:rPr>
      <w:rFonts w:asciiTheme="majorHAnsi" w:eastAsiaTheme="majorEastAsia" w:hAnsiTheme="majorHAnsi" w:cstheme="majorBidi"/>
      <w:color w:val="194E5B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79C"/>
    <w:rPr>
      <w:rFonts w:asciiTheme="majorHAnsi" w:eastAsiaTheme="majorEastAsia" w:hAnsiTheme="majorHAnsi" w:cstheme="majorBidi"/>
      <w:i/>
      <w:iCs/>
      <w:color w:val="194E5B" w:themeColor="text1" w:themeTint="D8"/>
      <w:sz w:val="21"/>
      <w:szCs w:val="21"/>
    </w:rPr>
  </w:style>
  <w:style w:type="character" w:customStyle="1" w:styleId="TOC1Char">
    <w:name w:val="TOC 1 Char"/>
    <w:basedOn w:val="DefaultParagraphFont"/>
    <w:link w:val="TOC1"/>
    <w:uiPriority w:val="39"/>
    <w:rsid w:val="00F278B5"/>
    <w:rPr>
      <w:rFonts w:eastAsiaTheme="majorEastAsia" w:cstheme="minorHAnsi"/>
      <w:b/>
      <w:bCs/>
      <w:caps/>
      <w:noProof/>
    </w:rPr>
  </w:style>
  <w:style w:type="character" w:customStyle="1" w:styleId="HighlightChar">
    <w:name w:val="Highlight_Char"/>
    <w:basedOn w:val="DefaultParagraphFont"/>
    <w:uiPriority w:val="29"/>
    <w:qFormat/>
    <w:rsid w:val="00CE19EC"/>
    <w:rPr>
      <w:bdr w:val="none" w:sz="0" w:space="0" w:color="auto"/>
      <w:shd w:val="clear" w:color="auto" w:fill="FFFF00"/>
    </w:rPr>
  </w:style>
  <w:style w:type="paragraph" w:customStyle="1" w:styleId="FooterNotCaps">
    <w:name w:val="Footer Not Caps"/>
    <w:basedOn w:val="Footer"/>
    <w:uiPriority w:val="81"/>
    <w:qFormat/>
    <w:rsid w:val="00FA5E5E"/>
    <w:rPr>
      <w:caps w:val="0"/>
    </w:rPr>
  </w:style>
  <w:style w:type="paragraph" w:styleId="ListBullet">
    <w:name w:val="List Bullet"/>
    <w:basedOn w:val="Bullet1"/>
    <w:uiPriority w:val="59"/>
    <w:rsid w:val="00FD7148"/>
    <w:pPr>
      <w:numPr>
        <w:numId w:val="5"/>
      </w:numPr>
    </w:pPr>
  </w:style>
  <w:style w:type="paragraph" w:styleId="ListBullet2">
    <w:name w:val="List Bullet 2"/>
    <w:basedOn w:val="Bullet2"/>
    <w:uiPriority w:val="59"/>
    <w:rsid w:val="00FD7148"/>
    <w:pPr>
      <w:numPr>
        <w:ilvl w:val="1"/>
        <w:numId w:val="5"/>
      </w:numPr>
    </w:pPr>
  </w:style>
  <w:style w:type="paragraph" w:styleId="ListBullet3">
    <w:name w:val="List Bullet 3"/>
    <w:basedOn w:val="Bullet3"/>
    <w:uiPriority w:val="59"/>
    <w:rsid w:val="00FD7148"/>
    <w:pPr>
      <w:numPr>
        <w:ilvl w:val="2"/>
        <w:numId w:val="5"/>
      </w:numPr>
    </w:pPr>
  </w:style>
  <w:style w:type="paragraph" w:styleId="ListBullet4">
    <w:name w:val="List Bullet 4"/>
    <w:basedOn w:val="Bullet4"/>
    <w:uiPriority w:val="59"/>
    <w:rsid w:val="00FD7148"/>
    <w:pPr>
      <w:numPr>
        <w:ilvl w:val="3"/>
        <w:numId w:val="5"/>
      </w:numPr>
    </w:pPr>
  </w:style>
  <w:style w:type="paragraph" w:styleId="ListBullet5">
    <w:name w:val="List Bullet 5"/>
    <w:basedOn w:val="Bullet5"/>
    <w:uiPriority w:val="59"/>
    <w:rsid w:val="00FD7148"/>
    <w:pPr>
      <w:numPr>
        <w:ilvl w:val="4"/>
        <w:numId w:val="5"/>
      </w:numPr>
    </w:pPr>
  </w:style>
  <w:style w:type="paragraph" w:styleId="ListNumber">
    <w:name w:val="List Number"/>
    <w:basedOn w:val="NumList1"/>
    <w:uiPriority w:val="64"/>
    <w:rsid w:val="00EE53AF"/>
    <w:pPr>
      <w:numPr>
        <w:numId w:val="4"/>
      </w:numPr>
    </w:pPr>
  </w:style>
  <w:style w:type="paragraph" w:styleId="ListNumber2">
    <w:name w:val="List Number 2"/>
    <w:basedOn w:val="NumList2"/>
    <w:uiPriority w:val="64"/>
    <w:rsid w:val="006F4E38"/>
  </w:style>
  <w:style w:type="paragraph" w:styleId="ListNumber3">
    <w:name w:val="List Number 3"/>
    <w:basedOn w:val="NumList3"/>
    <w:uiPriority w:val="64"/>
    <w:rsid w:val="006F4E38"/>
  </w:style>
  <w:style w:type="paragraph" w:styleId="ListNumber4">
    <w:name w:val="List Number 4"/>
    <w:basedOn w:val="NumList4"/>
    <w:uiPriority w:val="64"/>
    <w:rsid w:val="006F4E38"/>
  </w:style>
  <w:style w:type="paragraph" w:styleId="ListNumber5">
    <w:name w:val="List Number 5"/>
    <w:basedOn w:val="NumList5"/>
    <w:uiPriority w:val="64"/>
    <w:rsid w:val="006F4E38"/>
  </w:style>
  <w:style w:type="paragraph" w:styleId="ListParagraph">
    <w:name w:val="List Paragraph"/>
    <w:basedOn w:val="Normal"/>
    <w:uiPriority w:val="99"/>
    <w:semiHidden/>
    <w:qFormat/>
    <w:rsid w:val="00DD3B07"/>
    <w:pPr>
      <w:ind w:left="720"/>
      <w:contextualSpacing/>
    </w:pPr>
  </w:style>
  <w:style w:type="character" w:customStyle="1" w:styleId="ClearFormattingChar">
    <w:name w:val="Clear Formatting_Char"/>
    <w:basedOn w:val="DefaultParagraphFont"/>
    <w:qFormat/>
    <w:rsid w:val="00CE19EC"/>
    <w:rPr>
      <w:bdr w:val="none" w:sz="0" w:space="0" w:color="auto"/>
      <w:shd w:val="clear" w:color="auto" w:fill="auto"/>
    </w:rPr>
  </w:style>
  <w:style w:type="paragraph" w:customStyle="1" w:styleId="Bullet7">
    <w:name w:val="Bullet 7"/>
    <w:basedOn w:val="Normal"/>
    <w:uiPriority w:val="99"/>
    <w:semiHidden/>
    <w:qFormat/>
    <w:rsid w:val="00EE1F4F"/>
    <w:pPr>
      <w:ind w:left="2520" w:hanging="360"/>
    </w:pPr>
    <w:rPr>
      <w:rFonts w:eastAsiaTheme="majorEastAsia" w:cstheme="majorBidi"/>
    </w:rPr>
  </w:style>
  <w:style w:type="paragraph" w:customStyle="1" w:styleId="Bullet8">
    <w:name w:val="Bullet 8"/>
    <w:basedOn w:val="Normal"/>
    <w:uiPriority w:val="99"/>
    <w:semiHidden/>
    <w:qFormat/>
    <w:rsid w:val="00EE1F4F"/>
    <w:pPr>
      <w:ind w:left="2880" w:hanging="360"/>
    </w:pPr>
    <w:rPr>
      <w:rFonts w:eastAsiaTheme="majorEastAsia" w:cstheme="majorBidi"/>
    </w:rPr>
  </w:style>
  <w:style w:type="paragraph" w:customStyle="1" w:styleId="Bullet9">
    <w:name w:val="Bullet 9"/>
    <w:basedOn w:val="Normal"/>
    <w:uiPriority w:val="99"/>
    <w:semiHidden/>
    <w:qFormat/>
    <w:rsid w:val="00EE1F4F"/>
    <w:pPr>
      <w:ind w:left="3240" w:hanging="360"/>
    </w:pPr>
    <w:rPr>
      <w:rFonts w:eastAsiaTheme="majorEastAsia" w:cstheme="majorBidi"/>
    </w:rPr>
  </w:style>
  <w:style w:type="paragraph" w:customStyle="1" w:styleId="ListBullet6">
    <w:name w:val="List Bullet 6"/>
    <w:basedOn w:val="Bullet6"/>
    <w:uiPriority w:val="59"/>
    <w:qFormat/>
    <w:rsid w:val="00FD7148"/>
  </w:style>
  <w:style w:type="paragraph" w:customStyle="1" w:styleId="Indent1Paragraph">
    <w:name w:val="Indent 1 Paragraph"/>
    <w:basedOn w:val="LeftParagraph"/>
    <w:next w:val="LeftParagraph"/>
    <w:uiPriority w:val="9"/>
    <w:qFormat/>
    <w:rsid w:val="00EE1F4F"/>
    <w:pPr>
      <w:ind w:left="720"/>
    </w:pPr>
  </w:style>
  <w:style w:type="paragraph" w:customStyle="1" w:styleId="Indent2Paragraph">
    <w:name w:val="Indent 2 Paragraph"/>
    <w:basedOn w:val="LeftParagraph"/>
    <w:next w:val="LeftParagraph"/>
    <w:uiPriority w:val="9"/>
    <w:qFormat/>
    <w:rsid w:val="00EE1F4F"/>
    <w:pPr>
      <w:ind w:left="1080"/>
    </w:pPr>
  </w:style>
  <w:style w:type="table" w:customStyle="1" w:styleId="ICANNTable">
    <w:name w:val="ICANN Table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0A1F24" w:themeColor="text1"/>
        <w:left w:val="single" w:sz="4" w:space="0" w:color="0A1F24" w:themeColor="text1"/>
        <w:bottom w:val="single" w:sz="4" w:space="0" w:color="0A1F24" w:themeColor="text1"/>
        <w:right w:val="single" w:sz="4" w:space="0" w:color="0A1F24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A1F24" w:themeFill="text1"/>
      </w:tcPr>
    </w:tblStylePr>
    <w:tblStylePr w:type="lastRow">
      <w:rPr>
        <w:b/>
        <w:bCs/>
      </w:rPr>
      <w:tblPr/>
      <w:tcPr>
        <w:tcBorders>
          <w:top w:val="double" w:sz="4" w:space="0" w:color="0A1F2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A1F24" w:themeFill="tex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A1F24" w:themeColor="text1"/>
          <w:right w:val="single" w:sz="4" w:space="0" w:color="0A1F24" w:themeColor="text1"/>
        </w:tcBorders>
      </w:tcPr>
    </w:tblStylePr>
    <w:tblStylePr w:type="band1Horz">
      <w:tblPr/>
      <w:tcPr>
        <w:tcBorders>
          <w:top w:val="single" w:sz="4" w:space="0" w:color="0A1F24" w:themeColor="text1"/>
          <w:bottom w:val="single" w:sz="4" w:space="0" w:color="0A1F2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A1F24" w:themeColor="text1"/>
          <w:left w:val="nil"/>
        </w:tcBorders>
      </w:tcPr>
    </w:tblStylePr>
    <w:tblStylePr w:type="swCell">
      <w:tblPr/>
      <w:tcPr>
        <w:tcBorders>
          <w:top w:val="double" w:sz="4" w:space="0" w:color="0A1F24" w:themeColor="text1"/>
          <w:right w:val="nil"/>
        </w:tcBorders>
      </w:tcPr>
    </w:tblStylePr>
  </w:style>
  <w:style w:type="table" w:customStyle="1" w:styleId="ICANNTable-Color1">
    <w:name w:val="ICANN Table - Color 1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1A87C9" w:themeColor="accent1"/>
        <w:left w:val="single" w:sz="4" w:space="0" w:color="1A87C9" w:themeColor="accent1"/>
        <w:bottom w:val="single" w:sz="4" w:space="0" w:color="1A87C9" w:themeColor="accent1"/>
        <w:right w:val="single" w:sz="4" w:space="0" w:color="1A87C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A87C9" w:themeFill="accent1"/>
      </w:tcPr>
    </w:tblStylePr>
    <w:tblStylePr w:type="lastRow">
      <w:rPr>
        <w:b/>
        <w:bCs/>
      </w:rPr>
      <w:tblPr/>
      <w:tcPr>
        <w:tcBorders>
          <w:top w:val="double" w:sz="4" w:space="0" w:color="1A87C9" w:themeColor="accent1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1A87C9" w:themeFill="accen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87C9" w:themeColor="accent1"/>
          <w:right w:val="single" w:sz="4" w:space="0" w:color="1A87C9" w:themeColor="accent1"/>
        </w:tcBorders>
      </w:tcPr>
    </w:tblStylePr>
    <w:tblStylePr w:type="band1Horz">
      <w:tblPr/>
      <w:tcPr>
        <w:tcBorders>
          <w:top w:val="single" w:sz="4" w:space="0" w:color="1A87C9" w:themeColor="accent1"/>
          <w:bottom w:val="single" w:sz="4" w:space="0" w:color="1A87C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87C9" w:themeColor="accent1"/>
          <w:left w:val="nil"/>
        </w:tcBorders>
      </w:tcPr>
    </w:tblStylePr>
    <w:tblStylePr w:type="swCell">
      <w:tblPr/>
      <w:tcPr>
        <w:tcBorders>
          <w:top w:val="double" w:sz="4" w:space="0" w:color="1A87C9" w:themeColor="accent1"/>
          <w:right w:val="nil"/>
        </w:tcBorders>
      </w:tcPr>
    </w:tblStylePr>
  </w:style>
  <w:style w:type="table" w:customStyle="1" w:styleId="ICANNTable-Color2Default">
    <w:name w:val="ICANN Table - Color 2 Default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0D436C" w:themeColor="accent2"/>
        <w:left w:val="single" w:sz="4" w:space="0" w:color="0D436C" w:themeColor="accent2"/>
        <w:bottom w:val="single" w:sz="4" w:space="0" w:color="0D436C" w:themeColor="accent2"/>
        <w:right w:val="single" w:sz="4" w:space="0" w:color="0D436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D436C" w:themeFill="accent2"/>
      </w:tcPr>
    </w:tblStylePr>
    <w:tblStylePr w:type="lastRow">
      <w:rPr>
        <w:b/>
        <w:bCs/>
      </w:rPr>
      <w:tblPr/>
      <w:tcPr>
        <w:tcBorders>
          <w:top w:val="double" w:sz="4" w:space="0" w:color="0D436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D436C" w:themeFill="accent2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436C" w:themeColor="accent2"/>
          <w:right w:val="single" w:sz="4" w:space="0" w:color="0D436C" w:themeColor="accent2"/>
        </w:tcBorders>
      </w:tcPr>
    </w:tblStylePr>
    <w:tblStylePr w:type="band1Horz">
      <w:tblPr/>
      <w:tcPr>
        <w:tcBorders>
          <w:top w:val="single" w:sz="4" w:space="0" w:color="0D436C" w:themeColor="accent2"/>
          <w:bottom w:val="single" w:sz="4" w:space="0" w:color="0D436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436C" w:themeColor="accent2"/>
          <w:left w:val="nil"/>
        </w:tcBorders>
      </w:tcPr>
    </w:tblStylePr>
    <w:tblStylePr w:type="swCell">
      <w:tblPr/>
      <w:tcPr>
        <w:tcBorders>
          <w:top w:val="double" w:sz="4" w:space="0" w:color="0D436C" w:themeColor="accent2"/>
          <w:right w:val="nil"/>
        </w:tcBorders>
      </w:tcPr>
    </w:tblStylePr>
  </w:style>
  <w:style w:type="table" w:customStyle="1" w:styleId="ICANNTable-Color3">
    <w:name w:val="ICANN Table - Color 3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1B6F74" w:themeColor="accent3"/>
        <w:left w:val="single" w:sz="4" w:space="0" w:color="1B6F74" w:themeColor="accent3"/>
        <w:bottom w:val="single" w:sz="4" w:space="0" w:color="1B6F74" w:themeColor="accent3"/>
        <w:right w:val="single" w:sz="4" w:space="0" w:color="1B6F7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B6F74" w:themeFill="accent3"/>
      </w:tcPr>
    </w:tblStylePr>
    <w:tblStylePr w:type="lastRow">
      <w:rPr>
        <w:b/>
        <w:bCs/>
      </w:rPr>
      <w:tblPr/>
      <w:tcPr>
        <w:tcBorders>
          <w:top w:val="double" w:sz="4" w:space="0" w:color="1B6F74" w:themeColor="accent3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1B6F74" w:themeFill="accent3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6F74" w:themeColor="accent3"/>
          <w:right w:val="single" w:sz="4" w:space="0" w:color="1B6F74" w:themeColor="accent3"/>
        </w:tcBorders>
      </w:tcPr>
    </w:tblStylePr>
    <w:tblStylePr w:type="band1Horz">
      <w:tblPr/>
      <w:tcPr>
        <w:tcBorders>
          <w:top w:val="single" w:sz="4" w:space="0" w:color="1B6F74" w:themeColor="accent3"/>
          <w:bottom w:val="single" w:sz="4" w:space="0" w:color="1B6F7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6F74" w:themeColor="accent3"/>
          <w:left w:val="nil"/>
        </w:tcBorders>
      </w:tcPr>
    </w:tblStylePr>
    <w:tblStylePr w:type="swCell">
      <w:tblPr/>
      <w:tcPr>
        <w:tcBorders>
          <w:top w:val="double" w:sz="4" w:space="0" w:color="1B6F74" w:themeColor="accent3"/>
          <w:right w:val="nil"/>
        </w:tcBorders>
      </w:tcPr>
    </w:tblStylePr>
  </w:style>
  <w:style w:type="table" w:customStyle="1" w:styleId="ICANNTable-Color4">
    <w:name w:val="ICANN Table - Color 4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EA903A" w:themeColor="accent4"/>
        <w:left w:val="single" w:sz="4" w:space="0" w:color="EA903A" w:themeColor="accent4"/>
        <w:bottom w:val="single" w:sz="4" w:space="0" w:color="EA903A" w:themeColor="accent4"/>
        <w:right w:val="single" w:sz="4" w:space="0" w:color="EA903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A903A" w:themeFill="accent4"/>
      </w:tcPr>
    </w:tblStylePr>
    <w:tblStylePr w:type="lastRow">
      <w:rPr>
        <w:b/>
        <w:bCs/>
      </w:rPr>
      <w:tblPr/>
      <w:tcPr>
        <w:tcBorders>
          <w:top w:val="double" w:sz="4" w:space="0" w:color="EA903A" w:themeColor="accent4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EA903A" w:themeFill="accent4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903A" w:themeColor="accent4"/>
          <w:right w:val="single" w:sz="4" w:space="0" w:color="EA903A" w:themeColor="accent4"/>
        </w:tcBorders>
      </w:tcPr>
    </w:tblStylePr>
    <w:tblStylePr w:type="band1Horz">
      <w:tblPr/>
      <w:tcPr>
        <w:tcBorders>
          <w:top w:val="single" w:sz="4" w:space="0" w:color="EA903A" w:themeColor="accent4"/>
          <w:bottom w:val="single" w:sz="4" w:space="0" w:color="EA903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903A" w:themeColor="accent4"/>
          <w:left w:val="nil"/>
        </w:tcBorders>
      </w:tcPr>
    </w:tblStylePr>
    <w:tblStylePr w:type="swCell">
      <w:tblPr/>
      <w:tcPr>
        <w:tcBorders>
          <w:top w:val="double" w:sz="4" w:space="0" w:color="EA903A" w:themeColor="accent4"/>
          <w:right w:val="nil"/>
        </w:tcBorders>
      </w:tcPr>
    </w:tblStylePr>
  </w:style>
  <w:style w:type="table" w:customStyle="1" w:styleId="ICANNTable-Color5">
    <w:name w:val="ICANN Table - Color 5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DB6033" w:themeColor="accent5"/>
        <w:left w:val="single" w:sz="4" w:space="0" w:color="DB6033" w:themeColor="accent5"/>
        <w:bottom w:val="single" w:sz="4" w:space="0" w:color="DB6033" w:themeColor="accent5"/>
        <w:right w:val="single" w:sz="4" w:space="0" w:color="DB603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B6033" w:themeFill="accent5"/>
      </w:tcPr>
    </w:tblStylePr>
    <w:tblStylePr w:type="lastRow">
      <w:rPr>
        <w:b/>
        <w:bCs/>
      </w:rPr>
      <w:tblPr/>
      <w:tcPr>
        <w:tcBorders>
          <w:top w:val="double" w:sz="4" w:space="0" w:color="DB6033" w:themeColor="accent5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DB6033" w:themeFill="accent5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6033" w:themeColor="accent5"/>
          <w:right w:val="single" w:sz="4" w:space="0" w:color="DB6033" w:themeColor="accent5"/>
        </w:tcBorders>
      </w:tcPr>
    </w:tblStylePr>
    <w:tblStylePr w:type="band1Horz">
      <w:tblPr/>
      <w:tcPr>
        <w:tcBorders>
          <w:top w:val="single" w:sz="4" w:space="0" w:color="DB6033" w:themeColor="accent5"/>
          <w:bottom w:val="single" w:sz="4" w:space="0" w:color="DB60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6033" w:themeColor="accent5"/>
          <w:left w:val="nil"/>
        </w:tcBorders>
      </w:tcPr>
    </w:tblStylePr>
    <w:tblStylePr w:type="swCell">
      <w:tblPr/>
      <w:tcPr>
        <w:tcBorders>
          <w:top w:val="double" w:sz="4" w:space="0" w:color="DB6033" w:themeColor="accent5"/>
          <w:right w:val="nil"/>
        </w:tcBorders>
      </w:tcPr>
    </w:tblStylePr>
  </w:style>
  <w:style w:type="table" w:customStyle="1" w:styleId="ICANNTable-Color6">
    <w:name w:val="ICANN Table - Color 6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1768B1" w:themeColor="accent6"/>
        <w:left w:val="single" w:sz="4" w:space="0" w:color="1768B1" w:themeColor="accent6"/>
        <w:bottom w:val="single" w:sz="4" w:space="0" w:color="1768B1" w:themeColor="accent6"/>
        <w:right w:val="single" w:sz="4" w:space="0" w:color="1768B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768B1" w:themeFill="accent6"/>
      </w:tcPr>
    </w:tblStylePr>
    <w:tblStylePr w:type="lastRow">
      <w:rPr>
        <w:b/>
        <w:bCs/>
      </w:rPr>
      <w:tblPr/>
      <w:tcPr>
        <w:tcBorders>
          <w:top w:val="double" w:sz="4" w:space="0" w:color="1768B1" w:themeColor="accent6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1768B1" w:themeFill="accent6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68B1" w:themeColor="accent6"/>
          <w:right w:val="single" w:sz="4" w:space="0" w:color="1768B1" w:themeColor="accent6"/>
        </w:tcBorders>
      </w:tcPr>
    </w:tblStylePr>
    <w:tblStylePr w:type="band1Horz">
      <w:tblPr/>
      <w:tcPr>
        <w:tcBorders>
          <w:top w:val="single" w:sz="4" w:space="0" w:color="1768B1" w:themeColor="accent6"/>
          <w:bottom w:val="single" w:sz="4" w:space="0" w:color="1768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68B1" w:themeColor="accent6"/>
          <w:left w:val="nil"/>
        </w:tcBorders>
      </w:tcPr>
    </w:tblStylePr>
    <w:tblStylePr w:type="swCell">
      <w:tblPr/>
      <w:tcPr>
        <w:tcBorders>
          <w:top w:val="double" w:sz="4" w:space="0" w:color="1768B1" w:themeColor="accent6"/>
          <w:right w:val="nil"/>
        </w:tcBorders>
      </w:tcPr>
    </w:tblStylePr>
  </w:style>
  <w:style w:type="table" w:customStyle="1" w:styleId="ICANNTableLight">
    <w:name w:val="ICANN Table Light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0A1F24" w:themeColor="text1"/>
        <w:left w:val="single" w:sz="4" w:space="0" w:color="0A1F24" w:themeColor="text1"/>
        <w:bottom w:val="single" w:sz="4" w:space="0" w:color="0A1F24" w:themeColor="text1"/>
        <w:right w:val="single" w:sz="4" w:space="0" w:color="0A1F24" w:themeColor="text1"/>
        <w:insideH w:val="single" w:sz="4" w:space="0" w:color="0A1F24" w:themeColor="text1"/>
        <w:insideV w:val="single" w:sz="4" w:space="0" w:color="0A1F24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A1F2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A1F2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1">
    <w:name w:val="ICANN Table Light - Color 1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1A87C9" w:themeColor="accent1"/>
        <w:left w:val="single" w:sz="4" w:space="0" w:color="1A87C9" w:themeColor="accent1"/>
        <w:bottom w:val="single" w:sz="4" w:space="0" w:color="1A87C9" w:themeColor="accent1"/>
        <w:right w:val="single" w:sz="4" w:space="0" w:color="1A87C9" w:themeColor="accent1"/>
        <w:insideH w:val="single" w:sz="4" w:space="0" w:color="1A87C9" w:themeColor="accent1"/>
        <w:insideV w:val="single" w:sz="4" w:space="0" w:color="1A87C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8B9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8B9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2">
    <w:name w:val="ICANN Table Light - Color 2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0D436C" w:themeColor="accent2"/>
        <w:left w:val="single" w:sz="4" w:space="0" w:color="0D436C" w:themeColor="accent2"/>
        <w:bottom w:val="single" w:sz="4" w:space="0" w:color="0D436C" w:themeColor="accent2"/>
        <w:right w:val="single" w:sz="4" w:space="0" w:color="0D436C" w:themeColor="accent2"/>
        <w:insideH w:val="single" w:sz="4" w:space="0" w:color="0D436C" w:themeColor="accent2"/>
        <w:insideV w:val="single" w:sz="4" w:space="0" w:color="0D436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D436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D436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3">
    <w:name w:val="ICANN Table Light - Color 3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1B6F74" w:themeColor="accent3"/>
        <w:left w:val="single" w:sz="4" w:space="0" w:color="1B6F74" w:themeColor="accent3"/>
        <w:bottom w:val="single" w:sz="4" w:space="0" w:color="1B6F74" w:themeColor="accent3"/>
        <w:right w:val="single" w:sz="4" w:space="0" w:color="1B6F74" w:themeColor="accent3"/>
        <w:insideH w:val="single" w:sz="4" w:space="0" w:color="1B6F74" w:themeColor="accent3"/>
        <w:insideV w:val="single" w:sz="4" w:space="0" w:color="1B6F7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1B6F7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6F7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4">
    <w:name w:val="ICANN Table Light - Color 4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EA903A" w:themeColor="accent4"/>
        <w:left w:val="single" w:sz="4" w:space="0" w:color="EA903A" w:themeColor="accent4"/>
        <w:bottom w:val="single" w:sz="4" w:space="0" w:color="EA903A" w:themeColor="accent4"/>
        <w:right w:val="single" w:sz="4" w:space="0" w:color="EA903A" w:themeColor="accent4"/>
        <w:insideH w:val="single" w:sz="4" w:space="0" w:color="EA903A" w:themeColor="accent4"/>
        <w:insideV w:val="single" w:sz="4" w:space="0" w:color="EA903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BC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BC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5">
    <w:name w:val="ICANN Table Light - Color 5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DB6033" w:themeColor="accent5"/>
        <w:left w:val="single" w:sz="4" w:space="0" w:color="DB6033" w:themeColor="accent5"/>
        <w:bottom w:val="single" w:sz="4" w:space="0" w:color="DB6033" w:themeColor="accent5"/>
        <w:right w:val="single" w:sz="4" w:space="0" w:color="DB6033" w:themeColor="accent5"/>
        <w:insideH w:val="single" w:sz="4" w:space="0" w:color="DB6033" w:themeColor="accent5"/>
        <w:insideV w:val="single" w:sz="4" w:space="0" w:color="DB603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99F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9F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verTitleblue1">
    <w:name w:val="Cover Title blue"/>
    <w:basedOn w:val="Normal"/>
    <w:link w:val="CoverTitleblueChar1"/>
    <w:uiPriority w:val="72"/>
    <w:semiHidden/>
    <w:qFormat/>
    <w:rsid w:val="006E7165"/>
    <w:rPr>
      <w:rFonts w:eastAsiaTheme="majorEastAsia" w:cstheme="majorBidi"/>
      <w:b/>
      <w:color w:val="0A1F24" w:themeColor="text1"/>
      <w:sz w:val="78"/>
    </w:rPr>
  </w:style>
  <w:style w:type="paragraph" w:customStyle="1" w:styleId="CoverSubtitleblue1">
    <w:name w:val="Cover Subtitle blue"/>
    <w:basedOn w:val="Normal"/>
    <w:link w:val="CoverSubtitleblueChar1"/>
    <w:uiPriority w:val="70"/>
    <w:semiHidden/>
    <w:qFormat/>
    <w:rsid w:val="006E7165"/>
    <w:rPr>
      <w:rFonts w:eastAsiaTheme="majorEastAsia" w:cstheme="majorBidi"/>
      <w:color w:val="0A1F24" w:themeColor="text1"/>
      <w:sz w:val="32"/>
    </w:rPr>
  </w:style>
  <w:style w:type="character" w:customStyle="1" w:styleId="CoverTitleblueChar1">
    <w:name w:val="Cover Title blue Char"/>
    <w:basedOn w:val="DefaultParagraphFont"/>
    <w:link w:val="CoverTitleblue1"/>
    <w:uiPriority w:val="72"/>
    <w:semiHidden/>
    <w:rsid w:val="00D74638"/>
    <w:rPr>
      <w:rFonts w:eastAsiaTheme="majorEastAsia" w:cstheme="majorBidi"/>
      <w:b/>
      <w:color w:val="0A1F24" w:themeColor="text1"/>
      <w:sz w:val="78"/>
    </w:rPr>
  </w:style>
  <w:style w:type="character" w:customStyle="1" w:styleId="CoverSubtitleblueChar1">
    <w:name w:val="Cover Subtitle blue Char"/>
    <w:basedOn w:val="DefaultParagraphFont"/>
    <w:link w:val="CoverSubtitleblue1"/>
    <w:uiPriority w:val="70"/>
    <w:semiHidden/>
    <w:rsid w:val="008E0863"/>
    <w:rPr>
      <w:rFonts w:eastAsiaTheme="majorEastAsia" w:cstheme="majorBidi"/>
      <w:color w:val="0A1F24" w:themeColor="text1"/>
      <w:sz w:val="32"/>
    </w:rPr>
  </w:style>
  <w:style w:type="paragraph" w:customStyle="1" w:styleId="LeftParagraph">
    <w:name w:val="Left Paragraph"/>
    <w:link w:val="LeftParagraphChar"/>
    <w:qFormat/>
    <w:rsid w:val="006E7165"/>
    <w:rPr>
      <w:rFonts w:eastAsiaTheme="majorEastAsia" w:cstheme="majorBidi"/>
    </w:rPr>
  </w:style>
  <w:style w:type="character" w:customStyle="1" w:styleId="LeftParagraphChar">
    <w:name w:val="Left Paragraph Char"/>
    <w:basedOn w:val="DefaultParagraphFont"/>
    <w:link w:val="LeftParagraph"/>
    <w:rsid w:val="006E7165"/>
    <w:rPr>
      <w:rFonts w:eastAsiaTheme="majorEastAsia" w:cstheme="majorBidi"/>
    </w:rPr>
  </w:style>
  <w:style w:type="paragraph" w:customStyle="1" w:styleId="CoverTitlewhite0">
    <w:name w:val="Cover Title white"/>
    <w:basedOn w:val="Normal"/>
    <w:link w:val="CoverTitlewhiteChar0"/>
    <w:uiPriority w:val="73"/>
    <w:semiHidden/>
    <w:qFormat/>
    <w:rsid w:val="00DA4D19"/>
    <w:rPr>
      <w:rFonts w:eastAsiaTheme="majorEastAsia" w:cstheme="majorBidi"/>
      <w:b/>
      <w:color w:val="FFFFFF" w:themeColor="background1"/>
      <w:sz w:val="78"/>
      <w:szCs w:val="32"/>
    </w:rPr>
  </w:style>
  <w:style w:type="paragraph" w:customStyle="1" w:styleId="CoverSubtitleswhite0">
    <w:name w:val="Cover Subtitles white"/>
    <w:basedOn w:val="Normal"/>
    <w:link w:val="CoverSubtitleswhiteChar0"/>
    <w:uiPriority w:val="71"/>
    <w:semiHidden/>
    <w:qFormat/>
    <w:rsid w:val="00DA4D19"/>
    <w:rPr>
      <w:rFonts w:eastAsiaTheme="majorEastAsia" w:cstheme="majorBidi"/>
      <w:color w:val="FFFFFF" w:themeColor="background1"/>
      <w:sz w:val="32"/>
      <w:szCs w:val="32"/>
    </w:rPr>
  </w:style>
  <w:style w:type="character" w:customStyle="1" w:styleId="CoverTitlewhiteChar0">
    <w:name w:val="Cover Title white Char"/>
    <w:basedOn w:val="DefaultParagraphFont"/>
    <w:link w:val="CoverTitlewhite0"/>
    <w:uiPriority w:val="73"/>
    <w:semiHidden/>
    <w:rsid w:val="00D74638"/>
    <w:rPr>
      <w:rFonts w:eastAsiaTheme="majorEastAsia" w:cstheme="majorBidi"/>
      <w:b/>
      <w:color w:val="FFFFFF" w:themeColor="background1"/>
      <w:sz w:val="78"/>
      <w:szCs w:val="32"/>
    </w:rPr>
  </w:style>
  <w:style w:type="character" w:customStyle="1" w:styleId="CoverSubtitleswhiteChar0">
    <w:name w:val="Cover Subtitles white Char"/>
    <w:basedOn w:val="DefaultParagraphFont"/>
    <w:link w:val="CoverSubtitleswhite0"/>
    <w:uiPriority w:val="71"/>
    <w:semiHidden/>
    <w:rsid w:val="008E0863"/>
    <w:rPr>
      <w:rFonts w:eastAsiaTheme="majorEastAsia" w:cstheme="majorBidi"/>
      <w:color w:val="FFFFFF" w:themeColor="background1"/>
      <w:sz w:val="32"/>
      <w:szCs w:val="32"/>
    </w:rPr>
  </w:style>
  <w:style w:type="character" w:customStyle="1" w:styleId="CoverTitleblueChar">
    <w:name w:val="+Cover Title blue Char"/>
    <w:basedOn w:val="DefaultParagraphFont"/>
    <w:link w:val="CoverTitleblue"/>
    <w:uiPriority w:val="99"/>
    <w:rsid w:val="00E17EC7"/>
    <w:rPr>
      <w:rFonts w:eastAsiaTheme="majorEastAsia" w:cstheme="majorBidi"/>
      <w:b/>
      <w:color w:val="0A1F24" w:themeColor="text1"/>
      <w:sz w:val="78"/>
    </w:rPr>
  </w:style>
  <w:style w:type="character" w:customStyle="1" w:styleId="CoverSubtitleblueChar">
    <w:name w:val="+Cover Subtitle blue Char"/>
    <w:basedOn w:val="DefaultParagraphFont"/>
    <w:link w:val="CoverSubtitleblue"/>
    <w:uiPriority w:val="99"/>
    <w:rsid w:val="00E17EC7"/>
    <w:rPr>
      <w:rFonts w:eastAsiaTheme="majorEastAsia" w:cstheme="majorBidi"/>
      <w:color w:val="0A1F24" w:themeColor="text1"/>
      <w:sz w:val="32"/>
    </w:rPr>
  </w:style>
  <w:style w:type="paragraph" w:customStyle="1" w:styleId="577F0DC6CC9C421888A02B7D1C2F0887">
    <w:name w:val="577F0DC6CC9C421888A02B7D1C2F0887"/>
    <w:uiPriority w:val="99"/>
    <w:semiHidden/>
    <w:locked/>
    <w:rsid w:val="00AA6F3D"/>
    <w:pPr>
      <w:spacing w:after="160" w:line="259" w:lineRule="auto"/>
    </w:pPr>
    <w:rPr>
      <w:rFonts w:eastAsiaTheme="minorEastAsia"/>
    </w:rPr>
  </w:style>
  <w:style w:type="paragraph" w:customStyle="1" w:styleId="CoverTitlewhite1">
    <w:name w:val="+Cover Title white"/>
    <w:basedOn w:val="LeftParagraph"/>
    <w:link w:val="CoverTitlewhiteChar1"/>
    <w:uiPriority w:val="99"/>
    <w:rsid w:val="007253A8"/>
    <w:rPr>
      <w:b/>
      <w:color w:val="FFFFFF" w:themeColor="background1"/>
      <w:sz w:val="78"/>
      <w:szCs w:val="32"/>
    </w:rPr>
  </w:style>
  <w:style w:type="paragraph" w:customStyle="1" w:styleId="CoverSubtitleswhite1">
    <w:name w:val="+Cover Subtitles white"/>
    <w:basedOn w:val="LeftParagraph"/>
    <w:link w:val="CoverSubtitleswhiteChar1"/>
    <w:uiPriority w:val="99"/>
    <w:rsid w:val="007253A8"/>
    <w:rPr>
      <w:color w:val="FFFFFF" w:themeColor="background1"/>
      <w:sz w:val="32"/>
      <w:szCs w:val="32"/>
    </w:rPr>
  </w:style>
  <w:style w:type="character" w:customStyle="1" w:styleId="CoverTitlewhiteChar1">
    <w:name w:val="+Cover Title white Char"/>
    <w:basedOn w:val="DefaultParagraphFont"/>
    <w:link w:val="CoverTitlewhite1"/>
    <w:uiPriority w:val="99"/>
    <w:rsid w:val="00392DC6"/>
    <w:rPr>
      <w:rFonts w:eastAsiaTheme="majorEastAsia" w:cstheme="majorBidi"/>
      <w:b/>
      <w:color w:val="FFFFFF" w:themeColor="background1"/>
      <w:sz w:val="78"/>
      <w:szCs w:val="32"/>
    </w:rPr>
  </w:style>
  <w:style w:type="character" w:customStyle="1" w:styleId="CoverSubtitleswhiteChar1">
    <w:name w:val="+Cover Subtitles white Char"/>
    <w:basedOn w:val="DefaultParagraphFont"/>
    <w:link w:val="CoverSubtitleswhite1"/>
    <w:uiPriority w:val="99"/>
    <w:rsid w:val="00392DC6"/>
    <w:rPr>
      <w:rFonts w:eastAsiaTheme="majorEastAsia" w:cstheme="majorBidi"/>
      <w:color w:val="FFFFFF" w:themeColor="background1"/>
      <w:sz w:val="32"/>
      <w:szCs w:val="32"/>
    </w:rPr>
  </w:style>
  <w:style w:type="paragraph" w:customStyle="1" w:styleId="RightParagraph">
    <w:name w:val="Right Paragraph"/>
    <w:basedOn w:val="LeftParagraph"/>
    <w:uiPriority w:val="5"/>
    <w:qFormat/>
    <w:rsid w:val="00D033AB"/>
    <w:pPr>
      <w:jc w:val="right"/>
    </w:pPr>
  </w:style>
  <w:style w:type="paragraph" w:customStyle="1" w:styleId="JustifiedParagraph">
    <w:name w:val="Justified Paragraph"/>
    <w:basedOn w:val="LeftParagraph"/>
    <w:uiPriority w:val="6"/>
    <w:qFormat/>
    <w:rsid w:val="00D033AB"/>
    <w:pPr>
      <w:jc w:val="both"/>
    </w:pPr>
  </w:style>
  <w:style w:type="paragraph" w:customStyle="1" w:styleId="CenteredParagraph">
    <w:name w:val="Centered Paragraph"/>
    <w:basedOn w:val="LeftParagraph"/>
    <w:uiPriority w:val="7"/>
    <w:qFormat/>
    <w:rsid w:val="00D033A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6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618"/>
    <w:rPr>
      <w:rFonts w:ascii="Lucida Grande" w:hAnsi="Lucida Grande" w:cs="Lucida Grande"/>
      <w:sz w:val="18"/>
      <w:szCs w:val="18"/>
    </w:rPr>
  </w:style>
  <w:style w:type="table" w:customStyle="1" w:styleId="ICANNDefaultTable">
    <w:name w:val="ICANN Default Table"/>
    <w:basedOn w:val="ICANNTableLight"/>
    <w:uiPriority w:val="99"/>
    <w:rsid w:val="00EB159D"/>
    <w:tblPr>
      <w:tblStyleRowBandSize w:val="1"/>
      <w:tblStyleColBandSize w:val="1"/>
      <w:tblInd w:w="0" w:type="dxa"/>
      <w:tblBorders>
        <w:top w:val="single" w:sz="4" w:space="0" w:color="0A1F24" w:themeColor="text1"/>
        <w:left w:val="single" w:sz="4" w:space="0" w:color="0A1F24" w:themeColor="text1"/>
        <w:bottom w:val="single" w:sz="4" w:space="0" w:color="0A1F24" w:themeColor="text1"/>
        <w:right w:val="single" w:sz="4" w:space="0" w:color="0A1F24" w:themeColor="text1"/>
        <w:insideH w:val="single" w:sz="4" w:space="0" w:color="0A1F24" w:themeColor="text1"/>
        <w:insideV w:val="single" w:sz="4" w:space="0" w:color="0A1F24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0A1F2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E69EA"/>
    <w:tblPr>
      <w:tblStyleRowBandSize w:val="1"/>
      <w:tblStyleColBandSize w:val="1"/>
      <w:tblInd w:w="0" w:type="dxa"/>
      <w:tblBorders>
        <w:top w:val="single" w:sz="4" w:space="0" w:color="91C3F0" w:themeColor="accent6" w:themeTint="66"/>
        <w:left w:val="single" w:sz="4" w:space="0" w:color="91C3F0" w:themeColor="accent6" w:themeTint="66"/>
        <w:bottom w:val="single" w:sz="4" w:space="0" w:color="91C3F0" w:themeColor="accent6" w:themeTint="66"/>
        <w:right w:val="single" w:sz="4" w:space="0" w:color="91C3F0" w:themeColor="accent6" w:themeTint="66"/>
        <w:insideH w:val="single" w:sz="4" w:space="0" w:color="91C3F0" w:themeColor="accent6" w:themeTint="66"/>
        <w:insideV w:val="single" w:sz="4" w:space="0" w:color="91C3F0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AA5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AA5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E69EA"/>
    <w:tblPr>
      <w:tblStyleRowBandSize w:val="1"/>
      <w:tblStyleColBandSize w:val="1"/>
      <w:tblInd w:w="0" w:type="dxa"/>
      <w:tblBorders>
        <w:top w:val="single" w:sz="4" w:space="0" w:color="F0BFAD" w:themeColor="accent5" w:themeTint="66"/>
        <w:left w:val="single" w:sz="4" w:space="0" w:color="F0BFAD" w:themeColor="accent5" w:themeTint="66"/>
        <w:bottom w:val="single" w:sz="4" w:space="0" w:color="F0BFAD" w:themeColor="accent5" w:themeTint="66"/>
        <w:right w:val="single" w:sz="4" w:space="0" w:color="F0BFAD" w:themeColor="accent5" w:themeTint="66"/>
        <w:insideH w:val="single" w:sz="4" w:space="0" w:color="F0BFAD" w:themeColor="accent5" w:themeTint="66"/>
        <w:insideV w:val="single" w:sz="4" w:space="0" w:color="F0BFAD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99F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9F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6">
    <w:name w:val="ICANN Table Light - Color 6"/>
    <w:basedOn w:val="GridTable1Light-Accent6"/>
    <w:uiPriority w:val="99"/>
    <w:rsid w:val="00EE69EA"/>
    <w:tblPr>
      <w:tblStyleRowBandSize w:val="1"/>
      <w:tblStyleColBandSize w:val="1"/>
      <w:tblInd w:w="0" w:type="dxa"/>
      <w:tblBorders>
        <w:top w:val="single" w:sz="4" w:space="0" w:color="91C3F0" w:themeColor="accent6" w:themeTint="66"/>
        <w:left w:val="single" w:sz="4" w:space="0" w:color="91C3F0" w:themeColor="accent6" w:themeTint="66"/>
        <w:bottom w:val="single" w:sz="4" w:space="0" w:color="91C3F0" w:themeColor="accent6" w:themeTint="66"/>
        <w:right w:val="single" w:sz="4" w:space="0" w:color="91C3F0" w:themeColor="accent6" w:themeTint="66"/>
        <w:insideH w:val="single" w:sz="4" w:space="0" w:color="91C3F0" w:themeColor="accent6" w:themeTint="66"/>
        <w:insideV w:val="single" w:sz="4" w:space="0" w:color="91C3F0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AA5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AA5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C91B0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99"/>
    <w:semiHidden/>
    <w:qFormat/>
    <w:locked/>
    <w:rsid w:val="009C5A80"/>
    <w:rPr>
      <w:i/>
      <w:iCs/>
    </w:rPr>
  </w:style>
  <w:style w:type="table" w:styleId="GridTable4-Accent3">
    <w:name w:val="Grid Table 4 Accent 3"/>
    <w:basedOn w:val="TableNormal"/>
    <w:uiPriority w:val="49"/>
    <w:rsid w:val="00110186"/>
    <w:tblPr>
      <w:tblStyleRowBandSize w:val="1"/>
      <w:tblStyleColBandSize w:val="1"/>
      <w:tblInd w:w="0" w:type="dxa"/>
      <w:tblBorders>
        <w:top w:val="single" w:sz="4" w:space="0" w:color="4CCDD5" w:themeColor="accent3" w:themeTint="99"/>
        <w:left w:val="single" w:sz="4" w:space="0" w:color="4CCDD5" w:themeColor="accent3" w:themeTint="99"/>
        <w:bottom w:val="single" w:sz="4" w:space="0" w:color="4CCDD5" w:themeColor="accent3" w:themeTint="99"/>
        <w:right w:val="single" w:sz="4" w:space="0" w:color="4CCDD5" w:themeColor="accent3" w:themeTint="99"/>
        <w:insideH w:val="single" w:sz="4" w:space="0" w:color="4CCDD5" w:themeColor="accent3" w:themeTint="99"/>
        <w:insideV w:val="single" w:sz="4" w:space="0" w:color="4CCDD5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6F74" w:themeColor="accent3"/>
          <w:left w:val="single" w:sz="4" w:space="0" w:color="1B6F74" w:themeColor="accent3"/>
          <w:bottom w:val="single" w:sz="4" w:space="0" w:color="1B6F74" w:themeColor="accent3"/>
          <w:right w:val="single" w:sz="4" w:space="0" w:color="1B6F74" w:themeColor="accent3"/>
          <w:insideH w:val="nil"/>
          <w:insideV w:val="nil"/>
        </w:tcBorders>
        <w:shd w:val="clear" w:color="auto" w:fill="1B6F74" w:themeFill="accent3"/>
      </w:tcPr>
    </w:tblStylePr>
    <w:tblStylePr w:type="lastRow">
      <w:rPr>
        <w:b/>
        <w:bCs/>
      </w:rPr>
      <w:tblPr/>
      <w:tcPr>
        <w:tcBorders>
          <w:top w:val="double" w:sz="4" w:space="0" w:color="1B6F7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EF1" w:themeFill="accent3" w:themeFillTint="33"/>
      </w:tcPr>
    </w:tblStylePr>
    <w:tblStylePr w:type="band1Horz">
      <w:tblPr/>
      <w:tcPr>
        <w:shd w:val="clear" w:color="auto" w:fill="C3EEF1" w:themeFill="accent3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E53E6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E6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53E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53E65"/>
    <w:rPr>
      <w:b/>
      <w:bCs/>
      <w:sz w:val="20"/>
      <w:szCs w:val="20"/>
    </w:rPr>
  </w:style>
  <w:style w:type="table" w:styleId="GridTable3-Accent2">
    <w:name w:val="Grid Table 3 Accent 2"/>
    <w:basedOn w:val="TableNormal"/>
    <w:uiPriority w:val="48"/>
    <w:rsid w:val="00042C8B"/>
    <w:tblPr>
      <w:tblStyleRowBandSize w:val="1"/>
      <w:tblStyleColBandSize w:val="1"/>
      <w:tblInd w:w="0" w:type="dxa"/>
      <w:tblBorders>
        <w:top w:val="single" w:sz="4" w:space="0" w:color="2E96E6" w:themeColor="accent2" w:themeTint="99"/>
        <w:left w:val="single" w:sz="4" w:space="0" w:color="2E96E6" w:themeColor="accent2" w:themeTint="99"/>
        <w:bottom w:val="single" w:sz="4" w:space="0" w:color="2E96E6" w:themeColor="accent2" w:themeTint="99"/>
        <w:right w:val="single" w:sz="4" w:space="0" w:color="2E96E6" w:themeColor="accent2" w:themeTint="99"/>
        <w:insideH w:val="single" w:sz="4" w:space="0" w:color="2E96E6" w:themeColor="accent2" w:themeTint="99"/>
        <w:insideV w:val="single" w:sz="4" w:space="0" w:color="2E96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BF6" w:themeFill="accent2" w:themeFillTint="33"/>
      </w:tcPr>
    </w:tblStylePr>
    <w:tblStylePr w:type="band1Horz">
      <w:tblPr/>
      <w:tcPr>
        <w:shd w:val="clear" w:color="auto" w:fill="B9DBF6" w:themeFill="accent2" w:themeFillTint="33"/>
      </w:tcPr>
    </w:tblStylePr>
    <w:tblStylePr w:type="neCell">
      <w:tblPr/>
      <w:tcPr>
        <w:tcBorders>
          <w:bottom w:val="single" w:sz="4" w:space="0" w:color="2E96E6" w:themeColor="accent2" w:themeTint="99"/>
        </w:tcBorders>
      </w:tcPr>
    </w:tblStylePr>
    <w:tblStylePr w:type="nwCell">
      <w:tblPr/>
      <w:tcPr>
        <w:tcBorders>
          <w:bottom w:val="single" w:sz="4" w:space="0" w:color="2E96E6" w:themeColor="accent2" w:themeTint="99"/>
        </w:tcBorders>
      </w:tcPr>
    </w:tblStylePr>
    <w:tblStylePr w:type="seCell">
      <w:tblPr/>
      <w:tcPr>
        <w:tcBorders>
          <w:top w:val="single" w:sz="4" w:space="0" w:color="2E96E6" w:themeColor="accent2" w:themeTint="99"/>
        </w:tcBorders>
      </w:tcPr>
    </w:tblStylePr>
    <w:tblStylePr w:type="swCell">
      <w:tblPr/>
      <w:tcPr>
        <w:tcBorders>
          <w:top w:val="single" w:sz="4" w:space="0" w:color="2E96E6" w:themeColor="accent2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42C8B"/>
    <w:tblPr>
      <w:tblStyleRowBandSize w:val="1"/>
      <w:tblStyleColBandSize w:val="1"/>
      <w:tblInd w:w="0" w:type="dxa"/>
      <w:tblBorders>
        <w:top w:val="single" w:sz="4" w:space="0" w:color="68B9EB" w:themeColor="accent1" w:themeTint="99"/>
        <w:left w:val="single" w:sz="4" w:space="0" w:color="68B9EB" w:themeColor="accent1" w:themeTint="99"/>
        <w:bottom w:val="single" w:sz="4" w:space="0" w:color="68B9EB" w:themeColor="accent1" w:themeTint="99"/>
        <w:right w:val="single" w:sz="4" w:space="0" w:color="68B9EB" w:themeColor="accent1" w:themeTint="99"/>
        <w:insideH w:val="single" w:sz="4" w:space="0" w:color="68B9EB" w:themeColor="accent1" w:themeTint="99"/>
        <w:insideV w:val="single" w:sz="4" w:space="0" w:color="68B9E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7F8" w:themeFill="accent1" w:themeFillTint="33"/>
      </w:tcPr>
    </w:tblStylePr>
    <w:tblStylePr w:type="band1Horz">
      <w:tblPr/>
      <w:tcPr>
        <w:shd w:val="clear" w:color="auto" w:fill="CCE7F8" w:themeFill="accent1" w:themeFillTint="33"/>
      </w:tcPr>
    </w:tblStylePr>
    <w:tblStylePr w:type="neCell">
      <w:tblPr/>
      <w:tcPr>
        <w:tcBorders>
          <w:bottom w:val="single" w:sz="4" w:space="0" w:color="68B9EB" w:themeColor="accent1" w:themeTint="99"/>
        </w:tcBorders>
      </w:tcPr>
    </w:tblStylePr>
    <w:tblStylePr w:type="nwCell">
      <w:tblPr/>
      <w:tcPr>
        <w:tcBorders>
          <w:bottom w:val="single" w:sz="4" w:space="0" w:color="68B9EB" w:themeColor="accent1" w:themeTint="99"/>
        </w:tcBorders>
      </w:tcPr>
    </w:tblStylePr>
    <w:tblStylePr w:type="seCell">
      <w:tblPr/>
      <w:tcPr>
        <w:tcBorders>
          <w:top w:val="single" w:sz="4" w:space="0" w:color="68B9EB" w:themeColor="accent1" w:themeTint="99"/>
        </w:tcBorders>
      </w:tcPr>
    </w:tblStylePr>
    <w:tblStylePr w:type="swCell">
      <w:tblPr/>
      <w:tcPr>
        <w:tcBorders>
          <w:top w:val="single" w:sz="4" w:space="0" w:color="68B9EB" w:themeColor="accent1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042C8B"/>
    <w:tblPr>
      <w:tblStyleRowBandSize w:val="1"/>
      <w:tblStyleColBandSize w:val="1"/>
      <w:tblInd w:w="0" w:type="dxa"/>
      <w:tblBorders>
        <w:top w:val="single" w:sz="2" w:space="0" w:color="5AA5E9" w:themeColor="accent6" w:themeTint="99"/>
        <w:bottom w:val="single" w:sz="2" w:space="0" w:color="5AA5E9" w:themeColor="accent6" w:themeTint="99"/>
        <w:insideH w:val="single" w:sz="2" w:space="0" w:color="5AA5E9" w:themeColor="accent6" w:themeTint="99"/>
        <w:insideV w:val="single" w:sz="2" w:space="0" w:color="5AA5E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AA5E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AA5E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1F8" w:themeFill="accent6" w:themeFillTint="33"/>
      </w:tcPr>
    </w:tblStylePr>
    <w:tblStylePr w:type="band1Horz">
      <w:tblPr/>
      <w:tcPr>
        <w:shd w:val="clear" w:color="auto" w:fill="C8E1F8" w:themeFill="accent6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8191E"/>
    <w:rPr>
      <w:color w:val="427BBD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0E1C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0E1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6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3.xml"/><Relationship Id="rId21" Type="http://schemas.openxmlformats.org/officeDocument/2006/relationships/footer" Target="footer2.xml"/><Relationship Id="rId22" Type="http://schemas.openxmlformats.org/officeDocument/2006/relationships/header" Target="header4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s://community.icann.org/display/soaceinputfeedback/Event+Calendar" TargetMode="External"/><Relationship Id="rId11" Type="http://schemas.openxmlformats.org/officeDocument/2006/relationships/hyperlink" Target="https://meetings.icann.org/en/mswgrecommendations-icannfuturemeetingsstrategyfinalv119jun14.pdf" TargetMode="External"/><Relationship Id="rId12" Type="http://schemas.openxmlformats.org/officeDocument/2006/relationships/hyperlink" Target="https://meetings.icann.org/en/host" TargetMode="External"/><Relationship Id="rId13" Type="http://schemas.openxmlformats.org/officeDocument/2006/relationships/hyperlink" Target="https://www.icann.org/resources/pages/charter-2013-02-11-en" TargetMode="External"/><Relationship Id="rId14" Type="http://schemas.openxmlformats.org/officeDocument/2006/relationships/hyperlink" Target="https://www.icann.org/resources/pages/charter-2013-02-11-en" TargetMode="External"/><Relationship Id="rId15" Type="http://schemas.openxmlformats.org/officeDocument/2006/relationships/hyperlink" Target="https://meetings.icann.org/en/mswgrecommendations-icannfuturemeetingsstrategyfinalv119jun14.pdf" TargetMode="External"/><Relationship Id="rId16" Type="http://schemas.openxmlformats.org/officeDocument/2006/relationships/hyperlink" Target="https://meetings.icann.org/en/host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anzanica.king/Library/Group%20Containers/UBF8T346G9.Office/User%20Content.localized/Templates.localized/LTR_Word%20Report%20Alt%20" TargetMode="External"/></Relationships>
</file>

<file path=word/theme/theme1.xml><?xml version="1.0" encoding="utf-8"?>
<a:theme xmlns:a="http://schemas.openxmlformats.org/drawingml/2006/main" name="ICANN theme">
  <a:themeElements>
    <a:clrScheme name="ICANN Template">
      <a:dk1>
        <a:srgbClr val="0A1F24"/>
      </a:dk1>
      <a:lt1>
        <a:sysClr val="window" lastClr="FFFFFF"/>
      </a:lt1>
      <a:dk2>
        <a:srgbClr val="1A87C9"/>
      </a:dk2>
      <a:lt2>
        <a:srgbClr val="EEECE1"/>
      </a:lt2>
      <a:accent1>
        <a:srgbClr val="1A87C9"/>
      </a:accent1>
      <a:accent2>
        <a:srgbClr val="0D436C"/>
      </a:accent2>
      <a:accent3>
        <a:srgbClr val="1B6F74"/>
      </a:accent3>
      <a:accent4>
        <a:srgbClr val="EA903A"/>
      </a:accent4>
      <a:accent5>
        <a:srgbClr val="DB6033"/>
      </a:accent5>
      <a:accent6>
        <a:srgbClr val="1768B1"/>
      </a:accent6>
      <a:hlink>
        <a:srgbClr val="1D98D3"/>
      </a:hlink>
      <a:folHlink>
        <a:srgbClr val="427BB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dirty="0" smtClean="0">
            <a:latin typeface="Source Sans Pro"/>
            <a:cs typeface="Source Sans Pro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ICANN theme" id="{E0755AB6-9D9A-8C46-9075-04094C010820}" vid="{39D5AE88-56F4-B74E-B85F-971D409F1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2017-10-13T00:00:00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D26C83-2F08-734C-B9A3-24DFA5CA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LTR_Word Report Alt </Template>
  <TotalTime>9</TotalTime>
  <Pages>8</Pages>
  <Words>1607</Words>
  <Characters>9163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Strategy: Incremental Changes for Community Review </vt:lpstr>
    </vt:vector>
  </TitlesOfParts>
  <Company/>
  <LinksUpToDate>false</LinksUpToDate>
  <CharactersWithSpaces>10749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Strategy: Incremental Changes for Community Review </dc:title>
  <dc:subject>Draft Report</dc:subject>
  <dc:creator>Tanzanica S King</dc:creator>
  <cp:keywords/>
  <dc:description/>
  <cp:lastModifiedBy>David Olive</cp:lastModifiedBy>
  <cp:revision>10</cp:revision>
  <dcterms:created xsi:type="dcterms:W3CDTF">2017-10-13T21:27:00Z</dcterms:created>
  <dcterms:modified xsi:type="dcterms:W3CDTF">2017-10-13T22:14:00Z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</Properties>
</file>