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SubPro</w:t>
      </w:r>
      <w:r>
        <w:rPr>
          <w:spacing w:val="-10"/>
        </w:rPr>
        <w:t> </w:t>
      </w:r>
      <w:r>
        <w:rPr/>
        <w:t>ODP:</w:t>
      </w:r>
      <w:r>
        <w:rPr>
          <w:spacing w:val="-8"/>
        </w:rPr>
        <w:t> </w:t>
      </w:r>
      <w:r>
        <w:rPr/>
        <w:t>Policy</w:t>
      </w:r>
      <w:r>
        <w:rPr>
          <w:spacing w:val="-8"/>
        </w:rPr>
        <w:t> </w:t>
      </w:r>
      <w:r>
        <w:rPr/>
        <w:t>Question</w:t>
      </w:r>
      <w:r>
        <w:rPr>
          <w:spacing w:val="-8"/>
        </w:rPr>
        <w:t> </w:t>
      </w:r>
      <w:r>
        <w:rPr/>
        <w:t>Set</w:t>
      </w:r>
      <w:r>
        <w:rPr>
          <w:spacing w:val="-8"/>
        </w:rPr>
        <w:t> </w:t>
      </w:r>
      <w:r>
        <w:rPr/>
        <w:t>#5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Predictability</w:t>
      </w:r>
      <w:r>
        <w:rPr>
          <w:spacing w:val="-7"/>
        </w:rPr>
        <w:t> </w:t>
      </w:r>
      <w:r>
        <w:rPr>
          <w:spacing w:val="-2"/>
        </w:rPr>
        <w:t>Framework</w:t>
      </w:r>
    </w:p>
    <w:p>
      <w:pPr>
        <w:pStyle w:val="BodyText"/>
        <w:spacing w:before="10"/>
        <w:rPr>
          <w:b/>
          <w:sz w:val="47"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Policy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Question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|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Applications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Assessed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Rounds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(Application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Submission</w:t>
      </w:r>
      <w:r>
        <w:rPr>
          <w:b/>
          <w:spacing w:val="-2"/>
          <w:sz w:val="24"/>
        </w:rPr>
        <w:t> Periods):</w:t>
      </w:r>
    </w:p>
    <w:p>
      <w:pPr>
        <w:pStyle w:val="BodyText"/>
        <w:rPr>
          <w:b/>
        </w:rPr>
      </w:pPr>
    </w:p>
    <w:p>
      <w:pPr>
        <w:pStyle w:val="BodyText"/>
        <w:ind w:left="100"/>
      </w:pPr>
      <w:r>
        <w:rPr/>
        <w:t>These two questions focus on the role policy development can or cannot play during future rounds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new</w:t>
      </w:r>
      <w:r>
        <w:rPr>
          <w:spacing w:val="-6"/>
        </w:rPr>
        <w:t> </w:t>
      </w:r>
      <w:r>
        <w:rPr/>
        <w:t>gTLDs.</w:t>
      </w:r>
      <w:r>
        <w:rPr>
          <w:spacing w:val="-6"/>
        </w:rPr>
        <w:t> </w:t>
      </w:r>
      <w:r>
        <w:rPr/>
        <w:t>Specifically</w:t>
      </w:r>
      <w:r>
        <w:rPr>
          <w:spacing w:val="-6"/>
        </w:rPr>
        <w:t> </w:t>
      </w:r>
      <w:r>
        <w:rPr/>
        <w:t>it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about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interaction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Topic</w:t>
      </w:r>
      <w:r>
        <w:rPr>
          <w:spacing w:val="-6"/>
        </w:rPr>
        <w:t> </w:t>
      </w:r>
      <w:r>
        <w:rPr/>
        <w:t>3</w:t>
      </w:r>
      <w:r>
        <w:rPr>
          <w:spacing w:val="-6"/>
        </w:rPr>
        <w:t> </w:t>
      </w:r>
      <w:r>
        <w:rPr/>
        <w:t>(Applications</w:t>
      </w:r>
      <w:r>
        <w:rPr>
          <w:spacing w:val="-6"/>
        </w:rPr>
        <w:t> </w:t>
      </w:r>
      <w:r>
        <w:rPr/>
        <w:t>Assessed</w:t>
      </w:r>
      <w:r>
        <w:rPr>
          <w:spacing w:val="-6"/>
        </w:rPr>
        <w:t> </w:t>
      </w:r>
      <w:r>
        <w:rPr/>
        <w:t>in Rounds),</w:t>
      </w:r>
      <w:r>
        <w:rPr>
          <w:spacing w:val="-2"/>
        </w:rPr>
        <w:t> </w:t>
      </w:r>
      <w:r>
        <w:rPr/>
        <w:t>specifically</w:t>
      </w:r>
      <w:r>
        <w:rPr>
          <w:spacing w:val="-2"/>
        </w:rPr>
        <w:t> </w:t>
      </w:r>
      <w:r>
        <w:rPr/>
        <w:t>Recommendation</w:t>
      </w:r>
      <w:r>
        <w:rPr>
          <w:spacing w:val="-2"/>
        </w:rPr>
        <w:t> </w:t>
      </w:r>
      <w:r>
        <w:rPr/>
        <w:t>3.7,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Topic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/>
        <w:t>(Predictability</w:t>
      </w:r>
      <w:r>
        <w:rPr>
          <w:spacing w:val="-2"/>
        </w:rPr>
        <w:t> </w:t>
      </w:r>
      <w:r>
        <w:rPr/>
        <w:t>Framework),</w:t>
      </w:r>
      <w:r>
        <w:rPr>
          <w:spacing w:val="-2"/>
        </w:rPr>
        <w:t> </w:t>
      </w:r>
      <w:r>
        <w:rPr/>
        <w:t>specifically Annex E.</w:t>
      </w:r>
    </w:p>
    <w:p>
      <w:pPr>
        <w:pStyle w:val="BodyText"/>
      </w:pPr>
    </w:p>
    <w:p>
      <w:pPr>
        <w:pStyle w:val="BodyText"/>
        <w:spacing w:line="276" w:lineRule="auto"/>
        <w:ind w:left="100" w:right="263"/>
        <w:jc w:val="both"/>
      </w:pPr>
      <w:r>
        <w:rPr>
          <w:u w:val="thick"/>
        </w:rPr>
        <w:t>Annex</w:t>
      </w:r>
      <w:r>
        <w:rPr>
          <w:spacing w:val="-5"/>
          <w:u w:val="thick"/>
        </w:rPr>
        <w:t> </w:t>
      </w:r>
      <w:r>
        <w:rPr>
          <w:u w:val="thick"/>
        </w:rPr>
        <w:t>E,</w:t>
      </w:r>
      <w:r>
        <w:rPr>
          <w:spacing w:val="-5"/>
          <w:u w:val="thick"/>
        </w:rPr>
        <w:t> </w:t>
      </w:r>
      <w:r>
        <w:rPr>
          <w:u w:val="thick"/>
        </w:rPr>
        <w:t>Sections</w:t>
      </w:r>
      <w:r>
        <w:rPr>
          <w:spacing w:val="-5"/>
          <w:u w:val="thick"/>
        </w:rPr>
        <w:t> </w:t>
      </w:r>
      <w:r>
        <w:rPr>
          <w:u w:val="thick"/>
        </w:rPr>
        <w:t>2</w:t>
      </w:r>
      <w:r>
        <w:rPr>
          <w:spacing w:val="-5"/>
          <w:u w:val="thick"/>
        </w:rPr>
        <w:t> </w:t>
      </w:r>
      <w:r>
        <w:rPr>
          <w:u w:val="thick"/>
        </w:rPr>
        <w:t>and</w:t>
      </w:r>
      <w:r>
        <w:rPr>
          <w:spacing w:val="-5"/>
          <w:u w:val="thick"/>
        </w:rPr>
        <w:t> </w:t>
      </w:r>
      <w:r>
        <w:rPr>
          <w:u w:val="thick"/>
        </w:rPr>
        <w:t>3</w:t>
      </w:r>
      <w:r>
        <w:rPr>
          <w:spacing w:val="-5"/>
        </w:rPr>
        <w:t> </w:t>
      </w:r>
      <w:r>
        <w:rPr/>
        <w:t>detail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SPIRT’s</w:t>
      </w:r>
      <w:r>
        <w:rPr>
          <w:spacing w:val="-5"/>
        </w:rPr>
        <w:t> </w:t>
      </w:r>
      <w:r>
        <w:rPr/>
        <w:t>role</w:t>
      </w:r>
      <w:r>
        <w:rPr>
          <w:spacing w:val="-5"/>
        </w:rPr>
        <w:t> </w:t>
      </w:r>
      <w:r>
        <w:rPr/>
        <w:t>if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policy-level</w:t>
      </w:r>
      <w:r>
        <w:rPr>
          <w:spacing w:val="-5"/>
        </w:rPr>
        <w:t> </w:t>
      </w:r>
      <w:r>
        <w:rPr/>
        <w:t>issue</w:t>
      </w:r>
      <w:r>
        <w:rPr>
          <w:spacing w:val="-5"/>
        </w:rPr>
        <w:t> </w:t>
      </w:r>
      <w:r>
        <w:rPr/>
        <w:t>arises</w:t>
      </w:r>
      <w:r>
        <w:rPr>
          <w:spacing w:val="-5"/>
        </w:rPr>
        <w:t> </w:t>
      </w:r>
      <w:r>
        <w:rPr/>
        <w:t>during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ongoing new</w:t>
      </w:r>
      <w:r>
        <w:rPr>
          <w:spacing w:val="-4"/>
        </w:rPr>
        <w:t> </w:t>
      </w:r>
      <w:r>
        <w:rPr/>
        <w:t>gTLD</w:t>
      </w:r>
      <w:r>
        <w:rPr>
          <w:spacing w:val="-4"/>
        </w:rPr>
        <w:t> </w:t>
      </w:r>
      <w:r>
        <w:rPr/>
        <w:t>round;</w:t>
      </w:r>
      <w:r>
        <w:rPr>
          <w:spacing w:val="-4"/>
        </w:rPr>
        <w:t> </w:t>
      </w:r>
      <w:r>
        <w:rPr/>
        <w:t>Annex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assigns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SPIRT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role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recommending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GNSO</w:t>
      </w:r>
      <w:r>
        <w:rPr>
          <w:spacing w:val="-4"/>
        </w:rPr>
        <w:t> </w:t>
      </w:r>
      <w:r>
        <w:rPr/>
        <w:t>Council whether to initiate a policy development process to address such a policy-level issue.</w:t>
      </w:r>
    </w:p>
    <w:p>
      <w:pPr>
        <w:pStyle w:val="BodyText"/>
      </w:pPr>
    </w:p>
    <w:p>
      <w:pPr>
        <w:pStyle w:val="BodyText"/>
        <w:ind w:left="100" w:right="169"/>
      </w:pPr>
      <w:r>
        <w:rPr>
          <w:u w:val="thick"/>
        </w:rPr>
        <w:t>Recommendation 3.7 states:</w:t>
      </w:r>
      <w:r>
        <w:rPr/>
        <w:t> “If the outputs of any reviews and/or policy development processes</w:t>
      </w:r>
      <w:r>
        <w:rPr>
          <w:spacing w:val="-5"/>
        </w:rPr>
        <w:t> </w:t>
      </w:r>
      <w:r>
        <w:rPr/>
        <w:t>has,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could</w:t>
      </w:r>
      <w:r>
        <w:rPr>
          <w:spacing w:val="-5"/>
        </w:rPr>
        <w:t> </w:t>
      </w:r>
      <w:r>
        <w:rPr/>
        <w:t>reasonably</w:t>
      </w:r>
      <w:r>
        <w:rPr>
          <w:spacing w:val="-5"/>
        </w:rPr>
        <w:t> </w:t>
      </w:r>
      <w:r>
        <w:rPr/>
        <w:t>have,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material</w:t>
      </w:r>
      <w:r>
        <w:rPr>
          <w:spacing w:val="-5"/>
        </w:rPr>
        <w:t> </w:t>
      </w:r>
      <w:r>
        <w:rPr/>
        <w:t>impact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manner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application procedures are conducted, such changes must only apply to the opening of the application procedure subsequent to the adoption of the relevant recommendations by the ICANN </w:t>
      </w:r>
      <w:r>
        <w:rPr>
          <w:spacing w:val="-2"/>
        </w:rPr>
        <w:t>Board.”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"/>
        <w:ind w:left="100"/>
      </w:pPr>
      <w:r>
        <w:rPr>
          <w:u w:val="thick"/>
        </w:rPr>
        <w:t>Questions</w:t>
      </w:r>
      <w:r>
        <w:rPr>
          <w:spacing w:val="-4"/>
          <w:u w:val="thick"/>
        </w:rPr>
        <w:t> </w:t>
      </w:r>
      <w:r>
        <w:rPr>
          <w:u w:val="thick"/>
        </w:rPr>
        <w:t>on</w:t>
      </w:r>
      <w:r>
        <w:rPr>
          <w:spacing w:val="-3"/>
          <w:u w:val="thick"/>
        </w:rPr>
        <w:t> </w:t>
      </w:r>
      <w:r>
        <w:rPr>
          <w:u w:val="thick"/>
        </w:rPr>
        <w:t>interplay</w:t>
      </w:r>
      <w:r>
        <w:rPr>
          <w:spacing w:val="-4"/>
          <w:u w:val="thick"/>
        </w:rPr>
        <w:t> </w:t>
      </w:r>
      <w:r>
        <w:rPr>
          <w:u w:val="thick"/>
        </w:rPr>
        <w:t>of</w:t>
      </w:r>
      <w:r>
        <w:rPr>
          <w:spacing w:val="-3"/>
          <w:u w:val="thick"/>
        </w:rPr>
        <w:t> </w:t>
      </w:r>
      <w:r>
        <w:rPr>
          <w:u w:val="thick"/>
        </w:rPr>
        <w:t>Recommendation</w:t>
      </w:r>
      <w:r>
        <w:rPr>
          <w:spacing w:val="-4"/>
          <w:u w:val="thick"/>
        </w:rPr>
        <w:t> </w:t>
      </w:r>
      <w:r>
        <w:rPr>
          <w:u w:val="thick"/>
        </w:rPr>
        <w:t>3.7</w:t>
      </w:r>
      <w:r>
        <w:rPr>
          <w:spacing w:val="-3"/>
          <w:u w:val="thick"/>
        </w:rPr>
        <w:t> </w:t>
      </w:r>
      <w:r>
        <w:rPr>
          <w:u w:val="thick"/>
        </w:rPr>
        <w:t>and</w:t>
      </w:r>
      <w:r>
        <w:rPr>
          <w:spacing w:val="-4"/>
          <w:u w:val="thick"/>
        </w:rPr>
        <w:t> </w:t>
      </w:r>
      <w:r>
        <w:rPr>
          <w:u w:val="thick"/>
        </w:rPr>
        <w:t>Annex</w:t>
      </w:r>
      <w:r>
        <w:rPr>
          <w:spacing w:val="-3"/>
          <w:u w:val="thick"/>
        </w:rPr>
        <w:t> </w:t>
      </w:r>
      <w:r>
        <w:rPr>
          <w:spacing w:val="-5"/>
          <w:u w:val="thick"/>
        </w:rPr>
        <w:t>E.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6" w:lineRule="auto" w:before="0" w:after="0"/>
        <w:ind w:left="820" w:right="113" w:hanging="360"/>
        <w:jc w:val="left"/>
        <w:rPr>
          <w:sz w:val="24"/>
        </w:rPr>
      </w:pPr>
      <w:r>
        <w:rPr>
          <w:sz w:val="24"/>
        </w:rPr>
        <w:t>If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-5"/>
          <w:sz w:val="24"/>
        </w:rPr>
        <w:t> </w:t>
      </w:r>
      <w:r>
        <w:rPr>
          <w:sz w:val="24"/>
        </w:rPr>
        <w:t>issue</w:t>
      </w:r>
      <w:r>
        <w:rPr>
          <w:spacing w:val="-5"/>
          <w:sz w:val="24"/>
        </w:rPr>
        <w:t> </w:t>
      </w:r>
      <w:r>
        <w:rPr>
          <w:sz w:val="24"/>
        </w:rPr>
        <w:t>occurs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requires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policy-level</w:t>
      </w:r>
      <w:r>
        <w:rPr>
          <w:spacing w:val="-5"/>
          <w:sz w:val="24"/>
        </w:rPr>
        <w:t> </w:t>
      </w:r>
      <w:r>
        <w:rPr>
          <w:sz w:val="24"/>
        </w:rPr>
        <w:t>solution</w:t>
      </w:r>
      <w:r>
        <w:rPr>
          <w:spacing w:val="-5"/>
          <w:sz w:val="24"/>
        </w:rPr>
        <w:t> </w:t>
      </w:r>
      <w:r>
        <w:rPr>
          <w:sz w:val="24"/>
        </w:rPr>
        <w:t>during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-5"/>
          <w:sz w:val="24"/>
        </w:rPr>
        <w:t> </w:t>
      </w:r>
      <w:r>
        <w:rPr>
          <w:sz w:val="24"/>
        </w:rPr>
        <w:t>ongoing</w:t>
      </w:r>
      <w:r>
        <w:rPr>
          <w:spacing w:val="-5"/>
          <w:sz w:val="24"/>
        </w:rPr>
        <w:t> </w:t>
      </w:r>
      <w:r>
        <w:rPr>
          <w:sz w:val="24"/>
        </w:rPr>
        <w:t>round,</w:t>
      </w:r>
      <w:r>
        <w:rPr>
          <w:spacing w:val="-5"/>
          <w:sz w:val="24"/>
        </w:rPr>
        <w:t> </w:t>
      </w:r>
      <w:r>
        <w:rPr>
          <w:sz w:val="24"/>
        </w:rPr>
        <w:t>does</w:t>
      </w:r>
      <w:r>
        <w:rPr>
          <w:spacing w:val="-5"/>
          <w:sz w:val="24"/>
        </w:rPr>
        <w:t> </w:t>
      </w:r>
      <w:r>
        <w:rPr>
          <w:sz w:val="24"/>
        </w:rPr>
        <w:t>the Council</w:t>
      </w:r>
      <w:r>
        <w:rPr>
          <w:spacing w:val="-5"/>
          <w:sz w:val="24"/>
        </w:rPr>
        <w:t> </w:t>
      </w:r>
      <w:r>
        <w:rPr>
          <w:sz w:val="24"/>
        </w:rPr>
        <w:t>agree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ODP</w:t>
      </w:r>
      <w:r>
        <w:rPr>
          <w:spacing w:val="-5"/>
          <w:sz w:val="24"/>
        </w:rPr>
        <w:t> </w:t>
      </w:r>
      <w:r>
        <w:rPr>
          <w:sz w:val="24"/>
        </w:rPr>
        <w:t>team’s</w:t>
      </w:r>
      <w:r>
        <w:rPr>
          <w:spacing w:val="-5"/>
          <w:sz w:val="24"/>
        </w:rPr>
        <w:t> </w:t>
      </w:r>
      <w:r>
        <w:rPr>
          <w:sz w:val="24"/>
        </w:rPr>
        <w:t>interpretation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even</w:t>
      </w:r>
      <w:r>
        <w:rPr>
          <w:spacing w:val="-5"/>
          <w:sz w:val="24"/>
        </w:rPr>
        <w:t> </w:t>
      </w:r>
      <w:r>
        <w:rPr>
          <w:sz w:val="24"/>
        </w:rPr>
        <w:t>if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SPIRT</w:t>
      </w:r>
      <w:r>
        <w:rPr>
          <w:spacing w:val="-5"/>
          <w:sz w:val="24"/>
        </w:rPr>
        <w:t> </w:t>
      </w:r>
      <w:r>
        <w:rPr>
          <w:sz w:val="24"/>
        </w:rPr>
        <w:t>recommends</w:t>
      </w:r>
      <w:r>
        <w:rPr>
          <w:spacing w:val="-5"/>
          <w:sz w:val="24"/>
        </w:rPr>
        <w:t> </w:t>
      </w:r>
      <w:r>
        <w:rPr>
          <w:sz w:val="24"/>
        </w:rPr>
        <w:t>to the Council to initiate a policy development process and the GNSO Council decides to follow that recommendation, as a result of Recommendation 3.7, any policy recommendations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result</w:t>
      </w:r>
      <w:r>
        <w:rPr>
          <w:spacing w:val="-4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such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process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apply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ongoing</w:t>
      </w:r>
      <w:r>
        <w:rPr>
          <w:spacing w:val="-4"/>
          <w:sz w:val="24"/>
        </w:rPr>
        <w:t> </w:t>
      </w:r>
      <w:r>
        <w:rPr>
          <w:sz w:val="24"/>
        </w:rPr>
        <w:t>but</w:t>
      </w:r>
      <w:r>
        <w:rPr>
          <w:spacing w:val="-4"/>
          <w:sz w:val="24"/>
        </w:rPr>
        <w:t> </w:t>
      </w:r>
      <w:r>
        <w:rPr>
          <w:sz w:val="24"/>
        </w:rPr>
        <w:t>only to future rounds?</w:t>
      </w: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6" w:lineRule="auto" w:before="0" w:after="0"/>
        <w:ind w:left="820" w:right="241" w:hanging="360"/>
        <w:jc w:val="left"/>
        <w:rPr>
          <w:sz w:val="24"/>
        </w:rPr>
      </w:pPr>
      <w:r>
        <w:rPr>
          <w:sz w:val="24"/>
        </w:rPr>
        <w:t>Does the GNSO Council agree with the ODP team’s understanding that in such an instance, where a policy-level solution is required to overcome an issue during an ongoing</w:t>
      </w:r>
      <w:r>
        <w:rPr>
          <w:spacing w:val="-6"/>
          <w:sz w:val="24"/>
        </w:rPr>
        <w:t> </w:t>
      </w:r>
      <w:r>
        <w:rPr>
          <w:sz w:val="24"/>
        </w:rPr>
        <w:t>round,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GNSO</w:t>
      </w:r>
      <w:r>
        <w:rPr>
          <w:spacing w:val="-6"/>
          <w:sz w:val="24"/>
        </w:rPr>
        <w:t> </w:t>
      </w:r>
      <w:r>
        <w:rPr>
          <w:sz w:val="24"/>
        </w:rPr>
        <w:t>Council</w:t>
      </w:r>
      <w:r>
        <w:rPr>
          <w:spacing w:val="-6"/>
          <w:sz w:val="24"/>
        </w:rPr>
        <w:t> </w:t>
      </w:r>
      <w:r>
        <w:rPr>
          <w:sz w:val="24"/>
        </w:rPr>
        <w:t>decides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initiate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policy</w:t>
      </w:r>
      <w:r>
        <w:rPr>
          <w:spacing w:val="-6"/>
          <w:sz w:val="24"/>
        </w:rPr>
        <w:t> </w:t>
      </w:r>
      <w:r>
        <w:rPr>
          <w:sz w:val="24"/>
        </w:rPr>
        <w:t>development</w:t>
      </w:r>
      <w:r>
        <w:rPr>
          <w:spacing w:val="-6"/>
          <w:sz w:val="24"/>
        </w:rPr>
        <w:t> </w:t>
      </w:r>
      <w:r>
        <w:rPr>
          <w:sz w:val="24"/>
        </w:rPr>
        <w:t>process (the outcome of which will apply to future rounds per Question A above), ICANN org will, if needed, develop a temporary operational solution that ensures the issue is addressed for the ongoing round? In such a scenario and consistent with Annex E Section 1b and 1c, the SPIRT “will have the option to collaborate with ICANN org as a solution is developed”.</w:t>
      </w:r>
    </w:p>
    <w:sectPr>
      <w:type w:val="continuous"/>
      <w:pgSz w:w="12240" w:h="15840"/>
      <w:pgMar w:top="1440" w:bottom="280" w:left="134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82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100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right="113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SubPro ODP Question Set 5.docx</dc:title>
  <dcterms:created xsi:type="dcterms:W3CDTF">2022-07-19T13:24:51Z</dcterms:created>
  <dcterms:modified xsi:type="dcterms:W3CDTF">2022-07-19T13:24:51Z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m105 Google Docs Renderer</vt:lpwstr>
  </property>
</Properties>
</file>