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98B34" w14:textId="04F794F3" w:rsidR="00C029D1" w:rsidRPr="008F6E3C" w:rsidRDefault="00404598" w:rsidP="00C32FFF">
      <w:pPr>
        <w:pStyle w:val="p1"/>
        <w:rPr>
          <w:rFonts w:asciiTheme="majorHAnsi" w:hAnsiTheme="majorHAnsi"/>
          <w:b/>
          <w:sz w:val="24"/>
          <w:szCs w:val="24"/>
        </w:rPr>
      </w:pPr>
      <w:r w:rsidRPr="008F6E3C">
        <w:rPr>
          <w:rFonts w:asciiTheme="majorHAnsi" w:hAnsiTheme="majorHAnsi"/>
          <w:b/>
          <w:sz w:val="24"/>
          <w:szCs w:val="24"/>
        </w:rPr>
        <w:t xml:space="preserve">Draft motion – </w:t>
      </w:r>
      <w:r w:rsidR="00863B10">
        <w:rPr>
          <w:rFonts w:asciiTheme="majorHAnsi" w:hAnsiTheme="majorHAnsi"/>
          <w:b/>
          <w:sz w:val="24"/>
          <w:szCs w:val="24"/>
        </w:rPr>
        <w:t xml:space="preserve">Adoption of the charter for </w:t>
      </w:r>
      <w:r w:rsidR="00FC54FC">
        <w:rPr>
          <w:rFonts w:asciiTheme="majorHAnsi" w:hAnsiTheme="majorHAnsi"/>
          <w:b/>
          <w:sz w:val="24"/>
          <w:szCs w:val="24"/>
        </w:rPr>
        <w:t xml:space="preserve">the </w:t>
      </w:r>
      <w:r w:rsidR="00F61A7C" w:rsidRPr="00F61A7C">
        <w:rPr>
          <w:rFonts w:asciiTheme="majorHAnsi" w:hAnsiTheme="majorHAnsi"/>
          <w:b/>
          <w:sz w:val="24"/>
          <w:szCs w:val="24"/>
        </w:rPr>
        <w:t>ICANN Procedure For Handling WHOIS Conflicts with Privacy Law Implementation Advisory Group (WHOIS Procedure IAG)</w:t>
      </w:r>
    </w:p>
    <w:p w14:paraId="1BBDFAAC" w14:textId="77777777" w:rsidR="00404598" w:rsidRPr="00F61A7C" w:rsidRDefault="00404598" w:rsidP="00F61A7C">
      <w:pPr>
        <w:pStyle w:val="p1"/>
        <w:rPr>
          <w:rFonts w:asciiTheme="majorHAnsi" w:hAnsiTheme="majorHAnsi"/>
          <w:b/>
          <w:sz w:val="24"/>
          <w:szCs w:val="24"/>
        </w:rPr>
      </w:pPr>
    </w:p>
    <w:p w14:paraId="62465579" w14:textId="77777777" w:rsidR="00404598" w:rsidRPr="00404598" w:rsidRDefault="00404598">
      <w:pPr>
        <w:rPr>
          <w:rFonts w:asciiTheme="majorHAnsi" w:hAnsiTheme="majorHAnsi"/>
        </w:rPr>
      </w:pPr>
      <w:r w:rsidRPr="00404598">
        <w:rPr>
          <w:rFonts w:asciiTheme="majorHAnsi" w:hAnsiTheme="majorHAnsi"/>
        </w:rPr>
        <w:t>Whereas,</w:t>
      </w:r>
    </w:p>
    <w:p w14:paraId="3F49FD9D" w14:textId="77777777" w:rsidR="00404598" w:rsidRPr="00404598" w:rsidRDefault="00404598">
      <w:pPr>
        <w:rPr>
          <w:rFonts w:asciiTheme="majorHAnsi" w:hAnsiTheme="majorHAnsi"/>
        </w:rPr>
      </w:pPr>
    </w:p>
    <w:p w14:paraId="14935724" w14:textId="65AA30DA" w:rsidR="00404598" w:rsidRPr="00B01EDE" w:rsidRDefault="00404598" w:rsidP="00203FF7">
      <w:pPr>
        <w:pStyle w:val="ListParagraph"/>
        <w:widowControl w:val="0"/>
        <w:numPr>
          <w:ilvl w:val="0"/>
          <w:numId w:val="1"/>
        </w:numPr>
        <w:autoSpaceDE w:val="0"/>
        <w:autoSpaceDN w:val="0"/>
        <w:adjustRightInd w:val="0"/>
        <w:ind w:left="360"/>
        <w:rPr>
          <w:rFonts w:asciiTheme="majorHAnsi" w:hAnsiTheme="majorHAnsi" w:cs="Times New Roman"/>
          <w:color w:val="000000"/>
        </w:rPr>
      </w:pPr>
      <w:r w:rsidRPr="00B01EDE">
        <w:rPr>
          <w:rFonts w:asciiTheme="majorHAnsi" w:hAnsiTheme="majorHAnsi" w:cs="Times New Roman"/>
          <w:color w:val="000000"/>
        </w:rPr>
        <w:t>In November 2005, the Generic Names Supporting Organization (GNSO) concluded a policy development process (PDP) on W</w:t>
      </w:r>
      <w:r w:rsidR="00677FBB">
        <w:rPr>
          <w:rFonts w:asciiTheme="majorHAnsi" w:hAnsiTheme="majorHAnsi" w:cs="Times New Roman"/>
          <w:color w:val="000000"/>
        </w:rPr>
        <w:t>HOIS</w:t>
      </w:r>
      <w:r w:rsidRPr="00B01EDE">
        <w:rPr>
          <w:rFonts w:asciiTheme="majorHAnsi" w:hAnsiTheme="majorHAnsi" w:cs="Times New Roman"/>
          <w:color w:val="000000"/>
        </w:rPr>
        <w:t xml:space="preserve"> conflicts with privacy law, which recommended the creation of a procedure to address conflicts between a contracted party's W</w:t>
      </w:r>
      <w:r w:rsidR="00677FBB">
        <w:rPr>
          <w:rFonts w:asciiTheme="majorHAnsi" w:hAnsiTheme="majorHAnsi" w:cs="Times New Roman"/>
          <w:color w:val="000000"/>
        </w:rPr>
        <w:t>HOIS</w:t>
      </w:r>
      <w:r w:rsidRPr="00B01EDE">
        <w:rPr>
          <w:rFonts w:asciiTheme="majorHAnsi" w:hAnsiTheme="majorHAnsi" w:cs="Times New Roman"/>
          <w:color w:val="000000"/>
        </w:rPr>
        <w:t xml:space="preserve"> obligations and local/national privacy laws or regulations.</w:t>
      </w:r>
    </w:p>
    <w:p w14:paraId="7382B127" w14:textId="77777777" w:rsidR="00404598" w:rsidRPr="00B01EDE" w:rsidRDefault="00404598" w:rsidP="00203FF7">
      <w:pPr>
        <w:widowControl w:val="0"/>
        <w:autoSpaceDE w:val="0"/>
        <w:autoSpaceDN w:val="0"/>
        <w:adjustRightInd w:val="0"/>
        <w:rPr>
          <w:rFonts w:asciiTheme="majorHAnsi" w:hAnsiTheme="majorHAnsi" w:cs="Times New Roman"/>
          <w:color w:val="000000"/>
        </w:rPr>
      </w:pPr>
    </w:p>
    <w:p w14:paraId="4F460FB7" w14:textId="77777777" w:rsidR="0058371A" w:rsidRDefault="00404598" w:rsidP="0058371A">
      <w:pPr>
        <w:pStyle w:val="ListParagraph"/>
        <w:widowControl w:val="0"/>
        <w:numPr>
          <w:ilvl w:val="0"/>
          <w:numId w:val="1"/>
        </w:numPr>
        <w:autoSpaceDE w:val="0"/>
        <w:autoSpaceDN w:val="0"/>
        <w:adjustRightInd w:val="0"/>
        <w:ind w:left="360"/>
        <w:rPr>
          <w:rFonts w:asciiTheme="majorHAnsi" w:hAnsiTheme="majorHAnsi" w:cs="Times New Roman"/>
          <w:color w:val="000000"/>
        </w:rPr>
      </w:pPr>
      <w:r w:rsidRPr="00B01EDE">
        <w:rPr>
          <w:rFonts w:asciiTheme="majorHAnsi" w:hAnsiTheme="majorHAnsi" w:cs="Times New Roman"/>
          <w:color w:val="000000"/>
        </w:rPr>
        <w:t>The ICANN Board of Directors adopted the recommendations in May 2006 and the final procedure was made effective in January 2008.</w:t>
      </w:r>
    </w:p>
    <w:p w14:paraId="1C7541FB" w14:textId="77777777" w:rsidR="0058371A" w:rsidRPr="0058371A" w:rsidRDefault="0058371A" w:rsidP="0058371A">
      <w:pPr>
        <w:widowControl w:val="0"/>
        <w:autoSpaceDE w:val="0"/>
        <w:autoSpaceDN w:val="0"/>
        <w:adjustRightInd w:val="0"/>
        <w:rPr>
          <w:rFonts w:asciiTheme="majorHAnsi" w:hAnsiTheme="majorHAnsi" w:cs="Times New Roman"/>
          <w:color w:val="000000"/>
        </w:rPr>
      </w:pPr>
    </w:p>
    <w:p w14:paraId="72BE1B2A" w14:textId="2B1A5270" w:rsidR="00673901" w:rsidRPr="00673901" w:rsidRDefault="00CC4C8A" w:rsidP="0043641D">
      <w:pPr>
        <w:pStyle w:val="ListParagraph"/>
        <w:widowControl w:val="0"/>
        <w:numPr>
          <w:ilvl w:val="0"/>
          <w:numId w:val="1"/>
        </w:numPr>
        <w:autoSpaceDE w:val="0"/>
        <w:autoSpaceDN w:val="0"/>
        <w:adjustRightInd w:val="0"/>
        <w:ind w:left="360"/>
        <w:rPr>
          <w:rFonts w:asciiTheme="majorHAnsi" w:hAnsiTheme="majorHAnsi" w:cs="Times New Roman"/>
          <w:color w:val="000000"/>
        </w:rPr>
      </w:pPr>
      <w:r w:rsidRPr="0058371A">
        <w:rPr>
          <w:rFonts w:asciiTheme="majorHAnsi" w:hAnsiTheme="majorHAnsi" w:cs="Times New Roman"/>
          <w:color w:val="000000"/>
        </w:rPr>
        <w:t>As noted in the GNSO Operating Procedures, “</w:t>
      </w:r>
      <w:r w:rsidRPr="0058371A">
        <w:rPr>
          <w:rFonts w:asciiTheme="majorHAnsi" w:hAnsiTheme="majorHAnsi"/>
        </w:rPr>
        <w:t xml:space="preserve">Periodic assessment of PDP recommendations and policies is an important tool to guard against unexpected results or inefficient processes arising from GNSO policies”. </w:t>
      </w:r>
      <w:r w:rsidR="004E701D" w:rsidRPr="0058371A">
        <w:rPr>
          <w:rFonts w:asciiTheme="majorHAnsi" w:hAnsiTheme="majorHAnsi"/>
        </w:rPr>
        <w:t xml:space="preserve">As called for in Step 6 of the </w:t>
      </w:r>
      <w:hyperlink r:id="rId6" w:history="1">
        <w:r w:rsidR="004E701D" w:rsidRPr="0058371A">
          <w:rPr>
            <w:rStyle w:val="Hyperlink"/>
            <w:rFonts w:asciiTheme="majorHAnsi" w:hAnsiTheme="majorHAnsi"/>
          </w:rPr>
          <w:t>ICANN Procedure For Handling WHOIS Conflicts with Privacy Law</w:t>
        </w:r>
      </w:hyperlink>
      <w:r w:rsidR="004E701D" w:rsidRPr="0058371A">
        <w:rPr>
          <w:rFonts w:asciiTheme="majorHAnsi" w:hAnsiTheme="majorHAnsi"/>
          <w:bCs/>
        </w:rPr>
        <w:t>,</w:t>
      </w:r>
      <w:r w:rsidR="0058371A" w:rsidRPr="0058371A">
        <w:rPr>
          <w:rFonts w:asciiTheme="majorHAnsi" w:hAnsiTheme="majorHAnsi"/>
          <w:bCs/>
        </w:rPr>
        <w:t xml:space="preserve"> </w:t>
      </w:r>
      <w:r w:rsidR="00282A55">
        <w:rPr>
          <w:rFonts w:asciiTheme="majorHAnsi" w:hAnsiTheme="majorHAnsi"/>
          <w:bCs/>
        </w:rPr>
        <w:t>“</w:t>
      </w:r>
      <w:r w:rsidR="0058371A" w:rsidRPr="0058371A">
        <w:rPr>
          <w:rFonts w:asciiTheme="majorHAnsi" w:eastAsia="Times New Roman" w:hAnsiTheme="majorHAnsi" w:cs="Times New Roman"/>
        </w:rPr>
        <w:t>ICANN will review the effectiveness of the process annually</w:t>
      </w:r>
      <w:r w:rsidR="00282A55">
        <w:rPr>
          <w:rFonts w:asciiTheme="majorHAnsi" w:eastAsia="Times New Roman" w:hAnsiTheme="majorHAnsi" w:cs="Times New Roman"/>
        </w:rPr>
        <w:t>”</w:t>
      </w:r>
      <w:r w:rsidR="0058371A" w:rsidRPr="0058371A">
        <w:rPr>
          <w:rFonts w:asciiTheme="majorHAnsi" w:eastAsia="Times New Roman" w:hAnsiTheme="majorHAnsi" w:cs="Times New Roman"/>
        </w:rPr>
        <w:t>.</w:t>
      </w:r>
    </w:p>
    <w:p w14:paraId="6497710F" w14:textId="77777777" w:rsidR="00673901" w:rsidRPr="00673901" w:rsidRDefault="00673901" w:rsidP="00673901">
      <w:pPr>
        <w:widowControl w:val="0"/>
        <w:autoSpaceDE w:val="0"/>
        <w:autoSpaceDN w:val="0"/>
        <w:adjustRightInd w:val="0"/>
        <w:rPr>
          <w:rFonts w:asciiTheme="majorHAnsi" w:hAnsiTheme="majorHAnsi" w:cs="Times New Roman"/>
          <w:color w:val="000000"/>
          <w:sz w:val="22"/>
          <w:szCs w:val="22"/>
        </w:rPr>
      </w:pPr>
    </w:p>
    <w:p w14:paraId="708766B3" w14:textId="34CB1034" w:rsidR="00404598" w:rsidRPr="0047099A" w:rsidRDefault="00C1392B" w:rsidP="00100419">
      <w:pPr>
        <w:pStyle w:val="ListParagraph"/>
        <w:widowControl w:val="0"/>
        <w:numPr>
          <w:ilvl w:val="0"/>
          <w:numId w:val="1"/>
        </w:numPr>
        <w:autoSpaceDE w:val="0"/>
        <w:autoSpaceDN w:val="0"/>
        <w:adjustRightInd w:val="0"/>
        <w:ind w:left="360"/>
        <w:rPr>
          <w:rFonts w:asciiTheme="majorHAnsi" w:hAnsiTheme="majorHAnsi" w:cs="Times New Roman"/>
          <w:color w:val="000000"/>
        </w:rPr>
      </w:pPr>
      <w:r w:rsidRPr="00100419">
        <w:rPr>
          <w:rFonts w:asciiTheme="majorHAnsi" w:hAnsiTheme="majorHAnsi" w:cs="Times New Roman"/>
          <w:color w:val="000000"/>
        </w:rPr>
        <w:t xml:space="preserve">Following </w:t>
      </w:r>
      <w:r w:rsidR="00362D10" w:rsidRPr="00100419">
        <w:rPr>
          <w:rFonts w:asciiTheme="majorHAnsi" w:hAnsiTheme="majorHAnsi" w:cs="Times New Roman"/>
          <w:color w:val="000000"/>
        </w:rPr>
        <w:t xml:space="preserve">a </w:t>
      </w:r>
      <w:r w:rsidR="00404598" w:rsidRPr="00100419">
        <w:rPr>
          <w:rFonts w:asciiTheme="majorHAnsi" w:hAnsiTheme="majorHAnsi" w:cs="Times New Roman"/>
          <w:color w:val="000000"/>
        </w:rPr>
        <w:t>a review of the procedure in May 2014</w:t>
      </w:r>
      <w:r w:rsidR="00362D10" w:rsidRPr="00100419">
        <w:rPr>
          <w:rFonts w:asciiTheme="majorHAnsi" w:hAnsiTheme="majorHAnsi" w:cs="Times New Roman"/>
          <w:color w:val="000000"/>
        </w:rPr>
        <w:t xml:space="preserve"> and the submission of the Final Report of the </w:t>
      </w:r>
      <w:r w:rsidR="00404598" w:rsidRPr="00100419">
        <w:rPr>
          <w:rFonts w:asciiTheme="majorHAnsi" w:hAnsiTheme="majorHAnsi" w:cs="Times New Roman"/>
          <w:color w:val="000000"/>
        </w:rPr>
        <w:t>Implementation Advisory Group (IAG)</w:t>
      </w:r>
      <w:r w:rsidR="00362D10" w:rsidRPr="00100419">
        <w:rPr>
          <w:rFonts w:asciiTheme="majorHAnsi" w:hAnsiTheme="majorHAnsi" w:cs="Times New Roman"/>
          <w:color w:val="000000"/>
        </w:rPr>
        <w:t xml:space="preserve"> in May 2016, the GNSO Council </w:t>
      </w:r>
      <w:r w:rsidR="0043641D" w:rsidRPr="00100419">
        <w:rPr>
          <w:rFonts w:asciiTheme="majorHAnsi" w:hAnsiTheme="majorHAnsi" w:cs="Times New Roman"/>
          <w:color w:val="000000"/>
        </w:rPr>
        <w:t>concluded</w:t>
      </w:r>
      <w:r w:rsidR="0043641D" w:rsidRPr="00100419">
        <w:rPr>
          <w:rFonts w:asciiTheme="majorHAnsi" w:eastAsia="Times New Roman" w:hAnsiTheme="majorHAnsi" w:cs="Arial"/>
          <w:color w:val="79726C"/>
          <w:shd w:val="clear" w:color="auto" w:fill="FFFFFF"/>
        </w:rPr>
        <w:t xml:space="preserve"> </w:t>
      </w:r>
      <w:r w:rsidR="0043641D" w:rsidRPr="00100419">
        <w:rPr>
          <w:rFonts w:asciiTheme="majorHAnsi" w:eastAsia="Times New Roman" w:hAnsiTheme="majorHAnsi" w:cs="Arial"/>
          <w:color w:val="000000" w:themeColor="text1"/>
          <w:shd w:val="clear" w:color="auto" w:fill="FFFFFF"/>
        </w:rPr>
        <w:t>that the proposed modification to the procedure with</w:t>
      </w:r>
      <w:r w:rsidR="00673901" w:rsidRPr="00100419">
        <w:rPr>
          <w:rFonts w:asciiTheme="majorHAnsi" w:eastAsia="Times New Roman" w:hAnsiTheme="majorHAnsi" w:cs="Arial"/>
          <w:color w:val="000000" w:themeColor="text1"/>
          <w:shd w:val="clear" w:color="auto" w:fill="FFFFFF"/>
        </w:rPr>
        <w:t xml:space="preserve"> the alternative trigger as outlined in Appendix I of the </w:t>
      </w:r>
      <w:hyperlink r:id="rId7" w:history="1">
        <w:r w:rsidR="00673901" w:rsidRPr="00100419">
          <w:rPr>
            <w:rStyle w:val="Hyperlink"/>
            <w:rFonts w:asciiTheme="majorHAnsi" w:eastAsia="Times New Roman" w:hAnsiTheme="majorHAnsi" w:cs="Arial"/>
            <w:shd w:val="clear" w:color="auto" w:fill="FFFFFF"/>
          </w:rPr>
          <w:t>IAG Final Report</w:t>
        </w:r>
      </w:hyperlink>
      <w:r w:rsidR="0043641D" w:rsidRPr="00100419">
        <w:rPr>
          <w:rFonts w:asciiTheme="majorHAnsi" w:eastAsia="Times New Roman" w:hAnsiTheme="majorHAnsi" w:cs="Arial"/>
          <w:color w:val="79726C"/>
          <w:shd w:val="clear" w:color="auto" w:fill="FFFFFF"/>
        </w:rPr>
        <w:t xml:space="preserve"> </w:t>
      </w:r>
      <w:r w:rsidR="0043641D" w:rsidRPr="00100419">
        <w:rPr>
          <w:rFonts w:asciiTheme="majorHAnsi" w:eastAsia="Times New Roman" w:hAnsiTheme="majorHAnsi" w:cs="Arial"/>
          <w:color w:val="000000" w:themeColor="text1"/>
          <w:shd w:val="clear" w:color="auto" w:fill="FFFFFF"/>
        </w:rPr>
        <w:t>conforms to the intent of the original policy recommendations and confirm</w:t>
      </w:r>
      <w:r w:rsidR="00100419">
        <w:rPr>
          <w:rFonts w:asciiTheme="majorHAnsi" w:eastAsia="Times New Roman" w:hAnsiTheme="majorHAnsi" w:cs="Arial"/>
          <w:color w:val="000000" w:themeColor="text1"/>
          <w:shd w:val="clear" w:color="auto" w:fill="FFFFFF"/>
        </w:rPr>
        <w:t>ed</w:t>
      </w:r>
      <w:r w:rsidR="0043641D" w:rsidRPr="00100419">
        <w:rPr>
          <w:rFonts w:asciiTheme="majorHAnsi" w:eastAsia="Times New Roman" w:hAnsiTheme="majorHAnsi" w:cs="Arial"/>
          <w:color w:val="000000" w:themeColor="text1"/>
          <w:shd w:val="clear" w:color="auto" w:fill="FFFFFF"/>
        </w:rPr>
        <w:t xml:space="preserve"> its non-objection to the modification being implemented by Global Domains Division </w:t>
      </w:r>
      <w:r w:rsidR="00677FBB">
        <w:rPr>
          <w:rFonts w:asciiTheme="majorHAnsi" w:eastAsia="Times New Roman" w:hAnsiTheme="majorHAnsi" w:cs="Arial"/>
          <w:color w:val="000000" w:themeColor="text1"/>
          <w:shd w:val="clear" w:color="auto" w:fill="FFFFFF"/>
        </w:rPr>
        <w:t>s</w:t>
      </w:r>
      <w:r w:rsidR="0043641D" w:rsidRPr="00100419">
        <w:rPr>
          <w:rFonts w:asciiTheme="majorHAnsi" w:eastAsia="Times New Roman" w:hAnsiTheme="majorHAnsi" w:cs="Arial"/>
          <w:color w:val="000000" w:themeColor="text1"/>
          <w:shd w:val="clear" w:color="auto" w:fill="FFFFFF"/>
        </w:rPr>
        <w:t>taff</w:t>
      </w:r>
      <w:r w:rsidR="00673901" w:rsidRPr="00100419">
        <w:rPr>
          <w:rFonts w:asciiTheme="majorHAnsi" w:eastAsia="Times New Roman" w:hAnsiTheme="majorHAnsi" w:cs="Arial"/>
          <w:color w:val="000000" w:themeColor="text1"/>
          <w:shd w:val="clear" w:color="auto" w:fill="FFFFFF"/>
        </w:rPr>
        <w:t>.</w:t>
      </w:r>
    </w:p>
    <w:p w14:paraId="5E010A4E" w14:textId="77777777" w:rsidR="0047099A" w:rsidRPr="0047099A" w:rsidRDefault="0047099A" w:rsidP="0047099A">
      <w:pPr>
        <w:widowControl w:val="0"/>
        <w:autoSpaceDE w:val="0"/>
        <w:autoSpaceDN w:val="0"/>
        <w:adjustRightInd w:val="0"/>
        <w:rPr>
          <w:rFonts w:asciiTheme="majorHAnsi" w:hAnsiTheme="majorHAnsi" w:cs="Times New Roman"/>
          <w:color w:val="000000"/>
        </w:rPr>
      </w:pPr>
    </w:p>
    <w:p w14:paraId="3F3BFAB0" w14:textId="6D395DB9" w:rsidR="00E36D86" w:rsidRDefault="0047099A" w:rsidP="00E36D86">
      <w:pPr>
        <w:pStyle w:val="ListParagraph"/>
        <w:widowControl w:val="0"/>
        <w:numPr>
          <w:ilvl w:val="0"/>
          <w:numId w:val="1"/>
        </w:numPr>
        <w:autoSpaceDE w:val="0"/>
        <w:autoSpaceDN w:val="0"/>
        <w:adjustRightInd w:val="0"/>
        <w:ind w:left="360"/>
        <w:rPr>
          <w:rFonts w:asciiTheme="majorHAnsi" w:eastAsia="Times New Roman" w:hAnsiTheme="majorHAnsi" w:cs="Arial"/>
          <w:color w:val="000000" w:themeColor="text1"/>
          <w:shd w:val="clear" w:color="auto" w:fill="FFFFFF"/>
        </w:rPr>
      </w:pPr>
      <w:r w:rsidRPr="0047099A">
        <w:rPr>
          <w:rFonts w:asciiTheme="majorHAnsi" w:eastAsia="Times New Roman" w:hAnsiTheme="majorHAnsi" w:cs="Arial"/>
          <w:color w:val="000000" w:themeColor="text1"/>
          <w:shd w:val="clear" w:color="auto" w:fill="FFFFFF"/>
        </w:rPr>
        <w:t xml:space="preserve">In </w:t>
      </w:r>
      <w:r w:rsidR="00DB163A">
        <w:rPr>
          <w:rFonts w:asciiTheme="majorHAnsi" w:eastAsia="Times New Roman" w:hAnsiTheme="majorHAnsi" w:cs="Arial"/>
          <w:color w:val="000000" w:themeColor="text1"/>
          <w:shd w:val="clear" w:color="auto" w:fill="FFFFFF"/>
        </w:rPr>
        <w:t>conjunction</w:t>
      </w:r>
      <w:r w:rsidRPr="0047099A">
        <w:rPr>
          <w:rFonts w:asciiTheme="majorHAnsi" w:eastAsia="Times New Roman" w:hAnsiTheme="majorHAnsi" w:cs="Arial"/>
          <w:color w:val="000000" w:themeColor="text1"/>
          <w:shd w:val="clear" w:color="auto" w:fill="FFFFFF"/>
        </w:rPr>
        <w:t>, the GNSO Council requested that ICANN staff, based on their experience of administering the modification, assess the practicality and feasibility of this new trigger in comparison to the existing trigger as well as the other triggers discussed in the IAG Final Report</w:t>
      </w:r>
      <w:r w:rsidR="00677FBB">
        <w:rPr>
          <w:rFonts w:asciiTheme="majorHAnsi" w:eastAsia="Times New Roman" w:hAnsiTheme="majorHAnsi" w:cs="Arial"/>
          <w:color w:val="000000" w:themeColor="text1"/>
          <w:shd w:val="clear" w:color="auto" w:fill="FFFFFF"/>
        </w:rPr>
        <w:t>,</w:t>
      </w:r>
      <w:r w:rsidRPr="0047099A">
        <w:rPr>
          <w:rFonts w:asciiTheme="majorHAnsi" w:eastAsia="Times New Roman" w:hAnsiTheme="majorHAnsi" w:cs="Arial"/>
          <w:color w:val="000000" w:themeColor="text1"/>
          <w:shd w:val="clear" w:color="auto" w:fill="FFFFFF"/>
        </w:rPr>
        <w:t xml:space="preserve"> and report back accordingly to the GNSO Council</w:t>
      </w:r>
      <w:r>
        <w:rPr>
          <w:rFonts w:asciiTheme="majorHAnsi" w:eastAsia="Times New Roman" w:hAnsiTheme="majorHAnsi" w:cs="Arial"/>
          <w:color w:val="000000" w:themeColor="text1"/>
          <w:shd w:val="clear" w:color="auto" w:fill="FFFFFF"/>
        </w:rPr>
        <w:t>.</w:t>
      </w:r>
    </w:p>
    <w:p w14:paraId="3BA40455" w14:textId="77777777" w:rsidR="00E36D86" w:rsidRDefault="00E36D86" w:rsidP="00E36D86">
      <w:pPr>
        <w:widowControl w:val="0"/>
        <w:autoSpaceDE w:val="0"/>
        <w:autoSpaceDN w:val="0"/>
        <w:adjustRightInd w:val="0"/>
      </w:pPr>
    </w:p>
    <w:p w14:paraId="61766235" w14:textId="261093B2" w:rsidR="00C64398" w:rsidRPr="00C64398" w:rsidRDefault="00677FBB">
      <w:pPr>
        <w:pStyle w:val="ListParagraph"/>
        <w:widowControl w:val="0"/>
        <w:numPr>
          <w:ilvl w:val="0"/>
          <w:numId w:val="1"/>
        </w:numPr>
        <w:autoSpaceDE w:val="0"/>
        <w:autoSpaceDN w:val="0"/>
        <w:adjustRightInd w:val="0"/>
        <w:ind w:left="360"/>
        <w:rPr>
          <w:rFonts w:asciiTheme="majorHAnsi" w:eastAsia="Times New Roman" w:hAnsiTheme="majorHAnsi" w:cs="Arial"/>
          <w:color w:val="000000" w:themeColor="text1"/>
          <w:shd w:val="clear" w:color="auto" w:fill="FFFFFF"/>
        </w:rPr>
      </w:pPr>
      <w:r>
        <w:rPr>
          <w:rFonts w:asciiTheme="majorHAnsi" w:hAnsiTheme="majorHAnsi"/>
        </w:rPr>
        <w:t>R</w:t>
      </w:r>
      <w:r w:rsidR="00E36D86" w:rsidRPr="00487B5D">
        <w:rPr>
          <w:rFonts w:asciiTheme="majorHAnsi" w:hAnsiTheme="majorHAnsi"/>
        </w:rPr>
        <w:t>eview of the W</w:t>
      </w:r>
      <w:r>
        <w:rPr>
          <w:rFonts w:asciiTheme="majorHAnsi" w:hAnsiTheme="majorHAnsi"/>
        </w:rPr>
        <w:t>HOIS</w:t>
      </w:r>
      <w:r w:rsidR="00E36D86" w:rsidRPr="00487B5D">
        <w:rPr>
          <w:rFonts w:asciiTheme="majorHAnsi" w:hAnsiTheme="majorHAnsi"/>
        </w:rPr>
        <w:t xml:space="preserve"> Procedure </w:t>
      </w:r>
      <w:r>
        <w:rPr>
          <w:rFonts w:asciiTheme="majorHAnsi" w:hAnsiTheme="majorHAnsi"/>
        </w:rPr>
        <w:t>commenced on 3 May 201</w:t>
      </w:r>
      <w:r w:rsidR="0086258A">
        <w:rPr>
          <w:rFonts w:asciiTheme="majorHAnsi" w:hAnsiTheme="majorHAnsi"/>
        </w:rPr>
        <w:t>7</w:t>
      </w:r>
      <w:bookmarkStart w:id="0" w:name="_GoBack"/>
      <w:bookmarkEnd w:id="0"/>
      <w:r>
        <w:rPr>
          <w:rFonts w:asciiTheme="majorHAnsi" w:hAnsiTheme="majorHAnsi"/>
        </w:rPr>
        <w:t xml:space="preserve"> by</w:t>
      </w:r>
      <w:r w:rsidRPr="00487B5D">
        <w:rPr>
          <w:rFonts w:asciiTheme="majorHAnsi" w:hAnsiTheme="majorHAnsi"/>
        </w:rPr>
        <w:t xml:space="preserve"> </w:t>
      </w:r>
      <w:hyperlink r:id="rId8" w:history="1">
        <w:r w:rsidR="00E36D86" w:rsidRPr="00487B5D">
          <w:rPr>
            <w:rStyle w:val="Hyperlink"/>
            <w:rFonts w:asciiTheme="majorHAnsi" w:hAnsiTheme="majorHAnsi"/>
          </w:rPr>
          <w:t>publishing for public comment</w:t>
        </w:r>
      </w:hyperlink>
      <w:r w:rsidR="00E36D86" w:rsidRPr="00487B5D">
        <w:rPr>
          <w:rStyle w:val="s1"/>
          <w:rFonts w:asciiTheme="majorHAnsi" w:hAnsiTheme="majorHAnsi"/>
        </w:rPr>
        <w:t xml:space="preserve"> </w:t>
      </w:r>
      <w:r w:rsidR="00E36D86" w:rsidRPr="00487B5D">
        <w:rPr>
          <w:rFonts w:asciiTheme="majorHAnsi" w:hAnsiTheme="majorHAnsi"/>
        </w:rPr>
        <w:t>a paper outlining the new Alternative Trigger and soliciting public feedback on its</w:t>
      </w:r>
      <w:r w:rsidR="00DD56A8" w:rsidRPr="00487B5D">
        <w:rPr>
          <w:rFonts w:asciiTheme="majorHAnsi" w:hAnsiTheme="majorHAnsi"/>
        </w:rPr>
        <w:t xml:space="preserve"> </w:t>
      </w:r>
      <w:r w:rsidR="00E36D86" w:rsidRPr="00487B5D">
        <w:rPr>
          <w:rFonts w:asciiTheme="majorHAnsi" w:hAnsiTheme="majorHAnsi"/>
        </w:rPr>
        <w:t>implementation.</w:t>
      </w:r>
    </w:p>
    <w:p w14:paraId="15A21223" w14:textId="77777777" w:rsidR="00C64398" w:rsidRPr="00C64398" w:rsidRDefault="00C64398" w:rsidP="00C64398">
      <w:pPr>
        <w:widowControl w:val="0"/>
        <w:autoSpaceDE w:val="0"/>
        <w:autoSpaceDN w:val="0"/>
        <w:adjustRightInd w:val="0"/>
        <w:rPr>
          <w:rFonts w:asciiTheme="majorHAnsi" w:eastAsia="Times New Roman" w:hAnsiTheme="majorHAnsi" w:cs="Arial"/>
          <w:color w:val="000000" w:themeColor="text1"/>
          <w:shd w:val="clear" w:color="auto" w:fill="FFFFFF"/>
        </w:rPr>
      </w:pPr>
    </w:p>
    <w:p w14:paraId="006AD0F0" w14:textId="177511BA" w:rsidR="001D4D48" w:rsidRDefault="008A126A">
      <w:pPr>
        <w:pStyle w:val="ListParagraph"/>
        <w:widowControl w:val="0"/>
        <w:numPr>
          <w:ilvl w:val="0"/>
          <w:numId w:val="1"/>
        </w:numPr>
        <w:autoSpaceDE w:val="0"/>
        <w:autoSpaceDN w:val="0"/>
        <w:adjustRightInd w:val="0"/>
        <w:ind w:left="360"/>
        <w:rPr>
          <w:rFonts w:asciiTheme="majorHAnsi" w:hAnsiTheme="majorHAnsi"/>
        </w:rPr>
      </w:pPr>
      <w:r w:rsidRPr="008C4A97">
        <w:rPr>
          <w:rFonts w:asciiTheme="majorHAnsi" w:hAnsiTheme="majorHAnsi"/>
        </w:rPr>
        <w:t>On 1 August 2017, Akram Atallah</w:t>
      </w:r>
      <w:r w:rsidR="00DD4799">
        <w:rPr>
          <w:rFonts w:asciiTheme="majorHAnsi" w:hAnsiTheme="majorHAnsi"/>
        </w:rPr>
        <w:t xml:space="preserve">, President, </w:t>
      </w:r>
      <w:r w:rsidR="00677FBB">
        <w:rPr>
          <w:rFonts w:asciiTheme="majorHAnsi" w:hAnsiTheme="majorHAnsi"/>
        </w:rPr>
        <w:t xml:space="preserve">ICANN </w:t>
      </w:r>
      <w:r w:rsidR="00DD4799">
        <w:rPr>
          <w:rFonts w:asciiTheme="majorHAnsi" w:hAnsiTheme="majorHAnsi"/>
        </w:rPr>
        <w:t>Global Domains Division</w:t>
      </w:r>
      <w:r w:rsidR="00677FBB">
        <w:rPr>
          <w:rFonts w:asciiTheme="majorHAnsi" w:hAnsiTheme="majorHAnsi"/>
        </w:rPr>
        <w:t>,</w:t>
      </w:r>
      <w:r w:rsidR="00DD4799">
        <w:rPr>
          <w:rFonts w:asciiTheme="majorHAnsi" w:hAnsiTheme="majorHAnsi"/>
        </w:rPr>
        <w:t xml:space="preserve"> </w:t>
      </w:r>
      <w:hyperlink r:id="rId9" w:history="1">
        <w:r w:rsidRPr="00AE3B35">
          <w:rPr>
            <w:rStyle w:val="Hyperlink"/>
            <w:rFonts w:asciiTheme="majorHAnsi" w:hAnsiTheme="majorHAnsi"/>
          </w:rPr>
          <w:t>wrote</w:t>
        </w:r>
      </w:hyperlink>
      <w:r w:rsidR="00C64398" w:rsidRPr="00C64398">
        <w:rPr>
          <w:rFonts w:asciiTheme="majorHAnsi" w:hAnsiTheme="majorHAnsi"/>
        </w:rPr>
        <w:t xml:space="preserve"> to the GNSO Council</w:t>
      </w:r>
      <w:r w:rsidRPr="00C64398">
        <w:rPr>
          <w:rFonts w:asciiTheme="majorHAnsi" w:hAnsiTheme="majorHAnsi"/>
        </w:rPr>
        <w:t xml:space="preserve"> to provide an</w:t>
      </w:r>
      <w:r w:rsidR="00C64398" w:rsidRPr="00C64398">
        <w:rPr>
          <w:rFonts w:asciiTheme="majorHAnsi" w:hAnsiTheme="majorHAnsi"/>
        </w:rPr>
        <w:t xml:space="preserve"> </w:t>
      </w:r>
      <w:r w:rsidRPr="00C64398">
        <w:rPr>
          <w:rFonts w:asciiTheme="majorHAnsi" w:hAnsiTheme="majorHAnsi"/>
        </w:rPr>
        <w:t xml:space="preserve">update </w:t>
      </w:r>
      <w:r w:rsidR="00857D6B">
        <w:rPr>
          <w:rFonts w:asciiTheme="majorHAnsi" w:hAnsiTheme="majorHAnsi"/>
        </w:rPr>
        <w:t>on the comments received</w:t>
      </w:r>
      <w:r w:rsidR="006A58C0">
        <w:rPr>
          <w:rFonts w:asciiTheme="majorHAnsi" w:hAnsiTheme="majorHAnsi"/>
        </w:rPr>
        <w:t xml:space="preserve"> and </w:t>
      </w:r>
      <w:r w:rsidR="007509D5" w:rsidRPr="007509D5">
        <w:rPr>
          <w:rFonts w:asciiTheme="majorHAnsi" w:hAnsiTheme="majorHAnsi"/>
        </w:rPr>
        <w:t>outlin</w:t>
      </w:r>
      <w:r w:rsidR="00677FBB">
        <w:rPr>
          <w:rFonts w:asciiTheme="majorHAnsi" w:hAnsiTheme="majorHAnsi"/>
        </w:rPr>
        <w:t>ing</w:t>
      </w:r>
      <w:r w:rsidR="007509D5" w:rsidRPr="007509D5">
        <w:rPr>
          <w:rFonts w:asciiTheme="majorHAnsi" w:hAnsiTheme="majorHAnsi"/>
        </w:rPr>
        <w:t xml:space="preserve"> possible next steps for the GNSO Council to consider</w:t>
      </w:r>
      <w:r w:rsidR="007509D5">
        <w:rPr>
          <w:rFonts w:asciiTheme="majorHAnsi" w:hAnsiTheme="majorHAnsi"/>
        </w:rPr>
        <w:t>.</w:t>
      </w:r>
    </w:p>
    <w:p w14:paraId="16C2034F" w14:textId="77777777" w:rsidR="001D4D48" w:rsidRPr="001D4D48" w:rsidRDefault="001D4D48" w:rsidP="001D4D48">
      <w:pPr>
        <w:widowControl w:val="0"/>
        <w:autoSpaceDE w:val="0"/>
        <w:autoSpaceDN w:val="0"/>
        <w:adjustRightInd w:val="0"/>
        <w:rPr>
          <w:rFonts w:asciiTheme="majorHAnsi" w:hAnsiTheme="majorHAnsi"/>
        </w:rPr>
      </w:pPr>
    </w:p>
    <w:p w14:paraId="45ABD317" w14:textId="2BA156BF" w:rsidR="002C7607" w:rsidRDefault="002C7607">
      <w:pPr>
        <w:pStyle w:val="ListParagraph"/>
        <w:widowControl w:val="0"/>
        <w:numPr>
          <w:ilvl w:val="0"/>
          <w:numId w:val="1"/>
        </w:numPr>
        <w:autoSpaceDE w:val="0"/>
        <w:autoSpaceDN w:val="0"/>
        <w:adjustRightInd w:val="0"/>
        <w:ind w:left="360"/>
        <w:rPr>
          <w:rFonts w:asciiTheme="majorHAnsi" w:hAnsiTheme="majorHAnsi"/>
        </w:rPr>
      </w:pPr>
      <w:r>
        <w:rPr>
          <w:rFonts w:asciiTheme="majorHAnsi" w:hAnsiTheme="majorHAnsi"/>
        </w:rPr>
        <w:t xml:space="preserve">The GNSO Council reviewed </w:t>
      </w:r>
      <w:r w:rsidR="00677FBB">
        <w:rPr>
          <w:rFonts w:asciiTheme="majorHAnsi" w:hAnsiTheme="majorHAnsi"/>
        </w:rPr>
        <w:t xml:space="preserve">the available </w:t>
      </w:r>
      <w:r w:rsidR="00ED6F65">
        <w:rPr>
          <w:rFonts w:asciiTheme="majorHAnsi" w:hAnsiTheme="majorHAnsi"/>
        </w:rPr>
        <w:t xml:space="preserve">materials, including </w:t>
      </w:r>
      <w:r>
        <w:rPr>
          <w:rFonts w:asciiTheme="majorHAnsi" w:hAnsiTheme="majorHAnsi"/>
        </w:rPr>
        <w:t xml:space="preserve">the </w:t>
      </w:r>
      <w:r w:rsidR="00677FBB">
        <w:rPr>
          <w:rFonts w:asciiTheme="majorHAnsi" w:hAnsiTheme="majorHAnsi"/>
        </w:rPr>
        <w:t xml:space="preserve">GDD’s </w:t>
      </w:r>
      <w:r>
        <w:rPr>
          <w:rFonts w:asciiTheme="majorHAnsi" w:hAnsiTheme="majorHAnsi"/>
        </w:rPr>
        <w:t>possible next steps</w:t>
      </w:r>
      <w:r w:rsidR="00ED6F65">
        <w:rPr>
          <w:rFonts w:asciiTheme="majorHAnsi" w:hAnsiTheme="majorHAnsi"/>
        </w:rPr>
        <w:t>,</w:t>
      </w:r>
      <w:r>
        <w:rPr>
          <w:rFonts w:asciiTheme="majorHAnsi" w:hAnsiTheme="majorHAnsi"/>
        </w:rPr>
        <w:t xml:space="preserve"> and agreed to </w:t>
      </w:r>
      <w:r w:rsidR="00677FBB">
        <w:rPr>
          <w:rFonts w:asciiTheme="majorHAnsi" w:hAnsiTheme="majorHAnsi"/>
        </w:rPr>
        <w:t xml:space="preserve">form </w:t>
      </w:r>
      <w:r>
        <w:rPr>
          <w:rFonts w:asciiTheme="majorHAnsi" w:hAnsiTheme="majorHAnsi"/>
        </w:rPr>
        <w:t xml:space="preserve">a drafting team to develop a charter for </w:t>
      </w:r>
      <w:r w:rsidR="00677FBB">
        <w:rPr>
          <w:rFonts w:asciiTheme="majorHAnsi" w:hAnsiTheme="majorHAnsi"/>
        </w:rPr>
        <w:t>a new implementation advisory group</w:t>
      </w:r>
      <w:r>
        <w:rPr>
          <w:rFonts w:asciiTheme="majorHAnsi" w:hAnsiTheme="majorHAnsi"/>
        </w:rPr>
        <w:t xml:space="preserve"> </w:t>
      </w:r>
      <w:r w:rsidR="00A7439E">
        <w:rPr>
          <w:rFonts w:asciiTheme="majorHAnsi" w:hAnsiTheme="majorHAnsi"/>
        </w:rPr>
        <w:t>to</w:t>
      </w:r>
      <w:r w:rsidR="00677FBB">
        <w:rPr>
          <w:rFonts w:asciiTheme="majorHAnsi" w:hAnsiTheme="majorHAnsi"/>
        </w:rPr>
        <w:t xml:space="preserve"> review the public comments in order to assess</w:t>
      </w:r>
      <w:r w:rsidR="001E4091">
        <w:rPr>
          <w:rFonts w:asciiTheme="majorHAnsi" w:hAnsiTheme="majorHAnsi"/>
        </w:rPr>
        <w:t xml:space="preserve"> </w:t>
      </w:r>
      <w:r w:rsidR="00A7439E" w:rsidRPr="00A7439E">
        <w:rPr>
          <w:rFonts w:asciiTheme="majorHAnsi" w:hAnsiTheme="majorHAnsi"/>
        </w:rPr>
        <w:t>whether modifications to the Revised ICANN Procedure for Handling WHOIS Conflicts with Privacy Law are necessary and</w:t>
      </w:r>
      <w:r w:rsidR="00677FBB">
        <w:rPr>
          <w:rFonts w:asciiTheme="majorHAnsi" w:hAnsiTheme="majorHAnsi"/>
        </w:rPr>
        <w:t xml:space="preserve"> to</w:t>
      </w:r>
      <w:r w:rsidR="00A7439E" w:rsidRPr="00A7439E">
        <w:rPr>
          <w:rFonts w:asciiTheme="majorHAnsi" w:hAnsiTheme="majorHAnsi"/>
        </w:rPr>
        <w:t xml:space="preserve"> make recommendations to the </w:t>
      </w:r>
      <w:r w:rsidR="00A7439E" w:rsidRPr="00A7439E">
        <w:rPr>
          <w:rFonts w:asciiTheme="majorHAnsi" w:hAnsiTheme="majorHAnsi"/>
        </w:rPr>
        <w:lastRenderedPageBreak/>
        <w:t>GNSO Council accordingly.</w:t>
      </w:r>
    </w:p>
    <w:p w14:paraId="57A39112" w14:textId="77777777" w:rsidR="00A7439E" w:rsidRPr="00A7439E" w:rsidRDefault="00A7439E" w:rsidP="00A7439E">
      <w:pPr>
        <w:widowControl w:val="0"/>
        <w:autoSpaceDE w:val="0"/>
        <w:autoSpaceDN w:val="0"/>
        <w:adjustRightInd w:val="0"/>
        <w:rPr>
          <w:rFonts w:asciiTheme="majorHAnsi" w:hAnsiTheme="majorHAnsi"/>
        </w:rPr>
      </w:pPr>
    </w:p>
    <w:p w14:paraId="7DDB0D8B" w14:textId="67899EDF" w:rsidR="00A7439E" w:rsidRDefault="00A7439E" w:rsidP="001D4D48">
      <w:pPr>
        <w:pStyle w:val="ListParagraph"/>
        <w:widowControl w:val="0"/>
        <w:numPr>
          <w:ilvl w:val="0"/>
          <w:numId w:val="1"/>
        </w:numPr>
        <w:autoSpaceDE w:val="0"/>
        <w:autoSpaceDN w:val="0"/>
        <w:adjustRightInd w:val="0"/>
        <w:ind w:left="360"/>
        <w:rPr>
          <w:rFonts w:asciiTheme="majorHAnsi" w:hAnsiTheme="majorHAnsi"/>
        </w:rPr>
      </w:pPr>
      <w:r>
        <w:rPr>
          <w:rFonts w:asciiTheme="majorHAnsi" w:hAnsiTheme="majorHAnsi"/>
        </w:rPr>
        <w:t xml:space="preserve">The drafting team submitted the proposed charter for </w:t>
      </w:r>
      <w:r w:rsidRPr="00154331">
        <w:rPr>
          <w:rFonts w:asciiTheme="majorHAnsi" w:hAnsiTheme="majorHAnsi"/>
        </w:rPr>
        <w:t>the ICANN Procedure For Handling WHOIS Conflicts with Privacy Law Implementation Advisory Group (WHOIS Procedure IAG)</w:t>
      </w:r>
      <w:r w:rsidR="00154331" w:rsidRPr="00154331">
        <w:rPr>
          <w:rFonts w:asciiTheme="majorHAnsi" w:hAnsiTheme="majorHAnsi"/>
        </w:rPr>
        <w:t xml:space="preserve"> </w:t>
      </w:r>
      <w:r w:rsidR="00677FBB">
        <w:rPr>
          <w:rFonts w:asciiTheme="majorHAnsi" w:hAnsiTheme="majorHAnsi"/>
        </w:rPr>
        <w:t xml:space="preserve">to the GNSO Council </w:t>
      </w:r>
      <w:r w:rsidR="00154331" w:rsidRPr="00154331">
        <w:rPr>
          <w:rFonts w:asciiTheme="majorHAnsi" w:hAnsiTheme="majorHAnsi"/>
        </w:rPr>
        <w:t>on [</w:t>
      </w:r>
      <w:r w:rsidR="00677FBB">
        <w:rPr>
          <w:rFonts w:asciiTheme="majorHAnsi" w:hAnsiTheme="majorHAnsi"/>
        </w:rPr>
        <w:t>20 January 2018</w:t>
      </w:r>
      <w:r w:rsidR="00154331" w:rsidRPr="00154331">
        <w:rPr>
          <w:rFonts w:asciiTheme="majorHAnsi" w:hAnsiTheme="majorHAnsi"/>
        </w:rPr>
        <w:t>].</w:t>
      </w:r>
      <w:r w:rsidR="00154331">
        <w:rPr>
          <w:rFonts w:asciiTheme="majorHAnsi" w:hAnsiTheme="majorHAnsi" w:cs="Times New Roman"/>
          <w:b/>
        </w:rPr>
        <w:t xml:space="preserve"> </w:t>
      </w:r>
    </w:p>
    <w:p w14:paraId="6BCDF058" w14:textId="77777777" w:rsidR="002C7607" w:rsidRPr="002C7607" w:rsidRDefault="002C7607" w:rsidP="002C7607">
      <w:pPr>
        <w:widowControl w:val="0"/>
        <w:autoSpaceDE w:val="0"/>
        <w:autoSpaceDN w:val="0"/>
        <w:adjustRightInd w:val="0"/>
        <w:rPr>
          <w:rFonts w:asciiTheme="majorHAnsi" w:hAnsiTheme="majorHAnsi"/>
        </w:rPr>
      </w:pPr>
    </w:p>
    <w:p w14:paraId="7437CA96" w14:textId="241CCCF3" w:rsidR="008C4A97" w:rsidRDefault="00ED6F65">
      <w:pPr>
        <w:pStyle w:val="ListParagraph"/>
        <w:widowControl w:val="0"/>
        <w:numPr>
          <w:ilvl w:val="0"/>
          <w:numId w:val="1"/>
        </w:numPr>
        <w:autoSpaceDE w:val="0"/>
        <w:autoSpaceDN w:val="0"/>
        <w:adjustRightInd w:val="0"/>
        <w:ind w:left="360"/>
        <w:rPr>
          <w:rFonts w:asciiTheme="majorHAnsi" w:hAnsiTheme="majorHAnsi"/>
        </w:rPr>
      </w:pPr>
      <w:r>
        <w:rPr>
          <w:rFonts w:asciiTheme="majorHAnsi" w:hAnsiTheme="majorHAnsi"/>
        </w:rPr>
        <w:t xml:space="preserve">The GNSO Council </w:t>
      </w:r>
      <w:r w:rsidR="00677FBB">
        <w:rPr>
          <w:rFonts w:asciiTheme="majorHAnsi" w:hAnsiTheme="majorHAnsi"/>
        </w:rPr>
        <w:t xml:space="preserve">has </w:t>
      </w:r>
      <w:r>
        <w:rPr>
          <w:rFonts w:asciiTheme="majorHAnsi" w:hAnsiTheme="majorHAnsi"/>
        </w:rPr>
        <w:t xml:space="preserve">reviewed and discussed the </w:t>
      </w:r>
      <w:r w:rsidR="00677FBB">
        <w:rPr>
          <w:rFonts w:asciiTheme="majorHAnsi" w:hAnsiTheme="majorHAnsi"/>
        </w:rPr>
        <w:t xml:space="preserve">proposed </w:t>
      </w:r>
      <w:r>
        <w:rPr>
          <w:rFonts w:asciiTheme="majorHAnsi" w:hAnsiTheme="majorHAnsi"/>
        </w:rPr>
        <w:t xml:space="preserve">charter. </w:t>
      </w:r>
      <w:r w:rsidR="008C4A97" w:rsidRPr="001D4D48">
        <w:rPr>
          <w:rFonts w:asciiTheme="majorHAnsi" w:hAnsiTheme="majorHAnsi"/>
        </w:rPr>
        <w:t xml:space="preserve"> </w:t>
      </w:r>
    </w:p>
    <w:p w14:paraId="72137983" w14:textId="77777777" w:rsidR="00BD7DA6" w:rsidRPr="00BD7DA6" w:rsidRDefault="00BD7DA6" w:rsidP="00BD7DA6">
      <w:pPr>
        <w:widowControl w:val="0"/>
        <w:autoSpaceDE w:val="0"/>
        <w:autoSpaceDN w:val="0"/>
        <w:adjustRightInd w:val="0"/>
        <w:rPr>
          <w:rFonts w:ascii="Arial" w:hAnsi="Arial" w:cs="Arial"/>
          <w:color w:val="79726C"/>
          <w:sz w:val="18"/>
          <w:szCs w:val="18"/>
        </w:rPr>
      </w:pPr>
    </w:p>
    <w:p w14:paraId="02451684" w14:textId="77777777" w:rsidR="00692DB8" w:rsidRDefault="00692DB8" w:rsidP="00BD7DA6">
      <w:pPr>
        <w:widowControl w:val="0"/>
        <w:autoSpaceDE w:val="0"/>
        <w:autoSpaceDN w:val="0"/>
        <w:adjustRightInd w:val="0"/>
        <w:rPr>
          <w:rFonts w:ascii="Arial" w:hAnsi="Arial" w:cs="Arial"/>
          <w:color w:val="79726C"/>
          <w:sz w:val="18"/>
          <w:szCs w:val="18"/>
        </w:rPr>
      </w:pPr>
    </w:p>
    <w:p w14:paraId="4B85878F" w14:textId="5E836701" w:rsidR="00AE7605" w:rsidRPr="00FC1D0A" w:rsidRDefault="00AE7605" w:rsidP="00BD7DA6">
      <w:pPr>
        <w:widowControl w:val="0"/>
        <w:autoSpaceDE w:val="0"/>
        <w:autoSpaceDN w:val="0"/>
        <w:adjustRightInd w:val="0"/>
        <w:rPr>
          <w:rFonts w:asciiTheme="majorHAnsi" w:hAnsiTheme="majorHAnsi"/>
          <w:color w:val="000000" w:themeColor="text1"/>
        </w:rPr>
      </w:pPr>
      <w:r w:rsidRPr="00FC1D0A">
        <w:rPr>
          <w:rFonts w:asciiTheme="majorHAnsi" w:hAnsiTheme="majorHAnsi" w:cs="Arial"/>
          <w:color w:val="000000" w:themeColor="text1"/>
        </w:rPr>
        <w:t>Resolved,</w:t>
      </w:r>
    </w:p>
    <w:p w14:paraId="4FE0759C" w14:textId="77777777" w:rsidR="00FC1D0A" w:rsidRDefault="00FC1D0A" w:rsidP="00FC1D0A">
      <w:pPr>
        <w:rPr>
          <w:rFonts w:asciiTheme="majorHAnsi" w:eastAsia="Times New Roman" w:hAnsiTheme="majorHAnsi" w:cs="Arial"/>
          <w:color w:val="000000" w:themeColor="text1"/>
        </w:rPr>
      </w:pPr>
    </w:p>
    <w:p w14:paraId="010CF91D" w14:textId="77777777" w:rsidR="006B497C" w:rsidRPr="00E50E39" w:rsidRDefault="00AE7605" w:rsidP="00774997">
      <w:pPr>
        <w:pStyle w:val="ListParagraph"/>
        <w:numPr>
          <w:ilvl w:val="0"/>
          <w:numId w:val="5"/>
        </w:numPr>
        <w:rPr>
          <w:rFonts w:asciiTheme="majorHAnsi" w:eastAsia="Times New Roman" w:hAnsiTheme="majorHAnsi" w:cs="Arial"/>
          <w:color w:val="000000" w:themeColor="text1"/>
        </w:rPr>
      </w:pPr>
      <w:r w:rsidRPr="00FC1D0A">
        <w:rPr>
          <w:rFonts w:asciiTheme="majorHAnsi" w:eastAsia="Times New Roman" w:hAnsiTheme="majorHAnsi" w:cs="Arial"/>
          <w:color w:val="000000" w:themeColor="text1"/>
        </w:rPr>
        <w:t xml:space="preserve">The GNSO Council </w:t>
      </w:r>
      <w:r w:rsidR="00774997">
        <w:rPr>
          <w:rFonts w:asciiTheme="majorHAnsi" w:eastAsia="Times New Roman" w:hAnsiTheme="majorHAnsi" w:cs="Arial"/>
          <w:color w:val="000000" w:themeColor="text1"/>
        </w:rPr>
        <w:t xml:space="preserve">adopts the proposed charter for the </w:t>
      </w:r>
      <w:r w:rsidR="00774997" w:rsidRPr="00154331">
        <w:rPr>
          <w:rFonts w:asciiTheme="majorHAnsi" w:hAnsiTheme="majorHAnsi"/>
        </w:rPr>
        <w:t xml:space="preserve">ICANN Procedure For </w:t>
      </w:r>
      <w:r w:rsidR="00774997" w:rsidRPr="00E50E39">
        <w:rPr>
          <w:rFonts w:asciiTheme="majorHAnsi" w:hAnsiTheme="majorHAnsi"/>
        </w:rPr>
        <w:t>Handling WHOIS Conflicts with Privacy Law Implementation Advisory Group (WHOIS Procedure IAG).</w:t>
      </w:r>
    </w:p>
    <w:p w14:paraId="25252C1C" w14:textId="77777777" w:rsidR="006B497C" w:rsidRPr="00E50E39" w:rsidRDefault="006B497C" w:rsidP="006B497C">
      <w:pPr>
        <w:pStyle w:val="ListParagraph"/>
        <w:ind w:left="360"/>
        <w:rPr>
          <w:rFonts w:asciiTheme="majorHAnsi" w:eastAsia="Times New Roman" w:hAnsiTheme="majorHAnsi" w:cs="Arial"/>
          <w:color w:val="000000" w:themeColor="text1"/>
        </w:rPr>
      </w:pPr>
    </w:p>
    <w:p w14:paraId="1E1A0371" w14:textId="13E0ABF5" w:rsidR="006B497C" w:rsidRPr="00E50E39" w:rsidRDefault="00774997">
      <w:pPr>
        <w:pStyle w:val="ListParagraph"/>
        <w:numPr>
          <w:ilvl w:val="0"/>
          <w:numId w:val="5"/>
        </w:numPr>
      </w:pPr>
      <w:r w:rsidRPr="00E50E39">
        <w:rPr>
          <w:rFonts w:asciiTheme="majorHAnsi" w:eastAsia="Times New Roman" w:hAnsiTheme="majorHAnsi" w:cs="Arial"/>
          <w:color w:val="000000" w:themeColor="text1"/>
        </w:rPr>
        <w:t>The GNSO Council appoints [</w:t>
      </w:r>
      <w:r w:rsidR="00E50E39" w:rsidRPr="00E50E39">
        <w:rPr>
          <w:rFonts w:asciiTheme="majorHAnsi" w:eastAsia="Times New Roman" w:hAnsiTheme="majorHAnsi" w:cs="Arial"/>
          <w:color w:val="000000" w:themeColor="text1"/>
          <w:highlight w:val="yellow"/>
        </w:rPr>
        <w:t>NAME</w:t>
      </w:r>
      <w:r w:rsidRPr="00E50E39">
        <w:rPr>
          <w:rFonts w:asciiTheme="majorHAnsi" w:eastAsia="Times New Roman" w:hAnsiTheme="majorHAnsi" w:cs="Arial"/>
          <w:color w:val="000000" w:themeColor="text1"/>
        </w:rPr>
        <w:t xml:space="preserve">] as the GNSO Council Liaison to the Implementation Advisory Group. </w:t>
      </w:r>
      <w:r w:rsidR="006B497C" w:rsidRPr="00E50E39">
        <w:rPr>
          <w:rFonts w:asciiTheme="majorHAnsi" w:eastAsia="Times New Roman" w:hAnsiTheme="majorHAnsi" w:cs="Arial"/>
          <w:color w:val="000000" w:themeColor="text1"/>
        </w:rPr>
        <w:t xml:space="preserve">Until such time the IAG has appointed a Chair, the GNSO Council Liaison will serve as the interim Chair. </w:t>
      </w:r>
    </w:p>
    <w:p w14:paraId="65350E50" w14:textId="77777777" w:rsidR="00C67BA4" w:rsidRPr="00E50E39" w:rsidRDefault="00C67BA4" w:rsidP="00C67BA4">
      <w:pPr>
        <w:pStyle w:val="ListParagraph"/>
        <w:ind w:left="360"/>
        <w:rPr>
          <w:rFonts w:asciiTheme="majorHAnsi" w:eastAsia="Times New Roman" w:hAnsiTheme="majorHAnsi" w:cs="Arial"/>
          <w:color w:val="000000" w:themeColor="text1"/>
        </w:rPr>
      </w:pPr>
    </w:p>
    <w:p w14:paraId="2635065C" w14:textId="65A7273D" w:rsidR="00AE7605" w:rsidRDefault="00AE7605">
      <w:pPr>
        <w:pStyle w:val="ListParagraph"/>
        <w:numPr>
          <w:ilvl w:val="0"/>
          <w:numId w:val="5"/>
        </w:numPr>
        <w:rPr>
          <w:rFonts w:asciiTheme="majorHAnsi" w:eastAsia="Times New Roman" w:hAnsiTheme="majorHAnsi" w:cs="Arial"/>
          <w:color w:val="000000" w:themeColor="text1"/>
        </w:rPr>
      </w:pPr>
      <w:r w:rsidRPr="00E50E39">
        <w:rPr>
          <w:rFonts w:asciiTheme="majorHAnsi" w:eastAsia="Times New Roman" w:hAnsiTheme="majorHAnsi" w:cs="Arial"/>
          <w:color w:val="000000" w:themeColor="text1"/>
        </w:rPr>
        <w:t xml:space="preserve">The GNSO Council </w:t>
      </w:r>
      <w:r w:rsidR="008D03F6" w:rsidRPr="00E50E39">
        <w:rPr>
          <w:rFonts w:asciiTheme="majorHAnsi" w:eastAsia="Times New Roman" w:hAnsiTheme="majorHAnsi" w:cs="Arial"/>
          <w:color w:val="000000" w:themeColor="text1"/>
        </w:rPr>
        <w:t xml:space="preserve">request staff to </w:t>
      </w:r>
      <w:r w:rsidR="009452EE" w:rsidRPr="00E50E39">
        <w:rPr>
          <w:rFonts w:asciiTheme="majorHAnsi" w:eastAsia="Times New Roman" w:hAnsiTheme="majorHAnsi" w:cs="Arial"/>
          <w:color w:val="000000" w:themeColor="text1"/>
        </w:rPr>
        <w:t>circulate the call for volunteers to the GNSO Stakeholder Holder Groups with the request</w:t>
      </w:r>
      <w:r w:rsidR="009452EE">
        <w:rPr>
          <w:rFonts w:asciiTheme="majorHAnsi" w:eastAsia="Times New Roman" w:hAnsiTheme="majorHAnsi" w:cs="Arial"/>
          <w:color w:val="000000" w:themeColor="text1"/>
        </w:rPr>
        <w:t xml:space="preserve"> </w:t>
      </w:r>
      <w:r w:rsidR="00E40DE5">
        <w:rPr>
          <w:rFonts w:asciiTheme="majorHAnsi" w:eastAsia="Times New Roman" w:hAnsiTheme="majorHAnsi" w:cs="Arial"/>
          <w:color w:val="000000" w:themeColor="text1"/>
        </w:rPr>
        <w:t xml:space="preserve">for each Stakeholder Group </w:t>
      </w:r>
      <w:r w:rsidR="009452EE">
        <w:rPr>
          <w:rFonts w:asciiTheme="majorHAnsi" w:eastAsia="Times New Roman" w:hAnsiTheme="majorHAnsi" w:cs="Arial"/>
          <w:color w:val="000000" w:themeColor="text1"/>
        </w:rPr>
        <w:t xml:space="preserve">to appoint up to 3 members to the IAG as soon as possible. Further, staff </w:t>
      </w:r>
      <w:r w:rsidR="00677FBB">
        <w:rPr>
          <w:rFonts w:asciiTheme="majorHAnsi" w:eastAsia="Times New Roman" w:hAnsiTheme="majorHAnsi" w:cs="Arial"/>
          <w:color w:val="000000" w:themeColor="text1"/>
        </w:rPr>
        <w:t xml:space="preserve">are requested to </w:t>
      </w:r>
      <w:r w:rsidR="009452EE">
        <w:rPr>
          <w:rFonts w:asciiTheme="majorHAnsi" w:eastAsia="Times New Roman" w:hAnsiTheme="majorHAnsi" w:cs="Arial"/>
          <w:color w:val="000000" w:themeColor="text1"/>
        </w:rPr>
        <w:t>circulate through the normal communication channels a call</w:t>
      </w:r>
      <w:r w:rsidR="00E50E39">
        <w:rPr>
          <w:rFonts w:asciiTheme="majorHAnsi" w:eastAsia="Times New Roman" w:hAnsiTheme="majorHAnsi" w:cs="Arial"/>
          <w:color w:val="000000" w:themeColor="text1"/>
        </w:rPr>
        <w:t xml:space="preserve"> to the wider ICANN community</w:t>
      </w:r>
      <w:r w:rsidR="009452EE">
        <w:rPr>
          <w:rFonts w:asciiTheme="majorHAnsi" w:eastAsia="Times New Roman" w:hAnsiTheme="majorHAnsi" w:cs="Arial"/>
          <w:color w:val="000000" w:themeColor="text1"/>
        </w:rPr>
        <w:t xml:space="preserve"> for volunteers for interested participants and observers to join </w:t>
      </w:r>
      <w:r w:rsidR="001E6D81">
        <w:rPr>
          <w:rFonts w:asciiTheme="majorHAnsi" w:eastAsia="Times New Roman" w:hAnsiTheme="majorHAnsi" w:cs="Arial"/>
          <w:color w:val="000000" w:themeColor="text1"/>
        </w:rPr>
        <w:t>the IAG</w:t>
      </w:r>
      <w:r w:rsidR="009452EE">
        <w:rPr>
          <w:rFonts w:asciiTheme="majorHAnsi" w:eastAsia="Times New Roman" w:hAnsiTheme="majorHAnsi" w:cs="Arial"/>
          <w:color w:val="000000" w:themeColor="text1"/>
        </w:rPr>
        <w:t xml:space="preserve">. </w:t>
      </w:r>
    </w:p>
    <w:p w14:paraId="1B3B9153" w14:textId="77777777" w:rsidR="00C757C9" w:rsidRPr="00C757C9" w:rsidRDefault="00C757C9" w:rsidP="00C757C9">
      <w:pPr>
        <w:rPr>
          <w:rFonts w:asciiTheme="majorHAnsi" w:eastAsia="Times New Roman" w:hAnsiTheme="majorHAnsi" w:cs="Arial"/>
          <w:color w:val="000000" w:themeColor="text1"/>
        </w:rPr>
      </w:pPr>
    </w:p>
    <w:p w14:paraId="35FD7429" w14:textId="7118025B" w:rsidR="00404598" w:rsidRPr="008F6E3C" w:rsidRDefault="00C757C9" w:rsidP="008F6E3C">
      <w:pPr>
        <w:pStyle w:val="ListParagraph"/>
        <w:numPr>
          <w:ilvl w:val="0"/>
          <w:numId w:val="5"/>
        </w:numPr>
        <w:rPr>
          <w:rFonts w:asciiTheme="majorHAnsi" w:eastAsia="Times New Roman" w:hAnsiTheme="majorHAnsi" w:cs="Arial"/>
          <w:color w:val="000000" w:themeColor="text1"/>
        </w:rPr>
      </w:pPr>
      <w:r>
        <w:rPr>
          <w:rFonts w:asciiTheme="majorHAnsi" w:eastAsia="Times New Roman" w:hAnsiTheme="majorHAnsi" w:cs="Arial"/>
          <w:color w:val="000000" w:themeColor="text1"/>
        </w:rPr>
        <w:t xml:space="preserve">The GNSO Council </w:t>
      </w:r>
      <w:r w:rsidR="004F5A3F">
        <w:rPr>
          <w:rFonts w:asciiTheme="majorHAnsi" w:eastAsia="Times New Roman" w:hAnsiTheme="majorHAnsi" w:cs="Arial"/>
          <w:color w:val="000000" w:themeColor="text1"/>
        </w:rPr>
        <w:t xml:space="preserve">thanks the drafting team for its efforts. </w:t>
      </w:r>
      <w:r w:rsidR="00404598" w:rsidRPr="008F6E3C">
        <w:rPr>
          <w:rFonts w:asciiTheme="majorHAnsi" w:hAnsiTheme="majorHAnsi" w:cs="Times New Roman"/>
        </w:rPr>
        <w:t xml:space="preserve"> </w:t>
      </w:r>
    </w:p>
    <w:sectPr w:rsidR="00404598" w:rsidRPr="008F6E3C"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swiss"/>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B0497E"/>
    <w:multiLevelType w:val="multilevel"/>
    <w:tmpl w:val="4D74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21095F"/>
    <w:multiLevelType w:val="hybridMultilevel"/>
    <w:tmpl w:val="88AA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5175BA"/>
    <w:multiLevelType w:val="hybridMultilevel"/>
    <w:tmpl w:val="54E0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10B0F1A"/>
    <w:multiLevelType w:val="hybridMultilevel"/>
    <w:tmpl w:val="393C2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E956105"/>
    <w:multiLevelType w:val="multilevel"/>
    <w:tmpl w:val="A02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598"/>
    <w:rsid w:val="00100419"/>
    <w:rsid w:val="00154331"/>
    <w:rsid w:val="001D4D48"/>
    <w:rsid w:val="001E4091"/>
    <w:rsid w:val="001E6BFF"/>
    <w:rsid w:val="001E6D81"/>
    <w:rsid w:val="00201AF1"/>
    <w:rsid w:val="00203FF7"/>
    <w:rsid w:val="00263788"/>
    <w:rsid w:val="00282A55"/>
    <w:rsid w:val="00294622"/>
    <w:rsid w:val="002C7607"/>
    <w:rsid w:val="002D03BD"/>
    <w:rsid w:val="003154F6"/>
    <w:rsid w:val="00342DAE"/>
    <w:rsid w:val="00362D10"/>
    <w:rsid w:val="00362D85"/>
    <w:rsid w:val="003748DD"/>
    <w:rsid w:val="003C55BC"/>
    <w:rsid w:val="00404598"/>
    <w:rsid w:val="00413D6B"/>
    <w:rsid w:val="0043641D"/>
    <w:rsid w:val="0047099A"/>
    <w:rsid w:val="00487B5D"/>
    <w:rsid w:val="004A591F"/>
    <w:rsid w:val="004C5C19"/>
    <w:rsid w:val="004D4B2F"/>
    <w:rsid w:val="004E1625"/>
    <w:rsid w:val="004E701D"/>
    <w:rsid w:val="004F5A3F"/>
    <w:rsid w:val="00537679"/>
    <w:rsid w:val="0058371A"/>
    <w:rsid w:val="00596B9C"/>
    <w:rsid w:val="005A02CC"/>
    <w:rsid w:val="005B07DA"/>
    <w:rsid w:val="00673901"/>
    <w:rsid w:val="00677FBB"/>
    <w:rsid w:val="00687186"/>
    <w:rsid w:val="00692DB8"/>
    <w:rsid w:val="006A58C0"/>
    <w:rsid w:val="006B497C"/>
    <w:rsid w:val="007509D5"/>
    <w:rsid w:val="00774997"/>
    <w:rsid w:val="007F262F"/>
    <w:rsid w:val="00857D6B"/>
    <w:rsid w:val="0086258A"/>
    <w:rsid w:val="00863B10"/>
    <w:rsid w:val="00882E55"/>
    <w:rsid w:val="008A126A"/>
    <w:rsid w:val="008C4A97"/>
    <w:rsid w:val="008D03F6"/>
    <w:rsid w:val="008D1FFB"/>
    <w:rsid w:val="008F6E3C"/>
    <w:rsid w:val="009058BE"/>
    <w:rsid w:val="00942986"/>
    <w:rsid w:val="009452EE"/>
    <w:rsid w:val="00A10AE3"/>
    <w:rsid w:val="00A122DB"/>
    <w:rsid w:val="00A7439E"/>
    <w:rsid w:val="00AA51DE"/>
    <w:rsid w:val="00AC7F34"/>
    <w:rsid w:val="00AE3B35"/>
    <w:rsid w:val="00AE7605"/>
    <w:rsid w:val="00B01EDE"/>
    <w:rsid w:val="00B3534F"/>
    <w:rsid w:val="00B83F17"/>
    <w:rsid w:val="00BD7DA6"/>
    <w:rsid w:val="00C029D1"/>
    <w:rsid w:val="00C1392B"/>
    <w:rsid w:val="00C32FFF"/>
    <w:rsid w:val="00C43E5F"/>
    <w:rsid w:val="00C64398"/>
    <w:rsid w:val="00C67BA4"/>
    <w:rsid w:val="00C757C9"/>
    <w:rsid w:val="00CC4C8A"/>
    <w:rsid w:val="00D01A09"/>
    <w:rsid w:val="00D31D06"/>
    <w:rsid w:val="00DB163A"/>
    <w:rsid w:val="00DD4799"/>
    <w:rsid w:val="00DD56A8"/>
    <w:rsid w:val="00E36D86"/>
    <w:rsid w:val="00E40DE5"/>
    <w:rsid w:val="00E50E39"/>
    <w:rsid w:val="00ED6F65"/>
    <w:rsid w:val="00F04728"/>
    <w:rsid w:val="00F30122"/>
    <w:rsid w:val="00F61A7C"/>
    <w:rsid w:val="00FC1D0A"/>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C90E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0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882E55"/>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58BE"/>
    <w:rPr>
      <w:sz w:val="18"/>
      <w:szCs w:val="18"/>
    </w:rPr>
  </w:style>
  <w:style w:type="paragraph" w:styleId="CommentText">
    <w:name w:val="annotation text"/>
    <w:basedOn w:val="Normal"/>
    <w:link w:val="CommentTextChar"/>
    <w:uiPriority w:val="99"/>
    <w:semiHidden/>
    <w:unhideWhenUsed/>
    <w:rsid w:val="009058BE"/>
  </w:style>
  <w:style w:type="character" w:customStyle="1" w:styleId="CommentTextChar">
    <w:name w:val="Comment Text Char"/>
    <w:basedOn w:val="DefaultParagraphFont"/>
    <w:link w:val="CommentText"/>
    <w:uiPriority w:val="99"/>
    <w:semiHidden/>
    <w:rsid w:val="009058BE"/>
  </w:style>
  <w:style w:type="paragraph" w:styleId="CommentSubject">
    <w:name w:val="annotation subject"/>
    <w:basedOn w:val="CommentText"/>
    <w:next w:val="CommentText"/>
    <w:link w:val="CommentSubjectChar"/>
    <w:uiPriority w:val="99"/>
    <w:semiHidden/>
    <w:unhideWhenUsed/>
    <w:rsid w:val="009058BE"/>
    <w:rPr>
      <w:b/>
      <w:bCs/>
      <w:sz w:val="20"/>
      <w:szCs w:val="20"/>
    </w:rPr>
  </w:style>
  <w:style w:type="character" w:customStyle="1" w:styleId="CommentSubjectChar">
    <w:name w:val="Comment Subject Char"/>
    <w:basedOn w:val="CommentTextChar"/>
    <w:link w:val="CommentSubject"/>
    <w:uiPriority w:val="99"/>
    <w:semiHidden/>
    <w:rsid w:val="009058BE"/>
    <w:rPr>
      <w:b/>
      <w:bCs/>
      <w:sz w:val="20"/>
      <w:szCs w:val="20"/>
    </w:rPr>
  </w:style>
  <w:style w:type="paragraph" w:styleId="Revision">
    <w:name w:val="Revision"/>
    <w:hidden/>
    <w:uiPriority w:val="99"/>
    <w:semiHidden/>
    <w:rsid w:val="009058BE"/>
  </w:style>
  <w:style w:type="paragraph" w:styleId="BalloonText">
    <w:name w:val="Balloon Text"/>
    <w:basedOn w:val="Normal"/>
    <w:link w:val="BalloonTextChar"/>
    <w:uiPriority w:val="99"/>
    <w:semiHidden/>
    <w:unhideWhenUsed/>
    <w:rsid w:val="009058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8BE"/>
    <w:rPr>
      <w:rFonts w:ascii="Lucida Grande" w:hAnsi="Lucida Grande" w:cs="Lucida Grande"/>
      <w:sz w:val="18"/>
      <w:szCs w:val="18"/>
    </w:rPr>
  </w:style>
  <w:style w:type="character" w:customStyle="1" w:styleId="Heading1Char">
    <w:name w:val="Heading 1 Char"/>
    <w:basedOn w:val="DefaultParagraphFont"/>
    <w:link w:val="Heading1"/>
    <w:uiPriority w:val="9"/>
    <w:rsid w:val="004E701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E701D"/>
    <w:rPr>
      <w:color w:val="0000FF" w:themeColor="hyperlink"/>
      <w:u w:val="single"/>
    </w:rPr>
  </w:style>
  <w:style w:type="paragraph" w:styleId="ListParagraph">
    <w:name w:val="List Paragraph"/>
    <w:basedOn w:val="Normal"/>
    <w:uiPriority w:val="34"/>
    <w:qFormat/>
    <w:rsid w:val="00203FF7"/>
    <w:pPr>
      <w:ind w:left="720"/>
      <w:contextualSpacing/>
    </w:pPr>
  </w:style>
  <w:style w:type="character" w:styleId="FollowedHyperlink">
    <w:name w:val="FollowedHyperlink"/>
    <w:basedOn w:val="DefaultParagraphFont"/>
    <w:uiPriority w:val="99"/>
    <w:semiHidden/>
    <w:unhideWhenUsed/>
    <w:rsid w:val="0058371A"/>
    <w:rPr>
      <w:color w:val="800080" w:themeColor="followedHyperlink"/>
      <w:u w:val="single"/>
    </w:rPr>
  </w:style>
  <w:style w:type="paragraph" w:customStyle="1" w:styleId="p1">
    <w:name w:val="p1"/>
    <w:basedOn w:val="Normal"/>
    <w:rsid w:val="00B3534F"/>
    <w:rPr>
      <w:rFonts w:ascii="Helvetica" w:hAnsi="Helvetica" w:cs="Times New Roman"/>
      <w:sz w:val="17"/>
      <w:szCs w:val="17"/>
    </w:rPr>
  </w:style>
  <w:style w:type="paragraph" w:styleId="NormalWeb">
    <w:name w:val="Normal (Web)"/>
    <w:basedOn w:val="Normal"/>
    <w:uiPriority w:val="99"/>
    <w:semiHidden/>
    <w:unhideWhenUsed/>
    <w:rsid w:val="00AE7605"/>
    <w:pPr>
      <w:spacing w:before="100" w:beforeAutospacing="1" w:after="100" w:afterAutospacing="1"/>
    </w:pPr>
    <w:rPr>
      <w:rFonts w:ascii="Times New Roman" w:hAnsi="Times New Roman" w:cs="Times New Roman"/>
    </w:rPr>
  </w:style>
  <w:style w:type="character" w:customStyle="1" w:styleId="s1">
    <w:name w:val="s1"/>
    <w:basedOn w:val="DefaultParagraphFont"/>
    <w:rsid w:val="00E36D86"/>
    <w:rPr>
      <w:color w:val="1BAADC"/>
    </w:rPr>
  </w:style>
  <w:style w:type="character" w:customStyle="1" w:styleId="Heading3Char">
    <w:name w:val="Heading 3 Char"/>
    <w:basedOn w:val="DefaultParagraphFont"/>
    <w:link w:val="Heading3"/>
    <w:uiPriority w:val="9"/>
    <w:rsid w:val="00882E55"/>
    <w:rPr>
      <w:rFonts w:ascii="Times New Roman" w:hAnsi="Times New Roman" w:cs="Times New Roman"/>
      <w:b/>
      <w:bCs/>
      <w:sz w:val="27"/>
      <w:szCs w:val="27"/>
    </w:rPr>
  </w:style>
  <w:style w:type="character" w:customStyle="1" w:styleId="apple-style-span">
    <w:name w:val="apple-style-span"/>
    <w:rsid w:val="00F61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927787">
      <w:bodyDiv w:val="1"/>
      <w:marLeft w:val="0"/>
      <w:marRight w:val="0"/>
      <w:marTop w:val="0"/>
      <w:marBottom w:val="0"/>
      <w:divBdr>
        <w:top w:val="none" w:sz="0" w:space="0" w:color="auto"/>
        <w:left w:val="none" w:sz="0" w:space="0" w:color="auto"/>
        <w:bottom w:val="none" w:sz="0" w:space="0" w:color="auto"/>
        <w:right w:val="none" w:sz="0" w:space="0" w:color="auto"/>
      </w:divBdr>
      <w:divsChild>
        <w:div w:id="1411582267">
          <w:marLeft w:val="0"/>
          <w:marRight w:val="0"/>
          <w:marTop w:val="0"/>
          <w:marBottom w:val="0"/>
          <w:divBdr>
            <w:top w:val="none" w:sz="0" w:space="0" w:color="auto"/>
            <w:left w:val="none" w:sz="0" w:space="0" w:color="auto"/>
            <w:bottom w:val="none" w:sz="0" w:space="0" w:color="auto"/>
            <w:right w:val="none" w:sz="0" w:space="0" w:color="auto"/>
          </w:divBdr>
          <w:divsChild>
            <w:div w:id="868954635">
              <w:marLeft w:val="0"/>
              <w:marRight w:val="0"/>
              <w:marTop w:val="0"/>
              <w:marBottom w:val="0"/>
              <w:divBdr>
                <w:top w:val="none" w:sz="0" w:space="0" w:color="auto"/>
                <w:left w:val="none" w:sz="0" w:space="0" w:color="auto"/>
                <w:bottom w:val="none" w:sz="0" w:space="0" w:color="auto"/>
                <w:right w:val="none" w:sz="0" w:space="0" w:color="auto"/>
              </w:divBdr>
              <w:divsChild>
                <w:div w:id="275987768">
                  <w:marLeft w:val="0"/>
                  <w:marRight w:val="0"/>
                  <w:marTop w:val="0"/>
                  <w:marBottom w:val="0"/>
                  <w:divBdr>
                    <w:top w:val="none" w:sz="0" w:space="0" w:color="auto"/>
                    <w:left w:val="none" w:sz="0" w:space="0" w:color="auto"/>
                    <w:bottom w:val="none" w:sz="0" w:space="0" w:color="auto"/>
                    <w:right w:val="none" w:sz="0" w:space="0" w:color="auto"/>
                  </w:divBdr>
                  <w:divsChild>
                    <w:div w:id="13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257603">
      <w:bodyDiv w:val="1"/>
      <w:marLeft w:val="0"/>
      <w:marRight w:val="0"/>
      <w:marTop w:val="0"/>
      <w:marBottom w:val="0"/>
      <w:divBdr>
        <w:top w:val="none" w:sz="0" w:space="0" w:color="auto"/>
        <w:left w:val="none" w:sz="0" w:space="0" w:color="auto"/>
        <w:bottom w:val="none" w:sz="0" w:space="0" w:color="auto"/>
        <w:right w:val="none" w:sz="0" w:space="0" w:color="auto"/>
      </w:divBdr>
    </w:div>
    <w:div w:id="749159570">
      <w:bodyDiv w:val="1"/>
      <w:marLeft w:val="0"/>
      <w:marRight w:val="0"/>
      <w:marTop w:val="0"/>
      <w:marBottom w:val="0"/>
      <w:divBdr>
        <w:top w:val="none" w:sz="0" w:space="0" w:color="auto"/>
        <w:left w:val="none" w:sz="0" w:space="0" w:color="auto"/>
        <w:bottom w:val="none" w:sz="0" w:space="0" w:color="auto"/>
        <w:right w:val="none" w:sz="0" w:space="0" w:color="auto"/>
      </w:divBdr>
    </w:div>
    <w:div w:id="797603642">
      <w:bodyDiv w:val="1"/>
      <w:marLeft w:val="0"/>
      <w:marRight w:val="0"/>
      <w:marTop w:val="0"/>
      <w:marBottom w:val="0"/>
      <w:divBdr>
        <w:top w:val="none" w:sz="0" w:space="0" w:color="auto"/>
        <w:left w:val="none" w:sz="0" w:space="0" w:color="auto"/>
        <w:bottom w:val="none" w:sz="0" w:space="0" w:color="auto"/>
        <w:right w:val="none" w:sz="0" w:space="0" w:color="auto"/>
      </w:divBdr>
    </w:div>
    <w:div w:id="841628509">
      <w:bodyDiv w:val="1"/>
      <w:marLeft w:val="0"/>
      <w:marRight w:val="0"/>
      <w:marTop w:val="0"/>
      <w:marBottom w:val="0"/>
      <w:divBdr>
        <w:top w:val="none" w:sz="0" w:space="0" w:color="auto"/>
        <w:left w:val="none" w:sz="0" w:space="0" w:color="auto"/>
        <w:bottom w:val="none" w:sz="0" w:space="0" w:color="auto"/>
        <w:right w:val="none" w:sz="0" w:space="0" w:color="auto"/>
      </w:divBdr>
    </w:div>
    <w:div w:id="1381900150">
      <w:bodyDiv w:val="1"/>
      <w:marLeft w:val="0"/>
      <w:marRight w:val="0"/>
      <w:marTop w:val="0"/>
      <w:marBottom w:val="0"/>
      <w:divBdr>
        <w:top w:val="none" w:sz="0" w:space="0" w:color="auto"/>
        <w:left w:val="none" w:sz="0" w:space="0" w:color="auto"/>
        <w:bottom w:val="none" w:sz="0" w:space="0" w:color="auto"/>
        <w:right w:val="none" w:sz="0" w:space="0" w:color="auto"/>
      </w:divBdr>
    </w:div>
    <w:div w:id="1388261901">
      <w:bodyDiv w:val="1"/>
      <w:marLeft w:val="0"/>
      <w:marRight w:val="0"/>
      <w:marTop w:val="0"/>
      <w:marBottom w:val="0"/>
      <w:divBdr>
        <w:top w:val="none" w:sz="0" w:space="0" w:color="auto"/>
        <w:left w:val="none" w:sz="0" w:space="0" w:color="auto"/>
        <w:bottom w:val="none" w:sz="0" w:space="0" w:color="auto"/>
        <w:right w:val="none" w:sz="0" w:space="0" w:color="auto"/>
      </w:divBdr>
    </w:div>
    <w:div w:id="1394936883">
      <w:bodyDiv w:val="1"/>
      <w:marLeft w:val="0"/>
      <w:marRight w:val="0"/>
      <w:marTop w:val="0"/>
      <w:marBottom w:val="0"/>
      <w:divBdr>
        <w:top w:val="none" w:sz="0" w:space="0" w:color="auto"/>
        <w:left w:val="none" w:sz="0" w:space="0" w:color="auto"/>
        <w:bottom w:val="none" w:sz="0" w:space="0" w:color="auto"/>
        <w:right w:val="none" w:sz="0" w:space="0" w:color="auto"/>
      </w:divBdr>
    </w:div>
    <w:div w:id="1480995589">
      <w:bodyDiv w:val="1"/>
      <w:marLeft w:val="0"/>
      <w:marRight w:val="0"/>
      <w:marTop w:val="0"/>
      <w:marBottom w:val="0"/>
      <w:divBdr>
        <w:top w:val="none" w:sz="0" w:space="0" w:color="auto"/>
        <w:left w:val="none" w:sz="0" w:space="0" w:color="auto"/>
        <w:bottom w:val="none" w:sz="0" w:space="0" w:color="auto"/>
        <w:right w:val="none" w:sz="0" w:space="0" w:color="auto"/>
      </w:divBdr>
    </w:div>
    <w:div w:id="1614822828">
      <w:bodyDiv w:val="1"/>
      <w:marLeft w:val="0"/>
      <w:marRight w:val="0"/>
      <w:marTop w:val="0"/>
      <w:marBottom w:val="0"/>
      <w:divBdr>
        <w:top w:val="none" w:sz="0" w:space="0" w:color="auto"/>
        <w:left w:val="none" w:sz="0" w:space="0" w:color="auto"/>
        <w:bottom w:val="none" w:sz="0" w:space="0" w:color="auto"/>
        <w:right w:val="none" w:sz="0" w:space="0" w:color="auto"/>
      </w:divBdr>
    </w:div>
    <w:div w:id="1875650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resources/pages/whois-privacy-conflicts-procedure-2008-01-17-en" TargetMode="External"/><Relationship Id="rId7" Type="http://schemas.openxmlformats.org/officeDocument/2006/relationships/hyperlink" Target="http://gnso.icann.org/en/drafts/iag-review-whois-conflicts-procedure-appendix-1-23may16-en.pdf" TargetMode="External"/><Relationship Id="rId8" Type="http://schemas.openxmlformats.org/officeDocument/2006/relationships/hyperlink" Target="https://www.icann.org/public-comments/whois-privacy-law-2017-05-03-en" TargetMode="External"/><Relationship Id="rId9" Type="http://schemas.openxmlformats.org/officeDocument/2006/relationships/hyperlink" Target="https://gnso.icann.org/en/correspondence/atallah-to-bladel-et-al-01aug17-en.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842D94-B9A1-804C-A601-9BD80106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2018-01-20T23:32:00Z</dcterms:created>
  <dcterms:modified xsi:type="dcterms:W3CDTF">2018-01-20T23:32:00Z</dcterms:modified>
  <cp:category/>
</cp:coreProperties>
</file>