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EEECA6A"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color w:val="000000"/>
        </w:rPr>
        <w:t>Following the Council discussion on 20 August 2020, Council leadership would like to put forward the following proposal for consideration for dealing with the remaining priority 2 items. This proposal aims to strike a balance between the different viewpoin</w:t>
      </w:r>
      <w:r w:rsidRPr="00DD1C6A">
        <w:rPr>
          <w:rFonts w:ascii="Calibri" w:eastAsia="Calibri" w:hAnsi="Calibri" w:cs="Calibri"/>
          <w:color w:val="000000"/>
        </w:rPr>
        <w:t>ts expressed concerning timing, while recognizing that there appears to be general support for the approach proposed by the small team. Also, by identifying immediate actionable steps, the aim is to ensure that when these initiatives kick off, they can hit</w:t>
      </w:r>
      <w:r w:rsidRPr="00DD1C6A">
        <w:rPr>
          <w:rFonts w:ascii="Calibri" w:eastAsia="Calibri" w:hAnsi="Calibri" w:cs="Calibri"/>
          <w:color w:val="000000"/>
        </w:rPr>
        <w:t xml:space="preserve"> the ground running and allow for those groups that consider these topics a priority to develop proposals with the objective to kickstart deliberations. </w:t>
      </w:r>
    </w:p>
    <w:p w14:paraId="59D8368C" w14:textId="77777777" w:rsidR="00405C13" w:rsidRPr="00DD1C6A" w:rsidRDefault="00405C13">
      <w:pPr>
        <w:pBdr>
          <w:top w:val="nil"/>
          <w:left w:val="nil"/>
          <w:bottom w:val="nil"/>
          <w:right w:val="nil"/>
          <w:between w:val="nil"/>
        </w:pBdr>
        <w:rPr>
          <w:rFonts w:ascii="Calibri" w:eastAsia="Calibri" w:hAnsi="Calibri" w:cs="Calibri"/>
          <w:color w:val="000000"/>
        </w:rPr>
      </w:pPr>
    </w:p>
    <w:tbl>
      <w:tblPr>
        <w:tblStyle w:val="a"/>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777"/>
        <w:gridCol w:w="7573"/>
      </w:tblGrid>
      <w:tr w:rsidR="00405C13" w:rsidRPr="00DD1C6A" w14:paraId="21234107" w14:textId="77777777" w:rsidTr="00DD1C6A">
        <w:trPr>
          <w:trHeight w:val="850"/>
        </w:trPr>
        <w:tc>
          <w:tcPr>
            <w:tcW w:w="177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56B18461"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b/>
                <w:color w:val="000000"/>
              </w:rPr>
              <w:t>Topics</w:t>
            </w:r>
          </w:p>
        </w:tc>
        <w:tc>
          <w:tcPr>
            <w:tcW w:w="7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0702D" w14:textId="77777777" w:rsidR="00405C13" w:rsidRPr="00DD1C6A" w:rsidRDefault="00B13572">
            <w:pPr>
              <w:numPr>
                <w:ilvl w:val="0"/>
                <w:numId w:val="12"/>
              </w:numPr>
              <w:pBdr>
                <w:top w:val="nil"/>
                <w:left w:val="nil"/>
                <w:bottom w:val="nil"/>
                <w:right w:val="nil"/>
                <w:between w:val="nil"/>
              </w:pBdr>
              <w:rPr>
                <w:rFonts w:ascii="Calibri" w:hAnsi="Calibri" w:cs="Calibri"/>
              </w:rPr>
            </w:pPr>
            <w:r w:rsidRPr="00DD1C6A">
              <w:rPr>
                <w:rFonts w:ascii="Calibri" w:eastAsia="Calibri" w:hAnsi="Calibri" w:cs="Calibri"/>
                <w:color w:val="000000"/>
              </w:rPr>
              <w:t>Legal vs. natural persons</w:t>
            </w:r>
          </w:p>
          <w:p w14:paraId="244C609E" w14:textId="77777777" w:rsidR="00405C13" w:rsidRPr="00DD1C6A" w:rsidRDefault="00B13572">
            <w:pPr>
              <w:numPr>
                <w:ilvl w:val="0"/>
                <w:numId w:val="12"/>
              </w:numPr>
              <w:pBdr>
                <w:top w:val="nil"/>
                <w:left w:val="nil"/>
                <w:bottom w:val="nil"/>
                <w:right w:val="nil"/>
                <w:between w:val="nil"/>
              </w:pBdr>
              <w:rPr>
                <w:rFonts w:ascii="Calibri" w:hAnsi="Calibri" w:cs="Calibri"/>
              </w:rPr>
            </w:pPr>
            <w:r w:rsidRPr="00DD1C6A">
              <w:rPr>
                <w:rFonts w:ascii="Calibri" w:eastAsia="Calibri" w:hAnsi="Calibri" w:cs="Calibri"/>
                <w:color w:val="000000"/>
              </w:rPr>
              <w:t>Feasibility of unique contacts to have a uniform anonymized email ad</w:t>
            </w:r>
            <w:r w:rsidRPr="00DD1C6A">
              <w:rPr>
                <w:rFonts w:ascii="Calibri" w:eastAsia="Calibri" w:hAnsi="Calibri" w:cs="Calibri"/>
                <w:color w:val="000000"/>
              </w:rPr>
              <w:t>dress</w:t>
            </w:r>
          </w:p>
        </w:tc>
      </w:tr>
      <w:tr w:rsidR="00405C13" w:rsidRPr="00DD1C6A" w14:paraId="05C52062" w14:textId="77777777" w:rsidTr="00DD1C6A">
        <w:trPr>
          <w:trHeight w:val="290"/>
        </w:trPr>
        <w:tc>
          <w:tcPr>
            <w:tcW w:w="177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608262C9"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b/>
                <w:color w:val="000000"/>
              </w:rPr>
              <w:t>Approach</w:t>
            </w:r>
          </w:p>
        </w:tc>
        <w:tc>
          <w:tcPr>
            <w:tcW w:w="7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4B089"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color w:val="000000"/>
              </w:rPr>
              <w:t>Reconvene EPDP Team to address these remaining topics</w:t>
            </w:r>
          </w:p>
        </w:tc>
      </w:tr>
      <w:tr w:rsidR="00405C13" w:rsidRPr="00DD1C6A" w14:paraId="01DA2E61" w14:textId="77777777" w:rsidTr="00DD1C6A">
        <w:trPr>
          <w:trHeight w:val="290"/>
        </w:trPr>
        <w:tc>
          <w:tcPr>
            <w:tcW w:w="177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678144F" w14:textId="77777777" w:rsidR="00405C13" w:rsidRPr="00DD1C6A" w:rsidRDefault="00B13572">
            <w:pPr>
              <w:pBdr>
                <w:top w:val="nil"/>
                <w:left w:val="nil"/>
                <w:bottom w:val="nil"/>
                <w:right w:val="nil"/>
                <w:between w:val="nil"/>
              </w:pBdr>
              <w:rPr>
                <w:rFonts w:ascii="Calibri" w:eastAsia="Calibri" w:hAnsi="Calibri" w:cs="Calibri"/>
                <w:b/>
                <w:color w:val="000000"/>
              </w:rPr>
            </w:pPr>
            <w:r w:rsidRPr="00DD1C6A">
              <w:rPr>
                <w:rFonts w:ascii="Calibri" w:eastAsia="Calibri" w:hAnsi="Calibri" w:cs="Calibri"/>
                <w:b/>
                <w:color w:val="000000"/>
              </w:rPr>
              <w:t>Instructions</w:t>
            </w:r>
          </w:p>
        </w:tc>
        <w:tc>
          <w:tcPr>
            <w:tcW w:w="7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00A30" w14:textId="77777777" w:rsidR="00405C13" w:rsidRPr="00DD1C6A" w:rsidRDefault="00B13572">
            <w:pPr>
              <w:numPr>
                <w:ilvl w:val="0"/>
                <w:numId w:val="13"/>
              </w:numPr>
              <w:pBdr>
                <w:top w:val="nil"/>
                <w:left w:val="nil"/>
                <w:bottom w:val="nil"/>
                <w:right w:val="nil"/>
                <w:between w:val="nil"/>
              </w:pBdr>
              <w:rPr>
                <w:rFonts w:ascii="Calibri" w:eastAsia="Arial" w:hAnsi="Calibri" w:cs="Calibri"/>
                <w:color w:val="000000"/>
              </w:rPr>
            </w:pPr>
            <w:r w:rsidRPr="00DD1C6A">
              <w:rPr>
                <w:rFonts w:ascii="Calibri" w:eastAsia="Calibri" w:hAnsi="Calibri" w:cs="Calibri"/>
                <w:color w:val="000000"/>
              </w:rPr>
              <w:t xml:space="preserve">Legal vs. natural persons - the EPDP Team is expected to review </w:t>
            </w:r>
            <w:hyperlink r:id="rId8">
              <w:r w:rsidRPr="00DD1C6A">
                <w:rPr>
                  <w:rFonts w:ascii="Calibri" w:eastAsia="Calibri" w:hAnsi="Calibri" w:cs="Calibri"/>
                  <w:color w:val="0563C1"/>
                  <w:u w:val="single"/>
                </w:rPr>
                <w:t>the study</w:t>
              </w:r>
            </w:hyperlink>
            <w:r w:rsidRPr="00DD1C6A">
              <w:rPr>
                <w:rFonts w:ascii="Calibri" w:eastAsia="Calibri" w:hAnsi="Calibri" w:cs="Calibri"/>
                <w:color w:val="000000"/>
              </w:rPr>
              <w:t xml:space="preserve"> undertaken by ICANN org (as requested by the EPDP Team and approved by the GNSO Council during Phase 1) together wi</w:t>
            </w:r>
            <w:r w:rsidRPr="00DD1C6A">
              <w:rPr>
                <w:rFonts w:ascii="Calibri" w:eastAsia="Calibri" w:hAnsi="Calibri" w:cs="Calibri"/>
                <w:color w:val="000000"/>
              </w:rPr>
              <w:t xml:space="preserve">th the </w:t>
            </w:r>
            <w:hyperlink r:id="rId9">
              <w:r w:rsidRPr="00DD1C6A">
                <w:rPr>
                  <w:rFonts w:ascii="Calibri" w:eastAsia="Calibri" w:hAnsi="Calibri" w:cs="Calibri"/>
                  <w:color w:val="0563C1"/>
                  <w:u w:val="single"/>
                </w:rPr>
                <w:t>legal guidance</w:t>
              </w:r>
            </w:hyperlink>
            <w:r w:rsidRPr="00DD1C6A">
              <w:rPr>
                <w:rFonts w:ascii="Calibri" w:eastAsia="Calibri" w:hAnsi="Calibri" w:cs="Calibri"/>
                <w:color w:val="000000"/>
              </w:rPr>
              <w:t xml:space="preserve"> provided by Bird &amp; Bird as well as the substantive input provided on</w:t>
            </w:r>
            <w:r w:rsidRPr="00DD1C6A">
              <w:rPr>
                <w:rFonts w:ascii="Calibri" w:eastAsia="Calibri" w:hAnsi="Calibri" w:cs="Calibri"/>
                <w:color w:val="000000"/>
              </w:rPr>
              <w:t xml:space="preserve"> this topic during </w:t>
            </w:r>
            <w:hyperlink r:id="rId10">
              <w:r w:rsidRPr="00DD1C6A">
                <w:rPr>
                  <w:rFonts w:ascii="Calibri" w:eastAsia="Calibri" w:hAnsi="Calibri" w:cs="Calibri"/>
                  <w:color w:val="1155CC"/>
                  <w:u w:val="single"/>
                </w:rPr>
                <w:t>the public comment forum on the addendum</w:t>
              </w:r>
            </w:hyperlink>
            <w:r w:rsidRPr="00DD1C6A">
              <w:rPr>
                <w:rFonts w:ascii="Calibri" w:eastAsia="Calibri" w:hAnsi="Calibri" w:cs="Calibri"/>
                <w:color w:val="000000"/>
              </w:rPr>
              <w:t xml:space="preserve"> and answer:</w:t>
            </w:r>
          </w:p>
          <w:p w14:paraId="3783DE6E" w14:textId="77777777" w:rsidR="00405C13" w:rsidRPr="00DD1C6A" w:rsidRDefault="00B13572">
            <w:pPr>
              <w:numPr>
                <w:ilvl w:val="0"/>
                <w:numId w:val="14"/>
              </w:numPr>
              <w:pBdr>
                <w:top w:val="nil"/>
                <w:left w:val="nil"/>
                <w:bottom w:val="nil"/>
                <w:right w:val="nil"/>
                <w:between w:val="nil"/>
              </w:pBdr>
              <w:rPr>
                <w:rFonts w:ascii="Calibri" w:hAnsi="Calibri" w:cs="Calibri"/>
              </w:rPr>
            </w:pPr>
            <w:r w:rsidRPr="00DD1C6A">
              <w:rPr>
                <w:rFonts w:ascii="Calibri" w:eastAsia="Calibri" w:hAnsi="Calibri" w:cs="Calibri"/>
                <w:color w:val="000000"/>
              </w:rPr>
              <w:t>Whether any updates are required to the EPDP Phase 1 recommendation on this topic (“Registrars and Registry Operators are permitted to differentiate between registrations of legal and natural persons, but are not obligated to do so “);</w:t>
            </w:r>
          </w:p>
          <w:p w14:paraId="58F8F9B3" w14:textId="77777777" w:rsidR="00405C13" w:rsidRPr="00DD1C6A" w:rsidRDefault="00B13572">
            <w:pPr>
              <w:numPr>
                <w:ilvl w:val="0"/>
                <w:numId w:val="14"/>
              </w:numPr>
              <w:pBdr>
                <w:top w:val="nil"/>
                <w:left w:val="nil"/>
                <w:bottom w:val="nil"/>
                <w:right w:val="nil"/>
                <w:between w:val="nil"/>
              </w:pBdr>
              <w:rPr>
                <w:rFonts w:ascii="Calibri" w:hAnsi="Calibri" w:cs="Calibri"/>
              </w:rPr>
            </w:pPr>
            <w:r w:rsidRPr="00DD1C6A">
              <w:rPr>
                <w:rFonts w:ascii="Calibri" w:eastAsia="Calibri" w:hAnsi="Calibri" w:cs="Calibri"/>
                <w:color w:val="000000"/>
              </w:rPr>
              <w:t>What guidance, if an</w:t>
            </w:r>
            <w:r w:rsidRPr="00DD1C6A">
              <w:rPr>
                <w:rFonts w:ascii="Calibri" w:eastAsia="Calibri" w:hAnsi="Calibri" w:cs="Calibri"/>
                <w:color w:val="000000"/>
              </w:rPr>
              <w:t>y, can be provided to Registrars and/or Registries who differentiate between registrations of legal and natural persons. </w:t>
            </w:r>
          </w:p>
          <w:p w14:paraId="62903CC4" w14:textId="77777777" w:rsidR="00405C13" w:rsidRPr="00DD1C6A" w:rsidRDefault="00B13572">
            <w:pPr>
              <w:numPr>
                <w:ilvl w:val="0"/>
                <w:numId w:val="1"/>
              </w:numPr>
              <w:pBdr>
                <w:top w:val="nil"/>
                <w:left w:val="nil"/>
                <w:bottom w:val="nil"/>
                <w:right w:val="nil"/>
                <w:between w:val="nil"/>
              </w:pBdr>
              <w:rPr>
                <w:rFonts w:ascii="Calibri" w:hAnsi="Calibri" w:cs="Calibri"/>
              </w:rPr>
            </w:pPr>
            <w:r w:rsidRPr="00DD1C6A">
              <w:rPr>
                <w:rFonts w:ascii="Calibri" w:eastAsia="Calibri" w:hAnsi="Calibri" w:cs="Calibri"/>
                <w:color w:val="000000"/>
              </w:rPr>
              <w:t xml:space="preserve">In relation to feasibility of unique contacts to have a uniform anonymized email address, the EPDP Team is expected to review the </w:t>
            </w:r>
            <w:hyperlink r:id="rId11">
              <w:r w:rsidRPr="00DD1C6A">
                <w:rPr>
                  <w:rFonts w:ascii="Calibri" w:eastAsia="Calibri" w:hAnsi="Calibri" w:cs="Calibri"/>
                  <w:color w:val="1155CC"/>
                  <w:u w:val="single"/>
                </w:rPr>
                <w:t>legal guidance</w:t>
              </w:r>
            </w:hyperlink>
            <w:r w:rsidRPr="00DD1C6A">
              <w:rPr>
                <w:rFonts w:ascii="Calibri" w:eastAsia="Calibri" w:hAnsi="Calibri" w:cs="Calibri"/>
                <w:color w:val="000000"/>
              </w:rPr>
              <w:t xml:space="preserve"> and consider specific proposals that provide sufficient safeguards to address is</w:t>
            </w:r>
            <w:r w:rsidRPr="00DD1C6A">
              <w:rPr>
                <w:rFonts w:ascii="Calibri" w:eastAsia="Calibri" w:hAnsi="Calibri" w:cs="Calibri"/>
                <w:color w:val="000000"/>
              </w:rPr>
              <w:t>sues flagged in the legal memo. Groups that requested additional time to consider this topic, which include ALAC, GAC and SSAC, will be responsible to come forward with concrete proposals to address this topic. This consideration is expected to address:</w:t>
            </w:r>
          </w:p>
          <w:p w14:paraId="527804E4" w14:textId="77777777" w:rsidR="00405C13" w:rsidRPr="00DD1C6A" w:rsidRDefault="00B13572">
            <w:pPr>
              <w:numPr>
                <w:ilvl w:val="0"/>
                <w:numId w:val="2"/>
              </w:numPr>
              <w:pBdr>
                <w:top w:val="nil"/>
                <w:left w:val="nil"/>
                <w:bottom w:val="nil"/>
                <w:right w:val="nil"/>
                <w:between w:val="nil"/>
              </w:pBdr>
              <w:rPr>
                <w:rFonts w:ascii="Calibri" w:hAnsi="Calibri" w:cs="Calibri"/>
              </w:rPr>
            </w:pPr>
            <w:r w:rsidRPr="00DD1C6A">
              <w:rPr>
                <w:rFonts w:ascii="Calibri" w:eastAsia="Calibri" w:hAnsi="Calibri" w:cs="Calibri"/>
                <w:color w:val="000000"/>
              </w:rPr>
              <w:t>Wh</w:t>
            </w:r>
            <w:r w:rsidRPr="00DD1C6A">
              <w:rPr>
                <w:rFonts w:ascii="Calibri" w:eastAsia="Calibri" w:hAnsi="Calibri" w:cs="Calibri"/>
                <w:color w:val="000000"/>
              </w:rPr>
              <w:t>ether or not unique contacts to have a uniform anonymized email address is feasible, and if feasible, whether it should be a requirement.</w:t>
            </w:r>
          </w:p>
          <w:p w14:paraId="616088ED" w14:textId="77777777" w:rsidR="00405C13" w:rsidRPr="00DD1C6A" w:rsidRDefault="00B13572">
            <w:pPr>
              <w:numPr>
                <w:ilvl w:val="0"/>
                <w:numId w:val="3"/>
              </w:numPr>
              <w:pBdr>
                <w:top w:val="nil"/>
                <w:left w:val="nil"/>
                <w:bottom w:val="nil"/>
                <w:right w:val="nil"/>
                <w:between w:val="nil"/>
              </w:pBdr>
              <w:rPr>
                <w:rFonts w:ascii="Calibri" w:hAnsi="Calibri" w:cs="Calibri"/>
              </w:rPr>
            </w:pPr>
            <w:r w:rsidRPr="00DD1C6A">
              <w:rPr>
                <w:rFonts w:ascii="Calibri" w:eastAsia="Calibri" w:hAnsi="Calibri" w:cs="Calibri"/>
                <w:color w:val="000000"/>
              </w:rPr>
              <w:t>If feasible, but not a requirement, what guidance, if any, can be provided to Contracted Parties who may want to implement uniform anonymized email addresses.  </w:t>
            </w:r>
          </w:p>
          <w:p w14:paraId="4F71CDBB" w14:textId="77777777" w:rsidR="00405C13" w:rsidRPr="00DD1C6A" w:rsidRDefault="00405C13">
            <w:pPr>
              <w:pBdr>
                <w:top w:val="nil"/>
                <w:left w:val="nil"/>
                <w:bottom w:val="nil"/>
                <w:right w:val="nil"/>
                <w:between w:val="nil"/>
              </w:pBdr>
              <w:ind w:left="1440"/>
              <w:rPr>
                <w:rFonts w:ascii="Calibri" w:eastAsia="Calibri" w:hAnsi="Calibri" w:cs="Calibri"/>
                <w:color w:val="000000"/>
              </w:rPr>
            </w:pPr>
          </w:p>
          <w:p w14:paraId="5BEE4C68"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color w:val="000000"/>
              </w:rPr>
              <w:lastRenderedPageBreak/>
              <w:t xml:space="preserve">For clarity, the GNSO Council is not directing any particular outcome on either topic, but as </w:t>
            </w:r>
            <w:r w:rsidRPr="00DD1C6A">
              <w:rPr>
                <w:rFonts w:ascii="Calibri" w:eastAsia="Calibri" w:hAnsi="Calibri" w:cs="Calibri"/>
                <w:color w:val="000000"/>
              </w:rPr>
              <w:t xml:space="preserve">manager of the PDP, it is sharing its expectations with regards to which questions are expected to be addressed as part of the EPDP Team’s deliberations. </w:t>
            </w:r>
          </w:p>
          <w:p w14:paraId="2899F9E8" w14:textId="77777777" w:rsidR="00F35EB1" w:rsidRDefault="00F35EB1">
            <w:pPr>
              <w:pBdr>
                <w:top w:val="nil"/>
                <w:left w:val="nil"/>
                <w:bottom w:val="nil"/>
                <w:right w:val="nil"/>
                <w:between w:val="nil"/>
              </w:pBdr>
              <w:rPr>
                <w:rFonts w:ascii="Calibri" w:eastAsia="Calibri" w:hAnsi="Calibri" w:cs="Calibri"/>
                <w:color w:val="000000"/>
              </w:rPr>
            </w:pPr>
          </w:p>
          <w:p w14:paraId="5FF62AF0" w14:textId="6F3A3F44"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color w:val="000000"/>
              </w:rPr>
              <w:t>Consistent with the PDP Manual, the GNSO Council does expect that all the required steps are followed</w:t>
            </w:r>
            <w:r w:rsidRPr="00DD1C6A">
              <w:rPr>
                <w:rFonts w:ascii="Calibri" w:eastAsia="Calibri" w:hAnsi="Calibri" w:cs="Calibri"/>
                <w:color w:val="000000"/>
              </w:rPr>
              <w:t xml:space="preserve"> in the consideration of these issues which may include further public comment on an Initial Report and a Final Report that would be considered an addendum to the EPDP Phase 2 Final Report. </w:t>
            </w:r>
          </w:p>
        </w:tc>
      </w:tr>
      <w:tr w:rsidR="00405C13" w:rsidRPr="00DD1C6A" w14:paraId="0AFBB125" w14:textId="77777777" w:rsidTr="00DD1C6A">
        <w:trPr>
          <w:trHeight w:val="4770"/>
        </w:trPr>
        <w:tc>
          <w:tcPr>
            <w:tcW w:w="177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2A31F603"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b/>
                <w:color w:val="000000"/>
              </w:rPr>
              <w:lastRenderedPageBreak/>
              <w:t>Immediate actions</w:t>
            </w:r>
          </w:p>
        </w:tc>
        <w:tc>
          <w:tcPr>
            <w:tcW w:w="7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7A277" w14:textId="77777777" w:rsidR="00405C13" w:rsidRPr="00DD1C6A" w:rsidRDefault="00B13572">
            <w:pPr>
              <w:numPr>
                <w:ilvl w:val="0"/>
                <w:numId w:val="5"/>
              </w:numPr>
              <w:pBdr>
                <w:top w:val="nil"/>
                <w:left w:val="nil"/>
                <w:bottom w:val="nil"/>
                <w:right w:val="nil"/>
                <w:between w:val="nil"/>
              </w:pBdr>
              <w:rPr>
                <w:rFonts w:ascii="Calibri" w:hAnsi="Calibri" w:cs="Calibri"/>
              </w:rPr>
            </w:pPr>
            <w:r w:rsidRPr="00DD1C6A">
              <w:rPr>
                <w:rFonts w:ascii="Calibri" w:eastAsia="Calibri" w:hAnsi="Calibri" w:cs="Calibri"/>
                <w:color w:val="000000"/>
              </w:rPr>
              <w:t>Communicate to the groups that have appointed members to the EPDP Team that the Council is expected to instruct the EPDP Team to further consider the topics of legal/natural and feasibility of unique contacts per the instructions above, as well as the expe</w:t>
            </w:r>
            <w:r w:rsidRPr="00DD1C6A">
              <w:rPr>
                <w:rFonts w:ascii="Calibri" w:eastAsia="Calibri" w:hAnsi="Calibri" w:cs="Calibri"/>
                <w:color w:val="000000"/>
              </w:rPr>
              <w:t>cted timeframe. Request groups to:</w:t>
            </w:r>
          </w:p>
          <w:p w14:paraId="74E083BF" w14:textId="77777777" w:rsidR="00405C13" w:rsidRPr="00DD1C6A" w:rsidRDefault="00B13572">
            <w:pPr>
              <w:numPr>
                <w:ilvl w:val="0"/>
                <w:numId w:val="7"/>
              </w:numPr>
              <w:pBdr>
                <w:top w:val="nil"/>
                <w:left w:val="nil"/>
                <w:bottom w:val="nil"/>
                <w:right w:val="nil"/>
                <w:between w:val="nil"/>
              </w:pBdr>
              <w:rPr>
                <w:rFonts w:ascii="Calibri" w:hAnsi="Calibri" w:cs="Calibri"/>
              </w:rPr>
            </w:pPr>
            <w:r w:rsidRPr="00DD1C6A">
              <w:rPr>
                <w:rFonts w:ascii="Calibri" w:eastAsia="Calibri" w:hAnsi="Calibri" w:cs="Calibri"/>
                <w:color w:val="000000"/>
              </w:rPr>
              <w:t>Commence process of confirming members availability and/or re-appointing members to work on these topics.</w:t>
            </w:r>
          </w:p>
          <w:p w14:paraId="642B3264" w14:textId="77777777" w:rsidR="00405C13" w:rsidRPr="00DD1C6A" w:rsidRDefault="00B13572">
            <w:pPr>
              <w:numPr>
                <w:ilvl w:val="0"/>
                <w:numId w:val="7"/>
              </w:numPr>
              <w:pBdr>
                <w:top w:val="nil"/>
                <w:left w:val="nil"/>
                <w:bottom w:val="nil"/>
                <w:right w:val="nil"/>
                <w:between w:val="nil"/>
              </w:pBdr>
              <w:rPr>
                <w:rFonts w:ascii="Calibri" w:hAnsi="Calibri" w:cs="Calibri"/>
              </w:rPr>
            </w:pPr>
            <w:r w:rsidRPr="00DD1C6A">
              <w:rPr>
                <w:rFonts w:ascii="Calibri" w:eastAsia="Calibri" w:hAnsi="Calibri" w:cs="Calibri"/>
                <w:color w:val="000000"/>
              </w:rPr>
              <w:t xml:space="preserve">Start developing proposals to address these topics, factoring in deliberations to date, that will allow the EPDP Team to kickstart deliberations on these topics when it reconvenes. </w:t>
            </w:r>
          </w:p>
          <w:p w14:paraId="683917D8" w14:textId="77777777" w:rsidR="00405C13" w:rsidRPr="00DD1C6A" w:rsidRDefault="00405C13">
            <w:pPr>
              <w:pBdr>
                <w:top w:val="nil"/>
                <w:left w:val="nil"/>
                <w:bottom w:val="nil"/>
                <w:right w:val="nil"/>
                <w:between w:val="nil"/>
              </w:pBdr>
              <w:rPr>
                <w:rFonts w:ascii="Calibri" w:eastAsia="Calibri" w:hAnsi="Calibri" w:cs="Calibri"/>
                <w:color w:val="000000"/>
              </w:rPr>
            </w:pPr>
          </w:p>
          <w:p w14:paraId="71549A6C" w14:textId="77777777" w:rsidR="00405C13" w:rsidRPr="00DD1C6A" w:rsidRDefault="00B13572">
            <w:pPr>
              <w:numPr>
                <w:ilvl w:val="0"/>
                <w:numId w:val="8"/>
              </w:numPr>
              <w:pBdr>
                <w:top w:val="nil"/>
                <w:left w:val="nil"/>
                <w:bottom w:val="nil"/>
                <w:right w:val="nil"/>
                <w:between w:val="nil"/>
              </w:pBdr>
              <w:rPr>
                <w:rFonts w:ascii="Calibri" w:hAnsi="Calibri" w:cs="Calibri"/>
              </w:rPr>
            </w:pPr>
            <w:r w:rsidRPr="00DD1C6A">
              <w:rPr>
                <w:rFonts w:ascii="Calibri" w:eastAsia="Calibri" w:hAnsi="Calibri" w:cs="Calibri"/>
                <w:color w:val="000000"/>
              </w:rPr>
              <w:t>Council to further consider leadership question:</w:t>
            </w:r>
          </w:p>
          <w:p w14:paraId="55B52316" w14:textId="77777777" w:rsidR="00405C13" w:rsidRPr="00DD1C6A" w:rsidRDefault="00B13572">
            <w:pPr>
              <w:numPr>
                <w:ilvl w:val="0"/>
                <w:numId w:val="6"/>
              </w:numPr>
              <w:pBdr>
                <w:top w:val="nil"/>
                <w:left w:val="nil"/>
                <w:bottom w:val="nil"/>
                <w:right w:val="nil"/>
                <w:between w:val="nil"/>
              </w:pBdr>
              <w:rPr>
                <w:rFonts w:ascii="Calibri" w:hAnsi="Calibri" w:cs="Calibri"/>
              </w:rPr>
            </w:pPr>
            <w:r w:rsidRPr="00DD1C6A">
              <w:rPr>
                <w:rFonts w:ascii="Calibri" w:eastAsia="Calibri" w:hAnsi="Calibri" w:cs="Calibri"/>
                <w:color w:val="000000"/>
              </w:rPr>
              <w:t>Should Council liaison serve as interim chair as timeframe is limited?</w:t>
            </w:r>
          </w:p>
          <w:p w14:paraId="210FD497" w14:textId="77777777" w:rsidR="00405C13" w:rsidRPr="00DD1C6A" w:rsidRDefault="00B13572">
            <w:pPr>
              <w:numPr>
                <w:ilvl w:val="0"/>
                <w:numId w:val="6"/>
              </w:numPr>
              <w:pBdr>
                <w:top w:val="nil"/>
                <w:left w:val="nil"/>
                <w:bottom w:val="nil"/>
                <w:right w:val="nil"/>
                <w:between w:val="nil"/>
              </w:pBdr>
              <w:rPr>
                <w:rFonts w:ascii="Calibri" w:hAnsi="Calibri" w:cs="Calibri"/>
              </w:rPr>
            </w:pPr>
            <w:r w:rsidRPr="00DD1C6A">
              <w:rPr>
                <w:rFonts w:ascii="Calibri" w:eastAsia="Calibri" w:hAnsi="Calibri" w:cs="Calibri"/>
                <w:color w:val="000000"/>
              </w:rPr>
              <w:t>Should informal call for expression of interest be conducted amongst EPDP members?</w:t>
            </w:r>
          </w:p>
          <w:p w14:paraId="775B7746" w14:textId="77777777" w:rsidR="00405C13" w:rsidRPr="00DD1C6A" w:rsidRDefault="00B13572">
            <w:pPr>
              <w:numPr>
                <w:ilvl w:val="0"/>
                <w:numId w:val="6"/>
              </w:numPr>
              <w:pBdr>
                <w:top w:val="nil"/>
                <w:left w:val="nil"/>
                <w:bottom w:val="nil"/>
                <w:right w:val="nil"/>
                <w:between w:val="nil"/>
              </w:pBdr>
              <w:rPr>
                <w:rFonts w:ascii="Calibri" w:hAnsi="Calibri" w:cs="Calibri"/>
              </w:rPr>
            </w:pPr>
            <w:r w:rsidRPr="00DD1C6A">
              <w:rPr>
                <w:rFonts w:ascii="Calibri" w:eastAsia="Calibri" w:hAnsi="Calibri" w:cs="Calibri"/>
                <w:color w:val="000000"/>
              </w:rPr>
              <w:t xml:space="preserve">Should formal call of expression of interest for external chair be conducted? </w:t>
            </w:r>
          </w:p>
        </w:tc>
      </w:tr>
      <w:tr w:rsidR="00405C13" w:rsidRPr="00DD1C6A" w14:paraId="037983F0" w14:textId="77777777" w:rsidTr="00DD1C6A">
        <w:trPr>
          <w:trHeight w:val="567"/>
        </w:trPr>
        <w:tc>
          <w:tcPr>
            <w:tcW w:w="177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4C77D87"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b/>
                <w:color w:val="000000"/>
              </w:rPr>
              <w:t>Subsequent steps</w:t>
            </w:r>
          </w:p>
        </w:tc>
        <w:tc>
          <w:tcPr>
            <w:tcW w:w="7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7A0E0" w14:textId="77777777" w:rsidR="00405C13" w:rsidRPr="00DD1C6A" w:rsidRDefault="00B13572">
            <w:pPr>
              <w:numPr>
                <w:ilvl w:val="0"/>
                <w:numId w:val="9"/>
              </w:numPr>
              <w:pBdr>
                <w:top w:val="nil"/>
                <w:left w:val="nil"/>
                <w:bottom w:val="nil"/>
                <w:right w:val="nil"/>
                <w:between w:val="nil"/>
              </w:pBdr>
              <w:rPr>
                <w:rFonts w:ascii="Calibri" w:hAnsi="Calibri" w:cs="Calibri"/>
              </w:rPr>
            </w:pPr>
            <w:r w:rsidRPr="00DD1C6A">
              <w:rPr>
                <w:rFonts w:ascii="Calibri" w:eastAsia="Calibri" w:hAnsi="Calibri" w:cs="Calibri"/>
                <w:color w:val="000000"/>
              </w:rPr>
              <w:t>Once Council completes consideration of EPDP Phase 2 Final Report:</w:t>
            </w:r>
          </w:p>
          <w:p w14:paraId="1F537C88" w14:textId="77777777" w:rsidR="00405C13" w:rsidRPr="00DD1C6A" w:rsidRDefault="00B13572">
            <w:pPr>
              <w:numPr>
                <w:ilvl w:val="0"/>
                <w:numId w:val="10"/>
              </w:numPr>
              <w:pBdr>
                <w:top w:val="nil"/>
                <w:left w:val="nil"/>
                <w:bottom w:val="nil"/>
                <w:right w:val="nil"/>
                <w:between w:val="nil"/>
              </w:pBdr>
              <w:rPr>
                <w:rFonts w:ascii="Calibri" w:hAnsi="Calibri" w:cs="Calibri"/>
              </w:rPr>
            </w:pPr>
            <w:r w:rsidRPr="00DD1C6A">
              <w:rPr>
                <w:rFonts w:ascii="Calibri" w:eastAsia="Calibri" w:hAnsi="Calibri" w:cs="Calibri"/>
                <w:color w:val="000000"/>
              </w:rPr>
              <w:t>Council to confirm go ahead for EPDP Team to reconvene by confirming / selecting leadership (liaison and/or chair). Note, the adoption of the EPDP Phase 2 Final Report does not automaticall</w:t>
            </w:r>
            <w:r w:rsidRPr="00DD1C6A">
              <w:rPr>
                <w:rFonts w:ascii="Calibri" w:eastAsia="Calibri" w:hAnsi="Calibri" w:cs="Calibri"/>
                <w:color w:val="000000"/>
              </w:rPr>
              <w:t xml:space="preserve">y trigger the starting point as resourcing and bandwidth will also need to be factored in. </w:t>
            </w:r>
          </w:p>
          <w:p w14:paraId="60DD2800" w14:textId="77777777" w:rsidR="00405C13" w:rsidRPr="00DD1C6A" w:rsidRDefault="00B13572">
            <w:pPr>
              <w:numPr>
                <w:ilvl w:val="0"/>
                <w:numId w:val="10"/>
              </w:numPr>
              <w:pBdr>
                <w:top w:val="nil"/>
                <w:left w:val="nil"/>
                <w:bottom w:val="nil"/>
                <w:right w:val="nil"/>
                <w:between w:val="nil"/>
              </w:pBdr>
              <w:rPr>
                <w:rFonts w:ascii="Calibri" w:hAnsi="Calibri" w:cs="Calibri"/>
              </w:rPr>
            </w:pPr>
            <w:r w:rsidRPr="00DD1C6A">
              <w:rPr>
                <w:rFonts w:ascii="Calibri" w:eastAsia="Calibri" w:hAnsi="Calibri" w:cs="Calibri"/>
                <w:color w:val="000000"/>
              </w:rPr>
              <w:t>Reconvene EPDP Team to commence deliberations.</w:t>
            </w:r>
          </w:p>
          <w:p w14:paraId="1F54637D" w14:textId="77777777" w:rsidR="00405C13" w:rsidRPr="00DD1C6A" w:rsidRDefault="00B13572">
            <w:pPr>
              <w:numPr>
                <w:ilvl w:val="0"/>
                <w:numId w:val="10"/>
              </w:numPr>
              <w:pBdr>
                <w:top w:val="nil"/>
                <w:left w:val="nil"/>
                <w:bottom w:val="nil"/>
                <w:right w:val="nil"/>
                <w:between w:val="nil"/>
              </w:pBdr>
              <w:rPr>
                <w:rFonts w:ascii="Calibri" w:hAnsi="Calibri" w:cs="Calibri"/>
              </w:rPr>
            </w:pPr>
            <w:r w:rsidRPr="00DD1C6A">
              <w:rPr>
                <w:rFonts w:ascii="Calibri" w:eastAsia="Calibri" w:hAnsi="Calibri" w:cs="Calibri"/>
                <w:color w:val="000000"/>
              </w:rPr>
              <w:t>At the latest 3 months after reconvening, the Chair of the EPDP Team and GNSO Council Liaison to the EPDP will report</w:t>
            </w:r>
            <w:r w:rsidRPr="00DD1C6A">
              <w:rPr>
                <w:rFonts w:ascii="Calibri" w:eastAsia="Calibri" w:hAnsi="Calibri" w:cs="Calibri"/>
                <w:color w:val="000000"/>
              </w:rPr>
              <w:t xml:space="preserve"> back to the GNSO Council on the status of deliberations. Based on this report, which is expected to include an update on progress made and the expected likelihood of consensus recommendations, </w:t>
            </w:r>
            <w:r w:rsidRPr="00DD1C6A">
              <w:rPr>
                <w:rFonts w:ascii="Calibri" w:eastAsia="Calibri" w:hAnsi="Calibri" w:cs="Calibri"/>
                <w:b/>
                <w:color w:val="000000"/>
              </w:rPr>
              <w:t>the GNSO Council will decide on next steps,</w:t>
            </w:r>
            <w:r w:rsidRPr="00DD1C6A">
              <w:rPr>
                <w:rFonts w:ascii="Calibri" w:eastAsia="Calibri" w:hAnsi="Calibri" w:cs="Calibri"/>
                <w:color w:val="000000"/>
              </w:rPr>
              <w:t xml:space="preserve"> which could include providing additional time for the EPDP to finalize its recommendations or termination of the EPDP if it is clear that no progress is being made or consensus is unlikely.</w:t>
            </w:r>
          </w:p>
        </w:tc>
      </w:tr>
    </w:tbl>
    <w:p w14:paraId="67C73346" w14:textId="77777777" w:rsidR="00405C13" w:rsidRPr="00DD1C6A" w:rsidRDefault="00405C13" w:rsidP="00DD1C6A">
      <w:pPr>
        <w:widowControl w:val="0"/>
        <w:pBdr>
          <w:top w:val="nil"/>
          <w:left w:val="nil"/>
          <w:bottom w:val="nil"/>
          <w:right w:val="nil"/>
          <w:between w:val="nil"/>
        </w:pBdr>
        <w:rPr>
          <w:rFonts w:ascii="Calibri" w:eastAsia="Calibri" w:hAnsi="Calibri" w:cs="Calibri"/>
        </w:rPr>
      </w:pPr>
    </w:p>
    <w:p w14:paraId="60070142" w14:textId="77777777" w:rsidR="00405C13" w:rsidRPr="00DD1C6A" w:rsidRDefault="00405C13" w:rsidP="00DD1C6A">
      <w:pPr>
        <w:widowControl w:val="0"/>
        <w:pBdr>
          <w:top w:val="nil"/>
          <w:left w:val="nil"/>
          <w:bottom w:val="nil"/>
          <w:right w:val="nil"/>
          <w:between w:val="nil"/>
        </w:pBdr>
        <w:rPr>
          <w:rFonts w:ascii="Calibri" w:eastAsia="Calibri" w:hAnsi="Calibri" w:cs="Calibri"/>
        </w:rPr>
      </w:pPr>
    </w:p>
    <w:tbl>
      <w:tblPr>
        <w:tblStyle w:val="a0"/>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970"/>
        <w:gridCol w:w="7385"/>
      </w:tblGrid>
      <w:tr w:rsidR="00405C13" w:rsidRPr="00DD1C6A" w14:paraId="070AC9A5" w14:textId="77777777">
        <w:trPr>
          <w:trHeight w:val="290"/>
        </w:trPr>
        <w:tc>
          <w:tcPr>
            <w:tcW w:w="197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7C83259"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b/>
                <w:color w:val="000000"/>
              </w:rPr>
              <w:t>Topic</w:t>
            </w:r>
          </w:p>
        </w:tc>
        <w:tc>
          <w:tcPr>
            <w:tcW w:w="7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02CFE"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color w:val="000000"/>
              </w:rPr>
              <w:t>Accuracy and WHOIS Accuracy Reporting System</w:t>
            </w:r>
          </w:p>
        </w:tc>
      </w:tr>
      <w:tr w:rsidR="00405C13" w:rsidRPr="00DD1C6A" w14:paraId="1DCA551E" w14:textId="77777777">
        <w:trPr>
          <w:trHeight w:val="570"/>
        </w:trPr>
        <w:tc>
          <w:tcPr>
            <w:tcW w:w="197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3E6695A"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b/>
                <w:color w:val="000000"/>
              </w:rPr>
              <w:t>Approach</w:t>
            </w:r>
          </w:p>
        </w:tc>
        <w:tc>
          <w:tcPr>
            <w:tcW w:w="7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47430"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color w:val="000000"/>
              </w:rPr>
              <w:t>Formation of Scoping Team consisting of volunteers from GNSO SG/Cs as well as interested ACs</w:t>
            </w:r>
          </w:p>
        </w:tc>
      </w:tr>
      <w:tr w:rsidR="00405C13" w:rsidRPr="00DD1C6A" w14:paraId="5250F019" w14:textId="77777777">
        <w:trPr>
          <w:trHeight w:val="9530"/>
        </w:trPr>
        <w:tc>
          <w:tcPr>
            <w:tcW w:w="197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6302727"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b/>
                <w:color w:val="000000"/>
              </w:rPr>
              <w:t>Instructions</w:t>
            </w:r>
          </w:p>
        </w:tc>
        <w:tc>
          <w:tcPr>
            <w:tcW w:w="7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AF968"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color w:val="000000"/>
              </w:rPr>
              <w:t xml:space="preserve">A scoping team would be tasked to “facilitate community understanding of the issue; assist in scoping and defining the issue; gather support for the request of an Issue Report, and/or; serve as a means to gather additional data and/or information before a </w:t>
            </w:r>
            <w:r w:rsidRPr="00DD1C6A">
              <w:rPr>
                <w:rFonts w:ascii="Calibri" w:eastAsia="Calibri" w:hAnsi="Calibri" w:cs="Calibri"/>
                <w:color w:val="000000"/>
              </w:rPr>
              <w:t>request [for an Issue Report] is submitted”. This also aligns with the guidance provided in the recently published “</w:t>
            </w:r>
            <w:hyperlink r:id="rId12">
              <w:r w:rsidRPr="00DD1C6A">
                <w:rPr>
                  <w:rFonts w:ascii="Calibri" w:eastAsia="Calibri" w:hAnsi="Calibri" w:cs="Calibri"/>
                  <w:color w:val="0563C1"/>
                  <w:u w:val="single"/>
                </w:rPr>
                <w:t>Consensus Playbook</w:t>
              </w:r>
            </w:hyperlink>
            <w:r w:rsidRPr="00DD1C6A">
              <w:rPr>
                <w:rFonts w:ascii="Calibri" w:eastAsia="Calibri" w:hAnsi="Calibri" w:cs="Calibri"/>
                <w:color w:val="000000"/>
              </w:rPr>
              <w:t>” to assess the situation and right-size the problem as important steps t</w:t>
            </w:r>
            <w:r w:rsidRPr="00DD1C6A">
              <w:rPr>
                <w:rFonts w:ascii="Calibri" w:eastAsia="Calibri" w:hAnsi="Calibri" w:cs="Calibri"/>
                <w:color w:val="000000"/>
              </w:rPr>
              <w:t>o get to a common understanding and increase chances of a successful outcome. As part of this scoping phase, the scoping team is expected to consider:</w:t>
            </w:r>
          </w:p>
          <w:p w14:paraId="2D1ED689" w14:textId="77777777" w:rsidR="00405C13" w:rsidRPr="00DD1C6A" w:rsidRDefault="00405C13">
            <w:pPr>
              <w:pBdr>
                <w:top w:val="nil"/>
                <w:left w:val="nil"/>
                <w:bottom w:val="nil"/>
                <w:right w:val="nil"/>
                <w:between w:val="nil"/>
              </w:pBdr>
              <w:rPr>
                <w:rFonts w:ascii="Calibri" w:eastAsia="Calibri" w:hAnsi="Calibri" w:cs="Calibri"/>
                <w:color w:val="000000"/>
              </w:rPr>
            </w:pPr>
          </w:p>
          <w:p w14:paraId="131911C0" w14:textId="77777777" w:rsidR="00405C13" w:rsidRPr="00DD1C6A" w:rsidRDefault="00B13572">
            <w:pPr>
              <w:numPr>
                <w:ilvl w:val="2"/>
                <w:numId w:val="11"/>
              </w:numPr>
              <w:pBdr>
                <w:top w:val="nil"/>
                <w:left w:val="nil"/>
                <w:bottom w:val="nil"/>
                <w:right w:val="nil"/>
                <w:between w:val="nil"/>
              </w:pBdr>
              <w:rPr>
                <w:rFonts w:ascii="Calibri" w:hAnsi="Calibri" w:cs="Calibri"/>
              </w:rPr>
            </w:pPr>
            <w:r w:rsidRPr="00DD1C6A">
              <w:rPr>
                <w:rFonts w:ascii="Calibri" w:eastAsia="Calibri" w:hAnsi="Calibri" w:cs="Calibri"/>
                <w:color w:val="000000"/>
              </w:rPr>
              <w:t>What has been the impact, if any, of GDPR and other privacy legislation on existing accuracy requirement</w:t>
            </w:r>
            <w:r w:rsidRPr="00DD1C6A">
              <w:rPr>
                <w:rFonts w:ascii="Calibri" w:eastAsia="Calibri" w:hAnsi="Calibri" w:cs="Calibri"/>
                <w:color w:val="000000"/>
              </w:rPr>
              <w:t xml:space="preserve">s (see, e.g., RAA sections </w:t>
            </w:r>
            <w:hyperlink r:id="rId13" w:anchor="3.7.7.2">
              <w:r w:rsidRPr="00DD1C6A">
                <w:rPr>
                  <w:rFonts w:ascii="Calibri" w:eastAsia="Calibri" w:hAnsi="Calibri" w:cs="Calibri"/>
                  <w:color w:val="0563C1"/>
                  <w:u w:val="single"/>
                </w:rPr>
                <w:t>3.7.7.2</w:t>
              </w:r>
            </w:hyperlink>
            <w:r w:rsidRPr="00DD1C6A">
              <w:rPr>
                <w:rFonts w:ascii="Calibri" w:eastAsia="Calibri" w:hAnsi="Calibri" w:cs="Calibri"/>
                <w:color w:val="000000"/>
              </w:rPr>
              <w:t xml:space="preserve">, </w:t>
            </w:r>
            <w:hyperlink r:id="rId14" w:anchor="3.7.8">
              <w:r w:rsidRPr="00DD1C6A">
                <w:rPr>
                  <w:rFonts w:ascii="Calibri" w:eastAsia="Calibri" w:hAnsi="Calibri" w:cs="Calibri"/>
                  <w:color w:val="0563C1"/>
                  <w:u w:val="single"/>
                </w:rPr>
                <w:t>3.7.8</w:t>
              </w:r>
            </w:hyperlink>
            <w:r w:rsidRPr="00DD1C6A">
              <w:rPr>
                <w:rFonts w:ascii="Calibri" w:eastAsia="Calibri" w:hAnsi="Calibri" w:cs="Calibri"/>
                <w:color w:val="000000"/>
              </w:rPr>
              <w:t xml:space="preserve">, </w:t>
            </w:r>
            <w:hyperlink r:id="rId15" w:anchor="whois-accuracy">
              <w:r w:rsidRPr="00DD1C6A">
                <w:rPr>
                  <w:rFonts w:ascii="Calibri" w:eastAsia="Calibri" w:hAnsi="Calibri" w:cs="Calibri"/>
                  <w:color w:val="0563C1"/>
                  <w:u w:val="single"/>
                </w:rPr>
                <w:t>WHOIS Accuracy Program Specification</w:t>
              </w:r>
            </w:hyperlink>
            <w:r w:rsidRPr="00DD1C6A">
              <w:rPr>
                <w:rFonts w:ascii="Calibri" w:eastAsia="Calibri" w:hAnsi="Calibri" w:cs="Calibri"/>
                <w:color w:val="000000"/>
              </w:rPr>
              <w:t>, and the WHOIS accuracy reporting system. Note, this may require further data gathering or study. Also consider whe</w:t>
            </w:r>
            <w:r w:rsidRPr="00DD1C6A">
              <w:rPr>
                <w:rFonts w:ascii="Calibri" w:eastAsia="Calibri" w:hAnsi="Calibri" w:cs="Calibri"/>
                <w:color w:val="000000"/>
              </w:rPr>
              <w:t xml:space="preserve">ther a review of the impact on the </w:t>
            </w:r>
            <w:hyperlink r:id="rId16">
              <w:proofErr w:type="spellStart"/>
              <w:r w:rsidRPr="00DD1C6A">
                <w:rPr>
                  <w:rFonts w:ascii="Calibri" w:eastAsia="Calibri" w:hAnsi="Calibri" w:cs="Calibri"/>
                  <w:color w:val="0563C1"/>
                  <w:u w:val="single"/>
                </w:rPr>
                <w:t>Whois</w:t>
              </w:r>
              <w:proofErr w:type="spellEnd"/>
              <w:r w:rsidRPr="00DD1C6A">
                <w:rPr>
                  <w:rFonts w:ascii="Calibri" w:eastAsia="Calibri" w:hAnsi="Calibri" w:cs="Calibri"/>
                  <w:color w:val="0563C1"/>
                  <w:u w:val="single"/>
                </w:rPr>
                <w:t xml:space="preserve"> Data Reminder Policy</w:t>
              </w:r>
            </w:hyperlink>
            <w:r w:rsidRPr="00DD1C6A">
              <w:rPr>
                <w:rFonts w:ascii="Calibri" w:eastAsia="Calibri" w:hAnsi="Calibri" w:cs="Calibri"/>
                <w:color w:val="000000"/>
              </w:rPr>
              <w:t xml:space="preserve"> (WDRP) and the </w:t>
            </w:r>
            <w:hyperlink r:id="rId17">
              <w:r w:rsidRPr="00DD1C6A">
                <w:rPr>
                  <w:rFonts w:ascii="Calibri" w:eastAsia="Calibri" w:hAnsi="Calibri" w:cs="Calibri"/>
                  <w:color w:val="0563C1"/>
                  <w:u w:val="single"/>
                </w:rPr>
                <w:t>Restored Names Accuracy Policy</w:t>
              </w:r>
            </w:hyperlink>
            <w:r w:rsidRPr="00DD1C6A">
              <w:rPr>
                <w:rFonts w:ascii="Calibri" w:eastAsia="Calibri" w:hAnsi="Calibri" w:cs="Calibri"/>
                <w:color w:val="000000"/>
              </w:rPr>
              <w:t xml:space="preserve"> (RNAP) could/should be part of this scoping effort (see also Wave 1 Rec #27 report and assessment). </w:t>
            </w:r>
          </w:p>
          <w:p w14:paraId="43CAAD45" w14:textId="77777777" w:rsidR="00405C13" w:rsidRPr="00DD1C6A" w:rsidRDefault="00B13572">
            <w:pPr>
              <w:numPr>
                <w:ilvl w:val="2"/>
                <w:numId w:val="11"/>
              </w:numPr>
              <w:pBdr>
                <w:top w:val="nil"/>
                <w:left w:val="nil"/>
                <w:bottom w:val="nil"/>
                <w:right w:val="nil"/>
                <w:between w:val="nil"/>
              </w:pBdr>
              <w:rPr>
                <w:rFonts w:ascii="Calibri" w:hAnsi="Calibri" w:cs="Calibri"/>
              </w:rPr>
            </w:pPr>
            <w:r w:rsidRPr="00DD1C6A">
              <w:rPr>
                <w:rFonts w:ascii="Calibri" w:eastAsia="Calibri" w:hAnsi="Calibri" w:cs="Calibri"/>
                <w:color w:val="000000"/>
              </w:rPr>
              <w:t>Based on the impact identified,</w:t>
            </w:r>
            <w:r w:rsidRPr="00DD1C6A">
              <w:rPr>
                <w:rFonts w:ascii="Calibri" w:eastAsia="Calibri" w:hAnsi="Calibri" w:cs="Calibri"/>
                <w:color w:val="000000"/>
              </w:rPr>
              <w:t xml:space="preserve"> determine what further work, if any, is required. This could include requesting an Issue Report (PDP) or another path (if Consensus Policy, or modifications to existing Consensus Policies, is not an expected outcome). </w:t>
            </w:r>
          </w:p>
          <w:p w14:paraId="51660496" w14:textId="77777777" w:rsidR="00405C13" w:rsidRPr="00DD1C6A" w:rsidRDefault="00405C13">
            <w:pPr>
              <w:pBdr>
                <w:top w:val="nil"/>
                <w:left w:val="nil"/>
                <w:bottom w:val="nil"/>
                <w:right w:val="nil"/>
                <w:between w:val="nil"/>
              </w:pBdr>
              <w:rPr>
                <w:rFonts w:ascii="Calibri" w:eastAsia="Calibri" w:hAnsi="Calibri" w:cs="Calibri"/>
                <w:color w:val="000000"/>
              </w:rPr>
            </w:pPr>
          </w:p>
          <w:p w14:paraId="51CAC422"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color w:val="000000"/>
              </w:rPr>
              <w:t>In order to help inform the scoping team’s deliberations, the scoping team is expected to review the recent correspondence on this topic:</w:t>
            </w:r>
          </w:p>
          <w:p w14:paraId="6AD33DCA" w14:textId="77777777" w:rsidR="00405C13" w:rsidRPr="00DD1C6A" w:rsidRDefault="00B13572">
            <w:pPr>
              <w:numPr>
                <w:ilvl w:val="0"/>
                <w:numId w:val="15"/>
              </w:numPr>
              <w:pBdr>
                <w:top w:val="nil"/>
                <w:left w:val="nil"/>
                <w:bottom w:val="nil"/>
                <w:right w:val="nil"/>
                <w:between w:val="nil"/>
              </w:pBdr>
              <w:rPr>
                <w:rFonts w:ascii="Calibri" w:hAnsi="Calibri" w:cs="Calibri"/>
              </w:rPr>
            </w:pPr>
            <w:hyperlink r:id="rId18">
              <w:r w:rsidRPr="00DD1C6A">
                <w:rPr>
                  <w:rFonts w:ascii="Calibri" w:eastAsia="Calibri" w:hAnsi="Calibri" w:cs="Calibri"/>
                  <w:color w:val="0563C1"/>
                  <w:u w:val="single"/>
                </w:rPr>
                <w:t>https://gnso.icann.org/en/c</w:t>
              </w:r>
              <w:r w:rsidRPr="00DD1C6A">
                <w:rPr>
                  <w:rFonts w:ascii="Calibri" w:eastAsia="Calibri" w:hAnsi="Calibri" w:cs="Calibri"/>
                  <w:color w:val="0563C1"/>
                  <w:u w:val="single"/>
                </w:rPr>
                <w:t>orrespondence/marby-to-drazek-05dec19-en.pdf</w:t>
              </w:r>
            </w:hyperlink>
            <w:r w:rsidRPr="00DD1C6A">
              <w:rPr>
                <w:rFonts w:ascii="Calibri" w:eastAsia="Calibri" w:hAnsi="Calibri" w:cs="Calibri"/>
                <w:color w:val="000000"/>
              </w:rPr>
              <w:t xml:space="preserve"> (5 Dec 2019)</w:t>
            </w:r>
          </w:p>
          <w:p w14:paraId="44F66EBC" w14:textId="77777777" w:rsidR="00405C13" w:rsidRPr="00DD1C6A" w:rsidRDefault="00B13572">
            <w:pPr>
              <w:numPr>
                <w:ilvl w:val="0"/>
                <w:numId w:val="15"/>
              </w:numPr>
              <w:pBdr>
                <w:top w:val="nil"/>
                <w:left w:val="nil"/>
                <w:bottom w:val="nil"/>
                <w:right w:val="nil"/>
                <w:between w:val="nil"/>
              </w:pBdr>
              <w:rPr>
                <w:rFonts w:ascii="Calibri" w:hAnsi="Calibri" w:cs="Calibri"/>
              </w:rPr>
            </w:pPr>
            <w:hyperlink r:id="rId19">
              <w:r w:rsidRPr="00DD1C6A">
                <w:rPr>
                  <w:rFonts w:ascii="Calibri" w:eastAsia="Calibri" w:hAnsi="Calibri" w:cs="Calibri"/>
                  <w:color w:val="0563C1"/>
                  <w:u w:val="single"/>
                </w:rPr>
                <w:t>https://gnso.icann.org/en/correspondence/drazek-to-marby-15oct19-en.pdf</w:t>
              </w:r>
            </w:hyperlink>
            <w:r w:rsidRPr="00DD1C6A">
              <w:rPr>
                <w:rFonts w:ascii="Calibri" w:eastAsia="Calibri" w:hAnsi="Calibri" w:cs="Calibri"/>
                <w:color w:val="000000"/>
              </w:rPr>
              <w:t xml:space="preserve"> (15 Oct 2019)</w:t>
            </w:r>
          </w:p>
          <w:p w14:paraId="3D0301FB" w14:textId="77777777" w:rsidR="00405C13" w:rsidRPr="00DD1C6A" w:rsidRDefault="00B13572">
            <w:pPr>
              <w:numPr>
                <w:ilvl w:val="0"/>
                <w:numId w:val="15"/>
              </w:numPr>
              <w:pBdr>
                <w:top w:val="nil"/>
                <w:left w:val="nil"/>
                <w:bottom w:val="nil"/>
                <w:right w:val="nil"/>
                <w:between w:val="nil"/>
              </w:pBdr>
              <w:rPr>
                <w:rFonts w:ascii="Calibri" w:hAnsi="Calibri" w:cs="Calibri"/>
              </w:rPr>
            </w:pPr>
            <w:hyperlink r:id="rId20">
              <w:r w:rsidRPr="00DD1C6A">
                <w:rPr>
                  <w:rFonts w:ascii="Calibri" w:eastAsia="Calibri" w:hAnsi="Calibri" w:cs="Calibri"/>
                  <w:color w:val="0563C1"/>
                  <w:u w:val="single"/>
                </w:rPr>
                <w:t>https://gnso.icann.org/en/correspondence/marby-to-drazek-21jun19-en.pdf</w:t>
              </w:r>
            </w:hyperlink>
            <w:r w:rsidRPr="00DD1C6A">
              <w:rPr>
                <w:rFonts w:ascii="Calibri" w:eastAsia="Calibri" w:hAnsi="Calibri" w:cs="Calibri"/>
                <w:color w:val="000000"/>
              </w:rPr>
              <w:t xml:space="preserve"> (21 June 2019)</w:t>
            </w:r>
          </w:p>
          <w:p w14:paraId="376FD24D" w14:textId="77777777" w:rsidR="00405C13" w:rsidRPr="00DD1C6A" w:rsidRDefault="00B13572">
            <w:pPr>
              <w:numPr>
                <w:ilvl w:val="0"/>
                <w:numId w:val="15"/>
              </w:numPr>
              <w:pBdr>
                <w:top w:val="nil"/>
                <w:left w:val="nil"/>
                <w:bottom w:val="nil"/>
                <w:right w:val="nil"/>
                <w:between w:val="nil"/>
              </w:pBdr>
              <w:rPr>
                <w:rFonts w:ascii="Calibri" w:hAnsi="Calibri" w:cs="Calibri"/>
              </w:rPr>
            </w:pPr>
            <w:r w:rsidRPr="00DD1C6A">
              <w:rPr>
                <w:rFonts w:ascii="Calibri" w:eastAsia="Calibri" w:hAnsi="Calibri" w:cs="Calibri"/>
                <w:color w:val="000000"/>
              </w:rPr>
              <w:t xml:space="preserve">Bird &amp; Bird legal advice, see </w:t>
            </w:r>
            <w:hyperlink r:id="rId21">
              <w:r w:rsidRPr="00DD1C6A">
                <w:rPr>
                  <w:rFonts w:ascii="Calibri" w:eastAsia="Calibri" w:hAnsi="Calibri" w:cs="Calibri"/>
                  <w:color w:val="0563C1"/>
                  <w:u w:val="single"/>
                </w:rPr>
                <w:t>here</w:t>
              </w:r>
            </w:hyperlink>
            <w:r w:rsidRPr="00DD1C6A">
              <w:rPr>
                <w:rFonts w:ascii="Calibri" w:eastAsia="Calibri" w:hAnsi="Calibri" w:cs="Calibri"/>
                <w:color w:val="000000"/>
              </w:rPr>
              <w:t xml:space="preserve"> and </w:t>
            </w:r>
            <w:hyperlink r:id="rId22">
              <w:r w:rsidRPr="00DD1C6A">
                <w:rPr>
                  <w:rFonts w:ascii="Calibri" w:eastAsia="Calibri" w:hAnsi="Calibri" w:cs="Calibri"/>
                  <w:color w:val="0563C1"/>
                  <w:u w:val="single"/>
                </w:rPr>
                <w:t>here</w:t>
              </w:r>
            </w:hyperlink>
          </w:p>
          <w:p w14:paraId="57E39ED3" w14:textId="77777777" w:rsidR="00405C13" w:rsidRPr="00DD1C6A" w:rsidRDefault="00B13572">
            <w:pPr>
              <w:numPr>
                <w:ilvl w:val="0"/>
                <w:numId w:val="15"/>
              </w:numPr>
              <w:pBdr>
                <w:top w:val="nil"/>
                <w:left w:val="nil"/>
                <w:bottom w:val="nil"/>
                <w:right w:val="nil"/>
                <w:between w:val="nil"/>
              </w:pBdr>
              <w:rPr>
                <w:rFonts w:ascii="Calibri" w:hAnsi="Calibri" w:cs="Calibri"/>
              </w:rPr>
            </w:pPr>
            <w:r w:rsidRPr="00DD1C6A">
              <w:rPr>
                <w:rFonts w:ascii="Calibri" w:eastAsia="Calibri" w:hAnsi="Calibri" w:cs="Calibri"/>
                <w:color w:val="000000"/>
              </w:rPr>
              <w:t xml:space="preserve">Substantive input provided on this topic during the </w:t>
            </w:r>
            <w:hyperlink r:id="rId23">
              <w:r w:rsidRPr="00DD1C6A">
                <w:rPr>
                  <w:rFonts w:ascii="Calibri" w:eastAsia="Calibri" w:hAnsi="Calibri" w:cs="Calibri"/>
                  <w:color w:val="1155CC"/>
                  <w:u w:val="single"/>
                </w:rPr>
                <w:t>public comment forum on the addendum</w:t>
              </w:r>
            </w:hyperlink>
          </w:p>
        </w:tc>
      </w:tr>
      <w:tr w:rsidR="00405C13" w:rsidRPr="00DD1C6A" w14:paraId="57A62AA8" w14:textId="77777777">
        <w:trPr>
          <w:trHeight w:val="5050"/>
        </w:trPr>
        <w:tc>
          <w:tcPr>
            <w:tcW w:w="197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617DB0F"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b/>
                <w:color w:val="000000"/>
              </w:rPr>
              <w:lastRenderedPageBreak/>
              <w:t>Immediate actions</w:t>
            </w:r>
          </w:p>
        </w:tc>
        <w:tc>
          <w:tcPr>
            <w:tcW w:w="7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B781C" w14:textId="77777777" w:rsidR="00405C13" w:rsidRPr="00DD1C6A" w:rsidRDefault="00B13572">
            <w:pPr>
              <w:numPr>
                <w:ilvl w:val="0"/>
                <w:numId w:val="16"/>
              </w:numPr>
              <w:pBdr>
                <w:top w:val="nil"/>
                <w:left w:val="nil"/>
                <w:bottom w:val="nil"/>
                <w:right w:val="nil"/>
                <w:between w:val="nil"/>
              </w:pBdr>
              <w:rPr>
                <w:rFonts w:ascii="Calibri" w:hAnsi="Calibri" w:cs="Calibri"/>
              </w:rPr>
            </w:pPr>
            <w:r w:rsidRPr="00DD1C6A">
              <w:rPr>
                <w:rFonts w:ascii="Calibri" w:eastAsia="Calibri" w:hAnsi="Calibri" w:cs="Calibri"/>
                <w:color w:val="000000"/>
              </w:rPr>
              <w:t>Communicate to GNSO SG/Cs as well as ICANN Advisory Committees that have expressed an interest in this topic the intent of the GNSO Council to launch a scoping team on this topic. Request groups to:</w:t>
            </w:r>
          </w:p>
          <w:p w14:paraId="707BA3B5" w14:textId="77777777" w:rsidR="00405C13" w:rsidRPr="00DD1C6A" w:rsidRDefault="00B13572">
            <w:pPr>
              <w:numPr>
                <w:ilvl w:val="0"/>
                <w:numId w:val="17"/>
              </w:numPr>
              <w:pBdr>
                <w:top w:val="nil"/>
                <w:left w:val="nil"/>
                <w:bottom w:val="nil"/>
                <w:right w:val="nil"/>
                <w:between w:val="nil"/>
              </w:pBdr>
              <w:rPr>
                <w:rFonts w:ascii="Calibri" w:hAnsi="Calibri" w:cs="Calibri"/>
              </w:rPr>
            </w:pPr>
            <w:r w:rsidRPr="00DD1C6A">
              <w:rPr>
                <w:rFonts w:ascii="Calibri" w:eastAsia="Calibri" w:hAnsi="Calibri" w:cs="Calibri"/>
                <w:color w:val="000000"/>
              </w:rPr>
              <w:t>Start thinking about members that have relevant knowledge and expertise that should join this effort once the scoping team launches.</w:t>
            </w:r>
          </w:p>
          <w:p w14:paraId="52445947" w14:textId="77777777" w:rsidR="00405C13" w:rsidRPr="00DD1C6A" w:rsidRDefault="00B13572">
            <w:pPr>
              <w:numPr>
                <w:ilvl w:val="0"/>
                <w:numId w:val="17"/>
              </w:numPr>
              <w:pBdr>
                <w:top w:val="nil"/>
                <w:left w:val="nil"/>
                <w:bottom w:val="nil"/>
                <w:right w:val="nil"/>
                <w:between w:val="nil"/>
              </w:pBdr>
              <w:rPr>
                <w:rFonts w:ascii="Calibri" w:hAnsi="Calibri" w:cs="Calibri"/>
              </w:rPr>
            </w:pPr>
            <w:r w:rsidRPr="00DD1C6A">
              <w:rPr>
                <w:rFonts w:ascii="Calibri" w:eastAsia="Calibri" w:hAnsi="Calibri" w:cs="Calibri"/>
                <w:color w:val="000000"/>
              </w:rPr>
              <w:t>Start compiling relevant information and suggestions that would allow kickstarting the discussions on 1. and 2. once the sc</w:t>
            </w:r>
            <w:r w:rsidRPr="00DD1C6A">
              <w:rPr>
                <w:rFonts w:ascii="Calibri" w:eastAsia="Calibri" w:hAnsi="Calibri" w:cs="Calibri"/>
                <w:color w:val="000000"/>
              </w:rPr>
              <w:t>oping team is formed.</w:t>
            </w:r>
          </w:p>
          <w:p w14:paraId="2321E2D2" w14:textId="77777777" w:rsidR="00405C13" w:rsidRPr="00DD1C6A" w:rsidRDefault="00405C13">
            <w:pPr>
              <w:pBdr>
                <w:top w:val="nil"/>
                <w:left w:val="nil"/>
                <w:bottom w:val="nil"/>
                <w:right w:val="nil"/>
                <w:between w:val="nil"/>
              </w:pBdr>
              <w:rPr>
                <w:rFonts w:ascii="Calibri" w:eastAsia="Calibri" w:hAnsi="Calibri" w:cs="Calibri"/>
                <w:color w:val="000000"/>
              </w:rPr>
            </w:pPr>
          </w:p>
          <w:p w14:paraId="66074696" w14:textId="77777777" w:rsidR="00405C13" w:rsidRPr="00DD1C6A" w:rsidRDefault="00B13572">
            <w:pPr>
              <w:numPr>
                <w:ilvl w:val="0"/>
                <w:numId w:val="18"/>
              </w:numPr>
              <w:pBdr>
                <w:top w:val="nil"/>
                <w:left w:val="nil"/>
                <w:bottom w:val="nil"/>
                <w:right w:val="nil"/>
                <w:between w:val="nil"/>
              </w:pBdr>
              <w:rPr>
                <w:rFonts w:ascii="Calibri" w:hAnsi="Calibri" w:cs="Calibri"/>
              </w:rPr>
            </w:pPr>
            <w:r w:rsidRPr="00DD1C6A">
              <w:rPr>
                <w:rFonts w:ascii="Calibri" w:eastAsia="Calibri" w:hAnsi="Calibri" w:cs="Calibri"/>
                <w:color w:val="000000"/>
              </w:rPr>
              <w:t>Request ICANN Org to develop a briefing document that outlines existing accuracy requirements and programs and the impact that GDPR has had on implementing / enforcing these requirements and programs that will help inform the scoping</w:t>
            </w:r>
            <w:r w:rsidRPr="00DD1C6A">
              <w:rPr>
                <w:rFonts w:ascii="Calibri" w:eastAsia="Calibri" w:hAnsi="Calibri" w:cs="Calibri"/>
                <w:color w:val="000000"/>
              </w:rPr>
              <w:t xml:space="preserve"> team’s deliberations. </w:t>
            </w:r>
          </w:p>
          <w:p w14:paraId="402BE074" w14:textId="77777777" w:rsidR="00405C13" w:rsidRPr="00DD1C6A" w:rsidRDefault="00405C13">
            <w:pPr>
              <w:pBdr>
                <w:top w:val="nil"/>
                <w:left w:val="nil"/>
                <w:bottom w:val="nil"/>
                <w:right w:val="nil"/>
                <w:between w:val="nil"/>
              </w:pBdr>
              <w:ind w:left="360"/>
              <w:rPr>
                <w:rFonts w:ascii="Calibri" w:eastAsia="Calibri" w:hAnsi="Calibri" w:cs="Calibri"/>
                <w:color w:val="000000"/>
              </w:rPr>
            </w:pPr>
          </w:p>
          <w:p w14:paraId="6E4E948F" w14:textId="77777777" w:rsidR="00405C13" w:rsidRPr="00DD1C6A" w:rsidRDefault="00B13572">
            <w:pPr>
              <w:numPr>
                <w:ilvl w:val="0"/>
                <w:numId w:val="18"/>
              </w:numPr>
              <w:pBdr>
                <w:top w:val="nil"/>
                <w:left w:val="nil"/>
                <w:bottom w:val="nil"/>
                <w:right w:val="nil"/>
                <w:between w:val="nil"/>
              </w:pBdr>
              <w:rPr>
                <w:rFonts w:ascii="Calibri" w:hAnsi="Calibri" w:cs="Calibri"/>
              </w:rPr>
            </w:pPr>
            <w:r w:rsidRPr="00DD1C6A">
              <w:rPr>
                <w:rFonts w:ascii="Calibri" w:eastAsia="Calibri" w:hAnsi="Calibri" w:cs="Calibri"/>
                <w:color w:val="000000"/>
              </w:rPr>
              <w:t xml:space="preserve">GNSO Council to consider in the context of the Council Action / Decision Radar the appropriate starting time for this effort, factoring in other projects that are in the pipeline. </w:t>
            </w:r>
          </w:p>
        </w:tc>
      </w:tr>
      <w:tr w:rsidR="00405C13" w:rsidRPr="00DD1C6A" w14:paraId="7A0920EA" w14:textId="77777777">
        <w:trPr>
          <w:trHeight w:val="1690"/>
        </w:trPr>
        <w:tc>
          <w:tcPr>
            <w:tcW w:w="197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1CBF60DA" w14:textId="77777777" w:rsidR="00405C13" w:rsidRPr="00DD1C6A" w:rsidRDefault="00B13572">
            <w:pPr>
              <w:pBdr>
                <w:top w:val="nil"/>
                <w:left w:val="nil"/>
                <w:bottom w:val="nil"/>
                <w:right w:val="nil"/>
                <w:between w:val="nil"/>
              </w:pBdr>
              <w:rPr>
                <w:rFonts w:ascii="Calibri" w:eastAsia="Calibri" w:hAnsi="Calibri" w:cs="Calibri"/>
                <w:color w:val="000000"/>
              </w:rPr>
            </w:pPr>
            <w:r w:rsidRPr="00DD1C6A">
              <w:rPr>
                <w:rFonts w:ascii="Calibri" w:eastAsia="Calibri" w:hAnsi="Calibri" w:cs="Calibri"/>
                <w:b/>
                <w:color w:val="000000"/>
              </w:rPr>
              <w:t>Subsequent steps</w:t>
            </w:r>
          </w:p>
        </w:tc>
        <w:tc>
          <w:tcPr>
            <w:tcW w:w="7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33B4C" w14:textId="77777777" w:rsidR="00405C13" w:rsidRPr="00DD1C6A" w:rsidRDefault="00B13572">
            <w:pPr>
              <w:numPr>
                <w:ilvl w:val="0"/>
                <w:numId w:val="4"/>
              </w:numPr>
              <w:pBdr>
                <w:top w:val="nil"/>
                <w:left w:val="nil"/>
                <w:bottom w:val="nil"/>
                <w:right w:val="nil"/>
                <w:between w:val="nil"/>
              </w:pBdr>
              <w:rPr>
                <w:rFonts w:ascii="Calibri" w:hAnsi="Calibri" w:cs="Calibri"/>
              </w:rPr>
            </w:pPr>
            <w:r w:rsidRPr="00DD1C6A">
              <w:rPr>
                <w:rFonts w:ascii="Calibri" w:eastAsia="Calibri" w:hAnsi="Calibri" w:cs="Calibri"/>
                <w:color w:val="000000"/>
              </w:rPr>
              <w:t xml:space="preserve">Following confirmation under 3. by the GNSO Council, launch call for volunteers to </w:t>
            </w:r>
            <w:r w:rsidRPr="00DD1C6A">
              <w:rPr>
                <w:rFonts w:ascii="Calibri" w:eastAsia="Calibri" w:hAnsi="Calibri" w:cs="Calibri"/>
              </w:rPr>
              <w:t>form a scoping</w:t>
            </w:r>
            <w:r w:rsidRPr="00DD1C6A">
              <w:rPr>
                <w:rFonts w:ascii="Calibri" w:eastAsia="Calibri" w:hAnsi="Calibri" w:cs="Calibri"/>
                <w:color w:val="000000"/>
              </w:rPr>
              <w:t xml:space="preserve"> team (ideally, each interested group identifies 1-2 members to participate). Similar to other scoping teams, the team is expected to identify a lead from amon</w:t>
            </w:r>
            <w:r w:rsidRPr="00DD1C6A">
              <w:rPr>
                <w:rFonts w:ascii="Calibri" w:eastAsia="Calibri" w:hAnsi="Calibri" w:cs="Calibri"/>
                <w:color w:val="000000"/>
              </w:rPr>
              <w:t xml:space="preserve">gst its members. </w:t>
            </w:r>
          </w:p>
          <w:p w14:paraId="3236C3FA" w14:textId="77777777" w:rsidR="00405C13" w:rsidRPr="00DD1C6A" w:rsidRDefault="00B13572">
            <w:pPr>
              <w:numPr>
                <w:ilvl w:val="0"/>
                <w:numId w:val="4"/>
              </w:numPr>
              <w:pBdr>
                <w:top w:val="nil"/>
                <w:left w:val="nil"/>
                <w:bottom w:val="nil"/>
                <w:right w:val="nil"/>
                <w:between w:val="nil"/>
              </w:pBdr>
              <w:rPr>
                <w:rFonts w:ascii="Calibri" w:hAnsi="Calibri" w:cs="Calibri"/>
              </w:rPr>
            </w:pPr>
            <w:r w:rsidRPr="00DD1C6A">
              <w:rPr>
                <w:rFonts w:ascii="Calibri" w:eastAsia="Calibri" w:hAnsi="Calibri" w:cs="Calibri"/>
                <w:color w:val="000000"/>
              </w:rPr>
              <w:t xml:space="preserve">Council to determine deadline by which scoping team is expected to deliver its findings and recommendations to the GNSO Council. </w:t>
            </w:r>
          </w:p>
        </w:tc>
      </w:tr>
    </w:tbl>
    <w:p w14:paraId="4B409BB5" w14:textId="77777777" w:rsidR="00405C13" w:rsidRPr="00DD1C6A" w:rsidRDefault="00405C13">
      <w:pPr>
        <w:widowControl w:val="0"/>
        <w:pBdr>
          <w:top w:val="nil"/>
          <w:left w:val="nil"/>
          <w:bottom w:val="nil"/>
          <w:right w:val="nil"/>
          <w:between w:val="nil"/>
        </w:pBdr>
        <w:rPr>
          <w:rFonts w:ascii="Calibri" w:eastAsia="Calibri" w:hAnsi="Calibri" w:cs="Calibri"/>
          <w:color w:val="000000"/>
        </w:rPr>
      </w:pPr>
    </w:p>
    <w:sectPr w:rsidR="00405C13" w:rsidRPr="00DD1C6A">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DB5B2" w14:textId="77777777" w:rsidR="00B13572" w:rsidRDefault="00B13572">
      <w:r>
        <w:separator/>
      </w:r>
    </w:p>
  </w:endnote>
  <w:endnote w:type="continuationSeparator" w:id="0">
    <w:p w14:paraId="4DF2A1C2" w14:textId="77777777" w:rsidR="00B13572" w:rsidRDefault="00B1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mo">
    <w:panose1 w:val="020B0604020202020204"/>
    <w:charset w:val="00"/>
    <w:family w:val="auto"/>
    <w:pitch w:val="default"/>
  </w:font>
  <w:font w:name="Noto Sans Symbol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6187E" w14:textId="77777777" w:rsidR="00405C13" w:rsidRDefault="00405C1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48756" w14:textId="77777777" w:rsidR="00405C13" w:rsidRDefault="00405C13">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0DDE0" w14:textId="77777777" w:rsidR="00405C13" w:rsidRDefault="00405C1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BE2FE" w14:textId="77777777" w:rsidR="00B13572" w:rsidRDefault="00B13572">
      <w:r>
        <w:separator/>
      </w:r>
    </w:p>
  </w:footnote>
  <w:footnote w:type="continuationSeparator" w:id="0">
    <w:p w14:paraId="5681F431" w14:textId="77777777" w:rsidR="00B13572" w:rsidRDefault="00B1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1ABD6" w14:textId="77777777" w:rsidR="00405C13" w:rsidRDefault="00405C1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1B205" w14:textId="77777777" w:rsidR="00405C13" w:rsidRDefault="00405C13">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0A9B4" w14:textId="77777777" w:rsidR="00405C13" w:rsidRDefault="00405C1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169"/>
    <w:multiLevelType w:val="multilevel"/>
    <w:tmpl w:val="72687BB2"/>
    <w:lvl w:ilvl="0">
      <w:start w:val="1"/>
      <w:numFmt w:val="lowerRoman"/>
      <w:lvlText w:val="%1."/>
      <w:lvlJc w:val="left"/>
      <w:pPr>
        <w:ind w:left="694" w:hanging="212"/>
      </w:pPr>
      <w:rPr>
        <w:smallCaps w:val="0"/>
        <w:strike w:val="0"/>
        <w:shd w:val="clear" w:color="auto" w:fill="auto"/>
        <w:vertAlign w:val="baseline"/>
      </w:rPr>
    </w:lvl>
    <w:lvl w:ilvl="1">
      <w:start w:val="1"/>
      <w:numFmt w:val="lowerRoman"/>
      <w:lvlText w:val="%2."/>
      <w:lvlJc w:val="left"/>
      <w:pPr>
        <w:ind w:left="1414" w:hanging="524"/>
      </w:pPr>
      <w:rPr>
        <w:smallCaps w:val="0"/>
        <w:strike w:val="0"/>
        <w:shd w:val="clear" w:color="auto" w:fill="auto"/>
        <w:vertAlign w:val="baseline"/>
      </w:rPr>
    </w:lvl>
    <w:lvl w:ilvl="2">
      <w:start w:val="1"/>
      <w:numFmt w:val="decimal"/>
      <w:lvlText w:val="%3."/>
      <w:lvlJc w:val="left"/>
      <w:pPr>
        <w:ind w:left="2134" w:hanging="836"/>
      </w:pPr>
      <w:rPr>
        <w:smallCaps w:val="0"/>
        <w:strike w:val="0"/>
        <w:shd w:val="clear" w:color="auto" w:fill="auto"/>
        <w:vertAlign w:val="baseline"/>
      </w:rPr>
    </w:lvl>
    <w:lvl w:ilvl="3">
      <w:start w:val="1"/>
      <w:numFmt w:val="decimal"/>
      <w:lvlText w:val="%4)"/>
      <w:lvlJc w:val="left"/>
      <w:pPr>
        <w:ind w:left="2854" w:hanging="836"/>
      </w:pPr>
      <w:rPr>
        <w:smallCaps w:val="0"/>
        <w:strike w:val="0"/>
        <w:shd w:val="clear" w:color="auto" w:fill="auto"/>
        <w:vertAlign w:val="baseline"/>
      </w:rPr>
    </w:lvl>
    <w:lvl w:ilvl="4">
      <w:start w:val="1"/>
      <w:numFmt w:val="decimal"/>
      <w:lvlText w:val="%5."/>
      <w:lvlJc w:val="left"/>
      <w:pPr>
        <w:ind w:left="3574" w:hanging="836"/>
      </w:pPr>
      <w:rPr>
        <w:smallCaps w:val="0"/>
        <w:strike w:val="0"/>
        <w:shd w:val="clear" w:color="auto" w:fill="auto"/>
        <w:vertAlign w:val="baseline"/>
      </w:rPr>
    </w:lvl>
    <w:lvl w:ilvl="5">
      <w:start w:val="1"/>
      <w:numFmt w:val="decimal"/>
      <w:lvlText w:val="%6."/>
      <w:lvlJc w:val="left"/>
      <w:pPr>
        <w:ind w:left="4294" w:hanging="836"/>
      </w:pPr>
      <w:rPr>
        <w:smallCaps w:val="0"/>
        <w:strike w:val="0"/>
        <w:shd w:val="clear" w:color="auto" w:fill="auto"/>
        <w:vertAlign w:val="baseline"/>
      </w:rPr>
    </w:lvl>
    <w:lvl w:ilvl="6">
      <w:start w:val="1"/>
      <w:numFmt w:val="decimal"/>
      <w:lvlText w:val="%7."/>
      <w:lvlJc w:val="left"/>
      <w:pPr>
        <w:ind w:left="5014" w:hanging="836"/>
      </w:pPr>
      <w:rPr>
        <w:smallCaps w:val="0"/>
        <w:strike w:val="0"/>
        <w:shd w:val="clear" w:color="auto" w:fill="auto"/>
        <w:vertAlign w:val="baseline"/>
      </w:rPr>
    </w:lvl>
    <w:lvl w:ilvl="7">
      <w:start w:val="1"/>
      <w:numFmt w:val="decimal"/>
      <w:lvlText w:val="%8."/>
      <w:lvlJc w:val="left"/>
      <w:pPr>
        <w:ind w:left="5734" w:hanging="836"/>
      </w:pPr>
      <w:rPr>
        <w:smallCaps w:val="0"/>
        <w:strike w:val="0"/>
        <w:shd w:val="clear" w:color="auto" w:fill="auto"/>
        <w:vertAlign w:val="baseline"/>
      </w:rPr>
    </w:lvl>
    <w:lvl w:ilvl="8">
      <w:start w:val="1"/>
      <w:numFmt w:val="decimal"/>
      <w:lvlText w:val="%9."/>
      <w:lvlJc w:val="left"/>
      <w:pPr>
        <w:ind w:left="6454" w:hanging="836"/>
      </w:pPr>
      <w:rPr>
        <w:smallCaps w:val="0"/>
        <w:strike w:val="0"/>
        <w:shd w:val="clear" w:color="auto" w:fill="auto"/>
        <w:vertAlign w:val="baseline"/>
      </w:rPr>
    </w:lvl>
  </w:abstractNum>
  <w:abstractNum w:abstractNumId="1" w15:restartNumberingAfterBreak="0">
    <w:nsid w:val="05D86203"/>
    <w:multiLevelType w:val="multilevel"/>
    <w:tmpl w:val="A7D06D2A"/>
    <w:lvl w:ilvl="0">
      <w:start w:val="1"/>
      <w:numFmt w:val="lowerLetter"/>
      <w:lvlText w:val="%1)"/>
      <w:lvlJc w:val="left"/>
      <w:pPr>
        <w:ind w:left="360" w:hanging="360"/>
      </w:pPr>
      <w:rPr>
        <w:rFonts w:ascii="Calibri" w:eastAsia="Calibri" w:hAnsi="Calibri" w:cs="Calibri"/>
        <w:b w:val="0"/>
        <w:i w:val="0"/>
        <w:smallCaps w:val="0"/>
        <w:strike w:val="0"/>
        <w:shd w:val="clear" w:color="auto" w:fill="auto"/>
        <w:vertAlign w:val="baseline"/>
      </w:rPr>
    </w:lvl>
    <w:lvl w:ilvl="1">
      <w:start w:val="1"/>
      <w:numFmt w:val="lowerLetter"/>
      <w:lvlText w:val="%2."/>
      <w:lvlJc w:val="left"/>
      <w:pPr>
        <w:ind w:left="1080" w:hanging="360"/>
      </w:pPr>
      <w:rPr>
        <w:rFonts w:ascii="Calibri" w:eastAsia="Calibri" w:hAnsi="Calibri" w:cs="Calibri"/>
        <w:b w:val="0"/>
        <w:i w:val="0"/>
        <w:smallCaps w:val="0"/>
        <w:strike w:val="0"/>
        <w:shd w:val="clear" w:color="auto" w:fill="auto"/>
        <w:vertAlign w:val="baseline"/>
      </w:rPr>
    </w:lvl>
    <w:lvl w:ilvl="2">
      <w:start w:val="1"/>
      <w:numFmt w:val="lowerRoman"/>
      <w:lvlText w:val="%3."/>
      <w:lvlJc w:val="left"/>
      <w:pPr>
        <w:ind w:left="1800" w:hanging="313"/>
      </w:pPr>
      <w:rPr>
        <w:rFonts w:ascii="Calibri" w:eastAsia="Calibri" w:hAnsi="Calibri" w:cs="Calibri"/>
        <w:b w:val="0"/>
        <w:i w:val="0"/>
        <w:smallCaps w:val="0"/>
        <w:strike w:val="0"/>
        <w:shd w:val="clear" w:color="auto" w:fill="auto"/>
        <w:vertAlign w:val="baseline"/>
      </w:rPr>
    </w:lvl>
    <w:lvl w:ilvl="3">
      <w:start w:val="1"/>
      <w:numFmt w:val="decimal"/>
      <w:lvlText w:val="%4."/>
      <w:lvlJc w:val="left"/>
      <w:pPr>
        <w:ind w:left="2520" w:hanging="360"/>
      </w:pPr>
      <w:rPr>
        <w:rFonts w:ascii="Calibri" w:eastAsia="Calibri" w:hAnsi="Calibri" w:cs="Calibri"/>
        <w:b w:val="0"/>
        <w:i w:val="0"/>
        <w:smallCaps w:val="0"/>
        <w:strike w:val="0"/>
        <w:shd w:val="clear" w:color="auto" w:fill="auto"/>
        <w:vertAlign w:val="baseline"/>
      </w:rPr>
    </w:lvl>
    <w:lvl w:ilvl="4">
      <w:start w:val="1"/>
      <w:numFmt w:val="lowerLetter"/>
      <w:lvlText w:val="%5."/>
      <w:lvlJc w:val="left"/>
      <w:pPr>
        <w:ind w:left="3240" w:hanging="360"/>
      </w:pPr>
      <w:rPr>
        <w:rFonts w:ascii="Calibri" w:eastAsia="Calibri" w:hAnsi="Calibri" w:cs="Calibri"/>
        <w:b w:val="0"/>
        <w:i w:val="0"/>
        <w:smallCaps w:val="0"/>
        <w:strike w:val="0"/>
        <w:shd w:val="clear" w:color="auto" w:fill="auto"/>
        <w:vertAlign w:val="baseline"/>
      </w:rPr>
    </w:lvl>
    <w:lvl w:ilvl="5">
      <w:start w:val="1"/>
      <w:numFmt w:val="lowerRoman"/>
      <w:lvlText w:val="%6."/>
      <w:lvlJc w:val="left"/>
      <w:pPr>
        <w:ind w:left="3960" w:hanging="313"/>
      </w:pPr>
      <w:rPr>
        <w:rFonts w:ascii="Calibri" w:eastAsia="Calibri" w:hAnsi="Calibri" w:cs="Calibri"/>
        <w:b w:val="0"/>
        <w:i w:val="0"/>
        <w:smallCaps w:val="0"/>
        <w:strike w:val="0"/>
        <w:shd w:val="clear" w:color="auto" w:fill="auto"/>
        <w:vertAlign w:val="baseline"/>
      </w:rPr>
    </w:lvl>
    <w:lvl w:ilvl="6">
      <w:start w:val="1"/>
      <w:numFmt w:val="decimal"/>
      <w:lvlText w:val="%7."/>
      <w:lvlJc w:val="left"/>
      <w:pPr>
        <w:ind w:left="4680" w:hanging="360"/>
      </w:pPr>
      <w:rPr>
        <w:rFonts w:ascii="Calibri" w:eastAsia="Calibri" w:hAnsi="Calibri" w:cs="Calibri"/>
        <w:b w:val="0"/>
        <w:i w:val="0"/>
        <w:smallCaps w:val="0"/>
        <w:strike w:val="0"/>
        <w:shd w:val="clear" w:color="auto" w:fill="auto"/>
        <w:vertAlign w:val="baseline"/>
      </w:rPr>
    </w:lvl>
    <w:lvl w:ilvl="7">
      <w:start w:val="1"/>
      <w:numFmt w:val="lowerLetter"/>
      <w:lvlText w:val="%8."/>
      <w:lvlJc w:val="left"/>
      <w:pPr>
        <w:ind w:left="5400" w:hanging="360"/>
      </w:pPr>
      <w:rPr>
        <w:rFonts w:ascii="Calibri" w:eastAsia="Calibri" w:hAnsi="Calibri" w:cs="Calibri"/>
        <w:b w:val="0"/>
        <w:i w:val="0"/>
        <w:smallCaps w:val="0"/>
        <w:strike w:val="0"/>
        <w:shd w:val="clear" w:color="auto" w:fill="auto"/>
        <w:vertAlign w:val="baseline"/>
      </w:rPr>
    </w:lvl>
    <w:lvl w:ilvl="8">
      <w:start w:val="1"/>
      <w:numFmt w:val="lowerRoman"/>
      <w:lvlText w:val="%9."/>
      <w:lvlJc w:val="left"/>
      <w:pPr>
        <w:ind w:left="6120" w:hanging="313"/>
      </w:pPr>
      <w:rPr>
        <w:rFonts w:ascii="Calibri" w:eastAsia="Calibri" w:hAnsi="Calibri" w:cs="Calibri"/>
        <w:b w:val="0"/>
        <w:i w:val="0"/>
        <w:smallCaps w:val="0"/>
        <w:strike w:val="0"/>
        <w:shd w:val="clear" w:color="auto" w:fill="auto"/>
        <w:vertAlign w:val="baseline"/>
      </w:rPr>
    </w:lvl>
  </w:abstractNum>
  <w:abstractNum w:abstractNumId="2" w15:restartNumberingAfterBreak="0">
    <w:nsid w:val="06BE504B"/>
    <w:multiLevelType w:val="multilevel"/>
    <w:tmpl w:val="2B3CFF12"/>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2"/>
      </w:pPr>
      <w:rPr>
        <w:smallCaps w:val="0"/>
        <w:strike w:val="0"/>
        <w:shd w:val="clear" w:color="auto" w:fill="auto"/>
        <w:vertAlign w:val="baseline"/>
      </w:rPr>
    </w:lvl>
  </w:abstractNum>
  <w:abstractNum w:abstractNumId="3" w15:restartNumberingAfterBreak="0">
    <w:nsid w:val="0C153216"/>
    <w:multiLevelType w:val="multilevel"/>
    <w:tmpl w:val="843C5DA4"/>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127E3090"/>
    <w:multiLevelType w:val="multilevel"/>
    <w:tmpl w:val="8A545098"/>
    <w:lvl w:ilvl="0">
      <w:start w:val="3"/>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2"/>
      </w:pPr>
      <w:rPr>
        <w:smallCaps w:val="0"/>
        <w:strike w:val="0"/>
        <w:shd w:val="clear" w:color="auto" w:fill="auto"/>
        <w:vertAlign w:val="baseline"/>
      </w:rPr>
    </w:lvl>
  </w:abstractNum>
  <w:abstractNum w:abstractNumId="5" w15:restartNumberingAfterBreak="0">
    <w:nsid w:val="195809A5"/>
    <w:multiLevelType w:val="multilevel"/>
    <w:tmpl w:val="711804A4"/>
    <w:lvl w:ilvl="0">
      <w:start w:val="2"/>
      <w:numFmt w:val="lowerLetter"/>
      <w:lvlText w:val="%1)"/>
      <w:lvlJc w:val="left"/>
      <w:pPr>
        <w:ind w:left="360" w:hanging="360"/>
      </w:pPr>
      <w:rPr>
        <w:rFonts w:ascii="Calibri" w:eastAsia="Calibri" w:hAnsi="Calibri" w:cs="Calibri"/>
        <w:b w:val="0"/>
        <w:i w:val="0"/>
        <w:smallCaps w:val="0"/>
        <w:strike w:val="0"/>
        <w:shd w:val="clear" w:color="auto" w:fill="auto"/>
        <w:vertAlign w:val="baseline"/>
      </w:rPr>
    </w:lvl>
    <w:lvl w:ilvl="1">
      <w:start w:val="1"/>
      <w:numFmt w:val="lowerLetter"/>
      <w:lvlText w:val="%2."/>
      <w:lvlJc w:val="left"/>
      <w:pPr>
        <w:ind w:left="1080" w:hanging="360"/>
      </w:pPr>
      <w:rPr>
        <w:rFonts w:ascii="Calibri" w:eastAsia="Calibri" w:hAnsi="Calibri" w:cs="Calibri"/>
        <w:b w:val="0"/>
        <w:i w:val="0"/>
        <w:smallCaps w:val="0"/>
        <w:strike w:val="0"/>
        <w:shd w:val="clear" w:color="auto" w:fill="auto"/>
        <w:vertAlign w:val="baseline"/>
      </w:rPr>
    </w:lvl>
    <w:lvl w:ilvl="2">
      <w:start w:val="1"/>
      <w:numFmt w:val="lowerRoman"/>
      <w:lvlText w:val="%3."/>
      <w:lvlJc w:val="left"/>
      <w:pPr>
        <w:ind w:left="1800" w:hanging="302"/>
      </w:pPr>
      <w:rPr>
        <w:rFonts w:ascii="Calibri" w:eastAsia="Calibri" w:hAnsi="Calibri" w:cs="Calibri"/>
        <w:b w:val="0"/>
        <w:i w:val="0"/>
        <w:smallCaps w:val="0"/>
        <w:strike w:val="0"/>
        <w:shd w:val="clear" w:color="auto" w:fill="auto"/>
        <w:vertAlign w:val="baseline"/>
      </w:rPr>
    </w:lvl>
    <w:lvl w:ilvl="3">
      <w:start w:val="1"/>
      <w:numFmt w:val="decimal"/>
      <w:lvlText w:val="%4."/>
      <w:lvlJc w:val="left"/>
      <w:pPr>
        <w:ind w:left="2520" w:hanging="360"/>
      </w:pPr>
      <w:rPr>
        <w:rFonts w:ascii="Calibri" w:eastAsia="Calibri" w:hAnsi="Calibri" w:cs="Calibri"/>
        <w:b w:val="0"/>
        <w:i w:val="0"/>
        <w:smallCaps w:val="0"/>
        <w:strike w:val="0"/>
        <w:shd w:val="clear" w:color="auto" w:fill="auto"/>
        <w:vertAlign w:val="baseline"/>
      </w:rPr>
    </w:lvl>
    <w:lvl w:ilvl="4">
      <w:start w:val="1"/>
      <w:numFmt w:val="lowerLetter"/>
      <w:lvlText w:val="%5."/>
      <w:lvlJc w:val="left"/>
      <w:pPr>
        <w:ind w:left="3240" w:hanging="360"/>
      </w:pPr>
      <w:rPr>
        <w:rFonts w:ascii="Calibri" w:eastAsia="Calibri" w:hAnsi="Calibri" w:cs="Calibri"/>
        <w:b w:val="0"/>
        <w:i w:val="0"/>
        <w:smallCaps w:val="0"/>
        <w:strike w:val="0"/>
        <w:shd w:val="clear" w:color="auto" w:fill="auto"/>
        <w:vertAlign w:val="baseline"/>
      </w:rPr>
    </w:lvl>
    <w:lvl w:ilvl="5">
      <w:start w:val="1"/>
      <w:numFmt w:val="lowerRoman"/>
      <w:lvlText w:val="%6."/>
      <w:lvlJc w:val="left"/>
      <w:pPr>
        <w:ind w:left="3960" w:hanging="302"/>
      </w:pPr>
      <w:rPr>
        <w:rFonts w:ascii="Calibri" w:eastAsia="Calibri" w:hAnsi="Calibri" w:cs="Calibri"/>
        <w:b w:val="0"/>
        <w:i w:val="0"/>
        <w:smallCaps w:val="0"/>
        <w:strike w:val="0"/>
        <w:shd w:val="clear" w:color="auto" w:fill="auto"/>
        <w:vertAlign w:val="baseline"/>
      </w:rPr>
    </w:lvl>
    <w:lvl w:ilvl="6">
      <w:start w:val="1"/>
      <w:numFmt w:val="decimal"/>
      <w:lvlText w:val="%7."/>
      <w:lvlJc w:val="left"/>
      <w:pPr>
        <w:ind w:left="4680" w:hanging="360"/>
      </w:pPr>
      <w:rPr>
        <w:rFonts w:ascii="Calibri" w:eastAsia="Calibri" w:hAnsi="Calibri" w:cs="Calibri"/>
        <w:b w:val="0"/>
        <w:i w:val="0"/>
        <w:smallCaps w:val="0"/>
        <w:strike w:val="0"/>
        <w:shd w:val="clear" w:color="auto" w:fill="auto"/>
        <w:vertAlign w:val="baseline"/>
      </w:rPr>
    </w:lvl>
    <w:lvl w:ilvl="7">
      <w:start w:val="1"/>
      <w:numFmt w:val="lowerLetter"/>
      <w:lvlText w:val="%8."/>
      <w:lvlJc w:val="left"/>
      <w:pPr>
        <w:ind w:left="5400" w:hanging="360"/>
      </w:pPr>
      <w:rPr>
        <w:rFonts w:ascii="Calibri" w:eastAsia="Calibri" w:hAnsi="Calibri" w:cs="Calibri"/>
        <w:b w:val="0"/>
        <w:i w:val="0"/>
        <w:smallCaps w:val="0"/>
        <w:strike w:val="0"/>
        <w:shd w:val="clear" w:color="auto" w:fill="auto"/>
        <w:vertAlign w:val="baseline"/>
      </w:rPr>
    </w:lvl>
    <w:lvl w:ilvl="8">
      <w:start w:val="1"/>
      <w:numFmt w:val="lowerRoman"/>
      <w:lvlText w:val="%9."/>
      <w:lvlJc w:val="left"/>
      <w:pPr>
        <w:ind w:left="6120" w:hanging="302"/>
      </w:pPr>
      <w:rPr>
        <w:rFonts w:ascii="Calibri" w:eastAsia="Calibri" w:hAnsi="Calibri" w:cs="Calibri"/>
        <w:b w:val="0"/>
        <w:i w:val="0"/>
        <w:smallCaps w:val="0"/>
        <w:strike w:val="0"/>
        <w:shd w:val="clear" w:color="auto" w:fill="auto"/>
        <w:vertAlign w:val="baseline"/>
      </w:rPr>
    </w:lvl>
  </w:abstractNum>
  <w:abstractNum w:abstractNumId="6" w15:restartNumberingAfterBreak="0">
    <w:nsid w:val="219761E8"/>
    <w:multiLevelType w:val="multilevel"/>
    <w:tmpl w:val="990C0C4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2"/>
      </w:pPr>
      <w:rPr>
        <w:smallCaps w:val="0"/>
        <w:strike w:val="0"/>
        <w:shd w:val="clear" w:color="auto" w:fill="auto"/>
        <w:vertAlign w:val="baseline"/>
      </w:rPr>
    </w:lvl>
  </w:abstractNum>
  <w:abstractNum w:abstractNumId="7" w15:restartNumberingAfterBreak="0">
    <w:nsid w:val="2212369F"/>
    <w:multiLevelType w:val="multilevel"/>
    <w:tmpl w:val="860E2DCA"/>
    <w:lvl w:ilvl="0">
      <w:start w:val="1"/>
      <w:numFmt w:val="lowerRoman"/>
      <w:lvlText w:val="%1."/>
      <w:lvlJc w:val="left"/>
      <w:pPr>
        <w:ind w:left="694" w:hanging="302"/>
      </w:pPr>
      <w:rPr>
        <w:smallCaps w:val="0"/>
        <w:strike w:val="0"/>
        <w:shd w:val="clear" w:color="auto" w:fill="auto"/>
        <w:vertAlign w:val="baseline"/>
      </w:rPr>
    </w:lvl>
    <w:lvl w:ilvl="1">
      <w:start w:val="1"/>
      <w:numFmt w:val="lowerRoman"/>
      <w:lvlText w:val="%2."/>
      <w:lvlJc w:val="left"/>
      <w:pPr>
        <w:ind w:left="1414" w:hanging="241"/>
      </w:pPr>
      <w:rPr>
        <w:smallCaps w:val="0"/>
        <w:strike w:val="0"/>
        <w:shd w:val="clear" w:color="auto" w:fill="auto"/>
        <w:vertAlign w:val="baseline"/>
      </w:rPr>
    </w:lvl>
    <w:lvl w:ilvl="2">
      <w:start w:val="1"/>
      <w:numFmt w:val="decimal"/>
      <w:lvlText w:val="%3."/>
      <w:lvlJc w:val="left"/>
      <w:pPr>
        <w:ind w:left="2134" w:hanging="180"/>
      </w:pPr>
      <w:rPr>
        <w:smallCaps w:val="0"/>
        <w:strike w:val="0"/>
        <w:shd w:val="clear" w:color="auto" w:fill="auto"/>
        <w:vertAlign w:val="baseline"/>
      </w:rPr>
    </w:lvl>
    <w:lvl w:ilvl="3">
      <w:start w:val="1"/>
      <w:numFmt w:val="decimal"/>
      <w:lvlText w:val="%4)"/>
      <w:lvlJc w:val="left"/>
      <w:pPr>
        <w:ind w:left="2854" w:hanging="180"/>
      </w:pPr>
      <w:rPr>
        <w:smallCaps w:val="0"/>
        <w:strike w:val="0"/>
        <w:shd w:val="clear" w:color="auto" w:fill="auto"/>
        <w:vertAlign w:val="baseline"/>
      </w:rPr>
    </w:lvl>
    <w:lvl w:ilvl="4">
      <w:start w:val="1"/>
      <w:numFmt w:val="decimal"/>
      <w:lvlText w:val="%5."/>
      <w:lvlJc w:val="left"/>
      <w:pPr>
        <w:ind w:left="3574" w:hanging="180"/>
      </w:pPr>
      <w:rPr>
        <w:smallCaps w:val="0"/>
        <w:strike w:val="0"/>
        <w:shd w:val="clear" w:color="auto" w:fill="auto"/>
        <w:vertAlign w:val="baseline"/>
      </w:rPr>
    </w:lvl>
    <w:lvl w:ilvl="5">
      <w:start w:val="1"/>
      <w:numFmt w:val="decimal"/>
      <w:lvlText w:val="%6."/>
      <w:lvlJc w:val="left"/>
      <w:pPr>
        <w:ind w:left="4294" w:hanging="180"/>
      </w:pPr>
      <w:rPr>
        <w:smallCaps w:val="0"/>
        <w:strike w:val="0"/>
        <w:shd w:val="clear" w:color="auto" w:fill="auto"/>
        <w:vertAlign w:val="baseline"/>
      </w:rPr>
    </w:lvl>
    <w:lvl w:ilvl="6">
      <w:start w:val="1"/>
      <w:numFmt w:val="decimal"/>
      <w:lvlText w:val="%7."/>
      <w:lvlJc w:val="left"/>
      <w:pPr>
        <w:ind w:left="5014" w:hanging="180"/>
      </w:pPr>
      <w:rPr>
        <w:smallCaps w:val="0"/>
        <w:strike w:val="0"/>
        <w:shd w:val="clear" w:color="auto" w:fill="auto"/>
        <w:vertAlign w:val="baseline"/>
      </w:rPr>
    </w:lvl>
    <w:lvl w:ilvl="7">
      <w:start w:val="1"/>
      <w:numFmt w:val="decimal"/>
      <w:lvlText w:val="%8."/>
      <w:lvlJc w:val="left"/>
      <w:pPr>
        <w:ind w:left="5734" w:hanging="180"/>
      </w:pPr>
      <w:rPr>
        <w:smallCaps w:val="0"/>
        <w:strike w:val="0"/>
        <w:shd w:val="clear" w:color="auto" w:fill="auto"/>
        <w:vertAlign w:val="baseline"/>
      </w:rPr>
    </w:lvl>
    <w:lvl w:ilvl="8">
      <w:start w:val="1"/>
      <w:numFmt w:val="decimal"/>
      <w:lvlText w:val="%9."/>
      <w:lvlJc w:val="left"/>
      <w:pPr>
        <w:ind w:left="6454" w:hanging="180"/>
      </w:pPr>
      <w:rPr>
        <w:smallCaps w:val="0"/>
        <w:strike w:val="0"/>
        <w:shd w:val="clear" w:color="auto" w:fill="auto"/>
        <w:vertAlign w:val="baseline"/>
      </w:rPr>
    </w:lvl>
  </w:abstractNum>
  <w:abstractNum w:abstractNumId="8" w15:restartNumberingAfterBreak="0">
    <w:nsid w:val="2A8A3CF6"/>
    <w:multiLevelType w:val="multilevel"/>
    <w:tmpl w:val="CF38141E"/>
    <w:lvl w:ilvl="0">
      <w:start w:val="1"/>
      <w:numFmt w:val="lowerRoman"/>
      <w:lvlText w:val="%1."/>
      <w:lvlJc w:val="left"/>
      <w:pPr>
        <w:ind w:left="694" w:hanging="302"/>
      </w:pPr>
      <w:rPr>
        <w:smallCaps w:val="0"/>
        <w:strike w:val="0"/>
        <w:shd w:val="clear" w:color="auto" w:fill="auto"/>
        <w:vertAlign w:val="baseline"/>
      </w:rPr>
    </w:lvl>
    <w:lvl w:ilvl="1">
      <w:start w:val="1"/>
      <w:numFmt w:val="lowerLetter"/>
      <w:lvlText w:val="%2."/>
      <w:lvlJc w:val="left"/>
      <w:pPr>
        <w:ind w:left="1414" w:hanging="180"/>
      </w:pPr>
      <w:rPr>
        <w:smallCaps w:val="0"/>
        <w:strike w:val="0"/>
        <w:shd w:val="clear" w:color="auto" w:fill="auto"/>
        <w:vertAlign w:val="baseline"/>
      </w:rPr>
    </w:lvl>
    <w:lvl w:ilvl="2">
      <w:start w:val="1"/>
      <w:numFmt w:val="lowerRoman"/>
      <w:lvlText w:val="%3."/>
      <w:lvlJc w:val="left"/>
      <w:pPr>
        <w:ind w:left="2134" w:hanging="148"/>
      </w:pPr>
      <w:rPr>
        <w:smallCaps w:val="0"/>
        <w:strike w:val="0"/>
        <w:shd w:val="clear" w:color="auto" w:fill="auto"/>
        <w:vertAlign w:val="baseline"/>
      </w:rPr>
    </w:lvl>
    <w:lvl w:ilvl="3">
      <w:start w:val="1"/>
      <w:numFmt w:val="decimal"/>
      <w:lvlText w:val="%4."/>
      <w:lvlJc w:val="left"/>
      <w:pPr>
        <w:ind w:left="2854" w:hanging="180"/>
      </w:pPr>
      <w:rPr>
        <w:smallCaps w:val="0"/>
        <w:strike w:val="0"/>
        <w:shd w:val="clear" w:color="auto" w:fill="auto"/>
        <w:vertAlign w:val="baseline"/>
      </w:rPr>
    </w:lvl>
    <w:lvl w:ilvl="4">
      <w:start w:val="1"/>
      <w:numFmt w:val="lowerLetter"/>
      <w:lvlText w:val="%5."/>
      <w:lvlJc w:val="left"/>
      <w:pPr>
        <w:ind w:left="3574" w:hanging="180"/>
      </w:pPr>
      <w:rPr>
        <w:smallCaps w:val="0"/>
        <w:strike w:val="0"/>
        <w:shd w:val="clear" w:color="auto" w:fill="auto"/>
        <w:vertAlign w:val="baseline"/>
      </w:rPr>
    </w:lvl>
    <w:lvl w:ilvl="5">
      <w:start w:val="1"/>
      <w:numFmt w:val="lowerRoman"/>
      <w:lvlText w:val="%6."/>
      <w:lvlJc w:val="left"/>
      <w:pPr>
        <w:ind w:left="4294" w:hanging="148"/>
      </w:pPr>
      <w:rPr>
        <w:smallCaps w:val="0"/>
        <w:strike w:val="0"/>
        <w:shd w:val="clear" w:color="auto" w:fill="auto"/>
        <w:vertAlign w:val="baseline"/>
      </w:rPr>
    </w:lvl>
    <w:lvl w:ilvl="6">
      <w:start w:val="1"/>
      <w:numFmt w:val="decimal"/>
      <w:lvlText w:val="%7."/>
      <w:lvlJc w:val="left"/>
      <w:pPr>
        <w:ind w:left="5014" w:hanging="180"/>
      </w:pPr>
      <w:rPr>
        <w:smallCaps w:val="0"/>
        <w:strike w:val="0"/>
        <w:shd w:val="clear" w:color="auto" w:fill="auto"/>
        <w:vertAlign w:val="baseline"/>
      </w:rPr>
    </w:lvl>
    <w:lvl w:ilvl="7">
      <w:start w:val="1"/>
      <w:numFmt w:val="lowerLetter"/>
      <w:lvlText w:val="%8."/>
      <w:lvlJc w:val="left"/>
      <w:pPr>
        <w:ind w:left="5734" w:hanging="180"/>
      </w:pPr>
      <w:rPr>
        <w:smallCaps w:val="0"/>
        <w:strike w:val="0"/>
        <w:shd w:val="clear" w:color="auto" w:fill="auto"/>
        <w:vertAlign w:val="baseline"/>
      </w:rPr>
    </w:lvl>
    <w:lvl w:ilvl="8">
      <w:start w:val="1"/>
      <w:numFmt w:val="lowerRoman"/>
      <w:lvlText w:val="%9."/>
      <w:lvlJc w:val="left"/>
      <w:pPr>
        <w:ind w:left="6454" w:hanging="148"/>
      </w:pPr>
      <w:rPr>
        <w:smallCaps w:val="0"/>
        <w:strike w:val="0"/>
        <w:shd w:val="clear" w:color="auto" w:fill="auto"/>
        <w:vertAlign w:val="baseline"/>
      </w:rPr>
    </w:lvl>
  </w:abstractNum>
  <w:abstractNum w:abstractNumId="9" w15:restartNumberingAfterBreak="0">
    <w:nsid w:val="39A76ACB"/>
    <w:multiLevelType w:val="multilevel"/>
    <w:tmpl w:val="8438C976"/>
    <w:lvl w:ilvl="0">
      <w:start w:val="2"/>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2"/>
      </w:pPr>
      <w:rPr>
        <w:smallCaps w:val="0"/>
        <w:strike w:val="0"/>
        <w:shd w:val="clear" w:color="auto" w:fill="auto"/>
        <w:vertAlign w:val="baseline"/>
      </w:rPr>
    </w:lvl>
  </w:abstractNum>
  <w:abstractNum w:abstractNumId="10" w15:restartNumberingAfterBreak="0">
    <w:nsid w:val="3B9055F9"/>
    <w:multiLevelType w:val="multilevel"/>
    <w:tmpl w:val="E1865B32"/>
    <w:lvl w:ilvl="0">
      <w:start w:val="2"/>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2"/>
      </w:pPr>
      <w:rPr>
        <w:smallCaps w:val="0"/>
        <w:strike w:val="0"/>
        <w:shd w:val="clear" w:color="auto" w:fill="auto"/>
        <w:vertAlign w:val="baseline"/>
      </w:rPr>
    </w:lvl>
  </w:abstractNum>
  <w:abstractNum w:abstractNumId="11" w15:restartNumberingAfterBreak="0">
    <w:nsid w:val="46526986"/>
    <w:multiLevelType w:val="multilevel"/>
    <w:tmpl w:val="1CC89744"/>
    <w:lvl w:ilvl="0">
      <w:start w:val="1"/>
      <w:numFmt w:val="lowerRoman"/>
      <w:lvlText w:val="%1."/>
      <w:lvlJc w:val="left"/>
      <w:pPr>
        <w:ind w:left="1800" w:hanging="482"/>
      </w:pPr>
      <w:rPr>
        <w:smallCaps w:val="0"/>
        <w:strike w:val="0"/>
        <w:shd w:val="clear" w:color="auto" w:fill="auto"/>
        <w:vertAlign w:val="baseline"/>
      </w:rPr>
    </w:lvl>
    <w:lvl w:ilvl="1">
      <w:start w:val="1"/>
      <w:numFmt w:val="lowerRoman"/>
      <w:lvlText w:val="%2."/>
      <w:lvlJc w:val="left"/>
      <w:pPr>
        <w:ind w:left="2520" w:hanging="421"/>
      </w:pPr>
      <w:rPr>
        <w:smallCaps w:val="0"/>
        <w:strike w:val="0"/>
        <w:shd w:val="clear" w:color="auto" w:fill="auto"/>
        <w:vertAlign w:val="baseline"/>
      </w:rPr>
    </w:lvl>
    <w:lvl w:ilvl="2">
      <w:start w:val="1"/>
      <w:numFmt w:val="decimal"/>
      <w:lvlText w:val="%3."/>
      <w:lvlJc w:val="left"/>
      <w:pPr>
        <w:ind w:left="360" w:hanging="360"/>
      </w:pPr>
      <w:rPr>
        <w:smallCaps w:val="0"/>
        <w:strike w:val="0"/>
        <w:shd w:val="clear" w:color="auto" w:fill="auto"/>
        <w:vertAlign w:val="baseline"/>
      </w:rPr>
    </w:lvl>
    <w:lvl w:ilvl="3">
      <w:start w:val="1"/>
      <w:numFmt w:val="decimal"/>
      <w:lvlText w:val="%4)"/>
      <w:lvlJc w:val="left"/>
      <w:pPr>
        <w:ind w:left="1080" w:hanging="360"/>
      </w:pPr>
      <w:rPr>
        <w:smallCaps w:val="0"/>
        <w:strike w:val="0"/>
        <w:shd w:val="clear" w:color="auto" w:fill="auto"/>
        <w:vertAlign w:val="baseline"/>
      </w:rPr>
    </w:lvl>
    <w:lvl w:ilvl="4">
      <w:start w:val="1"/>
      <w:numFmt w:val="decimal"/>
      <w:lvlText w:val="%5."/>
      <w:lvlJc w:val="left"/>
      <w:pPr>
        <w:ind w:left="1800" w:hanging="360"/>
      </w:pPr>
      <w:rPr>
        <w:smallCaps w:val="0"/>
        <w:strike w:val="0"/>
        <w:shd w:val="clear" w:color="auto" w:fill="auto"/>
        <w:vertAlign w:val="baseline"/>
      </w:rPr>
    </w:lvl>
    <w:lvl w:ilvl="5">
      <w:start w:val="1"/>
      <w:numFmt w:val="decimal"/>
      <w:lvlText w:val="%6."/>
      <w:lvlJc w:val="left"/>
      <w:pPr>
        <w:ind w:left="2520" w:hanging="360"/>
      </w:pPr>
      <w:rPr>
        <w:smallCaps w:val="0"/>
        <w:strike w:val="0"/>
        <w:shd w:val="clear" w:color="auto" w:fill="auto"/>
        <w:vertAlign w:val="baseline"/>
      </w:rPr>
    </w:lvl>
    <w:lvl w:ilvl="6">
      <w:start w:val="1"/>
      <w:numFmt w:val="decimal"/>
      <w:lvlText w:val="%7."/>
      <w:lvlJc w:val="left"/>
      <w:pPr>
        <w:ind w:left="3240" w:hanging="360"/>
      </w:pPr>
      <w:rPr>
        <w:smallCaps w:val="0"/>
        <w:strike w:val="0"/>
        <w:shd w:val="clear" w:color="auto" w:fill="auto"/>
        <w:vertAlign w:val="baseline"/>
      </w:rPr>
    </w:lvl>
    <w:lvl w:ilvl="7">
      <w:start w:val="1"/>
      <w:numFmt w:val="decimal"/>
      <w:lvlText w:val="%8."/>
      <w:lvlJc w:val="left"/>
      <w:pPr>
        <w:ind w:left="3960" w:hanging="360"/>
      </w:pPr>
      <w:rPr>
        <w:smallCaps w:val="0"/>
        <w:strike w:val="0"/>
        <w:shd w:val="clear" w:color="auto" w:fill="auto"/>
        <w:vertAlign w:val="baseline"/>
      </w:rPr>
    </w:lvl>
    <w:lvl w:ilvl="8">
      <w:start w:val="1"/>
      <w:numFmt w:val="decimal"/>
      <w:lvlText w:val="%9."/>
      <w:lvlJc w:val="left"/>
      <w:pPr>
        <w:ind w:left="4680" w:hanging="360"/>
      </w:pPr>
      <w:rPr>
        <w:smallCaps w:val="0"/>
        <w:strike w:val="0"/>
        <w:shd w:val="clear" w:color="auto" w:fill="auto"/>
        <w:vertAlign w:val="baseline"/>
      </w:rPr>
    </w:lvl>
  </w:abstractNum>
  <w:abstractNum w:abstractNumId="12" w15:restartNumberingAfterBreak="0">
    <w:nsid w:val="59A25FCC"/>
    <w:multiLevelType w:val="multilevel"/>
    <w:tmpl w:val="BB02BEC0"/>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2"/>
      </w:pPr>
      <w:rPr>
        <w:smallCaps w:val="0"/>
        <w:strike w:val="0"/>
        <w:shd w:val="clear" w:color="auto" w:fill="auto"/>
        <w:vertAlign w:val="baseline"/>
      </w:rPr>
    </w:lvl>
  </w:abstractNum>
  <w:abstractNum w:abstractNumId="13" w15:restartNumberingAfterBreak="0">
    <w:nsid w:val="5DB07A6D"/>
    <w:multiLevelType w:val="multilevel"/>
    <w:tmpl w:val="F490F5B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4" w15:restartNumberingAfterBreak="0">
    <w:nsid w:val="643803DF"/>
    <w:multiLevelType w:val="multilevel"/>
    <w:tmpl w:val="5A165414"/>
    <w:lvl w:ilvl="0">
      <w:start w:val="4"/>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2"/>
      </w:pPr>
      <w:rPr>
        <w:smallCaps w:val="0"/>
        <w:strike w:val="0"/>
        <w:shd w:val="clear" w:color="auto" w:fill="auto"/>
        <w:vertAlign w:val="baseline"/>
      </w:rPr>
    </w:lvl>
  </w:abstractNum>
  <w:abstractNum w:abstractNumId="15" w15:restartNumberingAfterBreak="0">
    <w:nsid w:val="6F6B229C"/>
    <w:multiLevelType w:val="multilevel"/>
    <w:tmpl w:val="DDEE721E"/>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2"/>
      </w:pPr>
      <w:rPr>
        <w:smallCaps w:val="0"/>
        <w:strike w:val="0"/>
        <w:shd w:val="clear" w:color="auto" w:fill="auto"/>
        <w:vertAlign w:val="baseline"/>
      </w:rPr>
    </w:lvl>
  </w:abstractNum>
  <w:abstractNum w:abstractNumId="16" w15:restartNumberingAfterBreak="0">
    <w:nsid w:val="73857A4D"/>
    <w:multiLevelType w:val="multilevel"/>
    <w:tmpl w:val="653E6158"/>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2"/>
      </w:pPr>
      <w:rPr>
        <w:smallCaps w:val="0"/>
        <w:strike w:val="0"/>
        <w:shd w:val="clear" w:color="auto" w:fill="auto"/>
        <w:vertAlign w:val="baseline"/>
      </w:rPr>
    </w:lvl>
  </w:abstractNum>
  <w:abstractNum w:abstractNumId="17" w15:restartNumberingAfterBreak="0">
    <w:nsid w:val="7A6C6300"/>
    <w:multiLevelType w:val="multilevel"/>
    <w:tmpl w:val="A4E0A9F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abstractNumId w:val="5"/>
  </w:num>
  <w:num w:numId="2">
    <w:abstractNumId w:val="7"/>
  </w:num>
  <w:num w:numId="3">
    <w:abstractNumId w:val="0"/>
  </w:num>
  <w:num w:numId="4">
    <w:abstractNumId w:val="14"/>
  </w:num>
  <w:num w:numId="5">
    <w:abstractNumId w:val="2"/>
  </w:num>
  <w:num w:numId="6">
    <w:abstractNumId w:val="17"/>
  </w:num>
  <w:num w:numId="7">
    <w:abstractNumId w:val="12"/>
  </w:num>
  <w:num w:numId="8">
    <w:abstractNumId w:val="10"/>
  </w:num>
  <w:num w:numId="9">
    <w:abstractNumId w:val="4"/>
  </w:num>
  <w:num w:numId="10">
    <w:abstractNumId w:val="6"/>
  </w:num>
  <w:num w:numId="11">
    <w:abstractNumId w:val="11"/>
  </w:num>
  <w:num w:numId="12">
    <w:abstractNumId w:val="13"/>
  </w:num>
  <w:num w:numId="13">
    <w:abstractNumId w:val="1"/>
  </w:num>
  <w:num w:numId="14">
    <w:abstractNumId w:val="8"/>
  </w:num>
  <w:num w:numId="15">
    <w:abstractNumId w:val="3"/>
  </w:num>
  <w:num w:numId="16">
    <w:abstractNumId w:val="16"/>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13"/>
    <w:rsid w:val="00405C13"/>
    <w:rsid w:val="00B13572"/>
    <w:rsid w:val="00DD1C6A"/>
    <w:rsid w:val="00F3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82603"/>
  <w15:docId w15:val="{DD741F85-1E0B-4847-B447-73DCF5E8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Body">
    <w:name w:val="Body"/>
    <w:rPr>
      <w:rFonts w:ascii="Calibri" w:hAnsi="Calibri" w:cs="Arial Unicode MS"/>
      <w:color w:val="000000"/>
      <w:u w:color="000000"/>
    </w:rPr>
  </w:style>
  <w:style w:type="paragraph" w:styleId="ListParagraph">
    <w:name w:val="List Paragraph"/>
    <w:pPr>
      <w:ind w:left="720"/>
    </w:pPr>
    <w:rPr>
      <w:rFonts w:ascii="Calibri" w:hAnsi="Calibri" w:cs="Arial Unicode MS"/>
      <w:color w:val="000000"/>
      <w:u w:color="000000"/>
    </w:rPr>
  </w:style>
  <w:style w:type="character" w:customStyle="1" w:styleId="None">
    <w:name w:val="None"/>
  </w:style>
  <w:style w:type="character" w:customStyle="1" w:styleId="Hyperlink0">
    <w:name w:val="Hyperlink.0"/>
    <w:basedOn w:val="None"/>
    <w:rPr>
      <w:rFonts w:ascii="Calibri" w:eastAsia="Calibri" w:hAnsi="Calibri" w:cs="Calibri"/>
      <w:color w:val="0563C1"/>
      <w:u w:val="single" w:color="0563C1"/>
      <w:lang w:val="en-US"/>
    </w:rPr>
  </w:style>
  <w:style w:type="character" w:customStyle="1" w:styleId="Hyperlink1">
    <w:name w:val="Hyperlink.1"/>
    <w:basedOn w:val="None"/>
    <w:rPr>
      <w:rFonts w:ascii="Calibri" w:eastAsia="Calibri" w:hAnsi="Calibri" w:cs="Calibri"/>
      <w:color w:val="1155CC"/>
      <w:u w:val="single" w:color="1155CC"/>
      <w:lang w:val="en-US"/>
    </w:r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color w:val="0563C1"/>
      <w:u w:val="single" w:color="0563C1"/>
    </w:rPr>
  </w:style>
  <w:style w:type="character" w:customStyle="1" w:styleId="Hyperlink2">
    <w:name w:val="Hyperlink.2"/>
    <w:basedOn w:val="Link"/>
    <w:rPr>
      <w:rFonts w:ascii="Calibri" w:eastAsia="Calibri" w:hAnsi="Calibri" w:cs="Calibri"/>
      <w:color w:val="0563C1"/>
      <w:u w:val="single" w:color="0563C1"/>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57006"/>
    <w:pPr>
      <w:tabs>
        <w:tab w:val="center" w:pos="4680"/>
        <w:tab w:val="right" w:pos="9360"/>
      </w:tabs>
    </w:pPr>
  </w:style>
  <w:style w:type="character" w:customStyle="1" w:styleId="HeaderChar">
    <w:name w:val="Header Char"/>
    <w:basedOn w:val="DefaultParagraphFont"/>
    <w:link w:val="Header"/>
    <w:uiPriority w:val="99"/>
    <w:rsid w:val="00557006"/>
    <w:rPr>
      <w:sz w:val="24"/>
      <w:szCs w:val="24"/>
    </w:rPr>
  </w:style>
  <w:style w:type="paragraph" w:styleId="Footer">
    <w:name w:val="footer"/>
    <w:basedOn w:val="Normal"/>
    <w:link w:val="FooterChar"/>
    <w:uiPriority w:val="99"/>
    <w:unhideWhenUsed/>
    <w:rsid w:val="00557006"/>
    <w:pPr>
      <w:tabs>
        <w:tab w:val="center" w:pos="4680"/>
        <w:tab w:val="right" w:pos="9360"/>
      </w:tabs>
    </w:pPr>
  </w:style>
  <w:style w:type="character" w:customStyle="1" w:styleId="FooterChar">
    <w:name w:val="Footer Char"/>
    <w:basedOn w:val="DefaultParagraphFont"/>
    <w:link w:val="Footer"/>
    <w:uiPriority w:val="99"/>
    <w:rsid w:val="00557006"/>
    <w:rPr>
      <w:sz w:val="24"/>
      <w:szCs w:val="24"/>
    </w:rPr>
  </w:style>
  <w:style w:type="paragraph" w:styleId="BalloonText">
    <w:name w:val="Balloon Text"/>
    <w:basedOn w:val="Normal"/>
    <w:link w:val="BalloonTextChar"/>
    <w:uiPriority w:val="99"/>
    <w:semiHidden/>
    <w:unhideWhenUsed/>
    <w:rsid w:val="00557006"/>
    <w:rPr>
      <w:sz w:val="18"/>
      <w:szCs w:val="18"/>
    </w:rPr>
  </w:style>
  <w:style w:type="character" w:customStyle="1" w:styleId="BalloonTextChar">
    <w:name w:val="Balloon Text Char"/>
    <w:basedOn w:val="DefaultParagraphFont"/>
    <w:link w:val="BalloonText"/>
    <w:uiPriority w:val="99"/>
    <w:semiHidden/>
    <w:rsid w:val="00557006"/>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mm.icann.org/pipermail/gnso-epdp-team/attachments/20200708/5f72ece1/Rec17.2_Legal-Natural_8jul201-0001.pdf" TargetMode="External"/><Relationship Id="rId13" Type="http://schemas.openxmlformats.org/officeDocument/2006/relationships/hyperlink" Target="https://www.icann.org/resources/pages/approved-with-specs-2013-09-17-en" TargetMode="External"/><Relationship Id="rId18" Type="http://schemas.openxmlformats.org/officeDocument/2006/relationships/hyperlink" Target="https://gnso.icann.org/en/correspondence/marby-to-drazek-05dec19-en.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ommunity.icann.org/download/attachments/111388744/ICANN%2520memo%25209%2520April%25202020.pdf?version=1&amp;modificationDate=1588031082000&amp;api=v2" TargetMode="External"/><Relationship Id="rId7" Type="http://schemas.openxmlformats.org/officeDocument/2006/relationships/endnotes" Target="endnotes.xml"/><Relationship Id="rId12" Type="http://schemas.openxmlformats.org/officeDocument/2006/relationships/hyperlink" Target="http://go.icann.org/consensus" TargetMode="External"/><Relationship Id="rId17" Type="http://schemas.openxmlformats.org/officeDocument/2006/relationships/hyperlink" Target="https://www.icann.org/resources/pages/registrars/consensus-policies/rnap-e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cann.org/resources/pages/registrars/consensus-policies/wdrp-en" TargetMode="External"/><Relationship Id="rId20" Type="http://schemas.openxmlformats.org/officeDocument/2006/relationships/hyperlink" Target="https://gnso.icann.org/en/correspondence/marby-to-drazek-21jun19-en.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ownload/attachments/111388744/Memo%20-%20ICANN%20-%2004.02.2020.docx?version=1&amp;modificationDate=1581360214000&amp;api=v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cann.org/resources/pages/approved-with-specs-2013-09-17-en" TargetMode="External"/><Relationship Id="rId23" Type="http://schemas.openxmlformats.org/officeDocument/2006/relationships/hyperlink" Target="https://www.icann.org/public-comments/epdp-phase-2-addendum-2020-03-26-en" TargetMode="External"/><Relationship Id="rId28" Type="http://schemas.openxmlformats.org/officeDocument/2006/relationships/header" Target="header3.xml"/><Relationship Id="rId10" Type="http://schemas.openxmlformats.org/officeDocument/2006/relationships/hyperlink" Target="https://www.icann.org/public-comments/epdp-phase-2-addendum-2020-03-26-en" TargetMode="External"/><Relationship Id="rId19" Type="http://schemas.openxmlformats.org/officeDocument/2006/relationships/hyperlink" Target="https://gnso.icann.org/en/correspondence/drazek-to-marby-15oct19-en.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ownload/attachments/102138857/Natural%2520vs.%2520Legal%2520Memo.docx?version=1&amp;modificationDate=1548874825000&amp;api=v2" TargetMode="External"/><Relationship Id="rId14" Type="http://schemas.openxmlformats.org/officeDocument/2006/relationships/hyperlink" Target="https://www.icann.org/resources/pages/approved-with-specs-2013-09-17-en" TargetMode="External"/><Relationship Id="rId22" Type="http://schemas.openxmlformats.org/officeDocument/2006/relationships/hyperlink" Target="https://community.icann.org/download/attachments/102138857/ICANN%2520-%2520Memo%2520on%2520Accuracy.docx?version=1&amp;modificationDate=1550152014000&amp;api=v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sKXmTyHopap5ge/K1wkcjHirQg==">AMUW2mVVGxxoWGchwRkwK1mSgboweyho530VaBdt7ZL8pYkXjUB7BGhMC6TyrUnGtK+WjMy+iuA2FXmfpEn9yrCRmhwKXYHx+b1Wqa4FlMjq5iIi71uu5VE=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1485</Words>
  <Characters>8514</Characters>
  <Application>Microsoft Office Word</Application>
  <DocSecurity>0</DocSecurity>
  <Lines>149</Lines>
  <Paragraphs>38</Paragraphs>
  <ScaleCrop>false</ScaleCrop>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3</cp:revision>
  <dcterms:created xsi:type="dcterms:W3CDTF">2020-09-10T23:22:00Z</dcterms:created>
  <dcterms:modified xsi:type="dcterms:W3CDTF">2020-09-10T23:25:00Z</dcterms:modified>
</cp:coreProperties>
</file>