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DCF" w:rsidRPr="00434AB1" w:rsidRDefault="00BF1480" w:rsidP="00A36DCF">
      <w:pPr>
        <w:spacing w:after="0" w:line="240" w:lineRule="auto"/>
        <w:outlineLvl w:val="0"/>
        <w:rPr>
          <w:rFonts w:eastAsia="Times New Roman" w:cs="Calibri"/>
          <w:b/>
          <w:bCs/>
          <w:color w:val="000000"/>
          <w:kern w:val="36"/>
          <w:sz w:val="56"/>
          <w:szCs w:val="56"/>
        </w:rPr>
      </w:pPr>
      <w:r>
        <w:rPr>
          <w:rFonts w:eastAsia="Calibri"/>
          <w:noProof/>
          <w:lang w:val="de-DE" w:eastAsia="de-DE"/>
        </w:rPr>
        <w:drawing>
          <wp:anchor distT="0" distB="0" distL="114300" distR="114300" simplePos="0" relativeHeight="251657728" behindDoc="0" locked="0" layoutInCell="1" allowOverlap="1" wp14:anchorId="4C659589" wp14:editId="153E6AD0">
            <wp:simplePos x="0" y="0"/>
            <wp:positionH relativeFrom="column">
              <wp:posOffset>0</wp:posOffset>
            </wp:positionH>
            <wp:positionV relativeFrom="paragraph">
              <wp:posOffset>-276225</wp:posOffset>
            </wp:positionV>
            <wp:extent cx="1323975" cy="1038225"/>
            <wp:effectExtent l="0" t="0" r="0" b="3175"/>
            <wp:wrapSquare wrapText="bothSides"/>
            <wp:docPr id="3" name="Picture 3"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ANN Logo-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pic:spPr>
                </pic:pic>
              </a:graphicData>
            </a:graphic>
            <wp14:sizeRelH relativeFrom="page">
              <wp14:pctWidth>0</wp14:pctWidth>
            </wp14:sizeRelH>
            <wp14:sizeRelV relativeFrom="page">
              <wp14:pctHeight>0</wp14:pctHeight>
            </wp14:sizeRelV>
          </wp:anchor>
        </w:drawing>
      </w:r>
      <w:r w:rsidR="00A36DCF">
        <w:rPr>
          <w:rFonts w:eastAsia="Times New Roman" w:cs="Calibri"/>
          <w:b/>
          <w:bCs/>
          <w:color w:val="000000"/>
          <w:kern w:val="36"/>
          <w:sz w:val="56"/>
          <w:szCs w:val="56"/>
        </w:rPr>
        <w:t xml:space="preserve">Cross Community </w:t>
      </w:r>
      <w:r w:rsidR="00A36DCF" w:rsidRPr="00434AB1">
        <w:rPr>
          <w:rFonts w:eastAsia="Times New Roman" w:cs="Calibri"/>
          <w:b/>
          <w:bCs/>
          <w:color w:val="000000"/>
          <w:kern w:val="36"/>
          <w:sz w:val="56"/>
          <w:szCs w:val="56"/>
        </w:rPr>
        <w:t>Working Group (</w:t>
      </w:r>
      <w:r w:rsidR="009031D6">
        <w:rPr>
          <w:rFonts w:eastAsia="Times New Roman" w:cs="Calibri"/>
          <w:b/>
          <w:bCs/>
          <w:color w:val="000000"/>
          <w:kern w:val="36"/>
          <w:sz w:val="56"/>
          <w:szCs w:val="56"/>
        </w:rPr>
        <w:t>CCWG</w:t>
      </w:r>
      <w:r w:rsidR="00A36DCF" w:rsidRPr="00434AB1">
        <w:rPr>
          <w:rFonts w:eastAsia="Times New Roman" w:cs="Calibri"/>
          <w:b/>
          <w:bCs/>
          <w:color w:val="000000"/>
          <w:kern w:val="36"/>
          <w:sz w:val="56"/>
          <w:szCs w:val="56"/>
        </w:rPr>
        <w:t>) Charter</w:t>
      </w:r>
    </w:p>
    <w:p w:rsidR="00A36DCF" w:rsidRDefault="00A36DCF" w:rsidP="00A36DCF">
      <w:pPr>
        <w:spacing w:after="0" w:line="240" w:lineRule="auto"/>
        <w:outlineLvl w:val="0"/>
        <w:rPr>
          <w:rFonts w:eastAsia="Times New Roman" w:cs="Calibri"/>
          <w:bCs/>
          <w:color w:val="000000"/>
          <w:kern w:val="36"/>
          <w:sz w:val="24"/>
          <w:szCs w:val="24"/>
        </w:rPr>
      </w:pPr>
    </w:p>
    <w:p w:rsidR="00A36DCF" w:rsidRDefault="00A36DCF" w:rsidP="00A36DCF">
      <w:pPr>
        <w:spacing w:after="0" w:line="240" w:lineRule="auto"/>
        <w:outlineLvl w:val="0"/>
        <w:rPr>
          <w:rFonts w:eastAsia="Times New Roman" w:cs="Calibri"/>
          <w:bCs/>
          <w:color w:val="000000"/>
          <w:kern w:val="36"/>
          <w:sz w:val="24"/>
          <w:szCs w:val="24"/>
        </w:rPr>
      </w:pPr>
    </w:p>
    <w:p w:rsidR="00A36DCF" w:rsidRDefault="00A36DCF" w:rsidP="00A36DCF">
      <w:pPr>
        <w:spacing w:after="0" w:line="240" w:lineRule="auto"/>
        <w:outlineLvl w:val="0"/>
        <w:rPr>
          <w:rFonts w:eastAsia="Times New Roman" w:cs="Calibri"/>
          <w:bCs/>
          <w:color w:val="000000"/>
          <w:kern w:val="36"/>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A36DCF" w:rsidRPr="00D5612E">
        <w:trPr>
          <w:cantSplit/>
          <w:trHeight w:val="576"/>
        </w:trPr>
        <w:tc>
          <w:tcPr>
            <w:tcW w:w="1818" w:type="dxa"/>
            <w:tcBorders>
              <w:bottom w:val="single" w:sz="4" w:space="0" w:color="auto"/>
            </w:tcBorders>
            <w:shd w:val="clear" w:color="auto" w:fill="17365D"/>
            <w:vAlign w:val="center"/>
          </w:tcPr>
          <w:p w:rsidR="00A36DCF" w:rsidRPr="00D5612E" w:rsidRDefault="00A36DCF" w:rsidP="00A36DCF">
            <w:pPr>
              <w:spacing w:after="0" w:line="240" w:lineRule="auto"/>
              <w:rPr>
                <w:b/>
                <w:sz w:val="28"/>
                <w:szCs w:val="28"/>
              </w:rPr>
            </w:pPr>
            <w:r w:rsidRPr="00D5612E">
              <w:rPr>
                <w:rStyle w:val="apple-style-span"/>
                <w:rFonts w:cs="Calibri"/>
                <w:b/>
                <w:bCs/>
                <w:color w:val="FFFFFF"/>
                <w:sz w:val="28"/>
                <w:szCs w:val="28"/>
              </w:rPr>
              <w:t>WG Name:</w:t>
            </w:r>
          </w:p>
        </w:tc>
        <w:tc>
          <w:tcPr>
            <w:tcW w:w="8370" w:type="dxa"/>
            <w:gridSpan w:val="5"/>
            <w:tcBorders>
              <w:bottom w:val="single" w:sz="4" w:space="0" w:color="auto"/>
            </w:tcBorders>
            <w:shd w:val="clear" w:color="auto" w:fill="17365D"/>
            <w:vAlign w:val="center"/>
          </w:tcPr>
          <w:p w:rsidR="00A36DCF" w:rsidRPr="00D5612E" w:rsidRDefault="00A36DCF" w:rsidP="00B652AB">
            <w:pPr>
              <w:spacing w:after="0" w:line="240" w:lineRule="auto"/>
              <w:rPr>
                <w:b/>
                <w:color w:val="FFFFFF"/>
                <w:sz w:val="28"/>
                <w:szCs w:val="28"/>
              </w:rPr>
            </w:pPr>
            <w:r w:rsidRPr="00D5612E">
              <w:rPr>
                <w:rFonts w:cs="Calibri"/>
                <w:b/>
                <w:color w:val="FFFFFF"/>
                <w:sz w:val="28"/>
                <w:szCs w:val="28"/>
              </w:rPr>
              <w:t xml:space="preserve">Cross Community Working Group </w:t>
            </w:r>
            <w:r w:rsidR="00B652AB" w:rsidRPr="00D5612E">
              <w:rPr>
                <w:rFonts w:cs="Calibri"/>
                <w:b/>
                <w:color w:val="FFFFFF"/>
                <w:sz w:val="28"/>
                <w:szCs w:val="28"/>
              </w:rPr>
              <w:t>on Enhancing ICANN Accountability</w:t>
            </w:r>
          </w:p>
        </w:tc>
      </w:tr>
      <w:tr w:rsidR="00A36DCF" w:rsidRPr="00D5612E">
        <w:trPr>
          <w:trHeight w:hRule="exact" w:val="432"/>
        </w:trPr>
        <w:tc>
          <w:tcPr>
            <w:tcW w:w="10188" w:type="dxa"/>
            <w:gridSpan w:val="6"/>
            <w:shd w:val="clear" w:color="auto" w:fill="943634"/>
            <w:vAlign w:val="center"/>
          </w:tcPr>
          <w:p w:rsidR="00A36DCF" w:rsidRPr="00D5612E" w:rsidRDefault="00A36DCF" w:rsidP="00A36DCF">
            <w:pPr>
              <w:spacing w:after="0" w:line="240" w:lineRule="auto"/>
              <w:rPr>
                <w:b/>
                <w:color w:val="FFFFFF"/>
                <w:sz w:val="28"/>
                <w:szCs w:val="28"/>
              </w:rPr>
            </w:pPr>
            <w:r w:rsidRPr="00D5612E">
              <w:rPr>
                <w:b/>
                <w:color w:val="FFFFFF"/>
                <w:sz w:val="28"/>
                <w:szCs w:val="28"/>
              </w:rPr>
              <w:t>Section I:  Cross Community Working Group Identification</w:t>
            </w:r>
          </w:p>
        </w:tc>
      </w:tr>
      <w:tr w:rsidR="00A36DCF" w:rsidRPr="00D5612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36DCF" w:rsidRPr="00D5612E" w:rsidRDefault="00A36DCF" w:rsidP="00A36DCF">
            <w:pPr>
              <w:spacing w:after="0" w:line="240" w:lineRule="auto"/>
              <w:rPr>
                <w:rStyle w:val="apple-style-span"/>
                <w:rFonts w:cs="Calibri"/>
                <w:b/>
                <w:bCs/>
                <w:sz w:val="24"/>
                <w:szCs w:val="24"/>
              </w:rPr>
            </w:pPr>
            <w:r w:rsidRPr="00D5612E">
              <w:rPr>
                <w:rStyle w:val="apple-style-span"/>
                <w:rFonts w:cs="Calibri"/>
                <w:b/>
                <w:bCs/>
                <w:sz w:val="24"/>
                <w:szCs w:val="24"/>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6DCF" w:rsidRPr="00D5612E" w:rsidRDefault="00A36DCF" w:rsidP="00A36DCF">
            <w:pPr>
              <w:spacing w:after="0" w:line="240" w:lineRule="auto"/>
              <w:rPr>
                <w:sz w:val="24"/>
                <w:szCs w:val="24"/>
              </w:rPr>
            </w:pPr>
          </w:p>
        </w:tc>
      </w:tr>
      <w:tr w:rsidR="00A36DCF" w:rsidRPr="00D5612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36DCF" w:rsidRPr="00D5612E" w:rsidRDefault="00A36DCF" w:rsidP="00A36DCF">
            <w:pPr>
              <w:spacing w:after="0" w:line="240" w:lineRule="auto"/>
              <w:rPr>
                <w:rStyle w:val="apple-style-span"/>
                <w:rFonts w:cs="Calibri"/>
                <w:b/>
                <w:bCs/>
                <w:sz w:val="24"/>
                <w:szCs w:val="24"/>
              </w:rPr>
            </w:pPr>
            <w:r w:rsidRPr="00D5612E">
              <w:rPr>
                <w:rStyle w:val="apple-style-span"/>
                <w:rFonts w:cs="Calibri"/>
                <w:b/>
                <w:bCs/>
                <w:sz w:val="24"/>
                <w:szCs w:val="24"/>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6DCF" w:rsidRPr="00D5612E" w:rsidRDefault="00A36DCF" w:rsidP="00A36DCF">
            <w:pPr>
              <w:spacing w:after="0" w:line="240" w:lineRule="auto"/>
              <w:rPr>
                <w:sz w:val="24"/>
                <w:szCs w:val="24"/>
              </w:rPr>
            </w:pPr>
          </w:p>
        </w:tc>
      </w:tr>
      <w:tr w:rsidR="00A36DCF" w:rsidRPr="00D5612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36DCF" w:rsidRPr="00D5612E" w:rsidRDefault="00A36DCF" w:rsidP="00A36DCF">
            <w:pPr>
              <w:spacing w:after="0" w:line="240" w:lineRule="auto"/>
              <w:rPr>
                <w:rStyle w:val="apple-style-span"/>
                <w:rFonts w:cs="Calibri"/>
                <w:b/>
                <w:bCs/>
                <w:sz w:val="24"/>
                <w:szCs w:val="24"/>
              </w:rPr>
            </w:pPr>
            <w:r w:rsidRPr="00D5612E">
              <w:rPr>
                <w:rStyle w:val="apple-style-span"/>
                <w:rFonts w:cs="Calibri"/>
                <w:b/>
                <w:bCs/>
                <w:sz w:val="24"/>
                <w:szCs w:val="24"/>
              </w:rPr>
              <w:t>Name of WG Chair(s):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6DCF" w:rsidRPr="00D5612E" w:rsidRDefault="00A36DCF" w:rsidP="00A36DCF">
            <w:pPr>
              <w:spacing w:after="0" w:line="240" w:lineRule="auto"/>
              <w:rPr>
                <w:sz w:val="24"/>
                <w:szCs w:val="24"/>
              </w:rPr>
            </w:pPr>
          </w:p>
        </w:tc>
      </w:tr>
      <w:tr w:rsidR="00A36DCF" w:rsidRPr="00D5612E">
        <w:trPr>
          <w:cantSplit/>
          <w:trHeight w:val="360"/>
        </w:trPr>
        <w:tc>
          <w:tcPr>
            <w:tcW w:w="2628" w:type="dxa"/>
            <w:gridSpan w:val="2"/>
            <w:shd w:val="clear" w:color="auto" w:fill="F2F2F2"/>
            <w:vAlign w:val="center"/>
          </w:tcPr>
          <w:p w:rsidR="00A36DCF" w:rsidRPr="00D5612E" w:rsidRDefault="009031D6" w:rsidP="00A36DCF">
            <w:pPr>
              <w:spacing w:after="0" w:line="240" w:lineRule="auto"/>
              <w:rPr>
                <w:rStyle w:val="apple-style-span"/>
                <w:rFonts w:cs="Calibri"/>
                <w:b/>
                <w:bCs/>
                <w:sz w:val="24"/>
                <w:szCs w:val="24"/>
              </w:rPr>
            </w:pPr>
            <w:r w:rsidRPr="00D5612E">
              <w:rPr>
                <w:rStyle w:val="apple-style-span"/>
                <w:rFonts w:cs="Calibri"/>
                <w:b/>
                <w:bCs/>
                <w:sz w:val="24"/>
                <w:szCs w:val="24"/>
              </w:rPr>
              <w:t>CCWG</w:t>
            </w:r>
            <w:r w:rsidR="00A36DCF" w:rsidRPr="00D5612E">
              <w:rPr>
                <w:rStyle w:val="apple-style-span"/>
                <w:rFonts w:cs="Calibri"/>
                <w:b/>
                <w:bCs/>
                <w:sz w:val="24"/>
                <w:szCs w:val="24"/>
              </w:rPr>
              <w:t xml:space="preserve"> Workspace URL:</w:t>
            </w:r>
          </w:p>
        </w:tc>
        <w:tc>
          <w:tcPr>
            <w:tcW w:w="7560" w:type="dxa"/>
            <w:gridSpan w:val="4"/>
            <w:shd w:val="clear" w:color="auto" w:fill="auto"/>
            <w:vAlign w:val="center"/>
          </w:tcPr>
          <w:p w:rsidR="00A36DCF" w:rsidRPr="00D5612E" w:rsidRDefault="00A36DCF" w:rsidP="00A36DCF">
            <w:pPr>
              <w:spacing w:after="0" w:line="240" w:lineRule="auto"/>
              <w:rPr>
                <w:sz w:val="24"/>
                <w:szCs w:val="24"/>
              </w:rPr>
            </w:pPr>
          </w:p>
        </w:tc>
      </w:tr>
      <w:tr w:rsidR="00A36DCF" w:rsidRPr="00D5612E">
        <w:trPr>
          <w:cantSplit/>
          <w:trHeight w:val="360"/>
        </w:trPr>
        <w:tc>
          <w:tcPr>
            <w:tcW w:w="2628" w:type="dxa"/>
            <w:gridSpan w:val="2"/>
            <w:shd w:val="clear" w:color="auto" w:fill="F2F2F2"/>
            <w:vAlign w:val="center"/>
          </w:tcPr>
          <w:p w:rsidR="00A36DCF" w:rsidRPr="00D5612E" w:rsidRDefault="009031D6" w:rsidP="00A36DCF">
            <w:pPr>
              <w:spacing w:after="0" w:line="240" w:lineRule="auto"/>
              <w:rPr>
                <w:rStyle w:val="apple-style-span"/>
                <w:rFonts w:cs="Calibri"/>
                <w:b/>
                <w:bCs/>
                <w:sz w:val="24"/>
                <w:szCs w:val="24"/>
              </w:rPr>
            </w:pPr>
            <w:r w:rsidRPr="00D5612E">
              <w:rPr>
                <w:rStyle w:val="apple-style-span"/>
                <w:rFonts w:cs="Calibri"/>
                <w:b/>
                <w:bCs/>
                <w:sz w:val="24"/>
                <w:szCs w:val="24"/>
              </w:rPr>
              <w:t>CCWG</w:t>
            </w:r>
            <w:r w:rsidR="00A36DCF" w:rsidRPr="00D5612E">
              <w:rPr>
                <w:rStyle w:val="apple-style-span"/>
                <w:rFonts w:cs="Calibri"/>
                <w:b/>
                <w:bCs/>
                <w:sz w:val="24"/>
                <w:szCs w:val="24"/>
              </w:rPr>
              <w:t xml:space="preserve"> Mailing List:</w:t>
            </w:r>
          </w:p>
        </w:tc>
        <w:tc>
          <w:tcPr>
            <w:tcW w:w="7560" w:type="dxa"/>
            <w:gridSpan w:val="4"/>
            <w:shd w:val="clear" w:color="auto" w:fill="auto"/>
            <w:vAlign w:val="center"/>
          </w:tcPr>
          <w:p w:rsidR="00A36DCF" w:rsidRPr="00D5612E" w:rsidRDefault="00A36DCF" w:rsidP="00A36DCF">
            <w:pPr>
              <w:spacing w:after="0" w:line="240" w:lineRule="auto"/>
              <w:rPr>
                <w:sz w:val="24"/>
                <w:szCs w:val="24"/>
              </w:rPr>
            </w:pPr>
          </w:p>
        </w:tc>
      </w:tr>
      <w:tr w:rsidR="00A36DCF" w:rsidRPr="00D5612E">
        <w:trPr>
          <w:cantSplit/>
          <w:trHeight w:val="360"/>
        </w:trPr>
        <w:tc>
          <w:tcPr>
            <w:tcW w:w="2628" w:type="dxa"/>
            <w:gridSpan w:val="2"/>
            <w:vMerge w:val="restart"/>
            <w:shd w:val="clear" w:color="auto" w:fill="F2F2F2"/>
            <w:vAlign w:val="center"/>
          </w:tcPr>
          <w:p w:rsidR="00A36DCF" w:rsidRPr="00D5612E" w:rsidRDefault="00A36DCF" w:rsidP="00A36DCF">
            <w:pPr>
              <w:spacing w:after="0" w:line="240" w:lineRule="auto"/>
              <w:rPr>
                <w:rStyle w:val="apple-style-span"/>
                <w:rFonts w:cs="Calibri"/>
                <w:b/>
                <w:bCs/>
                <w:sz w:val="24"/>
                <w:szCs w:val="24"/>
              </w:rPr>
            </w:pPr>
            <w:r w:rsidRPr="00D5612E">
              <w:rPr>
                <w:rStyle w:val="apple-style-span"/>
                <w:rFonts w:cs="Calibri"/>
                <w:b/>
                <w:bCs/>
                <w:sz w:val="24"/>
                <w:szCs w:val="24"/>
              </w:rPr>
              <w:t>Resolutions adopting the charter:</w:t>
            </w:r>
          </w:p>
        </w:tc>
        <w:tc>
          <w:tcPr>
            <w:tcW w:w="1710" w:type="dxa"/>
            <w:shd w:val="clear" w:color="auto" w:fill="F2F2F2"/>
            <w:vAlign w:val="center"/>
          </w:tcPr>
          <w:p w:rsidR="00A36DCF" w:rsidRPr="00D5612E" w:rsidRDefault="00A36DCF" w:rsidP="00A36DCF">
            <w:pPr>
              <w:spacing w:after="0" w:line="240" w:lineRule="auto"/>
              <w:rPr>
                <w:b/>
                <w:sz w:val="24"/>
                <w:szCs w:val="24"/>
              </w:rPr>
            </w:pPr>
            <w:r w:rsidRPr="00D5612E">
              <w:rPr>
                <w:b/>
                <w:sz w:val="24"/>
                <w:szCs w:val="24"/>
              </w:rPr>
              <w:t>Title:</w:t>
            </w:r>
          </w:p>
        </w:tc>
        <w:tc>
          <w:tcPr>
            <w:tcW w:w="5850" w:type="dxa"/>
            <w:gridSpan w:val="3"/>
            <w:shd w:val="clear" w:color="auto" w:fill="auto"/>
            <w:vAlign w:val="center"/>
          </w:tcPr>
          <w:p w:rsidR="00A36DCF" w:rsidRPr="00D5612E" w:rsidRDefault="00A36DCF" w:rsidP="00A36DCF">
            <w:pPr>
              <w:spacing w:after="0" w:line="240" w:lineRule="auto"/>
              <w:rPr>
                <w:sz w:val="24"/>
                <w:szCs w:val="24"/>
              </w:rPr>
            </w:pPr>
          </w:p>
        </w:tc>
      </w:tr>
      <w:tr w:rsidR="00A36DCF" w:rsidRPr="00D5612E">
        <w:trPr>
          <w:cantSplit/>
          <w:trHeight w:val="360"/>
        </w:trPr>
        <w:tc>
          <w:tcPr>
            <w:tcW w:w="2628" w:type="dxa"/>
            <w:gridSpan w:val="2"/>
            <w:vMerge/>
            <w:shd w:val="clear" w:color="auto" w:fill="F2F2F2"/>
            <w:vAlign w:val="center"/>
          </w:tcPr>
          <w:p w:rsidR="00A36DCF" w:rsidRPr="00D5612E" w:rsidRDefault="00A36DCF" w:rsidP="00A36DCF">
            <w:pPr>
              <w:spacing w:after="0" w:line="240" w:lineRule="auto"/>
              <w:rPr>
                <w:rStyle w:val="apple-style-span"/>
                <w:rFonts w:cs="Calibri"/>
                <w:b/>
                <w:bCs/>
                <w:sz w:val="24"/>
                <w:szCs w:val="24"/>
              </w:rPr>
            </w:pPr>
          </w:p>
        </w:tc>
        <w:tc>
          <w:tcPr>
            <w:tcW w:w="1710" w:type="dxa"/>
            <w:shd w:val="clear" w:color="auto" w:fill="F2F2F2"/>
            <w:vAlign w:val="center"/>
          </w:tcPr>
          <w:p w:rsidR="00A36DCF" w:rsidRPr="00D5612E" w:rsidRDefault="00A36DCF" w:rsidP="00A36DCF">
            <w:pPr>
              <w:spacing w:after="0" w:line="240" w:lineRule="auto"/>
              <w:rPr>
                <w:b/>
                <w:sz w:val="24"/>
                <w:szCs w:val="24"/>
              </w:rPr>
            </w:pPr>
            <w:r w:rsidRPr="00D5612E">
              <w:rPr>
                <w:b/>
                <w:sz w:val="24"/>
                <w:szCs w:val="24"/>
              </w:rPr>
              <w:t>Ref # &amp; Link:</w:t>
            </w:r>
          </w:p>
        </w:tc>
        <w:tc>
          <w:tcPr>
            <w:tcW w:w="5850" w:type="dxa"/>
            <w:gridSpan w:val="3"/>
            <w:shd w:val="clear" w:color="auto" w:fill="auto"/>
            <w:vAlign w:val="center"/>
          </w:tcPr>
          <w:p w:rsidR="00A36DCF" w:rsidRPr="00D5612E" w:rsidRDefault="00A36DCF" w:rsidP="00A36DCF">
            <w:pPr>
              <w:spacing w:after="0" w:line="240" w:lineRule="auto"/>
              <w:rPr>
                <w:sz w:val="24"/>
                <w:szCs w:val="24"/>
              </w:rPr>
            </w:pPr>
          </w:p>
        </w:tc>
      </w:tr>
      <w:tr w:rsidR="00A36DCF" w:rsidRPr="00D5612E">
        <w:trPr>
          <w:cantSplit/>
          <w:trHeight w:val="360"/>
        </w:trPr>
        <w:tc>
          <w:tcPr>
            <w:tcW w:w="2628" w:type="dxa"/>
            <w:gridSpan w:val="2"/>
            <w:tcBorders>
              <w:bottom w:val="single" w:sz="4" w:space="0" w:color="auto"/>
            </w:tcBorders>
            <w:shd w:val="clear" w:color="auto" w:fill="F2F2F2"/>
            <w:vAlign w:val="center"/>
          </w:tcPr>
          <w:p w:rsidR="00A36DCF" w:rsidRPr="00D5612E" w:rsidRDefault="00A36DCF" w:rsidP="00A36DCF">
            <w:pPr>
              <w:spacing w:after="0" w:line="240" w:lineRule="auto"/>
              <w:rPr>
                <w:rStyle w:val="apple-style-span"/>
                <w:rFonts w:cs="Calibri"/>
                <w:b/>
                <w:bCs/>
                <w:sz w:val="24"/>
                <w:szCs w:val="24"/>
              </w:rPr>
            </w:pPr>
            <w:r w:rsidRPr="00D5612E">
              <w:rPr>
                <w:rStyle w:val="apple-style-span"/>
                <w:rFonts w:cs="Calibri"/>
                <w:b/>
                <w:bCs/>
                <w:sz w:val="24"/>
                <w:szCs w:val="24"/>
              </w:rPr>
              <w:t xml:space="preserve">Important Document Links: </w:t>
            </w:r>
          </w:p>
        </w:tc>
        <w:tc>
          <w:tcPr>
            <w:tcW w:w="7560" w:type="dxa"/>
            <w:gridSpan w:val="4"/>
            <w:tcBorders>
              <w:bottom w:val="single" w:sz="4" w:space="0" w:color="auto"/>
            </w:tcBorders>
            <w:shd w:val="clear" w:color="auto" w:fill="auto"/>
            <w:vAlign w:val="center"/>
          </w:tcPr>
          <w:p w:rsidR="00A36DCF" w:rsidRPr="00D5612E" w:rsidRDefault="00A36DCF" w:rsidP="00937EB3">
            <w:pPr>
              <w:numPr>
                <w:ilvl w:val="0"/>
                <w:numId w:val="1"/>
              </w:numPr>
              <w:spacing w:after="0" w:line="240" w:lineRule="auto"/>
              <w:ind w:left="342"/>
              <w:rPr>
                <w:rFonts w:ascii="Times New Roman" w:eastAsia="Times New Roman" w:hAnsi="Times New Roman"/>
                <w:sz w:val="24"/>
                <w:szCs w:val="24"/>
              </w:rPr>
            </w:pPr>
          </w:p>
        </w:tc>
      </w:tr>
      <w:tr w:rsidR="00A36DCF" w:rsidRPr="00D5612E">
        <w:trPr>
          <w:trHeight w:hRule="exact" w:val="432"/>
        </w:trPr>
        <w:tc>
          <w:tcPr>
            <w:tcW w:w="10188" w:type="dxa"/>
            <w:gridSpan w:val="6"/>
            <w:shd w:val="clear" w:color="auto" w:fill="943634"/>
            <w:vAlign w:val="center"/>
          </w:tcPr>
          <w:p w:rsidR="00A36DCF" w:rsidRPr="00D5612E" w:rsidRDefault="00A36DCF" w:rsidP="00A36DCF">
            <w:pPr>
              <w:spacing w:after="0" w:line="240" w:lineRule="auto"/>
              <w:rPr>
                <w:b/>
                <w:color w:val="FFFFFF"/>
                <w:sz w:val="28"/>
                <w:szCs w:val="28"/>
              </w:rPr>
            </w:pPr>
            <w:r w:rsidRPr="00D5612E">
              <w:rPr>
                <w:b/>
                <w:color w:val="FFFFFF"/>
                <w:sz w:val="28"/>
                <w:szCs w:val="28"/>
              </w:rPr>
              <w:t>Section II:  Problem Statement, Goals &amp; Objectives and Scope</w:t>
            </w:r>
          </w:p>
        </w:tc>
      </w:tr>
      <w:tr w:rsidR="00A36DCF" w:rsidRPr="00D5612E">
        <w:trPr>
          <w:trHeight w:hRule="exact" w:val="360"/>
        </w:trPr>
        <w:tc>
          <w:tcPr>
            <w:tcW w:w="10188" w:type="dxa"/>
            <w:gridSpan w:val="6"/>
            <w:shd w:val="clear" w:color="auto" w:fill="F2F2F2"/>
            <w:vAlign w:val="center"/>
          </w:tcPr>
          <w:p w:rsidR="00A36DCF" w:rsidRPr="00D5612E" w:rsidRDefault="00A36DCF" w:rsidP="00A36DCF">
            <w:pPr>
              <w:spacing w:after="0" w:line="240" w:lineRule="auto"/>
              <w:rPr>
                <w:sz w:val="24"/>
                <w:szCs w:val="24"/>
              </w:rPr>
            </w:pPr>
            <w:r w:rsidRPr="00D5612E">
              <w:rPr>
                <w:b/>
                <w:sz w:val="24"/>
                <w:szCs w:val="24"/>
              </w:rPr>
              <w:t>Problem Statement:</w:t>
            </w:r>
          </w:p>
        </w:tc>
      </w:tr>
      <w:tr w:rsidR="00A36DCF" w:rsidRPr="00D5612E">
        <w:trPr>
          <w:trHeight w:val="360"/>
        </w:trPr>
        <w:tc>
          <w:tcPr>
            <w:tcW w:w="10188" w:type="dxa"/>
            <w:gridSpan w:val="6"/>
            <w:shd w:val="clear" w:color="auto" w:fill="auto"/>
          </w:tcPr>
          <w:p w:rsidR="00AA3A0E" w:rsidRPr="00D5612E" w:rsidRDefault="00AA3A0E" w:rsidP="00AA3A0E">
            <w:pPr>
              <w:spacing w:after="0" w:line="240" w:lineRule="auto"/>
            </w:pPr>
            <w:r w:rsidRPr="00D5612E">
              <w:t xml:space="preserve">The National Telecommunications and Information Administration (NTIA) has requested that ICANN “convene a multistakeholder process to develop a plan to transition the U.S. government stewardship role” with regard to the IANA Functions and related root zone management.  In making its announcement, the NTIA specified that the transition proposal must have broad community support and meet the following principles: </w:t>
            </w:r>
          </w:p>
          <w:p w:rsidR="00AA3A0E" w:rsidRPr="00D5612E" w:rsidRDefault="00AA3A0E" w:rsidP="00AA3A0E">
            <w:pPr>
              <w:spacing w:after="0" w:line="240" w:lineRule="auto"/>
            </w:pPr>
          </w:p>
          <w:p w:rsidR="00AA3A0E" w:rsidRPr="00D5612E" w:rsidRDefault="00AA3A0E" w:rsidP="00937EB3">
            <w:pPr>
              <w:numPr>
                <w:ilvl w:val="0"/>
                <w:numId w:val="1"/>
              </w:numPr>
              <w:spacing w:after="0" w:line="240" w:lineRule="auto"/>
              <w:rPr>
                <w:rFonts w:asciiTheme="majorHAnsi" w:eastAsiaTheme="majorEastAsia" w:hAnsiTheme="majorHAnsi" w:cstheme="majorBidi"/>
                <w:color w:val="404040" w:themeColor="text1" w:themeTint="BF"/>
              </w:rPr>
            </w:pPr>
            <w:r w:rsidRPr="00D5612E">
              <w:t>Support and enhance the multistakeholder model</w:t>
            </w:r>
          </w:p>
          <w:p w:rsidR="00AA3A0E" w:rsidRPr="00D5612E" w:rsidRDefault="00AA3A0E" w:rsidP="00937EB3">
            <w:pPr>
              <w:numPr>
                <w:ilvl w:val="0"/>
                <w:numId w:val="1"/>
              </w:numPr>
              <w:spacing w:after="0" w:line="240" w:lineRule="auto"/>
              <w:rPr>
                <w:rFonts w:asciiTheme="majorHAnsi" w:eastAsiaTheme="majorEastAsia" w:hAnsiTheme="majorHAnsi" w:cstheme="majorBidi"/>
                <w:color w:val="404040" w:themeColor="text1" w:themeTint="BF"/>
              </w:rPr>
            </w:pPr>
            <w:r w:rsidRPr="00D5612E">
              <w:t>Maintain the security, stability, and resiliency of the Internet DNS</w:t>
            </w:r>
          </w:p>
          <w:p w:rsidR="00AA3A0E" w:rsidRPr="00D5612E" w:rsidRDefault="00AA3A0E" w:rsidP="00937EB3">
            <w:pPr>
              <w:numPr>
                <w:ilvl w:val="0"/>
                <w:numId w:val="1"/>
              </w:numPr>
              <w:spacing w:after="0" w:line="240" w:lineRule="auto"/>
              <w:rPr>
                <w:rFonts w:asciiTheme="majorHAnsi" w:eastAsiaTheme="majorEastAsia" w:hAnsiTheme="majorHAnsi" w:cstheme="majorBidi"/>
                <w:color w:val="404040" w:themeColor="text1" w:themeTint="BF"/>
              </w:rPr>
            </w:pPr>
            <w:r w:rsidRPr="00D5612E">
              <w:t>Meet the needs and expectation of the global customers and partners of the IANA services</w:t>
            </w:r>
          </w:p>
          <w:p w:rsidR="00AA3A0E" w:rsidRPr="00D5612E" w:rsidRDefault="00AA3A0E" w:rsidP="00937EB3">
            <w:pPr>
              <w:numPr>
                <w:ilvl w:val="0"/>
                <w:numId w:val="1"/>
              </w:numPr>
              <w:spacing w:after="0" w:line="240" w:lineRule="auto"/>
              <w:rPr>
                <w:rFonts w:asciiTheme="majorHAnsi" w:eastAsiaTheme="majorEastAsia" w:hAnsiTheme="majorHAnsi" w:cstheme="majorBidi"/>
                <w:color w:val="404040" w:themeColor="text1" w:themeTint="BF"/>
              </w:rPr>
            </w:pPr>
            <w:r w:rsidRPr="00D5612E">
              <w:t>Maintain the openness of the Internet.</w:t>
            </w:r>
          </w:p>
          <w:p w:rsidR="00AA3A0E" w:rsidRPr="00D5612E" w:rsidRDefault="00AA3A0E" w:rsidP="00AA3A0E">
            <w:pPr>
              <w:spacing w:after="0" w:line="240" w:lineRule="auto"/>
            </w:pPr>
          </w:p>
          <w:p w:rsidR="00AA3A0E" w:rsidRPr="00D5612E" w:rsidRDefault="00AA3A0E" w:rsidP="00AA3A0E">
            <w:pPr>
              <w:spacing w:after="0" w:line="240" w:lineRule="auto"/>
            </w:pPr>
            <w:r w:rsidRPr="00D5612E">
              <w:t>NTIA also specified that it would not accept a proposal that replaces the NTIA role with a government-led or an intergovernmental organization solution.</w:t>
            </w:r>
            <w:r w:rsidR="00462BBF" w:rsidRPr="00D5612E">
              <w:t xml:space="preserve"> </w:t>
            </w:r>
          </w:p>
          <w:p w:rsidR="00872DAD" w:rsidRPr="00D5612E" w:rsidRDefault="009E398F" w:rsidP="009E398F">
            <w:pPr>
              <w:spacing w:before="100" w:beforeAutospacing="1" w:after="100" w:afterAutospacing="1" w:line="240" w:lineRule="auto"/>
            </w:pPr>
            <w:r w:rsidRPr="00D5612E">
              <w:t>During discussions around the transition process, the community raised the broader topic of the impact of the change on ICANN's accountability given its historical contractual relationship with the United States and NTIA.</w:t>
            </w:r>
            <w:r w:rsidR="00806A29" w:rsidRPr="00D5612E">
              <w:t xml:space="preserve"> </w:t>
            </w:r>
            <w:r w:rsidR="00872DAD" w:rsidRPr="00D5612E">
              <w:t>Accountability in this context is defined</w:t>
            </w:r>
            <w:r w:rsidR="00A14399" w:rsidRPr="00D5612E">
              <w:t xml:space="preserve">, according to the </w:t>
            </w:r>
            <w:hyperlink r:id="rId10" w:history="1">
              <w:proofErr w:type="spellStart"/>
              <w:r w:rsidR="00A14399" w:rsidRPr="004B65E7">
                <w:rPr>
                  <w:rStyle w:val="Link"/>
                </w:rPr>
                <w:t>N</w:t>
              </w:r>
              <w:r w:rsidR="00831CCD" w:rsidRPr="004B65E7">
                <w:rPr>
                  <w:rStyle w:val="Link"/>
                </w:rPr>
                <w:t>ET</w:t>
              </w:r>
              <w:r w:rsidR="00A14399" w:rsidRPr="004B65E7">
                <w:rPr>
                  <w:rStyle w:val="Link"/>
                </w:rPr>
                <w:t>mundial</w:t>
              </w:r>
              <w:proofErr w:type="spellEnd"/>
              <w:r w:rsidR="00A14399" w:rsidRPr="004B65E7">
                <w:rPr>
                  <w:rStyle w:val="Link"/>
                </w:rPr>
                <w:t xml:space="preserve"> multistakeholder statement</w:t>
              </w:r>
            </w:hyperlink>
            <w:r w:rsidR="00A14399" w:rsidRPr="00D5612E">
              <w:t>,</w:t>
            </w:r>
            <w:r w:rsidR="00872DAD" w:rsidRPr="00D5612E">
              <w:t xml:space="preserve"> as the existence of mechanisms for independent checks and balances as well as for review and redress.</w:t>
            </w:r>
          </w:p>
          <w:p w:rsidR="00A862FA" w:rsidRPr="004B65E7" w:rsidRDefault="00A14399" w:rsidP="00D50E09">
            <w:pPr>
              <w:spacing w:before="100" w:beforeAutospacing="1" w:after="100" w:afterAutospacing="1" w:line="240" w:lineRule="auto"/>
            </w:pPr>
            <w:r w:rsidRPr="00D5612E">
              <w:t>The concerns raised during these discussions around the transition process indicate that the existing I</w:t>
            </w:r>
            <w:r w:rsidR="0005357A" w:rsidRPr="00D5612E">
              <w:t>CANN</w:t>
            </w:r>
            <w:r w:rsidRPr="00D5612E">
              <w:t xml:space="preserve"> accountability mechanisms do not yet meet stakeholder expectations.</w:t>
            </w:r>
            <w:r w:rsidR="00637216">
              <w:t xml:space="preserve"> </w:t>
            </w:r>
            <w:r w:rsidR="00637216" w:rsidRPr="00637216">
              <w:t xml:space="preserve">Recent statements made by various stakeholders suggest that current accountability mechanisms need to be reviewed and, if need be, </w:t>
            </w:r>
            <w:r w:rsidR="00C62D08">
              <w:t xml:space="preserve">improved, </w:t>
            </w:r>
            <w:r w:rsidR="00637216" w:rsidRPr="00637216">
              <w:t>amended</w:t>
            </w:r>
            <w:r w:rsidR="00C62D08">
              <w:t>, replaced</w:t>
            </w:r>
            <w:r w:rsidR="00637216" w:rsidRPr="00637216">
              <w:t>,</w:t>
            </w:r>
            <w:r w:rsidR="00C62D08">
              <w:t xml:space="preserve"> or supplemented with new mechanisms</w:t>
            </w:r>
            <w:r w:rsidR="004B65E7">
              <w:t xml:space="preserve"> (</w:t>
            </w:r>
            <w:r w:rsidR="00637216" w:rsidRPr="00637216">
              <w:t>see</w:t>
            </w:r>
            <w:r w:rsidR="00637216">
              <w:t xml:space="preserve"> for instance</w:t>
            </w:r>
            <w:r w:rsidR="00637216" w:rsidRPr="00637216">
              <w:t xml:space="preserve"> ATRT recommendations</w:t>
            </w:r>
            <w:r w:rsidR="004B65E7">
              <w:t>)</w:t>
            </w:r>
            <w:r w:rsidR="00B81B4F">
              <w:t xml:space="preserve"> in light of the changing historic contractual relationship with the U.S. Government.</w:t>
            </w:r>
            <w:r w:rsidR="00637216" w:rsidRPr="00637216">
              <w:t xml:space="preserve"> </w:t>
            </w:r>
            <w:r w:rsidR="00BD5CE4">
              <w:t xml:space="preserve">Considering that the NTIA has stressed that it </w:t>
            </w:r>
            <w:r w:rsidR="004B65E7">
              <w:t>is</w:t>
            </w:r>
            <w:r w:rsidR="00BD5CE4">
              <w:t xml:space="preserve"> expecting community consensus regarding the transition, a failure </w:t>
            </w:r>
            <w:r w:rsidR="00CB7BE0">
              <w:t xml:space="preserve">to meet </w:t>
            </w:r>
            <w:r w:rsidR="00BD5CE4">
              <w:t xml:space="preserve">stakeholder expectations </w:t>
            </w:r>
            <w:r w:rsidR="00CB7BE0">
              <w:t xml:space="preserve">with regards to accountability </w:t>
            </w:r>
            <w:r w:rsidR="00BD5CE4">
              <w:t xml:space="preserve">may </w:t>
            </w:r>
            <w:r w:rsidR="00A862FA" w:rsidRPr="00674D13">
              <w:t>create a situation where NTIA does not accept the IANA transition proposal as meeting its conditions.</w:t>
            </w:r>
            <w:r w:rsidR="00A862FA">
              <w:t xml:space="preserve"> </w:t>
            </w:r>
            <w:r w:rsidR="00A862FA" w:rsidRPr="00D5612E">
              <w:t>Thus reviewing ICANN’s accountability mechanisms was considered to be crucial for the transition</w:t>
            </w:r>
            <w:r w:rsidR="00A862FA">
              <w:t xml:space="preserve"> </w:t>
            </w:r>
            <w:r w:rsidR="00A862FA" w:rsidRPr="00D5612E">
              <w:t>proces</w:t>
            </w:r>
            <w:r w:rsidR="00D50E09">
              <w:t>s</w:t>
            </w:r>
            <w:r w:rsidR="00B81B4F">
              <w:rPr>
                <w:rStyle w:val="Link"/>
              </w:rPr>
              <w:t>.</w:t>
            </w:r>
          </w:p>
        </w:tc>
      </w:tr>
      <w:tr w:rsidR="00A36DCF" w:rsidRPr="00D5612E">
        <w:trPr>
          <w:trHeight w:hRule="exact" w:val="360"/>
        </w:trPr>
        <w:tc>
          <w:tcPr>
            <w:tcW w:w="10188" w:type="dxa"/>
            <w:gridSpan w:val="6"/>
            <w:shd w:val="clear" w:color="auto" w:fill="F2F2F2"/>
            <w:vAlign w:val="center"/>
          </w:tcPr>
          <w:p w:rsidR="00A36DCF" w:rsidRPr="00D5612E" w:rsidRDefault="00A36DCF" w:rsidP="00A36DCF">
            <w:pPr>
              <w:spacing w:after="0" w:line="240" w:lineRule="auto"/>
              <w:rPr>
                <w:b/>
              </w:rPr>
            </w:pPr>
            <w:r w:rsidRPr="00D5612E">
              <w:rPr>
                <w:b/>
                <w:sz w:val="24"/>
                <w:szCs w:val="24"/>
              </w:rPr>
              <w:t>Goals &amp; Objectives:</w:t>
            </w:r>
          </w:p>
        </w:tc>
      </w:tr>
      <w:tr w:rsidR="00A36DCF" w:rsidRPr="00D5612E">
        <w:trPr>
          <w:trHeight w:val="360"/>
        </w:trPr>
        <w:tc>
          <w:tcPr>
            <w:tcW w:w="10188" w:type="dxa"/>
            <w:gridSpan w:val="6"/>
            <w:shd w:val="clear" w:color="auto" w:fill="auto"/>
            <w:vAlign w:val="center"/>
          </w:tcPr>
          <w:p w:rsidR="003A09B0" w:rsidRPr="004B65E7" w:rsidRDefault="00F865B1" w:rsidP="00F865B1">
            <w:pPr>
              <w:spacing w:before="100" w:beforeAutospacing="1" w:after="100" w:afterAutospacing="1" w:line="240" w:lineRule="auto"/>
            </w:pPr>
            <w:r w:rsidRPr="00D5612E">
              <w:t>The CCWG</w:t>
            </w:r>
            <w:r w:rsidR="00DF6BF2">
              <w:t>-Accountability</w:t>
            </w:r>
            <w:r w:rsidRPr="00D5612E">
              <w:t xml:space="preserve"> is expected to </w:t>
            </w:r>
            <w:r w:rsidRPr="004B65E7">
              <w:t xml:space="preserve">deliver proposals </w:t>
            </w:r>
            <w:r w:rsidR="004B65E7">
              <w:t>that</w:t>
            </w:r>
            <w:r w:rsidRPr="004B65E7">
              <w:t xml:space="preserve"> would enhance I</w:t>
            </w:r>
            <w:r w:rsidR="0005357A" w:rsidRPr="004B65E7">
              <w:t>CANN</w:t>
            </w:r>
            <w:r w:rsidRPr="004B65E7">
              <w:t xml:space="preserve">’s accountability towards all stakeholders. </w:t>
            </w:r>
          </w:p>
          <w:p w:rsidR="00F865B1" w:rsidRPr="00D5612E" w:rsidRDefault="00F865B1" w:rsidP="00F865B1">
            <w:pPr>
              <w:spacing w:before="100" w:beforeAutospacing="1" w:after="100" w:afterAutospacing="1" w:line="240" w:lineRule="auto"/>
            </w:pPr>
            <w:r w:rsidRPr="00D5612E">
              <w:t>The term stakeholder should be considered for the CCWG</w:t>
            </w:r>
            <w:r w:rsidR="00DF6BF2">
              <w:t>-Accountability</w:t>
            </w:r>
            <w:r w:rsidRPr="00D5612E">
              <w:t xml:space="preserve"> in its wider acceptance, for instance by relying on the definition provided by the </w:t>
            </w:r>
            <w:hyperlink r:id="rId11" w:history="1">
              <w:r w:rsidRPr="009B7320">
                <w:rPr>
                  <w:rStyle w:val="Link"/>
                </w:rPr>
                <w:t>European Framework for Quality Management (EFQM)</w:t>
              </w:r>
            </w:hyperlink>
            <w:r w:rsidRPr="00D5612E">
              <w:t xml:space="preserve">: a person, group or organization that has a direct or indirect stake or interest in the organization because it can either affect the organization or be affected by it. This includes but is not limited to all </w:t>
            </w:r>
            <w:r w:rsidR="00C62D08">
              <w:t xml:space="preserve">ICANN </w:t>
            </w:r>
            <w:r w:rsidRPr="00D5612E">
              <w:t xml:space="preserve">SOs and ACs. </w:t>
            </w:r>
          </w:p>
          <w:p w:rsidR="00F865B1" w:rsidRPr="00D5612E" w:rsidRDefault="00A862FA" w:rsidP="00F865B1">
            <w:pPr>
              <w:spacing w:before="100" w:beforeAutospacing="1" w:after="100" w:afterAutospacing="1" w:line="240" w:lineRule="auto"/>
              <w:rPr>
                <w:strike/>
              </w:rPr>
            </w:pPr>
            <w:r>
              <w:t xml:space="preserve">The </w:t>
            </w:r>
            <w:r w:rsidR="00F5348E">
              <w:t>goal is for t</w:t>
            </w:r>
            <w:r w:rsidR="00F865B1" w:rsidRPr="00D5612E">
              <w:t>he transition proposal regarding the IANA function</w:t>
            </w:r>
            <w:r w:rsidR="00435A69">
              <w:t>s</w:t>
            </w:r>
            <w:r w:rsidR="00F5348E">
              <w:t xml:space="preserve"> </w:t>
            </w:r>
            <w:r w:rsidR="00F865B1" w:rsidRPr="00D5612E">
              <w:t xml:space="preserve">to be communicated to NTIA in a </w:t>
            </w:r>
            <w:proofErr w:type="gramStart"/>
            <w:r w:rsidR="00F865B1" w:rsidRPr="00D5612E">
              <w:t>timeframe which</w:t>
            </w:r>
            <w:proofErr w:type="gramEnd"/>
            <w:r w:rsidR="00F865B1" w:rsidRPr="00D5612E">
              <w:t xml:space="preserve"> is consistent with the expiration date of the current IANA</w:t>
            </w:r>
            <w:r w:rsidR="00435A69">
              <w:t xml:space="preserve"> Functions C</w:t>
            </w:r>
            <w:r w:rsidR="00F865B1" w:rsidRPr="00D5612E">
              <w:t>ontract, which is set at 30</w:t>
            </w:r>
            <w:r w:rsidR="00F865B1" w:rsidRPr="00D5612E">
              <w:rPr>
                <w:vertAlign w:val="superscript"/>
              </w:rPr>
              <w:t>th</w:t>
            </w:r>
            <w:r w:rsidR="00F865B1" w:rsidRPr="00D5612E">
              <w:t xml:space="preserve"> September 2015. The CCWG</w:t>
            </w:r>
            <w:r w:rsidR="00DF6BF2">
              <w:t>-Accountability</w:t>
            </w:r>
            <w:r w:rsidR="00F865B1" w:rsidRPr="00D5612E">
              <w:t xml:space="preserve"> will therefore </w:t>
            </w:r>
            <w:r w:rsidR="00F5348E">
              <w:t>work as expeditiously as possible to identify</w:t>
            </w:r>
            <w:r w:rsidR="00F865B1" w:rsidRPr="00D5612E">
              <w:t xml:space="preserve"> those mechanisms that must be in place</w:t>
            </w:r>
            <w:r w:rsidR="00D01A76">
              <w:t xml:space="preserve"> or committed to</w:t>
            </w:r>
            <w:r w:rsidR="00F865B1" w:rsidRPr="00D5612E">
              <w:t xml:space="preserve"> before the IANA Stewardship Transition</w:t>
            </w:r>
            <w:r w:rsidR="00B81B4F">
              <w:t xml:space="preserve"> in light of the changing historical contractual relationship with the U.S. Government</w:t>
            </w:r>
            <w:r w:rsidR="00F865B1" w:rsidRPr="00D5612E">
              <w:t xml:space="preserve"> (</w:t>
            </w:r>
            <w:r w:rsidR="00C62D08">
              <w:t>W</w:t>
            </w:r>
            <w:r w:rsidR="00F865B1" w:rsidRPr="00D5612E">
              <w:t xml:space="preserve">ork </w:t>
            </w:r>
            <w:r w:rsidR="00C62D08">
              <w:t>S</w:t>
            </w:r>
            <w:r w:rsidR="00F865B1" w:rsidRPr="00D5612E">
              <w:t xml:space="preserve">tream 1) and those mechanisms for which a timeline for implementation may extend beyond the IANA </w:t>
            </w:r>
            <w:r w:rsidR="00C62D08">
              <w:t>Stewardship</w:t>
            </w:r>
            <w:r w:rsidR="00F865B1" w:rsidRPr="00D5612E">
              <w:t xml:space="preserve"> </w:t>
            </w:r>
            <w:r w:rsidR="00C62D08">
              <w:t>T</w:t>
            </w:r>
            <w:r w:rsidR="00F865B1" w:rsidRPr="00D5612E">
              <w:t>ransition (</w:t>
            </w:r>
            <w:r w:rsidR="00C62D08">
              <w:t>W</w:t>
            </w:r>
            <w:r w:rsidR="00F865B1" w:rsidRPr="00D5612E">
              <w:t xml:space="preserve">ork </w:t>
            </w:r>
            <w:r w:rsidR="00C62D08">
              <w:t>S</w:t>
            </w:r>
            <w:r w:rsidR="00F865B1" w:rsidRPr="00D5612E">
              <w:t>tream 2).</w:t>
            </w:r>
          </w:p>
          <w:p w:rsidR="00D97010" w:rsidRDefault="003A09B0" w:rsidP="00F865B1">
            <w:pPr>
              <w:spacing w:after="0" w:line="240" w:lineRule="auto"/>
              <w:rPr>
                <w:rFonts w:eastAsia="Times New Roman"/>
                <w:color w:val="010101"/>
                <w:shd w:val="clear" w:color="auto" w:fill="FFFFFF"/>
                <w:lang w:eastAsia="fr-FR"/>
              </w:rPr>
            </w:pPr>
            <w:r w:rsidRPr="00A862FA">
              <w:rPr>
                <w:rFonts w:eastAsia="Times New Roman"/>
                <w:color w:val="010101"/>
                <w:shd w:val="clear" w:color="auto" w:fill="FFFFFF"/>
                <w:lang w:eastAsia="fr-FR"/>
              </w:rPr>
              <w:t>In order to facilitate evaluation and adoption of its proposals, the CCWG</w:t>
            </w:r>
            <w:r w:rsidR="00DF6BF2" w:rsidRPr="00500CE6">
              <w:rPr>
                <w:rFonts w:eastAsia="Times New Roman"/>
                <w:color w:val="010101"/>
                <w:shd w:val="clear" w:color="auto" w:fill="FFFFFF"/>
                <w:lang w:eastAsia="fr-FR"/>
              </w:rPr>
              <w:t>-Accountability</w:t>
            </w:r>
            <w:r w:rsidRPr="00500CE6">
              <w:rPr>
                <w:rFonts w:eastAsia="Times New Roman"/>
                <w:color w:val="010101"/>
                <w:shd w:val="clear" w:color="auto" w:fill="FFFFFF"/>
                <w:lang w:eastAsia="fr-FR"/>
              </w:rPr>
              <w:t xml:space="preserve"> is expected to provide </w:t>
            </w:r>
            <w:r w:rsidR="00CF59FD" w:rsidRPr="00500CE6">
              <w:rPr>
                <w:rFonts w:eastAsia="Times New Roman"/>
                <w:color w:val="010101"/>
                <w:shd w:val="clear" w:color="auto" w:fill="FFFFFF"/>
                <w:lang w:eastAsia="fr-FR"/>
              </w:rPr>
              <w:t xml:space="preserve">a detailed </w:t>
            </w:r>
            <w:r w:rsidR="00D00DDA" w:rsidRPr="00500CE6">
              <w:rPr>
                <w:rFonts w:eastAsia="Times New Roman"/>
                <w:color w:val="010101"/>
                <w:shd w:val="clear" w:color="auto" w:fill="FFFFFF"/>
                <w:lang w:eastAsia="fr-FR"/>
              </w:rPr>
              <w:t>description</w:t>
            </w:r>
            <w:r w:rsidR="00CF59FD" w:rsidRPr="00500CE6">
              <w:rPr>
                <w:rFonts w:eastAsia="Times New Roman"/>
                <w:color w:val="010101"/>
                <w:shd w:val="clear" w:color="auto" w:fill="FFFFFF"/>
                <w:lang w:eastAsia="fr-FR"/>
              </w:rPr>
              <w:t xml:space="preserve"> on how</w:t>
            </w:r>
            <w:r w:rsidRPr="00500CE6">
              <w:rPr>
                <w:rFonts w:eastAsia="Times New Roman"/>
                <w:color w:val="010101"/>
                <w:shd w:val="clear" w:color="auto" w:fill="FFFFFF"/>
                <w:lang w:eastAsia="fr-FR"/>
              </w:rPr>
              <w:t xml:space="preserve"> its proposals would provide an adequate level of resistance to contingencies (“stress tests”)</w:t>
            </w:r>
            <w:r w:rsidR="00225DF0" w:rsidRPr="00A862FA">
              <w:rPr>
                <w:rFonts w:eastAsia="Times New Roman"/>
                <w:color w:val="010101"/>
                <w:shd w:val="clear" w:color="auto" w:fill="FFFFFF"/>
                <w:lang w:eastAsia="fr-FR"/>
              </w:rPr>
              <w:t>,</w:t>
            </w:r>
            <w:r w:rsidR="00435A69" w:rsidRPr="00A862FA">
              <w:rPr>
                <w:rFonts w:eastAsia="Times New Roman"/>
                <w:color w:val="010101"/>
                <w:shd w:val="clear" w:color="auto" w:fill="FFFFFF"/>
                <w:lang w:eastAsia="fr-FR"/>
              </w:rPr>
              <w:t xml:space="preserve"> within the scope of each Work S</w:t>
            </w:r>
            <w:r w:rsidR="00CF59FD" w:rsidRPr="00A862FA">
              <w:rPr>
                <w:rFonts w:eastAsia="Times New Roman"/>
                <w:color w:val="010101"/>
                <w:shd w:val="clear" w:color="auto" w:fill="FFFFFF"/>
                <w:lang w:eastAsia="fr-FR"/>
              </w:rPr>
              <w:t>tream.</w:t>
            </w:r>
            <w:r w:rsidRPr="0005357A">
              <w:rPr>
                <w:rFonts w:eastAsia="Times New Roman"/>
                <w:color w:val="010101"/>
                <w:shd w:val="clear" w:color="auto" w:fill="FFFFFF"/>
                <w:lang w:eastAsia="fr-FR"/>
              </w:rPr>
              <w:t xml:space="preserve"> </w:t>
            </w:r>
          </w:p>
          <w:p w:rsidR="00D97010" w:rsidRDefault="00D97010" w:rsidP="00F865B1">
            <w:pPr>
              <w:spacing w:after="0" w:line="240" w:lineRule="auto"/>
              <w:rPr>
                <w:rFonts w:eastAsia="Times New Roman"/>
                <w:color w:val="010101"/>
                <w:shd w:val="clear" w:color="auto" w:fill="FFFFFF"/>
                <w:lang w:eastAsia="fr-FR"/>
              </w:rPr>
            </w:pPr>
          </w:p>
          <w:p w:rsidR="00A862FA" w:rsidRPr="008510AB" w:rsidRDefault="00435A69" w:rsidP="0005357A">
            <w:pPr>
              <w:spacing w:after="0" w:line="240" w:lineRule="auto"/>
              <w:rPr>
                <w:rFonts w:ascii="Times New Roman" w:eastAsia="Times New Roman" w:hAnsi="Times New Roman"/>
              </w:rPr>
            </w:pPr>
            <w:r>
              <w:rPr>
                <w:rFonts w:eastAsia="Times New Roman"/>
                <w:color w:val="010101"/>
                <w:shd w:val="clear" w:color="auto" w:fill="FFFFFF"/>
                <w:lang w:eastAsia="fr-FR"/>
              </w:rPr>
              <w:t>Further</w:t>
            </w:r>
            <w:r w:rsidR="00500CE6">
              <w:rPr>
                <w:rFonts w:eastAsia="Times New Roman"/>
                <w:color w:val="010101"/>
                <w:shd w:val="clear" w:color="auto" w:fill="FFFFFF"/>
                <w:lang w:eastAsia="fr-FR"/>
              </w:rPr>
              <w:t>,</w:t>
            </w:r>
            <w:r w:rsidR="00500CE6" w:rsidRPr="0072661B">
              <w:rPr>
                <w:rFonts w:cs="Courier"/>
              </w:rPr>
              <w:t xml:space="preserve"> Work Stream 1 may identify issues that are important and relevant to the IANA stewar</w:t>
            </w:r>
            <w:r w:rsidR="00500CE6">
              <w:rPr>
                <w:rFonts w:cs="Courier"/>
              </w:rPr>
              <w:t>d</w:t>
            </w:r>
            <w:r w:rsidR="00500CE6" w:rsidRPr="0072661B">
              <w:rPr>
                <w:rFonts w:cs="Courier"/>
              </w:rPr>
              <w:t>ship transition</w:t>
            </w:r>
            <w:r w:rsidR="00500CE6">
              <w:rPr>
                <w:rFonts w:cs="Courier"/>
              </w:rPr>
              <w:t xml:space="preserve"> </w:t>
            </w:r>
            <w:r w:rsidR="00500CE6" w:rsidRPr="0072661B">
              <w:rPr>
                <w:rFonts w:cs="Courier"/>
              </w:rPr>
              <w:t>but cannot be addressed within</w:t>
            </w:r>
            <w:r w:rsidR="00500CE6">
              <w:rPr>
                <w:rFonts w:cs="Courier"/>
              </w:rPr>
              <w:t xml:space="preserve"> </w:t>
            </w:r>
            <w:r w:rsidR="00500CE6" w:rsidRPr="0072661B">
              <w:rPr>
                <w:rFonts w:cs="Courier"/>
              </w:rPr>
              <w:t>this time frame, in which case</w:t>
            </w:r>
            <w:r w:rsidR="00D97010" w:rsidRPr="00D97010">
              <w:rPr>
                <w:rFonts w:eastAsia="Times New Roman"/>
                <w:color w:val="010101"/>
                <w:shd w:val="clear" w:color="auto" w:fill="FFFFFF"/>
                <w:lang w:eastAsia="fr-FR"/>
              </w:rPr>
              <w:t xml:space="preserve">, there must be mechanisms or other guarantees that can </w:t>
            </w:r>
            <w:r w:rsidR="007623F7">
              <w:rPr>
                <w:rFonts w:eastAsia="Times New Roman"/>
                <w:color w:val="010101"/>
                <w:shd w:val="clear" w:color="auto" w:fill="FFFFFF"/>
                <w:lang w:eastAsia="fr-FR"/>
              </w:rPr>
              <w:t>e</w:t>
            </w:r>
            <w:r w:rsidR="00D97010" w:rsidRPr="00D97010">
              <w:rPr>
                <w:rFonts w:eastAsia="Times New Roman"/>
                <w:color w:val="010101"/>
                <w:shd w:val="clear" w:color="auto" w:fill="FFFFFF"/>
                <w:lang w:eastAsia="fr-FR"/>
              </w:rPr>
              <w:t>nsure that the work would be completed in a timely manner as soon as possible after the transition.</w:t>
            </w:r>
          </w:p>
        </w:tc>
      </w:tr>
      <w:tr w:rsidR="00A36DCF" w:rsidRPr="00D5612E">
        <w:trPr>
          <w:trHeight w:hRule="exact" w:val="360"/>
        </w:trPr>
        <w:tc>
          <w:tcPr>
            <w:tcW w:w="10188" w:type="dxa"/>
            <w:gridSpan w:val="6"/>
            <w:shd w:val="clear" w:color="auto" w:fill="F2F2F2"/>
            <w:vAlign w:val="center"/>
          </w:tcPr>
          <w:p w:rsidR="00A36DCF" w:rsidRDefault="00A36DCF" w:rsidP="00D26DC0">
            <w:pPr>
              <w:spacing w:after="0" w:line="240" w:lineRule="auto"/>
              <w:rPr>
                <w:b/>
                <w:sz w:val="24"/>
                <w:szCs w:val="24"/>
              </w:rPr>
            </w:pPr>
            <w:r w:rsidRPr="00D5612E">
              <w:rPr>
                <w:b/>
                <w:sz w:val="24"/>
                <w:szCs w:val="24"/>
              </w:rPr>
              <w:t>Scope:</w:t>
            </w:r>
            <w:r w:rsidR="00D26DC0">
              <w:rPr>
                <w:b/>
                <w:sz w:val="24"/>
                <w:szCs w:val="24"/>
              </w:rPr>
              <w:t xml:space="preserve"> </w:t>
            </w:r>
          </w:p>
          <w:p w:rsidR="00D26DC0" w:rsidRDefault="00D26DC0">
            <w:pPr>
              <w:spacing w:after="0" w:line="240" w:lineRule="auto"/>
              <w:rPr>
                <w:b/>
                <w:sz w:val="24"/>
                <w:szCs w:val="24"/>
              </w:rPr>
            </w:pPr>
          </w:p>
          <w:p w:rsidR="00D26DC0" w:rsidRDefault="00D26DC0">
            <w:pPr>
              <w:spacing w:after="0" w:line="240" w:lineRule="auto"/>
              <w:rPr>
                <w:b/>
                <w:sz w:val="24"/>
                <w:szCs w:val="24"/>
              </w:rPr>
            </w:pPr>
          </w:p>
          <w:p w:rsidR="00D26DC0" w:rsidRDefault="00D26DC0">
            <w:pPr>
              <w:spacing w:after="0" w:line="240" w:lineRule="auto"/>
              <w:rPr>
                <w:b/>
                <w:sz w:val="24"/>
                <w:szCs w:val="24"/>
              </w:rPr>
            </w:pPr>
          </w:p>
          <w:p w:rsidR="00D26DC0" w:rsidRDefault="00D26DC0">
            <w:pPr>
              <w:spacing w:after="0" w:line="240" w:lineRule="auto"/>
              <w:rPr>
                <w:b/>
                <w:sz w:val="24"/>
                <w:szCs w:val="24"/>
              </w:rPr>
            </w:pPr>
          </w:p>
          <w:p w:rsidR="00D26DC0" w:rsidRDefault="00D26DC0">
            <w:pPr>
              <w:spacing w:after="0" w:line="240" w:lineRule="auto"/>
              <w:rPr>
                <w:b/>
                <w:sz w:val="24"/>
                <w:szCs w:val="24"/>
              </w:rPr>
            </w:pPr>
          </w:p>
          <w:p w:rsidR="00D26DC0" w:rsidRPr="00D5612E" w:rsidRDefault="00D26DC0">
            <w:pPr>
              <w:spacing w:after="0" w:line="240" w:lineRule="auto"/>
              <w:rPr>
                <w:b/>
                <w:sz w:val="24"/>
                <w:szCs w:val="24"/>
              </w:rPr>
            </w:pPr>
          </w:p>
        </w:tc>
      </w:tr>
      <w:tr w:rsidR="00A36DCF" w:rsidRPr="00D5612E" w:rsidTr="00D26DC0">
        <w:trPr>
          <w:trHeight w:val="360"/>
        </w:trPr>
        <w:tc>
          <w:tcPr>
            <w:tcW w:w="10188" w:type="dxa"/>
            <w:gridSpan w:val="6"/>
            <w:tcBorders>
              <w:bottom w:val="single" w:sz="4" w:space="0" w:color="auto"/>
            </w:tcBorders>
            <w:shd w:val="clear" w:color="auto" w:fill="auto"/>
            <w:vAlign w:val="center"/>
          </w:tcPr>
          <w:p w:rsidR="008148EF" w:rsidRPr="008148EF" w:rsidRDefault="003A09B0" w:rsidP="00D26DC0">
            <w:pPr>
              <w:spacing w:before="200" w:beforeAutospacing="1" w:after="0" w:line="240" w:lineRule="auto"/>
              <w:outlineLvl w:val="6"/>
              <w:rPr>
                <w:rFonts w:eastAsia="Times New Roman"/>
                <w:color w:val="010101"/>
                <w:shd w:val="clear" w:color="auto" w:fill="FFFFFF"/>
                <w:lang w:eastAsia="fr-FR"/>
              </w:rPr>
            </w:pPr>
            <w:r w:rsidRPr="008148EF">
              <w:rPr>
                <w:rFonts w:eastAsia="Times New Roman"/>
                <w:color w:val="010101"/>
                <w:shd w:val="clear" w:color="auto" w:fill="FFFFFF"/>
                <w:lang w:eastAsia="fr-FR"/>
              </w:rPr>
              <w:t>The CCWG</w:t>
            </w:r>
            <w:r w:rsidR="00DF6BF2">
              <w:rPr>
                <w:rFonts w:eastAsia="Times New Roman"/>
                <w:color w:val="010101"/>
                <w:shd w:val="clear" w:color="auto" w:fill="FFFFFF"/>
                <w:lang w:eastAsia="fr-FR"/>
              </w:rPr>
              <w:t>-Accountability</w:t>
            </w:r>
            <w:r w:rsidR="00F5348E" w:rsidRPr="008148EF">
              <w:rPr>
                <w:rFonts w:eastAsia="Times New Roman"/>
                <w:color w:val="010101"/>
                <w:shd w:val="clear" w:color="auto" w:fill="FFFFFF"/>
                <w:lang w:eastAsia="fr-FR"/>
              </w:rPr>
              <w:t xml:space="preserve"> will </w:t>
            </w:r>
            <w:r w:rsidRPr="008148EF">
              <w:rPr>
                <w:rFonts w:eastAsia="Times New Roman"/>
                <w:color w:val="010101"/>
                <w:shd w:val="clear" w:color="auto" w:fill="FFFFFF"/>
                <w:lang w:eastAsia="fr-FR"/>
              </w:rPr>
              <w:t xml:space="preserve">investigate accountability mechanisms regarding </w:t>
            </w:r>
            <w:r w:rsidR="00F5348E" w:rsidRPr="008148EF">
              <w:rPr>
                <w:rFonts w:eastAsia="Times New Roman"/>
                <w:color w:val="010101"/>
                <w:shd w:val="clear" w:color="auto" w:fill="FFFFFF"/>
                <w:lang w:eastAsia="fr-FR"/>
              </w:rPr>
              <w:t>all</w:t>
            </w:r>
            <w:r w:rsidRPr="008148EF">
              <w:rPr>
                <w:rFonts w:eastAsia="Times New Roman"/>
                <w:color w:val="010101"/>
                <w:shd w:val="clear" w:color="auto" w:fill="FFFFFF"/>
                <w:lang w:eastAsia="fr-FR"/>
              </w:rPr>
              <w:t xml:space="preserve"> of the functions provided by ICANN</w:t>
            </w:r>
            <w:r w:rsidR="00CB7BE0">
              <w:rPr>
                <w:rFonts w:eastAsia="Times New Roman"/>
                <w:color w:val="010101"/>
                <w:shd w:val="clear" w:color="auto" w:fill="FFFFFF"/>
                <w:lang w:eastAsia="fr-FR"/>
              </w:rPr>
              <w:t>.</w:t>
            </w:r>
          </w:p>
          <w:p w:rsidR="008148EF" w:rsidRPr="008148EF" w:rsidRDefault="008148EF" w:rsidP="00D26DC0">
            <w:pPr>
              <w:spacing w:before="200" w:beforeAutospacing="1" w:after="0" w:line="240" w:lineRule="auto"/>
              <w:outlineLvl w:val="6"/>
              <w:rPr>
                <w:rFonts w:eastAsia="Times New Roman"/>
                <w:color w:val="010101"/>
                <w:shd w:val="clear" w:color="auto" w:fill="FFFFFF"/>
                <w:lang w:eastAsia="fr-FR"/>
              </w:rPr>
            </w:pPr>
            <w:r w:rsidRPr="008148EF">
              <w:rPr>
                <w:rFonts w:eastAsia="Times New Roman"/>
                <w:color w:val="010101"/>
                <w:shd w:val="clear" w:color="auto" w:fill="FFFFFF"/>
                <w:lang w:eastAsia="fr-FR"/>
              </w:rPr>
              <w:t>I</w:t>
            </w:r>
            <w:r w:rsidR="009031D6" w:rsidRPr="008148EF">
              <w:rPr>
                <w:rFonts w:cs="Calibri"/>
                <w:iCs/>
              </w:rPr>
              <w:t xml:space="preserve">n the discussions around the accountability process, </w:t>
            </w:r>
            <w:r w:rsidR="00BD5CE4" w:rsidRPr="008148EF">
              <w:rPr>
                <w:rFonts w:cs="Calibri"/>
                <w:iCs/>
              </w:rPr>
              <w:t>the CCWG</w:t>
            </w:r>
            <w:r w:rsidR="00DF6BF2">
              <w:rPr>
                <w:rFonts w:cs="Calibri"/>
                <w:iCs/>
              </w:rPr>
              <w:t>-Accountability</w:t>
            </w:r>
            <w:r w:rsidR="00BD5CE4" w:rsidRPr="008148EF">
              <w:rPr>
                <w:rFonts w:cs="Calibri"/>
                <w:iCs/>
              </w:rPr>
              <w:t xml:space="preserve"> will proceed with two Work Streams</w:t>
            </w:r>
            <w:r w:rsidR="009031D6" w:rsidRPr="008148EF">
              <w:rPr>
                <w:rFonts w:cs="Calibri"/>
                <w:iCs/>
              </w:rPr>
              <w:t>:</w:t>
            </w:r>
          </w:p>
          <w:p w:rsidR="008148EF" w:rsidRPr="008148EF" w:rsidRDefault="001D6BD8" w:rsidP="00D26DC0">
            <w:pPr>
              <w:pStyle w:val="Listenabsatz"/>
              <w:numPr>
                <w:ilvl w:val="0"/>
                <w:numId w:val="8"/>
              </w:numPr>
              <w:spacing w:before="200" w:beforeAutospacing="1" w:after="0" w:line="240" w:lineRule="auto"/>
              <w:outlineLvl w:val="6"/>
              <w:rPr>
                <w:rFonts w:asciiTheme="majorHAnsi" w:eastAsia="Times New Roman" w:hAnsiTheme="majorHAnsi" w:cstheme="majorBidi"/>
                <w:color w:val="010101"/>
                <w:shd w:val="clear" w:color="auto" w:fill="FFFFFF"/>
                <w:lang w:eastAsia="fr-FR"/>
              </w:rPr>
            </w:pPr>
            <w:r w:rsidRPr="008148EF">
              <w:rPr>
                <w:rFonts w:cs="Calibri"/>
                <w:b/>
                <w:iCs/>
              </w:rPr>
              <w:t>Work Stream 1</w:t>
            </w:r>
            <w:r w:rsidRPr="008148EF">
              <w:rPr>
                <w:rFonts w:cs="Calibri"/>
                <w:iCs/>
              </w:rPr>
              <w:t xml:space="preserve">: </w:t>
            </w:r>
            <w:r w:rsidR="009031D6" w:rsidRPr="008148EF">
              <w:rPr>
                <w:rFonts w:cs="Calibri"/>
                <w:iCs/>
              </w:rPr>
              <w:t xml:space="preserve">focused on </w:t>
            </w:r>
            <w:r w:rsidR="003A09B0" w:rsidRPr="008148EF">
              <w:rPr>
                <w:rFonts w:cs="Calibri"/>
                <w:iCs/>
              </w:rPr>
              <w:t xml:space="preserve">mechanisms </w:t>
            </w:r>
            <w:r w:rsidR="009031D6" w:rsidRPr="008148EF">
              <w:rPr>
                <w:rFonts w:cs="Calibri"/>
                <w:iCs/>
              </w:rPr>
              <w:t xml:space="preserve">enhancing ICANN accountability </w:t>
            </w:r>
            <w:r w:rsidR="003A09B0" w:rsidRPr="008148EF">
              <w:rPr>
                <w:rFonts w:cs="Calibri"/>
                <w:iCs/>
              </w:rPr>
              <w:t xml:space="preserve">that must be in place </w:t>
            </w:r>
            <w:r w:rsidR="00B553A9">
              <w:rPr>
                <w:rFonts w:cs="Calibri"/>
                <w:iCs/>
              </w:rPr>
              <w:t xml:space="preserve">or committed to </w:t>
            </w:r>
            <w:r w:rsidR="009031D6" w:rsidRPr="008148EF">
              <w:rPr>
                <w:rFonts w:cs="Calibri"/>
                <w:iCs/>
              </w:rPr>
              <w:t xml:space="preserve">within the time frame of the </w:t>
            </w:r>
            <w:r w:rsidR="008148EF" w:rsidRPr="008148EF">
              <w:rPr>
                <w:rFonts w:cs="Calibri"/>
                <w:iCs/>
              </w:rPr>
              <w:t>IANA Stewardship T</w:t>
            </w:r>
            <w:r w:rsidR="009031D6" w:rsidRPr="008148EF">
              <w:rPr>
                <w:rFonts w:cs="Calibri"/>
                <w:iCs/>
              </w:rPr>
              <w:t>ransition;</w:t>
            </w:r>
          </w:p>
          <w:p w:rsidR="009031D6" w:rsidRPr="008148EF" w:rsidRDefault="001D6BD8" w:rsidP="00D26DC0">
            <w:pPr>
              <w:pStyle w:val="Listenabsatz"/>
              <w:numPr>
                <w:ilvl w:val="0"/>
                <w:numId w:val="8"/>
              </w:numPr>
              <w:spacing w:before="200" w:beforeAutospacing="1" w:after="0" w:line="240" w:lineRule="auto"/>
              <w:outlineLvl w:val="6"/>
              <w:rPr>
                <w:rFonts w:asciiTheme="majorHAnsi" w:eastAsia="Times New Roman" w:hAnsiTheme="majorHAnsi" w:cstheme="majorBidi"/>
                <w:color w:val="010101"/>
                <w:shd w:val="clear" w:color="auto" w:fill="FFFFFF"/>
                <w:lang w:eastAsia="fr-FR"/>
              </w:rPr>
            </w:pPr>
            <w:r w:rsidRPr="008148EF">
              <w:rPr>
                <w:rFonts w:cs="Calibri"/>
                <w:b/>
                <w:iCs/>
              </w:rPr>
              <w:t>Work Stream 2</w:t>
            </w:r>
            <w:r w:rsidRPr="008148EF">
              <w:rPr>
                <w:rFonts w:cs="Calibri"/>
                <w:iCs/>
              </w:rPr>
              <w:t xml:space="preserve">: </w:t>
            </w:r>
            <w:r w:rsidR="009031D6" w:rsidRPr="008148EF">
              <w:rPr>
                <w:rFonts w:cs="Calibri"/>
                <w:iCs/>
              </w:rPr>
              <w:t xml:space="preserve">focused on addressing </w:t>
            </w:r>
            <w:r w:rsidR="008148EF" w:rsidRPr="008148EF">
              <w:rPr>
                <w:rFonts w:cs="Calibri"/>
                <w:iCs/>
              </w:rPr>
              <w:t xml:space="preserve">accountability </w:t>
            </w:r>
            <w:r w:rsidR="009031D6" w:rsidRPr="008148EF">
              <w:rPr>
                <w:rFonts w:cs="Calibri"/>
                <w:iCs/>
              </w:rPr>
              <w:t xml:space="preserve">topics </w:t>
            </w:r>
            <w:r w:rsidR="003A09B0" w:rsidRPr="008148EF">
              <w:t>for which a timeline for</w:t>
            </w:r>
            <w:r w:rsidR="00531E47" w:rsidRPr="008148EF">
              <w:t xml:space="preserve"> </w:t>
            </w:r>
            <w:r w:rsidR="00A32E60" w:rsidRPr="008148EF">
              <w:t xml:space="preserve">developing </w:t>
            </w:r>
            <w:r w:rsidR="00531E47" w:rsidRPr="008148EF">
              <w:t>solutions and</w:t>
            </w:r>
            <w:r w:rsidR="003A09B0" w:rsidRPr="008148EF">
              <w:t xml:space="preserve"> full implementation may extend beyond the IANA </w:t>
            </w:r>
            <w:r w:rsidR="008148EF" w:rsidRPr="008148EF">
              <w:t>Stewardship Transition.</w:t>
            </w:r>
          </w:p>
          <w:p w:rsidR="00CC26C7" w:rsidRDefault="00CC26C7" w:rsidP="00D26DC0">
            <w:pPr>
              <w:autoSpaceDE w:val="0"/>
              <w:autoSpaceDN w:val="0"/>
              <w:adjustRightInd w:val="0"/>
              <w:spacing w:after="0" w:line="240" w:lineRule="auto"/>
            </w:pPr>
          </w:p>
          <w:p w:rsidR="00B65FE7" w:rsidRDefault="008148EF" w:rsidP="00D26DC0">
            <w:pPr>
              <w:autoSpaceDE w:val="0"/>
              <w:autoSpaceDN w:val="0"/>
              <w:adjustRightInd w:val="0"/>
              <w:spacing w:after="0" w:line="240" w:lineRule="auto"/>
            </w:pPr>
            <w:r>
              <w:t>The CCWG</w:t>
            </w:r>
            <w:r w:rsidR="00DF6BF2">
              <w:t>-Accountability</w:t>
            </w:r>
            <w:r>
              <w:t xml:space="preserve"> will </w:t>
            </w:r>
            <w:r w:rsidR="00CB7BE0">
              <w:t xml:space="preserve">allocate </w:t>
            </w:r>
            <w:r>
              <w:t>issues to Work Stream 1 and Work Stream 2.</w:t>
            </w:r>
            <w:r w:rsidR="00B65FE7">
              <w:t xml:space="preserve"> Some issues may span both Work Streams. </w:t>
            </w:r>
          </w:p>
          <w:p w:rsidR="00B65FE7" w:rsidRDefault="00B65FE7" w:rsidP="00D26DC0">
            <w:pPr>
              <w:autoSpaceDE w:val="0"/>
              <w:autoSpaceDN w:val="0"/>
              <w:adjustRightInd w:val="0"/>
              <w:spacing w:after="0" w:line="240" w:lineRule="auto"/>
            </w:pPr>
          </w:p>
          <w:p w:rsidR="00B65FE7" w:rsidRDefault="00B553A9" w:rsidP="00D26DC0">
            <w:pPr>
              <w:autoSpaceDE w:val="0"/>
              <w:autoSpaceDN w:val="0"/>
              <w:adjustRightInd w:val="0"/>
              <w:spacing w:after="0" w:line="240" w:lineRule="auto"/>
            </w:pPr>
            <w:r>
              <w:t>Suggested q</w:t>
            </w:r>
            <w:r w:rsidR="00B65FE7">
              <w:t xml:space="preserve">uestions to be considered as part of Work Stream 1 include, but are not limited to: </w:t>
            </w:r>
            <w:r w:rsidR="008148EF">
              <w:t xml:space="preserve"> </w:t>
            </w:r>
          </w:p>
          <w:p w:rsidR="00500CE6" w:rsidRPr="00674D13" w:rsidRDefault="00500CE6" w:rsidP="00CC26C7">
            <w:pPr>
              <w:pStyle w:val="Listenabsatz"/>
              <w:widowControl w:val="0"/>
              <w:numPr>
                <w:ilvl w:val="0"/>
                <w:numId w:val="8"/>
              </w:numPr>
              <w:autoSpaceDE w:val="0"/>
              <w:autoSpaceDN w:val="0"/>
              <w:adjustRightInd w:val="0"/>
              <w:spacing w:after="0" w:line="240" w:lineRule="auto"/>
              <w:rPr>
                <w:rFonts w:cs="Calibri"/>
              </w:rPr>
            </w:pPr>
            <w:r w:rsidRPr="00B65FE7">
              <w:rPr>
                <w:rFonts w:cs="Calibri"/>
                <w:lang w:eastAsia="ja-JP"/>
              </w:rPr>
              <w:t xml:space="preserve">What would be the impact of NTIA’s transition of the IANA Functions Contract in ensuring ICANN’s </w:t>
            </w:r>
            <w:r w:rsidRPr="00674D13">
              <w:rPr>
                <w:rFonts w:cs="Calibri"/>
                <w:lang w:eastAsia="ja-JP"/>
              </w:rPr>
              <w:t>accountability and what potential accountability concerns could this cause?</w:t>
            </w:r>
          </w:p>
          <w:p w:rsidR="00510B8C" w:rsidRPr="00674D13" w:rsidRDefault="00510B8C" w:rsidP="00D26DC0">
            <w:pPr>
              <w:pStyle w:val="Listenabsatz"/>
              <w:numPr>
                <w:ilvl w:val="0"/>
                <w:numId w:val="8"/>
              </w:numPr>
              <w:autoSpaceDE w:val="0"/>
              <w:autoSpaceDN w:val="0"/>
              <w:adjustRightInd w:val="0"/>
              <w:spacing w:after="0" w:line="240" w:lineRule="auto"/>
              <w:rPr>
                <w:rFonts w:asciiTheme="majorHAnsi" w:eastAsiaTheme="majorEastAsia" w:hAnsiTheme="majorHAnsi" w:cs="Calibri"/>
              </w:rPr>
            </w:pPr>
            <w:r w:rsidRPr="00674D13">
              <w:rPr>
                <w:rFonts w:cs="Calibri"/>
                <w:lang w:eastAsia="ja-JP"/>
              </w:rPr>
              <w:t xml:space="preserve">What enhancements or reforms are required to be implemented </w:t>
            </w:r>
            <w:r w:rsidR="00B553A9" w:rsidRPr="00674D13">
              <w:rPr>
                <w:rFonts w:cs="Calibri"/>
                <w:lang w:eastAsia="ja-JP"/>
              </w:rPr>
              <w:t xml:space="preserve">or committed to </w:t>
            </w:r>
            <w:r w:rsidRPr="00674D13">
              <w:rPr>
                <w:rFonts w:cs="Calibri"/>
                <w:lang w:eastAsia="ja-JP"/>
              </w:rPr>
              <w:t xml:space="preserve">before </w:t>
            </w:r>
            <w:r w:rsidR="006811D6" w:rsidRPr="00674D13">
              <w:rPr>
                <w:rFonts w:cs="Calibri"/>
                <w:lang w:eastAsia="ja-JP"/>
              </w:rPr>
              <w:t xml:space="preserve">the </w:t>
            </w:r>
            <w:r w:rsidRPr="00674D13">
              <w:rPr>
                <w:rFonts w:cs="Calibri"/>
                <w:lang w:eastAsia="ja-JP"/>
              </w:rPr>
              <w:t>NTIA</w:t>
            </w:r>
            <w:r w:rsidR="006811D6" w:rsidRPr="00674D13">
              <w:rPr>
                <w:rFonts w:cs="Calibri"/>
                <w:lang w:eastAsia="ja-JP"/>
              </w:rPr>
              <w:t xml:space="preserve"> Stewardship Transition</w:t>
            </w:r>
            <w:r w:rsidRPr="00674D13">
              <w:rPr>
                <w:rFonts w:cs="Calibri"/>
                <w:lang w:eastAsia="ja-JP"/>
              </w:rPr>
              <w:t>?</w:t>
            </w:r>
          </w:p>
          <w:p w:rsidR="00510B8C" w:rsidRPr="00674D13" w:rsidRDefault="00510B8C" w:rsidP="00D26DC0">
            <w:pPr>
              <w:numPr>
                <w:ilvl w:val="1"/>
                <w:numId w:val="8"/>
              </w:numPr>
              <w:autoSpaceDE w:val="0"/>
              <w:autoSpaceDN w:val="0"/>
              <w:adjustRightInd w:val="0"/>
              <w:spacing w:after="0" w:line="240" w:lineRule="auto"/>
              <w:rPr>
                <w:rFonts w:asciiTheme="majorHAnsi" w:eastAsiaTheme="majorEastAsia" w:hAnsiTheme="majorHAnsi" w:cs="Calibri"/>
              </w:rPr>
            </w:pPr>
            <w:r w:rsidRPr="00674D13">
              <w:rPr>
                <w:rFonts w:cs="Calibri"/>
                <w:lang w:eastAsia="ja-JP"/>
              </w:rPr>
              <w:t>How will these enhancements or reforms be stress-tested?</w:t>
            </w:r>
          </w:p>
          <w:p w:rsidR="00510B8C" w:rsidRPr="00674D13" w:rsidRDefault="00510B8C" w:rsidP="00D26DC0">
            <w:pPr>
              <w:numPr>
                <w:ilvl w:val="0"/>
                <w:numId w:val="8"/>
              </w:numPr>
              <w:autoSpaceDE w:val="0"/>
              <w:autoSpaceDN w:val="0"/>
              <w:adjustRightInd w:val="0"/>
              <w:spacing w:after="0" w:line="240" w:lineRule="auto"/>
              <w:rPr>
                <w:rFonts w:asciiTheme="majorHAnsi" w:eastAsiaTheme="majorEastAsia" w:hAnsiTheme="majorHAnsi" w:cs="Calibri"/>
              </w:rPr>
            </w:pPr>
            <w:r w:rsidRPr="00674D13">
              <w:rPr>
                <w:rFonts w:asciiTheme="majorHAnsi" w:hAnsiTheme="majorHAnsi" w:cs="Calibri"/>
                <w:lang w:eastAsia="ja-JP"/>
              </w:rPr>
              <w:t xml:space="preserve">What enhancements or reforms must be committed to before </w:t>
            </w:r>
            <w:r w:rsidR="006811D6" w:rsidRPr="00674D13">
              <w:rPr>
                <w:rFonts w:cs="Calibri"/>
                <w:lang w:eastAsia="ja-JP"/>
              </w:rPr>
              <w:t>the NTIA Stewardship Transition</w:t>
            </w:r>
            <w:r w:rsidRPr="00674D13">
              <w:rPr>
                <w:rFonts w:asciiTheme="majorHAnsi" w:hAnsiTheme="majorHAnsi" w:cs="Calibri"/>
                <w:lang w:eastAsia="ja-JP"/>
              </w:rPr>
              <w:t>, but could be implemented after.</w:t>
            </w:r>
          </w:p>
          <w:p w:rsidR="00510B8C" w:rsidRPr="00674D13" w:rsidRDefault="00510B8C" w:rsidP="00D26DC0">
            <w:pPr>
              <w:numPr>
                <w:ilvl w:val="1"/>
                <w:numId w:val="8"/>
              </w:numPr>
              <w:tabs>
                <w:tab w:val="left" w:pos="220"/>
                <w:tab w:val="left" w:pos="720"/>
              </w:tabs>
              <w:autoSpaceDE w:val="0"/>
              <w:autoSpaceDN w:val="0"/>
              <w:adjustRightInd w:val="0"/>
              <w:spacing w:after="0" w:line="240" w:lineRule="auto"/>
              <w:rPr>
                <w:rFonts w:asciiTheme="majorHAnsi" w:hAnsiTheme="majorHAnsi" w:cs="Calibri"/>
                <w:lang w:eastAsia="ja-JP"/>
              </w:rPr>
            </w:pPr>
            <w:r w:rsidRPr="00674D13">
              <w:rPr>
                <w:rFonts w:asciiTheme="majorHAnsi" w:hAnsiTheme="majorHAnsi" w:cs="Calibri"/>
                <w:lang w:eastAsia="ja-JP"/>
              </w:rPr>
              <w:t xml:space="preserve">If the </w:t>
            </w:r>
            <w:proofErr w:type="gramStart"/>
            <w:r w:rsidRPr="00674D13">
              <w:rPr>
                <w:rFonts w:asciiTheme="majorHAnsi" w:hAnsiTheme="majorHAnsi" w:cs="Calibri"/>
                <w:lang w:eastAsia="ja-JP"/>
              </w:rPr>
              <w:t>implementation of enhancements or reforms are</w:t>
            </w:r>
            <w:proofErr w:type="gramEnd"/>
            <w:r w:rsidRPr="00674D13">
              <w:rPr>
                <w:rFonts w:asciiTheme="majorHAnsi" w:hAnsiTheme="majorHAnsi" w:cs="Calibri"/>
                <w:lang w:eastAsia="ja-JP"/>
              </w:rPr>
              <w:t xml:space="preserve"> to be deferred, how can the community be assured they will be implemented?</w:t>
            </w:r>
          </w:p>
          <w:p w:rsidR="00510B8C" w:rsidRPr="00674D13" w:rsidRDefault="00510B8C" w:rsidP="00D26DC0">
            <w:pPr>
              <w:numPr>
                <w:ilvl w:val="1"/>
                <w:numId w:val="8"/>
              </w:numPr>
              <w:autoSpaceDE w:val="0"/>
              <w:autoSpaceDN w:val="0"/>
              <w:adjustRightInd w:val="0"/>
              <w:spacing w:after="0" w:line="240" w:lineRule="auto"/>
              <w:rPr>
                <w:rFonts w:asciiTheme="majorHAnsi" w:eastAsiaTheme="majorEastAsia" w:hAnsiTheme="majorHAnsi" w:cs="Calibri"/>
              </w:rPr>
            </w:pPr>
            <w:r w:rsidRPr="00674D13">
              <w:rPr>
                <w:rFonts w:asciiTheme="majorHAnsi" w:hAnsiTheme="majorHAnsi" w:cs="Calibri"/>
                <w:lang w:eastAsia="ja-JP"/>
              </w:rPr>
              <w:t>How will these enhancements or reforms be stress-tested?</w:t>
            </w:r>
          </w:p>
          <w:p w:rsidR="009909B1" w:rsidRPr="00674D13" w:rsidRDefault="009909B1" w:rsidP="00D26DC0">
            <w:pPr>
              <w:autoSpaceDE w:val="0"/>
              <w:autoSpaceDN w:val="0"/>
              <w:adjustRightInd w:val="0"/>
              <w:spacing w:after="0" w:line="240" w:lineRule="auto"/>
            </w:pPr>
          </w:p>
          <w:p w:rsidR="00B65FE7" w:rsidRPr="00674D13" w:rsidRDefault="00B553A9" w:rsidP="00D26DC0">
            <w:pPr>
              <w:spacing w:after="0" w:line="240" w:lineRule="auto"/>
            </w:pPr>
            <w:r w:rsidRPr="00674D13">
              <w:t>Suggested q</w:t>
            </w:r>
            <w:r w:rsidR="00B65FE7" w:rsidRPr="00674D13">
              <w:t>uestions to be considered as part of Work Stream 2 include, but are not limited to:</w:t>
            </w:r>
          </w:p>
          <w:p w:rsidR="00510B8C" w:rsidRPr="00674D13" w:rsidRDefault="00510B8C" w:rsidP="00D26DC0">
            <w:pPr>
              <w:pStyle w:val="Listenabsatz"/>
              <w:numPr>
                <w:ilvl w:val="0"/>
                <w:numId w:val="28"/>
              </w:numPr>
              <w:autoSpaceDE w:val="0"/>
              <w:autoSpaceDN w:val="0"/>
              <w:adjustRightInd w:val="0"/>
              <w:spacing w:after="0" w:line="240" w:lineRule="auto"/>
              <w:rPr>
                <w:rFonts w:asciiTheme="majorHAnsi" w:hAnsiTheme="majorHAnsi" w:cs="Calibri"/>
                <w:lang w:eastAsia="ja-JP"/>
              </w:rPr>
            </w:pPr>
            <w:r w:rsidRPr="00674D13">
              <w:rPr>
                <w:rFonts w:asciiTheme="majorHAnsi" w:hAnsiTheme="majorHAnsi" w:cs="Calibri"/>
                <w:lang w:eastAsia="ja-JP"/>
              </w:rPr>
              <w:t xml:space="preserve">What enhancements or reforms can be addressed after </w:t>
            </w:r>
            <w:r w:rsidR="006811D6" w:rsidRPr="00674D13">
              <w:rPr>
                <w:rFonts w:cs="Calibri"/>
                <w:lang w:eastAsia="ja-JP"/>
              </w:rPr>
              <w:t>the NTIA Stewardship Transition</w:t>
            </w:r>
            <w:r w:rsidRPr="00674D13">
              <w:rPr>
                <w:rFonts w:asciiTheme="majorHAnsi" w:hAnsiTheme="majorHAnsi" w:cs="Calibri"/>
                <w:lang w:eastAsia="ja-JP"/>
              </w:rPr>
              <w:t xml:space="preserve">? </w:t>
            </w:r>
          </w:p>
          <w:p w:rsidR="00510B8C" w:rsidRPr="00674D13" w:rsidRDefault="00510B8C" w:rsidP="00D26DC0">
            <w:pPr>
              <w:pStyle w:val="Listenabsatz"/>
              <w:numPr>
                <w:ilvl w:val="1"/>
                <w:numId w:val="28"/>
              </w:numPr>
              <w:autoSpaceDE w:val="0"/>
              <w:autoSpaceDN w:val="0"/>
              <w:adjustRightInd w:val="0"/>
              <w:spacing w:after="0" w:line="240" w:lineRule="auto"/>
              <w:rPr>
                <w:rFonts w:asciiTheme="majorHAnsi" w:hAnsiTheme="majorHAnsi" w:cs="Calibri"/>
                <w:lang w:eastAsia="ja-JP"/>
              </w:rPr>
            </w:pPr>
            <w:r w:rsidRPr="00674D13">
              <w:rPr>
                <w:rFonts w:asciiTheme="majorHAnsi" w:hAnsiTheme="majorHAnsi" w:cs="Calibri"/>
                <w:lang w:eastAsia="ja-JP"/>
              </w:rPr>
              <w:t>If there are enhancements or reforms that can be addressed after NTIA disengages, what new or existing processes ensure they will be addressed and implemented?</w:t>
            </w:r>
          </w:p>
          <w:p w:rsidR="00B65FE7" w:rsidRPr="00674D13" w:rsidRDefault="00510B8C" w:rsidP="00D26DC0">
            <w:pPr>
              <w:pStyle w:val="Listenabsatz"/>
              <w:numPr>
                <w:ilvl w:val="1"/>
                <w:numId w:val="8"/>
              </w:numPr>
              <w:spacing w:after="0" w:line="240" w:lineRule="auto"/>
              <w:rPr>
                <w:rFonts w:asciiTheme="majorHAnsi" w:eastAsiaTheme="majorEastAsia" w:hAnsiTheme="majorHAnsi" w:cstheme="majorBidi"/>
              </w:rPr>
            </w:pPr>
            <w:r w:rsidRPr="00674D13">
              <w:rPr>
                <w:rFonts w:asciiTheme="majorHAnsi" w:hAnsiTheme="majorHAnsi" w:cs="Calibri"/>
                <w:lang w:eastAsia="ja-JP"/>
              </w:rPr>
              <w:t>How will these enhancement or reforms be stress-tested?</w:t>
            </w:r>
          </w:p>
          <w:p w:rsidR="00B65FE7" w:rsidRPr="00674D13" w:rsidRDefault="00B65FE7" w:rsidP="00D26DC0">
            <w:pPr>
              <w:spacing w:after="0" w:line="240" w:lineRule="auto"/>
              <w:rPr>
                <w:rFonts w:asciiTheme="majorHAnsi" w:eastAsiaTheme="majorEastAsia" w:hAnsiTheme="majorHAnsi" w:cstheme="majorBidi"/>
              </w:rPr>
            </w:pPr>
          </w:p>
          <w:p w:rsidR="00510B8C" w:rsidRPr="00674D13" w:rsidRDefault="00B553A9" w:rsidP="00D26DC0">
            <w:pPr>
              <w:spacing w:after="0" w:line="240" w:lineRule="auto"/>
              <w:rPr>
                <w:rFonts w:asciiTheme="majorHAnsi" w:eastAsiaTheme="majorEastAsia" w:hAnsiTheme="majorHAnsi" w:cstheme="majorBidi"/>
              </w:rPr>
            </w:pPr>
            <w:r w:rsidRPr="00674D13">
              <w:rPr>
                <w:rFonts w:asciiTheme="majorHAnsi" w:eastAsiaTheme="majorEastAsia" w:hAnsiTheme="majorHAnsi" w:cstheme="majorBidi"/>
              </w:rPr>
              <w:t>Suggested q</w:t>
            </w:r>
            <w:r w:rsidR="00510B8C" w:rsidRPr="00674D13">
              <w:rPr>
                <w:rFonts w:asciiTheme="majorHAnsi" w:eastAsiaTheme="majorEastAsia" w:hAnsiTheme="majorHAnsi" w:cstheme="majorBidi"/>
              </w:rPr>
              <w:t>uestions to be considered as part of both Work Stream 1 and 2 include, but are not limited to:</w:t>
            </w:r>
          </w:p>
          <w:p w:rsidR="00652AAB" w:rsidRPr="00674D13" w:rsidRDefault="00652AAB" w:rsidP="00D26DC0">
            <w:pPr>
              <w:pStyle w:val="Listenabsatz"/>
              <w:numPr>
                <w:ilvl w:val="0"/>
                <w:numId w:val="28"/>
              </w:numPr>
              <w:autoSpaceDE w:val="0"/>
              <w:autoSpaceDN w:val="0"/>
              <w:adjustRightInd w:val="0"/>
              <w:spacing w:after="0" w:line="240" w:lineRule="auto"/>
              <w:rPr>
                <w:rFonts w:asciiTheme="majorHAnsi" w:hAnsiTheme="majorHAnsi" w:cs="Calibri"/>
                <w:lang w:eastAsia="ja-JP"/>
              </w:rPr>
            </w:pPr>
            <w:r w:rsidRPr="00674D13">
              <w:rPr>
                <w:rFonts w:asciiTheme="majorHAnsi" w:hAnsiTheme="majorHAnsi" w:cs="Calibri"/>
                <w:lang w:eastAsia="ja-JP"/>
              </w:rPr>
              <w:t>What mechanisms are needed to ensure ICANN’s accountability to the multi-stakeholder community once NTIA has disengaged from its stewardship role?</w:t>
            </w:r>
          </w:p>
          <w:p w:rsidR="00652AAB" w:rsidRPr="00674D13" w:rsidRDefault="00652AAB" w:rsidP="00D26DC0">
            <w:pPr>
              <w:pStyle w:val="Listenabsatz"/>
              <w:numPr>
                <w:ilvl w:val="0"/>
                <w:numId w:val="28"/>
              </w:numPr>
              <w:autoSpaceDE w:val="0"/>
              <w:autoSpaceDN w:val="0"/>
              <w:adjustRightInd w:val="0"/>
              <w:spacing w:after="0" w:line="240" w:lineRule="auto"/>
              <w:rPr>
                <w:rFonts w:asciiTheme="majorHAnsi" w:hAnsiTheme="majorHAnsi" w:cs="Calibri"/>
                <w:lang w:eastAsia="ja-JP"/>
              </w:rPr>
            </w:pPr>
            <w:r w:rsidRPr="00674D13">
              <w:rPr>
                <w:rFonts w:asciiTheme="majorHAnsi" w:hAnsiTheme="majorHAnsi" w:cs="Calibri"/>
                <w:lang w:eastAsia="ja-JP"/>
              </w:rPr>
              <w:t>What enhancements or reforms are needed to ICANN’s existing accountability mechanisms?</w:t>
            </w:r>
          </w:p>
          <w:p w:rsidR="00652AAB" w:rsidRPr="00674D13" w:rsidRDefault="00652AAB" w:rsidP="00D26DC0">
            <w:pPr>
              <w:pStyle w:val="Listenabsatz"/>
              <w:numPr>
                <w:ilvl w:val="0"/>
                <w:numId w:val="28"/>
              </w:numPr>
              <w:autoSpaceDE w:val="0"/>
              <w:autoSpaceDN w:val="0"/>
              <w:adjustRightInd w:val="0"/>
              <w:spacing w:after="0" w:line="240" w:lineRule="auto"/>
              <w:rPr>
                <w:rFonts w:asciiTheme="majorHAnsi" w:hAnsiTheme="majorHAnsi" w:cs="Calibri"/>
                <w:lang w:eastAsia="ja-JP"/>
              </w:rPr>
            </w:pPr>
            <w:r w:rsidRPr="00674D13">
              <w:rPr>
                <w:rFonts w:asciiTheme="majorHAnsi" w:hAnsiTheme="majorHAnsi" w:cs="Calibri"/>
                <w:lang w:eastAsia="ja-JP"/>
              </w:rPr>
              <w:t>What new accountability reforms or mechanisms are needed?</w:t>
            </w:r>
          </w:p>
          <w:p w:rsidR="00510B8C" w:rsidRPr="00652AAB" w:rsidRDefault="00652AAB" w:rsidP="00D26DC0">
            <w:pPr>
              <w:pStyle w:val="Listenabsatz"/>
              <w:numPr>
                <w:ilvl w:val="0"/>
                <w:numId w:val="28"/>
              </w:numPr>
              <w:autoSpaceDE w:val="0"/>
              <w:autoSpaceDN w:val="0"/>
              <w:adjustRightInd w:val="0"/>
              <w:spacing w:after="0" w:line="240" w:lineRule="auto"/>
              <w:rPr>
                <w:rFonts w:asciiTheme="majorHAnsi" w:hAnsiTheme="majorHAnsi" w:cs="Calibri"/>
                <w:color w:val="18376A"/>
                <w:lang w:eastAsia="ja-JP"/>
              </w:rPr>
            </w:pPr>
            <w:r w:rsidRPr="00674D13">
              <w:rPr>
                <w:rFonts w:asciiTheme="majorHAnsi" w:hAnsiTheme="majorHAnsi" w:cs="Calibri"/>
                <w:lang w:eastAsia="ja-JP"/>
              </w:rPr>
              <w:t>If accountability enhancements and reforms are made through changes to ICANN’s Articles of Incorporation or By-Laws, how can the community be assured that those changes will be permanent, or not subject to unilateral amendment by the ICANN Board at a later date?</w:t>
            </w:r>
          </w:p>
          <w:p w:rsidR="00B65FE7" w:rsidRPr="008148EF" w:rsidRDefault="00B65FE7" w:rsidP="00D26DC0">
            <w:pPr>
              <w:autoSpaceDE w:val="0"/>
              <w:autoSpaceDN w:val="0"/>
              <w:adjustRightInd w:val="0"/>
              <w:spacing w:after="0" w:line="240" w:lineRule="auto"/>
            </w:pPr>
          </w:p>
          <w:p w:rsidR="001D6BD8" w:rsidRPr="008148EF" w:rsidRDefault="006E3B27" w:rsidP="00D26DC0">
            <w:pPr>
              <w:autoSpaceDE w:val="0"/>
              <w:autoSpaceDN w:val="0"/>
              <w:adjustRightInd w:val="0"/>
              <w:spacing w:after="0" w:line="240" w:lineRule="auto"/>
            </w:pPr>
            <w:r>
              <w:t>Other t</w:t>
            </w:r>
            <w:r w:rsidR="00486302" w:rsidRPr="008148EF">
              <w:t xml:space="preserve">opics </w:t>
            </w:r>
            <w:r>
              <w:t xml:space="preserve">within </w:t>
            </w:r>
            <w:r w:rsidR="00486302" w:rsidRPr="008148EF">
              <w:t>s</w:t>
            </w:r>
            <w:r w:rsidR="001D6BD8" w:rsidRPr="008148EF">
              <w:t>cope of</w:t>
            </w:r>
            <w:r>
              <w:t xml:space="preserve"> the work of the CCWG</w:t>
            </w:r>
            <w:r w:rsidR="00DF6BF2">
              <w:t>-Accountability</w:t>
            </w:r>
            <w:r>
              <w:t xml:space="preserve"> </w:t>
            </w:r>
            <w:r w:rsidR="001D6BD8" w:rsidRPr="008148EF">
              <w:t>include</w:t>
            </w:r>
            <w:r>
              <w:t>, but are not limited to</w:t>
            </w:r>
            <w:r w:rsidR="007C27BB">
              <w:t xml:space="preserve"> </w:t>
            </w:r>
            <w:hyperlink r:id="rId12" w:history="1">
              <w:r w:rsidR="001D6BD8" w:rsidRPr="007C27BB">
                <w:rPr>
                  <w:rStyle w:val="Link"/>
                </w:rPr>
                <w:t>ATRT2 Recommendation</w:t>
              </w:r>
              <w:r w:rsidR="007C27BB" w:rsidRPr="007C27BB">
                <w:rPr>
                  <w:rStyle w:val="Link"/>
                </w:rPr>
                <w:t xml:space="preserve"> 9, and more specifically</w:t>
              </w:r>
              <w:r w:rsidR="001D6BD8" w:rsidRPr="007C27BB">
                <w:rPr>
                  <w:rStyle w:val="Link"/>
                </w:rPr>
                <w:t xml:space="preserve"> 9.2</w:t>
              </w:r>
            </w:hyperlink>
            <w:r w:rsidR="007C27BB">
              <w:t xml:space="preserve">. </w:t>
            </w:r>
          </w:p>
          <w:p w:rsidR="009E398F" w:rsidRDefault="009E398F" w:rsidP="00D26DC0">
            <w:pPr>
              <w:spacing w:after="0" w:line="240" w:lineRule="auto"/>
            </w:pPr>
          </w:p>
          <w:p w:rsidR="00D97010" w:rsidRPr="00FB1207" w:rsidRDefault="00383CBB" w:rsidP="00D26DC0">
            <w:pPr>
              <w:spacing w:after="0" w:line="240" w:lineRule="auto"/>
              <w:rPr>
                <w:u w:val="single"/>
              </w:rPr>
            </w:pPr>
            <w:r w:rsidRPr="000F722C">
              <w:rPr>
                <w:b/>
                <w:u w:val="single"/>
              </w:rPr>
              <w:t>Link with scope of</w:t>
            </w:r>
            <w:r w:rsidR="00A36DCF" w:rsidRPr="000F722C">
              <w:rPr>
                <w:b/>
                <w:u w:val="single"/>
              </w:rPr>
              <w:t xml:space="preserve"> </w:t>
            </w:r>
            <w:r w:rsidR="007C27BB" w:rsidRPr="000F722C">
              <w:rPr>
                <w:b/>
                <w:u w:val="single"/>
              </w:rPr>
              <w:t>Cross Community Working Group (</w:t>
            </w:r>
            <w:hyperlink r:id="rId13" w:history="1">
              <w:r w:rsidR="007C27BB" w:rsidRPr="000F722C">
                <w:rPr>
                  <w:rStyle w:val="Link"/>
                  <w:b/>
                </w:rPr>
                <w:t>C</w:t>
              </w:r>
              <w:r w:rsidR="009031D6" w:rsidRPr="000F722C">
                <w:rPr>
                  <w:rStyle w:val="Link"/>
                  <w:b/>
                </w:rPr>
                <w:t>WG</w:t>
              </w:r>
            </w:hyperlink>
            <w:r w:rsidR="007C27BB" w:rsidRPr="000F722C">
              <w:rPr>
                <w:b/>
                <w:u w:val="single"/>
              </w:rPr>
              <w:t>)</w:t>
            </w:r>
            <w:r w:rsidR="00CB1BD8" w:rsidRPr="000F722C">
              <w:rPr>
                <w:b/>
                <w:u w:val="single"/>
              </w:rPr>
              <w:t xml:space="preserve"> to Develop an IANA Stewardship Transition Proposal on Naming Related Functions</w:t>
            </w:r>
            <w:r w:rsidR="00D5612E" w:rsidRPr="000F722C">
              <w:rPr>
                <w:b/>
                <w:u w:val="single"/>
              </w:rPr>
              <w:t>,</w:t>
            </w:r>
            <w:r w:rsidR="007C27BB" w:rsidRPr="000F722C">
              <w:rPr>
                <w:b/>
                <w:u w:val="single"/>
              </w:rPr>
              <w:t xml:space="preserve"> </w:t>
            </w:r>
            <w:r w:rsidR="00DD0F8F" w:rsidRPr="000F722C">
              <w:rPr>
                <w:b/>
                <w:u w:val="single"/>
              </w:rPr>
              <w:t xml:space="preserve">and </w:t>
            </w:r>
            <w:hyperlink r:id="rId14" w:history="1">
              <w:r w:rsidR="00DD0F8F" w:rsidRPr="000F722C">
                <w:rPr>
                  <w:rStyle w:val="Link"/>
                  <w:b/>
                </w:rPr>
                <w:t>other groups</w:t>
              </w:r>
            </w:hyperlink>
            <w:r w:rsidR="000240B8" w:rsidRPr="000F722C">
              <w:rPr>
                <w:b/>
                <w:u w:val="single"/>
              </w:rPr>
              <w:t xml:space="preserve"> developing the IANA </w:t>
            </w:r>
            <w:r w:rsidR="007C27BB" w:rsidRPr="000F722C">
              <w:rPr>
                <w:b/>
                <w:u w:val="single"/>
              </w:rPr>
              <w:t>Stewardship Transition proposal</w:t>
            </w:r>
            <w:r w:rsidR="007C27BB" w:rsidRPr="00FB1207">
              <w:rPr>
                <w:u w:val="single"/>
              </w:rPr>
              <w:t xml:space="preserve">: </w:t>
            </w:r>
          </w:p>
          <w:p w:rsidR="007C27BB" w:rsidRPr="008148EF" w:rsidRDefault="007C27BB" w:rsidP="00D26DC0">
            <w:pPr>
              <w:spacing w:after="0" w:line="240" w:lineRule="auto"/>
              <w:rPr>
                <w:u w:val="single"/>
              </w:rPr>
            </w:pPr>
          </w:p>
          <w:p w:rsidR="00A36DCF" w:rsidRPr="008148EF" w:rsidRDefault="00BA29EC" w:rsidP="00D26DC0">
            <w:pPr>
              <w:autoSpaceDE w:val="0"/>
              <w:autoSpaceDN w:val="0"/>
              <w:adjustRightInd w:val="0"/>
              <w:spacing w:after="0" w:line="240" w:lineRule="auto"/>
            </w:pPr>
            <w:r w:rsidRPr="008148EF">
              <w:t>Th</w:t>
            </w:r>
            <w:r w:rsidR="007C27BB">
              <w:t>is process on E</w:t>
            </w:r>
            <w:r w:rsidR="00E61B25" w:rsidRPr="008148EF">
              <w:t xml:space="preserve">nhancing ICANN </w:t>
            </w:r>
            <w:r w:rsidR="007C27BB">
              <w:t>A</w:t>
            </w:r>
            <w:r w:rsidR="00E61B25" w:rsidRPr="008148EF">
              <w:t>ccountability is taking place alongside a parallel and related process on the</w:t>
            </w:r>
            <w:r w:rsidRPr="008148EF">
              <w:t xml:space="preserve"> </w:t>
            </w:r>
            <w:r w:rsidR="00E61B25" w:rsidRPr="008148EF">
              <w:t xml:space="preserve">transition of the stewardship of the </w:t>
            </w:r>
            <w:r w:rsidRPr="008148EF">
              <w:t xml:space="preserve">IANA </w:t>
            </w:r>
            <w:r w:rsidR="00E61B25" w:rsidRPr="008148EF">
              <w:t>function</w:t>
            </w:r>
            <w:r w:rsidR="007C27BB">
              <w:t>s</w:t>
            </w:r>
            <w:r w:rsidR="00CB7BE0">
              <w:t xml:space="preserve"> through the CWG to Develop an IANA Stewardship Transition Proposal on Naming Related Functions (</w:t>
            </w:r>
            <w:r w:rsidR="00DF6BF2">
              <w:t>herein</w:t>
            </w:r>
            <w:r w:rsidR="007623F7">
              <w:t>after</w:t>
            </w:r>
            <w:r w:rsidR="00DF6BF2">
              <w:t xml:space="preserve"> </w:t>
            </w:r>
            <w:r w:rsidR="00CB7BE0">
              <w:t>CWG</w:t>
            </w:r>
            <w:r w:rsidR="00DF6BF2">
              <w:t>-Stewardship</w:t>
            </w:r>
            <w:r w:rsidR="00CB7BE0">
              <w:t>)</w:t>
            </w:r>
            <w:r w:rsidRPr="008148EF">
              <w:t xml:space="preserve">. </w:t>
            </w:r>
            <w:r w:rsidR="00E61B25" w:rsidRPr="008148EF">
              <w:t>T</w:t>
            </w:r>
            <w:r w:rsidR="00CB1BD8" w:rsidRPr="008148EF">
              <w:t xml:space="preserve">he </w:t>
            </w:r>
            <w:r w:rsidR="009031D6" w:rsidRPr="008148EF">
              <w:t>C</w:t>
            </w:r>
            <w:r w:rsidR="007C27BB">
              <w:t>WG</w:t>
            </w:r>
            <w:r w:rsidR="00DF6BF2">
              <w:t>-Stewardship</w:t>
            </w:r>
            <w:r w:rsidR="007C27BB">
              <w:t>’s</w:t>
            </w:r>
            <w:r w:rsidRPr="008148EF">
              <w:t xml:space="preserve"> scope is focused on the arrangements requir</w:t>
            </w:r>
            <w:r w:rsidR="007C27BB">
              <w:t>ed for the continuance of IANA f</w:t>
            </w:r>
            <w:r w:rsidRPr="008148EF">
              <w:t xml:space="preserve">unctions in an accountable and widely accepted manner after the expiry of the </w:t>
            </w:r>
            <w:r w:rsidR="007C27BB">
              <w:t>IANA Functions C</w:t>
            </w:r>
            <w:r w:rsidRPr="008148EF">
              <w:t xml:space="preserve">ontract. </w:t>
            </w:r>
            <w:r w:rsidR="006E3D3C" w:rsidRPr="008148EF">
              <w:t>Accountability for the administration of the IANA functions (i.e., implementation and operational accountability) is</w:t>
            </w:r>
            <w:r w:rsidR="00CB1BD8" w:rsidRPr="008148EF">
              <w:t xml:space="preserve"> not</w:t>
            </w:r>
            <w:r w:rsidR="006E3D3C" w:rsidRPr="008148EF">
              <w:t xml:space="preserve"> within the scope of </w:t>
            </w:r>
            <w:r w:rsidR="007C27BB">
              <w:t>the CCWG</w:t>
            </w:r>
            <w:r w:rsidR="00DF6BF2">
              <w:t>-Accountability</w:t>
            </w:r>
            <w:r w:rsidR="00CB1BD8" w:rsidRPr="008148EF">
              <w:t xml:space="preserve"> as it is being dealt with by the </w:t>
            </w:r>
            <w:r w:rsidR="009031D6" w:rsidRPr="008148EF">
              <w:t>CWG</w:t>
            </w:r>
            <w:r w:rsidR="00DF6BF2">
              <w:t>-Stewardship</w:t>
            </w:r>
            <w:r w:rsidR="006E3D3C" w:rsidRPr="008148EF">
              <w:t>.</w:t>
            </w:r>
            <w:r w:rsidR="007C27BB">
              <w:t xml:space="preserve"> N</w:t>
            </w:r>
            <w:r w:rsidR="00CB1BD8" w:rsidRPr="008148EF">
              <w:t>evertheless, the two processes are interrelated and interdependent and should appropriately coordinate their work.</w:t>
            </w:r>
          </w:p>
          <w:p w:rsidR="00DD0F8F" w:rsidRPr="008148EF" w:rsidRDefault="00DD0F8F" w:rsidP="00D26DC0">
            <w:pPr>
              <w:autoSpaceDE w:val="0"/>
              <w:autoSpaceDN w:val="0"/>
              <w:adjustRightInd w:val="0"/>
              <w:spacing w:after="0" w:line="240" w:lineRule="auto"/>
            </w:pPr>
          </w:p>
          <w:p w:rsidR="00DD0F8F" w:rsidRPr="00D5612E" w:rsidRDefault="007C27BB" w:rsidP="00D26DC0">
            <w:pPr>
              <w:autoSpaceDE w:val="0"/>
              <w:autoSpaceDN w:val="0"/>
              <w:adjustRightInd w:val="0"/>
              <w:spacing w:after="0" w:line="240" w:lineRule="auto"/>
            </w:pPr>
            <w:r>
              <w:rPr>
                <w:rFonts w:eastAsia="Times New Roman"/>
                <w:color w:val="010101"/>
                <w:shd w:val="clear" w:color="auto" w:fill="FFFFFF"/>
                <w:lang w:eastAsia="fr-FR"/>
              </w:rPr>
              <w:t>Other groups’</w:t>
            </w:r>
            <w:r w:rsidR="00DF6BF2">
              <w:rPr>
                <w:rFonts w:eastAsia="Times New Roman"/>
                <w:color w:val="010101"/>
                <w:shd w:val="clear" w:color="auto" w:fill="FFFFFF"/>
                <w:lang w:eastAsia="fr-FR"/>
              </w:rPr>
              <w:t xml:space="preserve"> (i.e. the numbers and protocol parameters communities, as outlined in the ICG </w:t>
            </w:r>
            <w:hyperlink r:id="rId15" w:history="1">
              <w:r w:rsidR="00DF6BF2" w:rsidRPr="00DF6BF2">
                <w:rPr>
                  <w:rStyle w:val="Link"/>
                  <w:rFonts w:eastAsia="Times New Roman"/>
                  <w:shd w:val="clear" w:color="auto" w:fill="FFFFFF"/>
                  <w:lang w:eastAsia="fr-FR"/>
                </w:rPr>
                <w:t>Request for Proposals</w:t>
              </w:r>
            </w:hyperlink>
            <w:r w:rsidR="00DF6BF2">
              <w:rPr>
                <w:rFonts w:eastAsia="Times New Roman"/>
                <w:color w:val="010101"/>
                <w:shd w:val="clear" w:color="auto" w:fill="FFFFFF"/>
                <w:lang w:eastAsia="fr-FR"/>
              </w:rPr>
              <w:t>)</w:t>
            </w:r>
            <w:r>
              <w:rPr>
                <w:rFonts w:eastAsia="Times New Roman"/>
                <w:color w:val="010101"/>
                <w:shd w:val="clear" w:color="auto" w:fill="FFFFFF"/>
                <w:lang w:eastAsia="fr-FR"/>
              </w:rPr>
              <w:t xml:space="preserve"> proposals are intended to cover a</w:t>
            </w:r>
            <w:r w:rsidR="00DD0F8F" w:rsidRPr="008148EF">
              <w:rPr>
                <w:rFonts w:eastAsia="Times New Roman"/>
                <w:color w:val="010101"/>
                <w:shd w:val="clear" w:color="auto" w:fill="FFFFFF"/>
                <w:lang w:eastAsia="fr-FR"/>
              </w:rPr>
              <w:t xml:space="preserve">ccountability </w:t>
            </w:r>
            <w:r>
              <w:rPr>
                <w:rFonts w:eastAsia="Times New Roman"/>
                <w:color w:val="010101"/>
                <w:shd w:val="clear" w:color="auto" w:fill="FFFFFF"/>
                <w:lang w:eastAsia="fr-FR"/>
              </w:rPr>
              <w:t>issues related to the IANA Stewardship Transition</w:t>
            </w:r>
            <w:r w:rsidR="00DD0F8F" w:rsidRPr="008148EF">
              <w:rPr>
                <w:rFonts w:eastAsia="Times New Roman"/>
                <w:color w:val="010101"/>
                <w:shd w:val="clear" w:color="auto" w:fill="FFFFFF"/>
                <w:lang w:eastAsia="fr-FR"/>
              </w:rPr>
              <w:t xml:space="preserve">, as well as issues already being </w:t>
            </w:r>
            <w:r w:rsidR="00DD0F8F" w:rsidRPr="00500CE6">
              <w:rPr>
                <w:rFonts w:eastAsia="Times New Roman"/>
                <w:color w:val="010101"/>
                <w:shd w:val="clear" w:color="auto" w:fill="FFFFFF"/>
                <w:lang w:eastAsia="fr-FR"/>
              </w:rPr>
              <w:t>considered</w:t>
            </w:r>
            <w:r w:rsidRPr="00500CE6">
              <w:rPr>
                <w:rFonts w:eastAsia="Times New Roman"/>
                <w:color w:val="010101"/>
                <w:shd w:val="clear" w:color="auto" w:fill="FFFFFF"/>
                <w:lang w:eastAsia="fr-FR"/>
              </w:rPr>
              <w:t xml:space="preserve"> by RIRs and IETF communities</w:t>
            </w:r>
            <w:r w:rsidR="00DD0F8F" w:rsidRPr="00500CE6">
              <w:rPr>
                <w:rFonts w:eastAsia="Times New Roman"/>
                <w:color w:val="010101"/>
                <w:shd w:val="clear" w:color="auto" w:fill="FFFFFF"/>
                <w:lang w:eastAsia="fr-FR"/>
              </w:rPr>
              <w:t xml:space="preserve"> related in their respective areas in their engagement with ICANN</w:t>
            </w:r>
            <w:r w:rsidRPr="00500CE6">
              <w:rPr>
                <w:rFonts w:eastAsia="Times New Roman"/>
                <w:color w:val="010101"/>
                <w:shd w:val="clear" w:color="auto" w:fill="FFFFFF"/>
                <w:lang w:eastAsia="fr-FR"/>
              </w:rPr>
              <w:t>. These issues</w:t>
            </w:r>
            <w:r w:rsidR="00DD0F8F" w:rsidRPr="00500CE6">
              <w:rPr>
                <w:rFonts w:eastAsia="Times New Roman"/>
                <w:color w:val="010101"/>
                <w:shd w:val="clear" w:color="auto" w:fill="FFFFFF"/>
                <w:lang w:eastAsia="fr-FR"/>
              </w:rPr>
              <w:t xml:space="preserve"> are outside </w:t>
            </w:r>
            <w:r w:rsidR="00D00DDA" w:rsidRPr="00500CE6">
              <w:rPr>
                <w:rFonts w:eastAsia="Times New Roman"/>
                <w:color w:val="010101"/>
                <w:shd w:val="clear" w:color="auto" w:fill="FFFFFF"/>
                <w:lang w:eastAsia="fr-FR"/>
              </w:rPr>
              <w:t>of scope of the</w:t>
            </w:r>
            <w:r w:rsidR="00DD0F8F" w:rsidRPr="00500CE6">
              <w:rPr>
                <w:rFonts w:eastAsia="Times New Roman"/>
                <w:color w:val="010101"/>
                <w:shd w:val="clear" w:color="auto" w:fill="FFFFFF"/>
                <w:lang w:eastAsia="fr-FR"/>
              </w:rPr>
              <w:t xml:space="preserve"> CCWG</w:t>
            </w:r>
            <w:r w:rsidR="00DF6BF2" w:rsidRPr="00500CE6">
              <w:rPr>
                <w:rFonts w:eastAsia="Times New Roman"/>
                <w:color w:val="010101"/>
                <w:shd w:val="clear" w:color="auto" w:fill="FFFFFF"/>
                <w:lang w:eastAsia="fr-FR"/>
              </w:rPr>
              <w:t>-Accountability</w:t>
            </w:r>
            <w:r w:rsidR="00D00DDA" w:rsidRPr="00500CE6">
              <w:rPr>
                <w:rFonts w:eastAsia="Times New Roman"/>
                <w:color w:val="010101"/>
                <w:shd w:val="clear" w:color="auto" w:fill="FFFFFF"/>
                <w:lang w:eastAsia="fr-FR"/>
              </w:rPr>
              <w:t>. The CCWG</w:t>
            </w:r>
            <w:r w:rsidR="00DF6BF2" w:rsidRPr="00500CE6">
              <w:rPr>
                <w:rFonts w:eastAsia="Times New Roman"/>
                <w:color w:val="010101"/>
                <w:shd w:val="clear" w:color="auto" w:fill="FFFFFF"/>
                <w:lang w:eastAsia="fr-FR"/>
              </w:rPr>
              <w:t>-Accountability</w:t>
            </w:r>
            <w:r w:rsidR="00DD0F8F" w:rsidRPr="00500CE6">
              <w:rPr>
                <w:rFonts w:eastAsia="Times New Roman"/>
                <w:color w:val="010101"/>
                <w:shd w:val="clear" w:color="auto" w:fill="FFFFFF"/>
                <w:lang w:eastAsia="fr-FR"/>
              </w:rPr>
              <w:t xml:space="preserve"> will </w:t>
            </w:r>
            <w:r w:rsidR="00D00DDA" w:rsidRPr="00500CE6">
              <w:rPr>
                <w:rFonts w:eastAsia="Times New Roman"/>
                <w:color w:val="010101"/>
                <w:shd w:val="clear" w:color="auto" w:fill="FFFFFF"/>
                <w:lang w:eastAsia="fr-FR"/>
              </w:rPr>
              <w:t xml:space="preserve">communicate </w:t>
            </w:r>
            <w:r w:rsidR="00DD0F8F" w:rsidRPr="00500CE6">
              <w:rPr>
                <w:rFonts w:eastAsia="Times New Roman"/>
                <w:color w:val="010101"/>
                <w:shd w:val="clear" w:color="auto" w:fill="FFFFFF"/>
                <w:lang w:eastAsia="fr-FR"/>
              </w:rPr>
              <w:t xml:space="preserve">with </w:t>
            </w:r>
            <w:r w:rsidR="00D00DDA" w:rsidRPr="00500CE6">
              <w:rPr>
                <w:rFonts w:eastAsia="Times New Roman"/>
                <w:color w:val="010101"/>
                <w:shd w:val="clear" w:color="auto" w:fill="FFFFFF"/>
                <w:lang w:eastAsia="fr-FR"/>
              </w:rPr>
              <w:t xml:space="preserve">these </w:t>
            </w:r>
            <w:r w:rsidR="00DD0F8F" w:rsidRPr="00500CE6">
              <w:rPr>
                <w:rFonts w:eastAsia="Times New Roman"/>
                <w:color w:val="010101"/>
                <w:shd w:val="clear" w:color="auto" w:fill="FFFFFF"/>
                <w:lang w:eastAsia="fr-FR"/>
              </w:rPr>
              <w:t xml:space="preserve">groups </w:t>
            </w:r>
            <w:r w:rsidR="00D00DDA" w:rsidRPr="00500CE6">
              <w:rPr>
                <w:rFonts w:eastAsia="Times New Roman"/>
                <w:color w:val="010101"/>
                <w:shd w:val="clear" w:color="auto" w:fill="FFFFFF"/>
                <w:lang w:eastAsia="fr-FR"/>
              </w:rPr>
              <w:t xml:space="preserve">to ensure </w:t>
            </w:r>
            <w:r w:rsidRPr="00500CE6">
              <w:rPr>
                <w:rFonts w:eastAsia="Times New Roman"/>
                <w:color w:val="010101"/>
                <w:shd w:val="clear" w:color="auto" w:fill="FFFFFF"/>
                <w:lang w:eastAsia="fr-FR"/>
              </w:rPr>
              <w:t>that the CCWG</w:t>
            </w:r>
            <w:r w:rsidR="00DF6BF2" w:rsidRPr="00500CE6">
              <w:rPr>
                <w:rFonts w:eastAsia="Times New Roman"/>
                <w:color w:val="010101"/>
                <w:shd w:val="clear" w:color="auto" w:fill="FFFFFF"/>
                <w:lang w:eastAsia="fr-FR"/>
              </w:rPr>
              <w:t>-Accountability</w:t>
            </w:r>
            <w:r w:rsidR="00DD0F8F" w:rsidRPr="00500CE6">
              <w:rPr>
                <w:rFonts w:eastAsia="Times New Roman"/>
                <w:color w:val="010101"/>
                <w:shd w:val="clear" w:color="auto" w:fill="FFFFFF"/>
                <w:lang w:eastAsia="fr-FR"/>
              </w:rPr>
              <w:t xml:space="preserve"> does not </w:t>
            </w:r>
            <w:r w:rsidR="00D00DDA" w:rsidRPr="00500CE6">
              <w:rPr>
                <w:rFonts w:eastAsia="Times New Roman"/>
                <w:color w:val="010101"/>
                <w:shd w:val="clear" w:color="auto" w:fill="FFFFFF"/>
                <w:lang w:eastAsia="fr-FR"/>
              </w:rPr>
              <w:t>cover issues go</w:t>
            </w:r>
            <w:r w:rsidRPr="00500CE6">
              <w:rPr>
                <w:rFonts w:eastAsia="Times New Roman"/>
                <w:color w:val="010101"/>
                <w:shd w:val="clear" w:color="auto" w:fill="FFFFFF"/>
                <w:lang w:eastAsia="fr-FR"/>
              </w:rPr>
              <w:t>ing</w:t>
            </w:r>
            <w:r w:rsidR="00D00DDA" w:rsidRPr="00500CE6">
              <w:rPr>
                <w:rFonts w:eastAsia="Times New Roman"/>
                <w:color w:val="010101"/>
                <w:shd w:val="clear" w:color="auto" w:fill="FFFFFF"/>
                <w:lang w:eastAsia="fr-FR"/>
              </w:rPr>
              <w:t xml:space="preserve"> beyond its scope</w:t>
            </w:r>
            <w:r w:rsidR="00DD0F8F" w:rsidRPr="00500CE6">
              <w:rPr>
                <w:rFonts w:eastAsia="Times New Roman"/>
                <w:color w:val="010101"/>
                <w:shd w:val="clear" w:color="auto" w:fill="FFFFFF"/>
                <w:lang w:eastAsia="fr-FR"/>
              </w:rPr>
              <w:t>.</w:t>
            </w:r>
          </w:p>
        </w:tc>
      </w:tr>
      <w:tr w:rsidR="00A36DCF" w:rsidRPr="00D5612E">
        <w:trPr>
          <w:trHeight w:hRule="exact" w:val="432"/>
        </w:trPr>
        <w:tc>
          <w:tcPr>
            <w:tcW w:w="10188" w:type="dxa"/>
            <w:gridSpan w:val="6"/>
            <w:shd w:val="clear" w:color="auto" w:fill="943634"/>
            <w:vAlign w:val="center"/>
          </w:tcPr>
          <w:p w:rsidR="00A36DCF" w:rsidRPr="00D5612E" w:rsidRDefault="00A36DCF" w:rsidP="00A36DCF">
            <w:pPr>
              <w:spacing w:after="0" w:line="240" w:lineRule="auto"/>
              <w:rPr>
                <w:b/>
                <w:color w:val="FFFFFF"/>
                <w:sz w:val="28"/>
                <w:szCs w:val="28"/>
              </w:rPr>
            </w:pPr>
            <w:r w:rsidRPr="00D5612E">
              <w:rPr>
                <w:b/>
                <w:color w:val="FFFFFF"/>
                <w:sz w:val="28"/>
                <w:szCs w:val="28"/>
              </w:rPr>
              <w:t>Section III:  Deliverables, Timeframes, and Reporting</w:t>
            </w:r>
          </w:p>
        </w:tc>
      </w:tr>
      <w:tr w:rsidR="00A36DCF" w:rsidRPr="00D5612E">
        <w:trPr>
          <w:trHeight w:hRule="exact" w:val="360"/>
        </w:trPr>
        <w:tc>
          <w:tcPr>
            <w:tcW w:w="10188" w:type="dxa"/>
            <w:gridSpan w:val="6"/>
            <w:shd w:val="clear" w:color="auto" w:fill="F2F2F2"/>
            <w:vAlign w:val="center"/>
          </w:tcPr>
          <w:p w:rsidR="00A36DCF" w:rsidRPr="00D5612E" w:rsidRDefault="00A36DCF" w:rsidP="00A36DCF">
            <w:pPr>
              <w:spacing w:after="0" w:line="240" w:lineRule="auto"/>
              <w:rPr>
                <w:sz w:val="24"/>
                <w:szCs w:val="24"/>
              </w:rPr>
            </w:pPr>
            <w:r w:rsidRPr="00D5612E">
              <w:rPr>
                <w:b/>
                <w:sz w:val="24"/>
                <w:szCs w:val="24"/>
              </w:rPr>
              <w:t>Deliverables:</w:t>
            </w:r>
          </w:p>
        </w:tc>
      </w:tr>
      <w:tr w:rsidR="00A36DCF" w:rsidRPr="00D5612E">
        <w:trPr>
          <w:trHeight w:val="360"/>
        </w:trPr>
        <w:tc>
          <w:tcPr>
            <w:tcW w:w="10188" w:type="dxa"/>
            <w:gridSpan w:val="6"/>
            <w:shd w:val="clear" w:color="auto" w:fill="auto"/>
          </w:tcPr>
          <w:p w:rsidR="00F12141" w:rsidRDefault="00A36DCF" w:rsidP="00DE0047">
            <w:pPr>
              <w:spacing w:after="0" w:line="240" w:lineRule="auto"/>
            </w:pPr>
            <w:r w:rsidRPr="00D5612E">
              <w:t xml:space="preserve">In working towards </w:t>
            </w:r>
            <w:r w:rsidR="00E61B25" w:rsidRPr="00D5612E">
              <w:t xml:space="preserve">its </w:t>
            </w:r>
            <w:r w:rsidRPr="00D5612E">
              <w:t>deliverable</w:t>
            </w:r>
            <w:r w:rsidR="00E61B25" w:rsidRPr="00D5612E">
              <w:t>s</w:t>
            </w:r>
            <w:r w:rsidRPr="00D5612E">
              <w:t xml:space="preserve">, the </w:t>
            </w:r>
            <w:r w:rsidR="009031D6" w:rsidRPr="00D5612E">
              <w:t>CCWG</w:t>
            </w:r>
            <w:r w:rsidR="00DF6BF2">
              <w:t>-Accountability</w:t>
            </w:r>
            <w:r w:rsidRPr="00D5612E">
              <w:t xml:space="preserve"> will, as a first step, establish and adopt a </w:t>
            </w:r>
            <w:r w:rsidR="009A3CD9">
              <w:t xml:space="preserve">high-level </w:t>
            </w:r>
            <w:r w:rsidRPr="00D5612E">
              <w:t xml:space="preserve">work plan and </w:t>
            </w:r>
            <w:r w:rsidR="009A3CD9">
              <w:t xml:space="preserve">tentative </w:t>
            </w:r>
            <w:r w:rsidRPr="00D5612E">
              <w:t>associated</w:t>
            </w:r>
            <w:r w:rsidR="009A3CD9">
              <w:t xml:space="preserve"> </w:t>
            </w:r>
            <w:r w:rsidRPr="00D5612E">
              <w:t>schedule</w:t>
            </w:r>
            <w:r w:rsidR="009A3CD9">
              <w:t>, which should be publicly available</w:t>
            </w:r>
            <w:r w:rsidR="00A94FD1">
              <w:t>.  Both work</w:t>
            </w:r>
            <w:r w:rsidR="004F45EC">
              <w:t xml:space="preserve"> </w:t>
            </w:r>
            <w:r w:rsidR="00A94FD1">
              <w:t>plan and associated schedule,</w:t>
            </w:r>
            <w:r w:rsidR="007C27BB">
              <w:t xml:space="preserve"> should </w:t>
            </w:r>
            <w:r w:rsidR="004F45EC">
              <w:t>take into account and be</w:t>
            </w:r>
            <w:r w:rsidR="00A94FD1">
              <w:t xml:space="preserve"> on </w:t>
            </w:r>
            <w:r w:rsidR="004F45EC">
              <w:t>activities under</w:t>
            </w:r>
            <w:r w:rsidR="007C27BB">
              <w:t xml:space="preserve"> Work S</w:t>
            </w:r>
            <w:r w:rsidR="005E31AC" w:rsidRPr="00D5612E">
              <w:t xml:space="preserve">tream 1 and </w:t>
            </w:r>
            <w:r w:rsidR="007C27BB">
              <w:t xml:space="preserve">Work Stream </w:t>
            </w:r>
            <w:r w:rsidR="005E761F">
              <w:t>2</w:t>
            </w:r>
            <w:r w:rsidR="004F45EC">
              <w:t xml:space="preserve">, and </w:t>
            </w:r>
            <w:r w:rsidR="005E31AC" w:rsidRPr="00D5612E">
              <w:t xml:space="preserve">align </w:t>
            </w:r>
            <w:r w:rsidR="004F45EC">
              <w:t>the timelines for Work</w:t>
            </w:r>
            <w:r w:rsidR="00937EB3">
              <w:t xml:space="preserve"> S</w:t>
            </w:r>
            <w:r w:rsidR="004F45EC">
              <w:t xml:space="preserve">tream 1 </w:t>
            </w:r>
            <w:r w:rsidR="005E31AC" w:rsidRPr="00D5612E">
              <w:t>with the CWG</w:t>
            </w:r>
            <w:r w:rsidR="00DF6BF2">
              <w:t>-Stewardship</w:t>
            </w:r>
            <w:r w:rsidR="005E31AC" w:rsidRPr="00D5612E">
              <w:t xml:space="preserve"> and ICG timelines</w:t>
            </w:r>
            <w:r w:rsidRPr="00D5612E">
              <w:t xml:space="preserve">. </w:t>
            </w:r>
            <w:r w:rsidR="004F45EC">
              <w:t>In addition, t</w:t>
            </w:r>
            <w:r w:rsidRPr="00D5612E">
              <w:t xml:space="preserve">he work plan and </w:t>
            </w:r>
            <w:r w:rsidRPr="005E761F">
              <w:t xml:space="preserve">schedule should include </w:t>
            </w:r>
            <w:r w:rsidR="004F45EC">
              <w:t xml:space="preserve">time frames </w:t>
            </w:r>
            <w:r w:rsidRPr="005E761F">
              <w:t xml:space="preserve">and methods for public consultation and </w:t>
            </w:r>
            <w:r w:rsidR="004F45EC">
              <w:t xml:space="preserve">expected date for submission </w:t>
            </w:r>
            <w:r w:rsidR="009A3CD9">
              <w:t xml:space="preserve">of Draft </w:t>
            </w:r>
            <w:r w:rsidRPr="005E761F">
              <w:t>Proposal</w:t>
            </w:r>
            <w:r w:rsidR="00761DC9" w:rsidRPr="005E761F">
              <w:t>(s)</w:t>
            </w:r>
            <w:r w:rsidRPr="005E761F">
              <w:t xml:space="preserve"> </w:t>
            </w:r>
            <w:r w:rsidR="009A3CD9">
              <w:t xml:space="preserve">and Final Proposal(s) </w:t>
            </w:r>
            <w:r w:rsidR="004F45EC">
              <w:t xml:space="preserve">and </w:t>
            </w:r>
            <w:r w:rsidRPr="005E761F">
              <w:t>revisions</w:t>
            </w:r>
            <w:r w:rsidR="004F45EC">
              <w:t xml:space="preserve"> ther</w:t>
            </w:r>
            <w:r w:rsidR="009A3CD9">
              <w:t>e</w:t>
            </w:r>
            <w:r w:rsidR="004F45EC">
              <w:t>of</w:t>
            </w:r>
            <w:r w:rsidR="009A3CD9">
              <w:t xml:space="preserve"> for Work stream 1 and 2</w:t>
            </w:r>
            <w:r w:rsidRPr="005E761F">
              <w:t>, and should establish an exp</w:t>
            </w:r>
            <w:r w:rsidR="005E761F" w:rsidRPr="005E761F">
              <w:t xml:space="preserve">ected date for submission of a </w:t>
            </w:r>
            <w:r w:rsidR="009A3CD9">
              <w:t>Board Reports</w:t>
            </w:r>
            <w:r w:rsidRPr="005E761F">
              <w:t xml:space="preserve">. </w:t>
            </w:r>
            <w:r w:rsidR="00F12141" w:rsidRPr="005E761F">
              <w:t>I</w:t>
            </w:r>
            <w:r w:rsidRPr="005E761F">
              <w:t>n those cases where there are incompatibilities, th</w:t>
            </w:r>
            <w:r w:rsidR="00F12141" w:rsidRPr="005E761F">
              <w:t>ese</w:t>
            </w:r>
            <w:r w:rsidRPr="005E761F">
              <w:t xml:space="preserve"> should </w:t>
            </w:r>
            <w:r w:rsidRPr="00500CE6">
              <w:t xml:space="preserve">be </w:t>
            </w:r>
            <w:r w:rsidR="00D00DDA" w:rsidRPr="00500CE6">
              <w:t>informed to</w:t>
            </w:r>
            <w:r w:rsidRPr="00500CE6">
              <w:t xml:space="preserve"> the</w:t>
            </w:r>
            <w:r w:rsidR="005E31AC" w:rsidRPr="00500CE6">
              <w:t xml:space="preserve"> CWG</w:t>
            </w:r>
            <w:r w:rsidR="00DF6BF2" w:rsidRPr="00500CE6">
              <w:t>-Stewardship</w:t>
            </w:r>
            <w:r w:rsidR="005E31AC" w:rsidRPr="00500CE6">
              <w:t xml:space="preserve"> and/or</w:t>
            </w:r>
            <w:r w:rsidRPr="00500CE6">
              <w:t xml:space="preserve"> ICG</w:t>
            </w:r>
            <w:r w:rsidR="00D00DDA" w:rsidRPr="00500CE6">
              <w:t xml:space="preserve"> and discuss ways to address the incompatibilities</w:t>
            </w:r>
            <w:r w:rsidRPr="00500CE6">
              <w:t>.</w:t>
            </w:r>
          </w:p>
          <w:p w:rsidR="009A3CD9" w:rsidRDefault="009A3CD9" w:rsidP="00DE0047">
            <w:pPr>
              <w:spacing w:after="0" w:line="240" w:lineRule="auto"/>
            </w:pPr>
          </w:p>
          <w:p w:rsidR="009A3CD9" w:rsidRDefault="009A3CD9" w:rsidP="00DE0047">
            <w:pPr>
              <w:spacing w:after="0" w:line="240" w:lineRule="auto"/>
            </w:pPr>
            <w:r>
              <w:t>In the course of its work the CCWG</w:t>
            </w:r>
            <w:r w:rsidR="00DF6BF2">
              <w:t>-Accountability</w:t>
            </w:r>
            <w:r>
              <w:t xml:space="preserve"> should update and refine it work plan and schedule regularly, and make the amended work plan and associated schedule publicly available.</w:t>
            </w:r>
          </w:p>
          <w:p w:rsidR="00DE0047" w:rsidRDefault="00DE0047" w:rsidP="00DE0047">
            <w:pPr>
              <w:spacing w:after="0" w:line="240" w:lineRule="auto"/>
            </w:pPr>
          </w:p>
          <w:p w:rsidR="00DE0047" w:rsidRDefault="00DE0047" w:rsidP="00DE0047">
            <w:pPr>
              <w:spacing w:after="0" w:line="240" w:lineRule="auto"/>
            </w:pPr>
            <w:r>
              <w:t>The following non-exhaustive list of areas of work shall guide the working group in establishing a work plan. The CCWG</w:t>
            </w:r>
            <w:r w:rsidR="00DF6BF2">
              <w:t>-Accountability</w:t>
            </w:r>
            <w:r>
              <w:t xml:space="preserve"> may add additional tasks at its sole discretion:</w:t>
            </w:r>
          </w:p>
          <w:p w:rsidR="00DE0047" w:rsidRDefault="00DE0047" w:rsidP="00937EB3">
            <w:pPr>
              <w:pStyle w:val="Listenabsatz"/>
              <w:numPr>
                <w:ilvl w:val="0"/>
                <w:numId w:val="9"/>
              </w:numPr>
              <w:spacing w:after="0" w:line="240" w:lineRule="auto"/>
            </w:pPr>
            <w:r w:rsidRPr="00D5612E">
              <w:t>Review of the guidelines given in this charter</w:t>
            </w:r>
          </w:p>
          <w:p w:rsidR="00DE0047" w:rsidRDefault="00DE0047" w:rsidP="00937EB3">
            <w:pPr>
              <w:pStyle w:val="Listenabsatz"/>
              <w:numPr>
                <w:ilvl w:val="0"/>
                <w:numId w:val="9"/>
              </w:numPr>
              <w:spacing w:after="0" w:line="240" w:lineRule="auto"/>
            </w:pPr>
            <w:r w:rsidRPr="00D5612E">
              <w:t xml:space="preserve">A definition/description of what differentiates a </w:t>
            </w:r>
            <w:r>
              <w:t>Work S</w:t>
            </w:r>
            <w:r w:rsidRPr="00D5612E">
              <w:t xml:space="preserve">tream 1 issue from a </w:t>
            </w:r>
            <w:r>
              <w:t>Work Stream 2 issue</w:t>
            </w:r>
          </w:p>
          <w:p w:rsidR="00DE0047" w:rsidRDefault="00DE0047" w:rsidP="00937EB3">
            <w:pPr>
              <w:pStyle w:val="Listenabsatz"/>
              <w:numPr>
                <w:ilvl w:val="0"/>
                <w:numId w:val="9"/>
              </w:numPr>
              <w:spacing w:after="0" w:line="240" w:lineRule="auto"/>
            </w:pPr>
            <w:r w:rsidRPr="005B073E">
              <w:t>Id</w:t>
            </w:r>
            <w:r>
              <w:t>entify which issues to go into W</w:t>
            </w:r>
            <w:r w:rsidRPr="005B073E">
              <w:t>ork</w:t>
            </w:r>
            <w:r>
              <w:t xml:space="preserve"> S</w:t>
            </w:r>
            <w:r w:rsidRPr="005B073E">
              <w:t>trea</w:t>
            </w:r>
            <w:r>
              <w:t>m 1 and which issue to go into W</w:t>
            </w:r>
            <w:r w:rsidRPr="005B073E">
              <w:t>ork</w:t>
            </w:r>
            <w:r>
              <w:t xml:space="preserve"> S</w:t>
            </w:r>
            <w:r w:rsidRPr="005B073E">
              <w:t>tream 2</w:t>
            </w:r>
          </w:p>
          <w:p w:rsidR="00DE0047" w:rsidRDefault="00DE0047" w:rsidP="00937EB3">
            <w:pPr>
              <w:pStyle w:val="Listenabsatz"/>
              <w:numPr>
                <w:ilvl w:val="0"/>
                <w:numId w:val="9"/>
              </w:numPr>
              <w:spacing w:after="0" w:line="240" w:lineRule="auto"/>
            </w:pPr>
            <w:r w:rsidRPr="005B073E">
              <w:t xml:space="preserve">Provide timeline of key dates and target date of proposal(s) for each </w:t>
            </w:r>
            <w:r>
              <w:t>W</w:t>
            </w:r>
            <w:r w:rsidRPr="005B073E">
              <w:t xml:space="preserve">ork </w:t>
            </w:r>
            <w:r>
              <w:t>Stream</w:t>
            </w:r>
          </w:p>
          <w:p w:rsidR="00DE0047" w:rsidRDefault="00DE0047" w:rsidP="00937EB3">
            <w:pPr>
              <w:pStyle w:val="Listenabsatz"/>
              <w:numPr>
                <w:ilvl w:val="0"/>
                <w:numId w:val="9"/>
              </w:numPr>
              <w:spacing w:after="0" w:line="240" w:lineRule="auto"/>
            </w:pPr>
            <w:r w:rsidRPr="00D5612E">
              <w:t>Review of existing accountability mechanisms, including a review of their efficiency based on prior work such as ATRT reviews</w:t>
            </w:r>
            <w:r w:rsidR="00CB7BE0">
              <w:t xml:space="preserve"> and proposals for changes, enhancements, and additional mechanisms</w:t>
            </w:r>
          </w:p>
          <w:p w:rsidR="00DE0047" w:rsidRDefault="00DE0047" w:rsidP="00937EB3">
            <w:pPr>
              <w:pStyle w:val="Listenabsatz"/>
              <w:numPr>
                <w:ilvl w:val="0"/>
                <w:numId w:val="9"/>
              </w:numPr>
              <w:spacing w:after="0" w:line="240" w:lineRule="auto"/>
            </w:pPr>
            <w:r w:rsidRPr="00D5612E">
              <w:t>Identification of contingencies to be considered in the stress tests</w:t>
            </w:r>
          </w:p>
          <w:p w:rsidR="00DE0047" w:rsidRDefault="00DE0047" w:rsidP="00937EB3">
            <w:pPr>
              <w:pStyle w:val="Listenabsatz"/>
              <w:numPr>
                <w:ilvl w:val="0"/>
                <w:numId w:val="9"/>
              </w:numPr>
              <w:spacing w:after="0" w:line="240" w:lineRule="auto"/>
            </w:pPr>
            <w:r w:rsidRPr="00D5612E">
              <w:t>Analysis of core issues based on the current situation analysis, in relation t</w:t>
            </w:r>
            <w:r>
              <w:t>o the CCWG</w:t>
            </w:r>
            <w:r w:rsidR="005863A8">
              <w:t>-Accountability</w:t>
            </w:r>
            <w:r>
              <w:t>’s goal and the IANA S</w:t>
            </w:r>
            <w:r w:rsidRPr="00D5612E">
              <w:t xml:space="preserve">tewardship </w:t>
            </w:r>
            <w:r>
              <w:t>T</w:t>
            </w:r>
            <w:r w:rsidRPr="00D5612E">
              <w:t>ransition</w:t>
            </w:r>
          </w:p>
          <w:p w:rsidR="00DE0047" w:rsidRDefault="00DE0047" w:rsidP="00937EB3">
            <w:pPr>
              <w:pStyle w:val="Listenabsatz"/>
              <w:numPr>
                <w:ilvl w:val="0"/>
                <w:numId w:val="9"/>
              </w:numPr>
              <w:spacing w:after="0" w:line="240" w:lineRule="auto"/>
            </w:pPr>
            <w:r w:rsidRPr="00D5612E">
              <w:t xml:space="preserve">Identification of priorities to focus work on such issues with highest potential to enhance </w:t>
            </w:r>
            <w:r>
              <w:t>ICANN’s</w:t>
            </w:r>
            <w:r w:rsidRPr="00D5612E">
              <w:t xml:space="preserve"> accountability</w:t>
            </w:r>
          </w:p>
          <w:p w:rsidR="00DE0047" w:rsidRPr="00DF6BF2" w:rsidRDefault="00DE0047" w:rsidP="00937EB3">
            <w:pPr>
              <w:pStyle w:val="Listenabsatz"/>
              <w:numPr>
                <w:ilvl w:val="0"/>
                <w:numId w:val="9"/>
              </w:numPr>
              <w:spacing w:after="0" w:line="240" w:lineRule="auto"/>
            </w:pPr>
            <w:r w:rsidRPr="00F47B45">
              <w:rPr>
                <w:rFonts w:cs="Helvetica"/>
              </w:rPr>
              <w:t>Review</w:t>
            </w:r>
            <w:r w:rsidR="00D53F8D">
              <w:rPr>
                <w:rFonts w:cs="Helvetica"/>
              </w:rPr>
              <w:t xml:space="preserve"> and</w:t>
            </w:r>
            <w:r w:rsidRPr="00F47B45">
              <w:rPr>
                <w:rFonts w:cs="Helvetica"/>
              </w:rPr>
              <w:t xml:space="preserve"> analy</w:t>
            </w:r>
            <w:r w:rsidR="00DF35D1">
              <w:rPr>
                <w:rFonts w:cs="Helvetica"/>
              </w:rPr>
              <w:t>z</w:t>
            </w:r>
            <w:r w:rsidR="0021416B">
              <w:rPr>
                <w:rFonts w:cs="Helvetica"/>
              </w:rPr>
              <w:t>e</w:t>
            </w:r>
            <w:r w:rsidRPr="00F47B45">
              <w:rPr>
                <w:rFonts w:cs="Helvetica"/>
              </w:rPr>
              <w:t xml:space="preserve"> </w:t>
            </w:r>
            <w:r w:rsidR="00DF35D1">
              <w:rPr>
                <w:rFonts w:cs="Helvetica"/>
              </w:rPr>
              <w:t xml:space="preserve">statements, </w:t>
            </w:r>
            <w:r w:rsidRPr="00F47B45">
              <w:rPr>
                <w:rFonts w:cs="Helvetica"/>
              </w:rPr>
              <w:t>response</w:t>
            </w:r>
            <w:r w:rsidR="00DF35D1">
              <w:rPr>
                <w:rFonts w:cs="Helvetica"/>
              </w:rPr>
              <w:t>s</w:t>
            </w:r>
            <w:r w:rsidRPr="00F47B45">
              <w:rPr>
                <w:rFonts w:cs="Helvetica"/>
              </w:rPr>
              <w:t xml:space="preserve"> and questions </w:t>
            </w:r>
            <w:r w:rsidR="0021416B">
              <w:rPr>
                <w:rFonts w:cs="Helvetica"/>
              </w:rPr>
              <w:t xml:space="preserve">provided </w:t>
            </w:r>
            <w:r w:rsidRPr="00F47B45">
              <w:rPr>
                <w:rFonts w:cs="Helvetica"/>
              </w:rPr>
              <w:t>by</w:t>
            </w:r>
            <w:r w:rsidR="0021416B">
              <w:rPr>
                <w:rFonts w:cs="Helvetica"/>
              </w:rPr>
              <w:t xml:space="preserve"> the U.S. Department of Commerce</w:t>
            </w:r>
          </w:p>
          <w:p w:rsidR="00DE0047" w:rsidRDefault="00DE0047" w:rsidP="00937EB3">
            <w:pPr>
              <w:pStyle w:val="Listenabsatz"/>
              <w:numPr>
                <w:ilvl w:val="0"/>
                <w:numId w:val="9"/>
              </w:numPr>
              <w:spacing w:after="0" w:line="240" w:lineRule="auto"/>
            </w:pPr>
            <w:r w:rsidRPr="00D5612E">
              <w:t xml:space="preserve">Review </w:t>
            </w:r>
            <w:r>
              <w:t>of possible solutions for each W</w:t>
            </w:r>
            <w:r w:rsidRPr="00D5612E">
              <w:t xml:space="preserve">ork </w:t>
            </w:r>
            <w:r>
              <w:t>S</w:t>
            </w:r>
            <w:r w:rsidRPr="00D5612E">
              <w:t>tream including stress tests against identified contingencies</w:t>
            </w:r>
            <w:r>
              <w:t>. The CCWG</w:t>
            </w:r>
            <w:r w:rsidR="00DF6BF2">
              <w:t>-Accountability</w:t>
            </w:r>
            <w:r>
              <w:t xml:space="preserve"> should consider the following methodology for stress tests</w:t>
            </w:r>
          </w:p>
          <w:p w:rsidR="00DE0047" w:rsidRDefault="00DE0047" w:rsidP="00937EB3">
            <w:pPr>
              <w:pStyle w:val="Listenabsatz"/>
              <w:numPr>
                <w:ilvl w:val="1"/>
                <w:numId w:val="9"/>
              </w:numPr>
              <w:spacing w:after="0" w:line="240" w:lineRule="auto"/>
            </w:pPr>
            <w:proofErr w:type="gramStart"/>
            <w:r w:rsidRPr="004D7D03">
              <w:t>analysis</w:t>
            </w:r>
            <w:proofErr w:type="gramEnd"/>
            <w:r w:rsidRPr="004D7D03">
              <w:t xml:space="preserve"> of potential weaknesses and risks </w:t>
            </w:r>
          </w:p>
          <w:p w:rsidR="00DE0047" w:rsidRDefault="00DE0047" w:rsidP="00937EB3">
            <w:pPr>
              <w:pStyle w:val="Listenabsatz"/>
              <w:numPr>
                <w:ilvl w:val="1"/>
                <w:numId w:val="9"/>
              </w:numPr>
              <w:spacing w:after="0" w:line="240" w:lineRule="auto"/>
            </w:pPr>
            <w:proofErr w:type="gramStart"/>
            <w:r w:rsidRPr="004D7D03">
              <w:t>analysis</w:t>
            </w:r>
            <w:proofErr w:type="gramEnd"/>
            <w:r w:rsidRPr="004D7D03">
              <w:t xml:space="preserve"> existing remedies and their robustness</w:t>
            </w:r>
          </w:p>
          <w:p w:rsidR="00DE0047" w:rsidRDefault="00DE0047" w:rsidP="00937EB3">
            <w:pPr>
              <w:pStyle w:val="Listenabsatz"/>
              <w:numPr>
                <w:ilvl w:val="1"/>
                <w:numId w:val="9"/>
              </w:numPr>
              <w:spacing w:after="0" w:line="240" w:lineRule="auto"/>
            </w:pPr>
            <w:proofErr w:type="gramStart"/>
            <w:r w:rsidRPr="004D7D03">
              <w:t>definition</w:t>
            </w:r>
            <w:proofErr w:type="gramEnd"/>
            <w:r w:rsidRPr="004D7D03">
              <w:t xml:space="preserve"> of additional remedies or modification of existing remedies</w:t>
            </w:r>
          </w:p>
          <w:p w:rsidR="00DE0047" w:rsidRDefault="00DE0047" w:rsidP="00937EB3">
            <w:pPr>
              <w:pStyle w:val="Listenabsatz"/>
              <w:numPr>
                <w:ilvl w:val="1"/>
                <w:numId w:val="9"/>
              </w:numPr>
              <w:spacing w:after="0" w:line="240" w:lineRule="auto"/>
            </w:pPr>
            <w:proofErr w:type="gramStart"/>
            <w:r w:rsidRPr="004D7D03">
              <w:t>description</w:t>
            </w:r>
            <w:proofErr w:type="gramEnd"/>
            <w:r w:rsidRPr="004D7D03">
              <w:t xml:space="preserve"> how the</w:t>
            </w:r>
            <w:r>
              <w:t xml:space="preserve"> </w:t>
            </w:r>
            <w:r w:rsidRPr="00D5612E">
              <w:t xml:space="preserve">proposed solutions would mitigate the risk of contingencies or protect the organization </w:t>
            </w:r>
            <w:r>
              <w:t>against such contingencies</w:t>
            </w:r>
          </w:p>
          <w:p w:rsidR="00DE0047" w:rsidRPr="004D7D03" w:rsidRDefault="00DE0047" w:rsidP="00937EB3">
            <w:pPr>
              <w:pStyle w:val="Listenabsatz"/>
              <w:numPr>
                <w:ilvl w:val="0"/>
                <w:numId w:val="9"/>
              </w:numPr>
              <w:spacing w:after="0" w:line="240" w:lineRule="auto"/>
            </w:pPr>
            <w:r w:rsidRPr="004D7D03">
              <w:t>CCWG</w:t>
            </w:r>
            <w:r w:rsidR="00DF6BF2">
              <w:t>-Accountability</w:t>
            </w:r>
            <w:r w:rsidRPr="004D7D03">
              <w:t xml:space="preserve"> must structure its work to ensure that stress tests can be (</w:t>
            </w:r>
            <w:proofErr w:type="spellStart"/>
            <w:r w:rsidRPr="004D7D03">
              <w:t>i</w:t>
            </w:r>
            <w:proofErr w:type="spellEnd"/>
            <w:r w:rsidRPr="004D7D03">
              <w:t>) designed (ii) carried out and (iii) its results being analyzed timely before the transition.</w:t>
            </w:r>
          </w:p>
          <w:p w:rsidR="00DE0047" w:rsidRDefault="00DE0047" w:rsidP="00DE0047">
            <w:pPr>
              <w:spacing w:after="0" w:line="240" w:lineRule="auto"/>
            </w:pPr>
          </w:p>
          <w:p w:rsidR="00DE0047" w:rsidRDefault="00DE0047" w:rsidP="00DE0047">
            <w:pPr>
              <w:spacing w:after="0" w:line="240" w:lineRule="auto"/>
            </w:pPr>
            <w:r>
              <w:t xml:space="preserve">Examples of individual items to be looked at may include: </w:t>
            </w:r>
          </w:p>
          <w:p w:rsidR="0021416B" w:rsidRPr="0021416B" w:rsidRDefault="0021416B" w:rsidP="00937EB3">
            <w:pPr>
              <w:pStyle w:val="Listenabsatz"/>
              <w:numPr>
                <w:ilvl w:val="0"/>
                <w:numId w:val="10"/>
              </w:numPr>
              <w:spacing w:after="0" w:line="240" w:lineRule="auto"/>
            </w:pPr>
            <w:r>
              <w:t xml:space="preserve">Affirmation of Commitments </w:t>
            </w:r>
            <w:r w:rsidR="00674D13">
              <w:t xml:space="preserve">(see </w:t>
            </w:r>
            <w:hyperlink r:id="rId16" w:history="1">
              <w:r w:rsidR="00674D13" w:rsidRPr="00E739A9">
                <w:rPr>
                  <w:rStyle w:val="Link"/>
                </w:rPr>
                <w:t>https://www.icann.org/resources/pages/affirmation-of-commitments-2009-09-30-en</w:t>
              </w:r>
            </w:hyperlink>
            <w:r w:rsidR="00674D13">
              <w:t xml:space="preserve">) </w:t>
            </w:r>
          </w:p>
          <w:p w:rsidR="00DE0047" w:rsidRPr="00DE0047" w:rsidRDefault="00DE0047" w:rsidP="00937EB3">
            <w:pPr>
              <w:pStyle w:val="Listenabsatz"/>
              <w:numPr>
                <w:ilvl w:val="0"/>
                <w:numId w:val="10"/>
              </w:numPr>
              <w:spacing w:after="0" w:line="240" w:lineRule="auto"/>
            </w:pPr>
            <w:r w:rsidRPr="00DE0047">
              <w:rPr>
                <w:rFonts w:cs="TimesNewRomanPSMT"/>
                <w:lang w:bidi="he-IL"/>
              </w:rPr>
              <w:t>Expert Panel (ASEP) as one basis for its discussions</w:t>
            </w:r>
          </w:p>
          <w:p w:rsidR="00DE0047" w:rsidRPr="00DE0047" w:rsidRDefault="00DE0047" w:rsidP="00937EB3">
            <w:pPr>
              <w:pStyle w:val="Listenabsatz"/>
              <w:numPr>
                <w:ilvl w:val="0"/>
                <w:numId w:val="10"/>
              </w:numPr>
              <w:spacing w:after="0" w:line="240" w:lineRule="auto"/>
            </w:pPr>
            <w:r w:rsidRPr="00DE0047">
              <w:rPr>
                <w:rFonts w:cs="TimesNewRomanPSMT"/>
                <w:lang w:bidi="he-IL"/>
              </w:rPr>
              <w:t>201</w:t>
            </w:r>
            <w:r w:rsidR="00674D13">
              <w:rPr>
                <w:rFonts w:cs="TimesNewRomanPSMT"/>
                <w:lang w:bidi="he-IL"/>
              </w:rPr>
              <w:t>3</w:t>
            </w:r>
            <w:r w:rsidRPr="00DE0047">
              <w:rPr>
                <w:rFonts w:cs="TimesNewRomanPSMT"/>
                <w:lang w:bidi="he-IL"/>
              </w:rPr>
              <w:t xml:space="preserve"> Report of the Accountability</w:t>
            </w:r>
            <w:r w:rsidR="0021416B">
              <w:rPr>
                <w:rFonts w:cs="TimesNewRomanPSMT"/>
                <w:lang w:bidi="he-IL"/>
              </w:rPr>
              <w:t xml:space="preserve"> &amp; Transparency Review Team</w:t>
            </w:r>
            <w:r w:rsidR="00674D13">
              <w:rPr>
                <w:rFonts w:cs="TimesNewRomanPSMT"/>
                <w:lang w:bidi="he-IL"/>
              </w:rPr>
              <w:t xml:space="preserve"> (see </w:t>
            </w:r>
            <w:hyperlink r:id="rId17" w:history="1">
              <w:r w:rsidR="00674D13" w:rsidRPr="00E739A9">
                <w:rPr>
                  <w:rStyle w:val="Link"/>
                  <w:rFonts w:cs="TimesNewRomanPSMT"/>
                  <w:lang w:bidi="he-IL"/>
                </w:rPr>
                <w:t>https://www.icann.org/en/about/aoc-review/atrt/final-recommendations-31dec13-en.pdf</w:t>
              </w:r>
            </w:hyperlink>
            <w:r w:rsidR="00674D13">
              <w:rPr>
                <w:rFonts w:cs="TimesNewRomanPSMT"/>
                <w:lang w:bidi="he-IL"/>
              </w:rPr>
              <w:t xml:space="preserve">) </w:t>
            </w:r>
          </w:p>
          <w:p w:rsidR="00DE0047" w:rsidRDefault="00DE0047" w:rsidP="00937EB3">
            <w:pPr>
              <w:pStyle w:val="Listenabsatz"/>
              <w:numPr>
                <w:ilvl w:val="0"/>
                <w:numId w:val="10"/>
              </w:numPr>
              <w:spacing w:after="0" w:line="240" w:lineRule="auto"/>
            </w:pPr>
            <w:r w:rsidRPr="00D5612E">
              <w:t xml:space="preserve">Operation and Viability of current </w:t>
            </w:r>
            <w:r w:rsidR="009B7320">
              <w:t>R</w:t>
            </w:r>
            <w:r w:rsidRPr="00D5612E">
              <w:t>econsiderations process</w:t>
            </w:r>
          </w:p>
          <w:p w:rsidR="00DE0047" w:rsidRDefault="00DE0047" w:rsidP="00937EB3">
            <w:pPr>
              <w:pStyle w:val="Listenabsatz"/>
              <w:numPr>
                <w:ilvl w:val="0"/>
                <w:numId w:val="10"/>
              </w:numPr>
              <w:spacing w:after="0" w:line="240" w:lineRule="auto"/>
            </w:pPr>
            <w:r w:rsidRPr="00D5612E">
              <w:t>Operation and Viability of the CEP (cooperative engagement process)</w:t>
            </w:r>
            <w:r w:rsidR="009B7320">
              <w:t xml:space="preserve"> within the Independent Review</w:t>
            </w:r>
          </w:p>
          <w:p w:rsidR="00DE0047" w:rsidRDefault="00DE0047" w:rsidP="00937EB3">
            <w:pPr>
              <w:pStyle w:val="Listenabsatz"/>
              <w:numPr>
                <w:ilvl w:val="0"/>
                <w:numId w:val="10"/>
              </w:numPr>
              <w:spacing w:after="0" w:line="240" w:lineRule="auto"/>
            </w:pPr>
            <w:r w:rsidRPr="00D5612E">
              <w:t>I</w:t>
            </w:r>
            <w:r w:rsidR="009B7320">
              <w:t xml:space="preserve">ndependent </w:t>
            </w:r>
            <w:r w:rsidRPr="00D5612E">
              <w:t>R</w:t>
            </w:r>
            <w:r w:rsidR="009B7320">
              <w:t xml:space="preserve">eview </w:t>
            </w:r>
            <w:r w:rsidRPr="00D5612E">
              <w:t>P</w:t>
            </w:r>
            <w:r w:rsidR="009B7320">
              <w:t>rocess</w:t>
            </w:r>
            <w:r w:rsidRPr="00D5612E">
              <w:t xml:space="preserve"> </w:t>
            </w:r>
            <w:r w:rsidR="009B7320">
              <w:t xml:space="preserve">(IRP) </w:t>
            </w:r>
            <w:r w:rsidRPr="00D5612E">
              <w:t>criteria</w:t>
            </w:r>
          </w:p>
          <w:p w:rsidR="00DE0047" w:rsidRDefault="00B81B4F" w:rsidP="00937EB3">
            <w:pPr>
              <w:pStyle w:val="Listenabsatz"/>
              <w:numPr>
                <w:ilvl w:val="0"/>
                <w:numId w:val="10"/>
              </w:numPr>
              <w:spacing w:after="0" w:line="240" w:lineRule="auto"/>
            </w:pPr>
            <w:r>
              <w:t>P</w:t>
            </w:r>
            <w:r w:rsidR="00DE0047" w:rsidRPr="00D5612E">
              <w:t xml:space="preserve">ossible solutions including </w:t>
            </w:r>
          </w:p>
          <w:p w:rsidR="00DE0047" w:rsidRDefault="00DE0047" w:rsidP="00937EB3">
            <w:pPr>
              <w:pStyle w:val="Listenabsatz"/>
              <w:numPr>
                <w:ilvl w:val="1"/>
                <w:numId w:val="10"/>
              </w:numPr>
              <w:spacing w:after="0" w:line="240" w:lineRule="auto"/>
            </w:pPr>
            <w:r w:rsidRPr="00D5612E">
              <w:t xml:space="preserve">Input received in relation to solutions as part of earlier public comment periods (see </w:t>
            </w:r>
            <w:hyperlink r:id="rId18" w:history="1">
              <w:r w:rsidRPr="00916207">
                <w:rPr>
                  <w:rStyle w:val="Link"/>
                </w:rPr>
                <w:t>https://www.icann.org/en/system/files/files/proposed-solutions-25aug14-en.pdf</w:t>
              </w:r>
            </w:hyperlink>
            <w:r w:rsidRPr="00D5612E">
              <w:t>)</w:t>
            </w:r>
          </w:p>
          <w:p w:rsidR="00DE0047" w:rsidRPr="00DE0047" w:rsidRDefault="00DE0047" w:rsidP="00F47B45">
            <w:pPr>
              <w:pStyle w:val="Listenabsatz"/>
              <w:numPr>
                <w:ilvl w:val="1"/>
                <w:numId w:val="10"/>
              </w:numPr>
              <w:spacing w:after="0" w:line="240" w:lineRule="auto"/>
            </w:pPr>
            <w:r>
              <w:t xml:space="preserve">Input </w:t>
            </w:r>
            <w:r w:rsidRPr="00D5612E">
              <w:t xml:space="preserve">received in </w:t>
            </w:r>
            <w:r>
              <w:t>CCWG-</w:t>
            </w:r>
            <w:r w:rsidRPr="00D5612E">
              <w:t>Accountability comment periods</w:t>
            </w:r>
          </w:p>
        </w:tc>
      </w:tr>
      <w:tr w:rsidR="00A36DCF" w:rsidRPr="00D5612E">
        <w:trPr>
          <w:trHeight w:hRule="exact" w:val="360"/>
        </w:trPr>
        <w:tc>
          <w:tcPr>
            <w:tcW w:w="10188" w:type="dxa"/>
            <w:gridSpan w:val="6"/>
            <w:shd w:val="clear" w:color="auto" w:fill="F2F2F2"/>
            <w:vAlign w:val="center"/>
          </w:tcPr>
          <w:p w:rsidR="00A36DCF" w:rsidRPr="00D5612E" w:rsidRDefault="00A36DCF" w:rsidP="00A36DCF">
            <w:pPr>
              <w:spacing w:after="0" w:line="240" w:lineRule="auto"/>
              <w:rPr>
                <w:sz w:val="24"/>
                <w:szCs w:val="24"/>
              </w:rPr>
            </w:pPr>
            <w:r w:rsidRPr="00D5612E">
              <w:rPr>
                <w:b/>
                <w:sz w:val="24"/>
                <w:szCs w:val="24"/>
              </w:rPr>
              <w:t>Reporting:</w:t>
            </w:r>
          </w:p>
        </w:tc>
      </w:tr>
      <w:tr w:rsidR="00A36DCF" w:rsidRPr="00D5612E">
        <w:trPr>
          <w:trHeight w:val="360"/>
        </w:trPr>
        <w:tc>
          <w:tcPr>
            <w:tcW w:w="10188" w:type="dxa"/>
            <w:gridSpan w:val="6"/>
            <w:shd w:val="clear" w:color="auto" w:fill="auto"/>
          </w:tcPr>
          <w:p w:rsidR="00A36DCF" w:rsidRPr="00D5612E" w:rsidRDefault="00A36DCF" w:rsidP="005E1A86">
            <w:pPr>
              <w:spacing w:after="0" w:line="240" w:lineRule="auto"/>
              <w:rPr>
                <w:sz w:val="24"/>
                <w:szCs w:val="24"/>
              </w:rPr>
            </w:pPr>
            <w:r w:rsidRPr="00D5612E">
              <w:t xml:space="preserve">The co-chairs of the </w:t>
            </w:r>
            <w:r w:rsidR="009031D6" w:rsidRPr="00D5612E">
              <w:t>CCWG</w:t>
            </w:r>
            <w:r w:rsidR="008A1644">
              <w:t>-Accountability</w:t>
            </w:r>
            <w:r w:rsidRPr="00D5612E">
              <w:t xml:space="preserve"> will brief the chartering organizations</w:t>
            </w:r>
            <w:r w:rsidR="005E1A86" w:rsidRPr="00D5612E">
              <w:t xml:space="preserve"> on a regular basis as well as </w:t>
            </w:r>
            <w:r w:rsidRPr="00D5612E">
              <w:t xml:space="preserve">their representatives on the ICG </w:t>
            </w:r>
            <w:r w:rsidR="00DD6923" w:rsidRPr="00D5612E">
              <w:t xml:space="preserve">(particularly </w:t>
            </w:r>
            <w:r w:rsidR="00FB57C3">
              <w:t>in relation to Work S</w:t>
            </w:r>
            <w:r w:rsidR="005E1A86" w:rsidRPr="00D5612E">
              <w:t>tream 1</w:t>
            </w:r>
            <w:r w:rsidR="00DD6923" w:rsidRPr="00D5612E">
              <w:t>)</w:t>
            </w:r>
            <w:r w:rsidRPr="00D5612E">
              <w:t>.</w:t>
            </w:r>
          </w:p>
        </w:tc>
      </w:tr>
      <w:tr w:rsidR="00A36DCF" w:rsidRPr="00D5612E">
        <w:trPr>
          <w:trHeight w:hRule="exact" w:val="432"/>
        </w:trPr>
        <w:tc>
          <w:tcPr>
            <w:tcW w:w="10188" w:type="dxa"/>
            <w:gridSpan w:val="6"/>
            <w:shd w:val="clear" w:color="auto" w:fill="943634"/>
            <w:vAlign w:val="center"/>
          </w:tcPr>
          <w:p w:rsidR="00A36DCF" w:rsidRPr="00D5612E" w:rsidRDefault="00A36DCF" w:rsidP="00A36DCF">
            <w:pPr>
              <w:spacing w:after="0" w:line="240" w:lineRule="auto"/>
              <w:rPr>
                <w:b/>
                <w:color w:val="FFFFFF"/>
                <w:sz w:val="28"/>
                <w:szCs w:val="28"/>
              </w:rPr>
            </w:pPr>
            <w:r w:rsidRPr="00D5612E">
              <w:rPr>
                <w:b/>
                <w:color w:val="FFFFFF"/>
                <w:sz w:val="28"/>
                <w:szCs w:val="28"/>
              </w:rPr>
              <w:t>Section IV:  Membership, Staffing and Organization</w:t>
            </w:r>
          </w:p>
        </w:tc>
      </w:tr>
      <w:tr w:rsidR="00A36DCF" w:rsidRPr="00D5612E">
        <w:trPr>
          <w:trHeight w:hRule="exact" w:val="360"/>
        </w:trPr>
        <w:tc>
          <w:tcPr>
            <w:tcW w:w="10188" w:type="dxa"/>
            <w:gridSpan w:val="6"/>
            <w:shd w:val="clear" w:color="auto" w:fill="F2F2F2"/>
            <w:vAlign w:val="center"/>
          </w:tcPr>
          <w:p w:rsidR="00A36DCF" w:rsidRPr="00D5612E" w:rsidRDefault="00A36DCF" w:rsidP="00A36DCF">
            <w:pPr>
              <w:spacing w:after="0" w:line="240" w:lineRule="auto"/>
              <w:rPr>
                <w:b/>
                <w:sz w:val="24"/>
                <w:szCs w:val="24"/>
              </w:rPr>
            </w:pPr>
            <w:r w:rsidRPr="00D5612E">
              <w:rPr>
                <w:b/>
                <w:sz w:val="24"/>
                <w:szCs w:val="24"/>
              </w:rPr>
              <w:t>Membership Criteria:</w:t>
            </w:r>
          </w:p>
        </w:tc>
      </w:tr>
      <w:tr w:rsidR="00A36DCF" w:rsidRPr="00D5612E">
        <w:trPr>
          <w:trHeight w:val="360"/>
        </w:trPr>
        <w:tc>
          <w:tcPr>
            <w:tcW w:w="10188" w:type="dxa"/>
            <w:gridSpan w:val="6"/>
            <w:shd w:val="clear" w:color="auto" w:fill="auto"/>
            <w:vAlign w:val="center"/>
          </w:tcPr>
          <w:p w:rsidR="00A36DCF" w:rsidRPr="00D5612E" w:rsidRDefault="00A36DCF" w:rsidP="00A36DCF">
            <w:pPr>
              <w:spacing w:after="0" w:line="240" w:lineRule="auto"/>
            </w:pPr>
            <w:r w:rsidRPr="00D5612E">
              <w:t xml:space="preserve">Membership in the </w:t>
            </w:r>
            <w:r w:rsidR="009031D6" w:rsidRPr="00D5612E">
              <w:t>CCWG</w:t>
            </w:r>
            <w:r w:rsidR="008A1644">
              <w:t>-Accountability</w:t>
            </w:r>
            <w:r w:rsidR="006F3FFA">
              <w:t>,</w:t>
            </w:r>
            <w:r w:rsidRPr="00D5612E">
              <w:t xml:space="preserve"> and in sub-working groups should these be created, is open to members appointed </w:t>
            </w:r>
            <w:r w:rsidRPr="00D5612E">
              <w:rPr>
                <w:color w:val="000000"/>
              </w:rPr>
              <w:t>by the chartering organizations.</w:t>
            </w:r>
            <w:r w:rsidRPr="00D5612E">
              <w:t xml:space="preserve"> To facilitate scheduling meetings and to minimize workloads for individual members, it is highly recommended that individual members participate in only one sub-working group, should sub-working groups be created. Each of the chartering organizations shall appoint a minimum of 2 and a maximum of 5 members to the working group in accordance with their own rules and procedures. Best efforts should be made to ensure that individual members:</w:t>
            </w:r>
          </w:p>
          <w:p w:rsidR="00A36DCF" w:rsidRPr="00D5612E" w:rsidRDefault="00A36DCF" w:rsidP="00937EB3">
            <w:pPr>
              <w:numPr>
                <w:ilvl w:val="0"/>
                <w:numId w:val="4"/>
              </w:numPr>
              <w:spacing w:after="0" w:line="240" w:lineRule="auto"/>
              <w:ind w:left="720"/>
              <w:rPr>
                <w:rFonts w:asciiTheme="majorHAnsi" w:eastAsiaTheme="majorEastAsia" w:hAnsiTheme="majorHAnsi" w:cstheme="majorBidi"/>
                <w:color w:val="404040" w:themeColor="text1" w:themeTint="BF"/>
              </w:rPr>
            </w:pPr>
            <w:r w:rsidRPr="00D5612E">
              <w:t>Have sufficient expertise to participate in the applicable subject matter</w:t>
            </w:r>
            <w:r w:rsidR="00383CBB" w:rsidRPr="00D5612E">
              <w:t xml:space="preserve"> (see for example </w:t>
            </w:r>
            <w:hyperlink r:id="rId19" w:anchor="12" w:history="1">
              <w:r w:rsidR="00383CBB" w:rsidRPr="00D5612E">
                <w:rPr>
                  <w:rStyle w:val="Link"/>
                  <w:rFonts w:cs="Calibri"/>
                </w:rPr>
                <w:t>https://www.icann.org/resources/pages/enhancing-accountability-faqs-2014-08-22-en#12</w:t>
              </w:r>
            </w:hyperlink>
            <w:r w:rsidR="00383CBB" w:rsidRPr="00D5612E">
              <w:rPr>
                <w:rFonts w:cs="Calibri"/>
              </w:rPr>
              <w:t xml:space="preserve"> for areas identified for expertise)</w:t>
            </w:r>
            <w:r w:rsidRPr="00D5612E">
              <w:t>;</w:t>
            </w:r>
          </w:p>
          <w:p w:rsidR="00A36DCF" w:rsidRPr="00D5612E" w:rsidRDefault="00A36DCF" w:rsidP="00937EB3">
            <w:pPr>
              <w:numPr>
                <w:ilvl w:val="0"/>
                <w:numId w:val="3"/>
              </w:numPr>
              <w:spacing w:after="0" w:line="240" w:lineRule="auto"/>
              <w:rPr>
                <w:rFonts w:asciiTheme="majorHAnsi" w:eastAsiaTheme="majorEastAsia" w:hAnsiTheme="majorHAnsi" w:cstheme="majorBidi"/>
                <w:color w:val="404040" w:themeColor="text1" w:themeTint="BF"/>
              </w:rPr>
            </w:pPr>
            <w:r w:rsidRPr="00D5612E">
              <w:t xml:space="preserve">Commit to actively participate in the activities of the </w:t>
            </w:r>
            <w:r w:rsidR="009031D6" w:rsidRPr="00D5612E">
              <w:t>CCWG</w:t>
            </w:r>
            <w:r w:rsidR="008A1644">
              <w:t>-Accountability</w:t>
            </w:r>
            <w:r w:rsidRPr="00D5612E">
              <w:t xml:space="preserve"> on an ongoing and long-term basis; and</w:t>
            </w:r>
          </w:p>
          <w:p w:rsidR="00A36DCF" w:rsidRPr="00D5612E" w:rsidRDefault="00A36DCF" w:rsidP="00937EB3">
            <w:pPr>
              <w:numPr>
                <w:ilvl w:val="0"/>
                <w:numId w:val="3"/>
              </w:numPr>
              <w:spacing w:after="0" w:line="240" w:lineRule="auto"/>
              <w:rPr>
                <w:rFonts w:asciiTheme="majorHAnsi" w:eastAsiaTheme="majorEastAsia" w:hAnsiTheme="majorHAnsi" w:cstheme="majorBidi"/>
                <w:color w:val="404040" w:themeColor="text1" w:themeTint="BF"/>
              </w:rPr>
            </w:pPr>
            <w:r w:rsidRPr="00D5612E">
              <w:t xml:space="preserve">Where appropriate, solicit and communicate the views and concerns of individuals in the organization that appoints them. </w:t>
            </w:r>
          </w:p>
          <w:p w:rsidR="00A36DCF" w:rsidRPr="00D5612E" w:rsidRDefault="00A36DCF" w:rsidP="00A36DCF">
            <w:pPr>
              <w:spacing w:after="0" w:line="240" w:lineRule="auto"/>
            </w:pPr>
          </w:p>
          <w:p w:rsidR="00A36DCF" w:rsidRPr="00D5612E" w:rsidRDefault="00A36DCF" w:rsidP="00A36DCF">
            <w:pPr>
              <w:spacing w:after="0" w:line="240" w:lineRule="auto"/>
            </w:pPr>
            <w:r w:rsidRPr="00D5612E">
              <w:t xml:space="preserve">In appointing their members, the chartering organizations should note that the </w:t>
            </w:r>
            <w:r w:rsidR="009031D6" w:rsidRPr="00D5612E">
              <w:t>CCWG</w:t>
            </w:r>
            <w:r w:rsidR="008A1644">
              <w:t>-Accountability</w:t>
            </w:r>
            <w:r w:rsidRPr="00D5612E">
              <w:t xml:space="preserve">’s decision-making methodologies require that </w:t>
            </w:r>
            <w:r w:rsidR="009031D6" w:rsidRPr="00D5612E">
              <w:t>CCWG</w:t>
            </w:r>
            <w:r w:rsidR="008A1644">
              <w:t>-Accountability</w:t>
            </w:r>
            <w:r w:rsidRPr="00D5612E">
              <w:t xml:space="preserve"> </w:t>
            </w:r>
            <w:proofErr w:type="gramStart"/>
            <w:r w:rsidRPr="00D5612E">
              <w:t>members</w:t>
            </w:r>
            <w:proofErr w:type="gramEnd"/>
            <w:r w:rsidRPr="00D5612E">
              <w:t xml:space="preserve"> act by consensus, and that polling will only be used in rare instances and with the recognition that such polls do not constitute votes.  </w:t>
            </w:r>
          </w:p>
          <w:p w:rsidR="00A36DCF" w:rsidRPr="00D5612E" w:rsidRDefault="00A36DCF" w:rsidP="00A36DCF">
            <w:pPr>
              <w:spacing w:after="0" w:line="240" w:lineRule="auto"/>
            </w:pPr>
          </w:p>
          <w:p w:rsidR="00A36DCF" w:rsidRPr="00D5612E" w:rsidRDefault="00A36DCF" w:rsidP="00A36DCF">
            <w:pPr>
              <w:spacing w:after="0" w:line="240" w:lineRule="auto"/>
            </w:pPr>
            <w:r w:rsidRPr="00D5612E">
              <w:t xml:space="preserve">Chartering organizations are encouraged to use open and inclusive processes when selecting their members for this </w:t>
            </w:r>
            <w:r w:rsidR="009031D6" w:rsidRPr="00D5612E">
              <w:t>CCWG</w:t>
            </w:r>
            <w:r w:rsidR="008A1644">
              <w:t>-Accountability</w:t>
            </w:r>
            <w:r w:rsidRPr="00D5612E">
              <w:t xml:space="preserve">. Best efforts should also be made to ensure that the </w:t>
            </w:r>
            <w:r w:rsidR="009031D6" w:rsidRPr="00D5612E">
              <w:t>CCWG</w:t>
            </w:r>
            <w:r w:rsidR="008A1644">
              <w:t>-Accountability</w:t>
            </w:r>
            <w:r w:rsidRPr="00D5612E">
              <w:t xml:space="preserve"> and any sub-working groups, if created, have representation from </w:t>
            </w:r>
            <w:r w:rsidR="007623F7">
              <w:t>each</w:t>
            </w:r>
            <w:r w:rsidR="007623F7" w:rsidRPr="00D5612E">
              <w:t xml:space="preserve"> </w:t>
            </w:r>
            <w:r w:rsidRPr="00D5612E">
              <w:t>of ICANN’s five regions.</w:t>
            </w:r>
          </w:p>
          <w:p w:rsidR="00A36DCF" w:rsidRPr="00D5612E" w:rsidRDefault="00A36DCF" w:rsidP="00A36DCF">
            <w:pPr>
              <w:spacing w:after="0" w:line="240" w:lineRule="auto"/>
            </w:pPr>
          </w:p>
          <w:p w:rsidR="00A36DCF" w:rsidRPr="00D5612E" w:rsidRDefault="00A36DCF" w:rsidP="00A36DCF">
            <w:pPr>
              <w:spacing w:after="0" w:line="240" w:lineRule="auto"/>
            </w:pPr>
            <w:r w:rsidRPr="00D5612E">
              <w:t xml:space="preserve">In addition, the </w:t>
            </w:r>
            <w:r w:rsidR="009031D6" w:rsidRPr="00D5612E">
              <w:t>CCWG</w:t>
            </w:r>
            <w:r w:rsidR="008A1644">
              <w:t>-Accountability</w:t>
            </w:r>
            <w:r w:rsidRPr="00D5612E">
              <w:t xml:space="preserve"> will be open to any interested person as </w:t>
            </w:r>
            <w:r w:rsidR="00CB1BD8" w:rsidRPr="00D5612E">
              <w:t>a</w:t>
            </w:r>
            <w:r w:rsidR="00724213" w:rsidRPr="00D5612E">
              <w:t xml:space="preserve"> participant</w:t>
            </w:r>
            <w:r w:rsidRPr="00D5612E">
              <w:t xml:space="preserve">. </w:t>
            </w:r>
            <w:r w:rsidR="00724213" w:rsidRPr="00D5612E">
              <w:t xml:space="preserve">Participants </w:t>
            </w:r>
            <w:r w:rsidRPr="00D5612E">
              <w:t xml:space="preserve">may be from a chartering </w:t>
            </w:r>
            <w:proofErr w:type="gramStart"/>
            <w:r w:rsidRPr="00D5612E">
              <w:t>organization,</w:t>
            </w:r>
            <w:proofErr w:type="gramEnd"/>
            <w:r w:rsidRPr="00D5612E">
              <w:t xml:space="preserve"> from a stakeholder group not represented in the </w:t>
            </w:r>
            <w:r w:rsidR="009031D6" w:rsidRPr="00D5612E">
              <w:t>CCWG</w:t>
            </w:r>
            <w:r w:rsidR="008A1644">
              <w:t>-Accountability</w:t>
            </w:r>
            <w:r w:rsidRPr="00D5612E">
              <w:t xml:space="preserve">, or may be self-appointed. </w:t>
            </w:r>
            <w:r w:rsidR="00724213" w:rsidRPr="00D5612E">
              <w:t xml:space="preserve">Participants </w:t>
            </w:r>
            <w:r w:rsidRPr="00D5612E">
              <w:t xml:space="preserve">will be able to actively participate in and attend all </w:t>
            </w:r>
            <w:r w:rsidR="009031D6" w:rsidRPr="00D5612E">
              <w:t>CCWG</w:t>
            </w:r>
            <w:r w:rsidR="008A1644">
              <w:t>-Accountability</w:t>
            </w:r>
            <w:r w:rsidRPr="00D5612E">
              <w:t xml:space="preserve"> meetings</w:t>
            </w:r>
            <w:r w:rsidR="00F12141" w:rsidRPr="00D5612E">
              <w:t>, work groups and sub-work groups. H</w:t>
            </w:r>
            <w:r w:rsidRPr="00D5612E">
              <w:t xml:space="preserve">owever, </w:t>
            </w:r>
            <w:r w:rsidR="00724213" w:rsidRPr="00D5612E">
              <w:t xml:space="preserve">should there be a need for a </w:t>
            </w:r>
            <w:r w:rsidRPr="00D5612E">
              <w:t>consensus call or decision</w:t>
            </w:r>
            <w:r w:rsidR="00724213" w:rsidRPr="00D5612E">
              <w:t xml:space="preserve">, such consensus call or decision </w:t>
            </w:r>
            <w:r w:rsidRPr="00D5612E">
              <w:t xml:space="preserve">will be limited to </w:t>
            </w:r>
            <w:r w:rsidR="009031D6" w:rsidRPr="00D5612E">
              <w:t>CCWG</w:t>
            </w:r>
            <w:r w:rsidR="008A1644">
              <w:t>-Accountability</w:t>
            </w:r>
            <w:r w:rsidRPr="00D5612E">
              <w:t xml:space="preserve"> members appointed by the chartering organizations.</w:t>
            </w:r>
            <w:r w:rsidR="00F12141" w:rsidRPr="00D5612E">
              <w:t xml:space="preserve">  </w:t>
            </w:r>
          </w:p>
          <w:p w:rsidR="00A36DCF" w:rsidRPr="00D5612E" w:rsidRDefault="00A36DCF" w:rsidP="00A36DCF">
            <w:pPr>
              <w:spacing w:after="0" w:line="240" w:lineRule="auto"/>
            </w:pPr>
          </w:p>
          <w:p w:rsidR="00A36DCF" w:rsidRDefault="00A36DCF" w:rsidP="00A36DCF">
            <w:pPr>
              <w:spacing w:after="0" w:line="240" w:lineRule="auto"/>
              <w:rPr>
                <w:rFonts w:eastAsia="Cambria"/>
              </w:rPr>
            </w:pPr>
            <w:r>
              <w:rPr>
                <w:rFonts w:eastAsia="Cambria"/>
              </w:rPr>
              <w:t xml:space="preserve">All members and </w:t>
            </w:r>
            <w:r w:rsidR="00724213">
              <w:rPr>
                <w:rFonts w:eastAsia="Cambria"/>
              </w:rPr>
              <w:t xml:space="preserve">participants </w:t>
            </w:r>
            <w:r w:rsidRPr="00012C6E">
              <w:rPr>
                <w:rFonts w:eastAsia="Cambria"/>
              </w:rPr>
              <w:t xml:space="preserve">will be listed on the </w:t>
            </w:r>
            <w:r w:rsidR="009031D6">
              <w:rPr>
                <w:rFonts w:eastAsia="Cambria"/>
              </w:rPr>
              <w:t>CCWG</w:t>
            </w:r>
            <w:r w:rsidR="008A1644">
              <w:rPr>
                <w:rFonts w:eastAsia="Cambria"/>
              </w:rPr>
              <w:t>-Accountability</w:t>
            </w:r>
            <w:r>
              <w:rPr>
                <w:rFonts w:eastAsia="Cambria"/>
              </w:rPr>
              <w:t>’s</w:t>
            </w:r>
            <w:r w:rsidRPr="00012C6E">
              <w:rPr>
                <w:rFonts w:eastAsia="Cambria"/>
              </w:rPr>
              <w:t xml:space="preserve"> </w:t>
            </w:r>
            <w:hyperlink r:id="rId20" w:history="1">
              <w:r w:rsidR="00C16274" w:rsidRPr="00C16274">
                <w:rPr>
                  <w:rStyle w:val="Link"/>
                  <w:rFonts w:eastAsia="Cambria"/>
                </w:rPr>
                <w:t>Wiki</w:t>
              </w:r>
            </w:hyperlink>
            <w:r w:rsidRPr="00012C6E">
              <w:rPr>
                <w:rFonts w:eastAsia="Cambria"/>
              </w:rPr>
              <w:t>.</w:t>
            </w:r>
            <w:r>
              <w:rPr>
                <w:rFonts w:eastAsia="Cambria"/>
              </w:rPr>
              <w:t xml:space="preserve"> </w:t>
            </w:r>
            <w:r w:rsidR="00C16274" w:rsidRPr="00C16274">
              <w:rPr>
                <w:rFonts w:eastAsia="Cambria"/>
              </w:rPr>
              <w:t xml:space="preserve">The </w:t>
            </w:r>
            <w:r w:rsidR="00C16274" w:rsidRPr="00C16274">
              <w:t>mailing list of CCWG</w:t>
            </w:r>
            <w:r w:rsidR="008A1644">
              <w:t>-Accountability</w:t>
            </w:r>
            <w:r w:rsidR="00C16274" w:rsidRPr="00C16274">
              <w:t xml:space="preserve"> will be </w:t>
            </w:r>
            <w:hyperlink r:id="rId21" w:history="1">
              <w:r w:rsidR="00C16274" w:rsidRPr="00006805">
                <w:rPr>
                  <w:rStyle w:val="Link"/>
                </w:rPr>
                <w:t>publicly archived</w:t>
              </w:r>
            </w:hyperlink>
            <w:r w:rsidR="00C16274" w:rsidRPr="00C16274">
              <w:t xml:space="preserve">. </w:t>
            </w:r>
            <w:r w:rsidRPr="00C16274">
              <w:rPr>
                <w:rFonts w:eastAsia="Cambria"/>
              </w:rPr>
              <w:t>All</w:t>
            </w:r>
            <w:r w:rsidRPr="00012C6E">
              <w:rPr>
                <w:rFonts w:eastAsia="Cambria"/>
              </w:rPr>
              <w:t xml:space="preserve"> </w:t>
            </w:r>
            <w:r>
              <w:rPr>
                <w:rFonts w:eastAsia="Cambria"/>
              </w:rPr>
              <w:t xml:space="preserve">members and </w:t>
            </w:r>
            <w:r w:rsidR="00724213">
              <w:rPr>
                <w:rFonts w:eastAsia="Cambria"/>
              </w:rPr>
              <w:t xml:space="preserve">participants </w:t>
            </w:r>
            <w:r w:rsidRPr="00012C6E">
              <w:rPr>
                <w:rFonts w:eastAsia="Cambria"/>
              </w:rPr>
              <w:t xml:space="preserve">in this process are required to submit a Statement of Interest </w:t>
            </w:r>
            <w:r w:rsidR="00FB57C3">
              <w:rPr>
                <w:rFonts w:eastAsia="Cambria"/>
              </w:rPr>
              <w:t xml:space="preserve">(SOI) </w:t>
            </w:r>
            <w:r w:rsidRPr="00012C6E">
              <w:rPr>
                <w:rFonts w:eastAsia="Cambria"/>
              </w:rPr>
              <w:t>following the procedures of the</w:t>
            </w:r>
            <w:r>
              <w:rPr>
                <w:rFonts w:eastAsia="Cambria"/>
              </w:rPr>
              <w:t>ir chartering</w:t>
            </w:r>
            <w:r w:rsidRPr="00012C6E">
              <w:rPr>
                <w:rFonts w:eastAsia="Cambria"/>
              </w:rPr>
              <w:t xml:space="preserve"> organization </w:t>
            </w:r>
            <w:r>
              <w:rPr>
                <w:rFonts w:eastAsia="Cambria"/>
              </w:rPr>
              <w:t xml:space="preserve">or, where that is not applicable the GNSO procedures </w:t>
            </w:r>
            <w:r w:rsidR="005E1A86">
              <w:rPr>
                <w:rFonts w:eastAsia="Cambria"/>
              </w:rPr>
              <w:t xml:space="preserve">may </w:t>
            </w:r>
            <w:r>
              <w:rPr>
                <w:rFonts w:eastAsia="Cambria"/>
              </w:rPr>
              <w:t>be followed</w:t>
            </w:r>
            <w:r w:rsidR="005E1A86">
              <w:rPr>
                <w:rFonts w:eastAsia="Cambria"/>
              </w:rPr>
              <w:t xml:space="preserve"> or alternatively a </w:t>
            </w:r>
            <w:r w:rsidR="009B7320">
              <w:rPr>
                <w:rFonts w:eastAsia="Cambria"/>
              </w:rPr>
              <w:t>statement</w:t>
            </w:r>
            <w:r w:rsidR="005E1A86">
              <w:rPr>
                <w:rFonts w:eastAsia="Cambria"/>
              </w:rPr>
              <w:t xml:space="preserve"> should be provided which at a minimum should include name, whether the participant is representing a certain organization or company as part of his/her participation in this effort</w:t>
            </w:r>
            <w:r w:rsidR="003E6A5A">
              <w:rPr>
                <w:rFonts w:eastAsia="Cambria"/>
              </w:rPr>
              <w:t>, areas of specific interest in relation to this effort, material relationship with other parties affected by ICANN</w:t>
            </w:r>
            <w:r w:rsidR="005E1A86">
              <w:rPr>
                <w:rFonts w:eastAsia="Cambria"/>
              </w:rPr>
              <w:t xml:space="preserve"> and primary country of residence</w:t>
            </w:r>
            <w:r w:rsidRPr="00012C6E">
              <w:rPr>
                <w:rFonts w:eastAsia="Cambria"/>
              </w:rPr>
              <w:t>.</w:t>
            </w:r>
          </w:p>
          <w:p w:rsidR="00A36DCF" w:rsidRDefault="00A36DCF" w:rsidP="00A36DCF">
            <w:pPr>
              <w:spacing w:after="0" w:line="240" w:lineRule="auto"/>
              <w:rPr>
                <w:rFonts w:eastAsia="Cambria"/>
              </w:rPr>
            </w:pPr>
          </w:p>
          <w:p w:rsidR="00006805" w:rsidRDefault="00A36DCF" w:rsidP="00A36DCF">
            <w:pPr>
              <w:spacing w:after="0" w:line="240" w:lineRule="auto"/>
            </w:pPr>
            <w:r w:rsidRPr="00D5612E">
              <w:t>Volunteer co-chairs</w:t>
            </w:r>
            <w:r w:rsidR="00724213" w:rsidRPr="00D5612E">
              <w:t xml:space="preserve"> appointed by the chartering organizations, should a chartering organization decide to appoint a co-chair to the </w:t>
            </w:r>
            <w:r w:rsidR="009031D6" w:rsidRPr="00D5612E">
              <w:t>CCWG</w:t>
            </w:r>
            <w:r w:rsidR="008A1644">
              <w:t>-Accountability</w:t>
            </w:r>
            <w:r w:rsidRPr="00D5612E">
              <w:t xml:space="preserve">, will preside over </w:t>
            </w:r>
            <w:r w:rsidR="009031D6" w:rsidRPr="00D5612E">
              <w:t>CCWG</w:t>
            </w:r>
            <w:r w:rsidR="008A1644">
              <w:t>-Accountability</w:t>
            </w:r>
            <w:r w:rsidRPr="00D5612E">
              <w:t xml:space="preserve"> deliberations and ensure that the process is bottom-up, consensus-based and has balanced multistakeholder participation. ICANN is expected to provide day-to-day project administration and secretariat support and, upon request of the </w:t>
            </w:r>
            <w:r w:rsidR="009031D6" w:rsidRPr="00D5612E">
              <w:t>CCWG</w:t>
            </w:r>
            <w:r w:rsidR="008A1644">
              <w:t>-Accountability</w:t>
            </w:r>
            <w:r w:rsidRPr="00D5612E">
              <w:t xml:space="preserve"> co-chairs, professional project facilitators or expert assistance.</w:t>
            </w:r>
          </w:p>
          <w:p w:rsidR="00F548EE" w:rsidRDefault="00F548EE" w:rsidP="00A36DCF">
            <w:pPr>
              <w:spacing w:after="0" w:line="240" w:lineRule="auto"/>
            </w:pPr>
          </w:p>
          <w:p w:rsidR="00F548EE" w:rsidRPr="00006805" w:rsidRDefault="00F548EE" w:rsidP="00A36DCF">
            <w:pPr>
              <w:spacing w:after="0" w:line="240" w:lineRule="auto"/>
            </w:pPr>
            <w:r>
              <w:rPr>
                <w:color w:val="000000"/>
              </w:rPr>
              <w:t xml:space="preserve">In addition to the working relationship between groups developing the IANA Stewardship Transition proposal which is detailed in a subsequent section, the CCWG-Accountability will include a liaison from the ICANN Board, who would be an </w:t>
            </w:r>
            <w:r w:rsidRPr="000261E6">
              <w:rPr>
                <w:color w:val="000000"/>
              </w:rPr>
              <w:t>active member of the CCWG</w:t>
            </w:r>
            <w:r>
              <w:rPr>
                <w:color w:val="000000"/>
              </w:rPr>
              <w:t>-Accountability</w:t>
            </w:r>
            <w:r w:rsidRPr="000261E6">
              <w:rPr>
                <w:color w:val="000000"/>
              </w:rPr>
              <w:t>, bringing the voice of the Board and Board experience to activities and deliberations</w:t>
            </w:r>
            <w:r>
              <w:rPr>
                <w:color w:val="000000"/>
              </w:rPr>
              <w:t xml:space="preserve">. The CCWG-Accountability will also include an ICANN Staff representative </w:t>
            </w:r>
            <w:r w:rsidRPr="000261E6">
              <w:rPr>
                <w:color w:val="000000"/>
              </w:rPr>
              <w:t>to provide input into the deliberations and who is able to participate in this effort in the same w</w:t>
            </w:r>
            <w:r>
              <w:rPr>
                <w:color w:val="000000"/>
              </w:rPr>
              <w:t xml:space="preserve">ay as other members of the CCWG-Accountability. </w:t>
            </w:r>
            <w:r w:rsidRPr="000261E6">
              <w:rPr>
                <w:color w:val="000000"/>
              </w:rPr>
              <w:t xml:space="preserve">Should there be </w:t>
            </w:r>
            <w:r>
              <w:rPr>
                <w:color w:val="000000"/>
              </w:rPr>
              <w:t>a need for any</w:t>
            </w:r>
            <w:r w:rsidRPr="000261E6">
              <w:rPr>
                <w:color w:val="000000"/>
              </w:rPr>
              <w:t xml:space="preserve"> consensus call</w:t>
            </w:r>
            <w:r>
              <w:rPr>
                <w:color w:val="000000"/>
              </w:rPr>
              <w:t>(s)</w:t>
            </w:r>
            <w:r w:rsidRPr="000261E6">
              <w:rPr>
                <w:color w:val="000000"/>
              </w:rPr>
              <w:t xml:space="preserve">, </w:t>
            </w:r>
            <w:r>
              <w:rPr>
                <w:color w:val="000000"/>
              </w:rPr>
              <w:t xml:space="preserve">neither </w:t>
            </w:r>
            <w:r w:rsidRPr="000261E6">
              <w:rPr>
                <w:color w:val="000000"/>
              </w:rPr>
              <w:t>the Board liaison</w:t>
            </w:r>
            <w:r>
              <w:rPr>
                <w:color w:val="000000"/>
              </w:rPr>
              <w:t xml:space="preserve"> nor the Staff representative</w:t>
            </w:r>
            <w:r w:rsidRPr="000261E6">
              <w:rPr>
                <w:color w:val="000000"/>
              </w:rPr>
              <w:t xml:space="preserve"> would </w:t>
            </w:r>
            <w:r>
              <w:rPr>
                <w:color w:val="000000"/>
              </w:rPr>
              <w:t>p</w:t>
            </w:r>
            <w:r w:rsidRPr="000261E6">
              <w:rPr>
                <w:color w:val="000000"/>
              </w:rPr>
              <w:t>articipate in such a consensus call.</w:t>
            </w:r>
          </w:p>
        </w:tc>
      </w:tr>
      <w:tr w:rsidR="00A36DCF" w:rsidRPr="00D5612E">
        <w:trPr>
          <w:trHeight w:hRule="exact" w:val="360"/>
        </w:trPr>
        <w:tc>
          <w:tcPr>
            <w:tcW w:w="10188" w:type="dxa"/>
            <w:gridSpan w:val="6"/>
            <w:shd w:val="clear" w:color="auto" w:fill="F2F2F2"/>
            <w:vAlign w:val="center"/>
          </w:tcPr>
          <w:p w:rsidR="00A36DCF" w:rsidRPr="00D5612E" w:rsidRDefault="00A36DCF" w:rsidP="00A36DCF">
            <w:pPr>
              <w:spacing w:after="0" w:line="240" w:lineRule="auto"/>
              <w:rPr>
                <w:b/>
                <w:sz w:val="24"/>
                <w:szCs w:val="24"/>
              </w:rPr>
            </w:pPr>
            <w:r w:rsidRPr="00D5612E">
              <w:rPr>
                <w:b/>
                <w:sz w:val="24"/>
                <w:szCs w:val="24"/>
              </w:rPr>
              <w:t>Group Formation, Dependencies, &amp; Dissolution:</w:t>
            </w:r>
          </w:p>
        </w:tc>
      </w:tr>
      <w:tr w:rsidR="00A36DCF" w:rsidRPr="00D5612E">
        <w:trPr>
          <w:trHeight w:val="1026"/>
        </w:trPr>
        <w:tc>
          <w:tcPr>
            <w:tcW w:w="10188" w:type="dxa"/>
            <w:gridSpan w:val="6"/>
            <w:shd w:val="clear" w:color="auto" w:fill="auto"/>
            <w:vAlign w:val="center"/>
          </w:tcPr>
          <w:p w:rsidR="00006805" w:rsidRPr="00D5612E" w:rsidRDefault="00A36DCF" w:rsidP="00A36DCF">
            <w:pPr>
              <w:spacing w:line="240" w:lineRule="auto"/>
            </w:pPr>
            <w:r w:rsidRPr="00D5612E">
              <w:t xml:space="preserve">Each of the chartering organizations shall appoint members to the </w:t>
            </w:r>
            <w:r w:rsidR="009031D6" w:rsidRPr="00D5612E">
              <w:t>CCWG</w:t>
            </w:r>
            <w:r w:rsidR="008A1644">
              <w:t>-Accountability</w:t>
            </w:r>
            <w:r w:rsidRPr="00D5612E">
              <w:t xml:space="preserve"> in accordance with their own rules and procedures. </w:t>
            </w:r>
          </w:p>
        </w:tc>
      </w:tr>
      <w:tr w:rsidR="00A36DCF" w:rsidRPr="00D5612E" w:rsidTr="00006805">
        <w:trPr>
          <w:trHeight w:hRule="exact" w:val="685"/>
        </w:trPr>
        <w:tc>
          <w:tcPr>
            <w:tcW w:w="10188" w:type="dxa"/>
            <w:gridSpan w:val="6"/>
            <w:shd w:val="clear" w:color="auto" w:fill="F2F2F2"/>
            <w:vAlign w:val="center"/>
          </w:tcPr>
          <w:p w:rsidR="00A36DCF" w:rsidRPr="00D5612E" w:rsidRDefault="00006805" w:rsidP="00006805">
            <w:pPr>
              <w:spacing w:after="0" w:line="240" w:lineRule="auto"/>
              <w:rPr>
                <w:b/>
                <w:sz w:val="24"/>
                <w:szCs w:val="24"/>
              </w:rPr>
            </w:pPr>
            <w:r>
              <w:rPr>
                <w:b/>
                <w:sz w:val="24"/>
                <w:szCs w:val="24"/>
              </w:rPr>
              <w:t>Working R</w:t>
            </w:r>
            <w:r w:rsidR="00A36DCF" w:rsidRPr="00D5612E">
              <w:rPr>
                <w:b/>
                <w:sz w:val="24"/>
                <w:szCs w:val="24"/>
              </w:rPr>
              <w:t xml:space="preserve">elationship with </w:t>
            </w:r>
            <w:r w:rsidR="00DA5218" w:rsidRPr="00D5612E">
              <w:rPr>
                <w:b/>
                <w:sz w:val="24"/>
                <w:szCs w:val="24"/>
              </w:rPr>
              <w:t>the</w:t>
            </w:r>
            <w:r>
              <w:rPr>
                <w:b/>
                <w:sz w:val="24"/>
                <w:szCs w:val="24"/>
              </w:rPr>
              <w:t xml:space="preserve"> </w:t>
            </w:r>
            <w:r w:rsidRPr="00D5612E">
              <w:rPr>
                <w:b/>
                <w:sz w:val="24"/>
                <w:szCs w:val="24"/>
              </w:rPr>
              <w:t>ICG</w:t>
            </w:r>
            <w:r>
              <w:rPr>
                <w:b/>
                <w:sz w:val="24"/>
                <w:szCs w:val="24"/>
              </w:rPr>
              <w:t xml:space="preserve">, the </w:t>
            </w:r>
            <w:r w:rsidRPr="00006805">
              <w:rPr>
                <w:b/>
                <w:sz w:val="24"/>
                <w:szCs w:val="24"/>
              </w:rPr>
              <w:t xml:space="preserve">CWG, and other groups developing the </w:t>
            </w:r>
            <w:r>
              <w:rPr>
                <w:b/>
                <w:sz w:val="24"/>
                <w:szCs w:val="24"/>
              </w:rPr>
              <w:t>IA</w:t>
            </w:r>
            <w:r w:rsidRPr="00006805">
              <w:rPr>
                <w:b/>
                <w:sz w:val="24"/>
                <w:szCs w:val="24"/>
              </w:rPr>
              <w:t xml:space="preserve">NA </w:t>
            </w:r>
            <w:r>
              <w:rPr>
                <w:b/>
                <w:sz w:val="24"/>
                <w:szCs w:val="24"/>
              </w:rPr>
              <w:t>Stewardship Transition P</w:t>
            </w:r>
            <w:r w:rsidRPr="00006805">
              <w:rPr>
                <w:b/>
                <w:sz w:val="24"/>
                <w:szCs w:val="24"/>
              </w:rPr>
              <w:t>roposal</w:t>
            </w:r>
            <w:r w:rsidR="00DA5218" w:rsidRPr="00D5612E">
              <w:rPr>
                <w:b/>
                <w:sz w:val="24"/>
                <w:szCs w:val="24"/>
              </w:rPr>
              <w:t xml:space="preserve"> </w:t>
            </w:r>
          </w:p>
        </w:tc>
      </w:tr>
      <w:tr w:rsidR="00A36DCF" w:rsidRPr="00D5612E">
        <w:trPr>
          <w:trHeight w:val="360"/>
        </w:trPr>
        <w:tc>
          <w:tcPr>
            <w:tcW w:w="10188" w:type="dxa"/>
            <w:gridSpan w:val="6"/>
            <w:shd w:val="clear" w:color="auto" w:fill="auto"/>
            <w:vAlign w:val="center"/>
          </w:tcPr>
          <w:p w:rsidR="00114633" w:rsidRPr="00BB0A75" w:rsidRDefault="00A36DCF" w:rsidP="000261E6">
            <w:pPr>
              <w:spacing w:after="0" w:line="240" w:lineRule="auto"/>
              <w:rPr>
                <w:color w:val="000000"/>
              </w:rPr>
            </w:pPr>
            <w:r w:rsidRPr="00D5612E">
              <w:rPr>
                <w:color w:val="000000"/>
                <w:szCs w:val="24"/>
              </w:rPr>
              <w:t xml:space="preserve">The co-chairs of the </w:t>
            </w:r>
            <w:r w:rsidR="009031D6" w:rsidRPr="00D5612E">
              <w:rPr>
                <w:color w:val="000000"/>
                <w:szCs w:val="24"/>
              </w:rPr>
              <w:t>CCWG</w:t>
            </w:r>
            <w:r w:rsidR="008A1644">
              <w:rPr>
                <w:color w:val="000000"/>
                <w:szCs w:val="24"/>
              </w:rPr>
              <w:t>-Accountability</w:t>
            </w:r>
            <w:r w:rsidRPr="00D5612E">
              <w:rPr>
                <w:color w:val="000000"/>
                <w:szCs w:val="24"/>
              </w:rPr>
              <w:t xml:space="preserve"> will discuss and determine, along with</w:t>
            </w:r>
            <w:r w:rsidR="00114633" w:rsidRPr="00D5612E">
              <w:rPr>
                <w:color w:val="000000"/>
                <w:szCs w:val="24"/>
              </w:rPr>
              <w:t xml:space="preserve"> </w:t>
            </w:r>
            <w:r w:rsidR="00006805">
              <w:rPr>
                <w:color w:val="000000"/>
                <w:szCs w:val="24"/>
              </w:rPr>
              <w:t>representatives of the ICG, the CWG</w:t>
            </w:r>
            <w:r w:rsidR="008A1644">
              <w:rPr>
                <w:color w:val="000000"/>
                <w:szCs w:val="24"/>
              </w:rPr>
              <w:t>-Stewardship</w:t>
            </w:r>
            <w:r w:rsidR="00006805">
              <w:rPr>
                <w:color w:val="000000"/>
                <w:szCs w:val="24"/>
              </w:rPr>
              <w:t>, and other groups developing the IANA Stewardship proposal</w:t>
            </w:r>
            <w:r w:rsidRPr="00D5612E">
              <w:rPr>
                <w:color w:val="000000"/>
                <w:szCs w:val="24"/>
              </w:rPr>
              <w:t>, the most appropriate method of sharing information and comm</w:t>
            </w:r>
            <w:r w:rsidR="00006805">
              <w:rPr>
                <w:color w:val="000000"/>
                <w:szCs w:val="24"/>
              </w:rPr>
              <w:t xml:space="preserve">unicating progress and outcomes, </w:t>
            </w:r>
            <w:r w:rsidR="006A33E6" w:rsidRPr="00D5612E">
              <w:rPr>
                <w:color w:val="000000"/>
                <w:szCs w:val="24"/>
              </w:rPr>
              <w:t>particularly</w:t>
            </w:r>
            <w:r w:rsidRPr="00D5612E">
              <w:rPr>
                <w:color w:val="000000"/>
                <w:szCs w:val="24"/>
              </w:rPr>
              <w:t xml:space="preserve"> </w:t>
            </w:r>
            <w:r w:rsidR="00006805">
              <w:rPr>
                <w:color w:val="000000"/>
                <w:szCs w:val="24"/>
              </w:rPr>
              <w:t>in relation to Work S</w:t>
            </w:r>
            <w:r w:rsidR="004676F8" w:rsidRPr="00D5612E">
              <w:rPr>
                <w:color w:val="000000"/>
                <w:szCs w:val="24"/>
              </w:rPr>
              <w:t>tream 1</w:t>
            </w:r>
            <w:r w:rsidRPr="00D5612E">
              <w:rPr>
                <w:color w:val="000000"/>
                <w:szCs w:val="24"/>
              </w:rPr>
              <w:t>.</w:t>
            </w:r>
            <w:r w:rsidR="006A33E6" w:rsidRPr="00D5612E">
              <w:rPr>
                <w:color w:val="000000"/>
                <w:szCs w:val="24"/>
              </w:rPr>
              <w:t xml:space="preserve"> This could, for ex</w:t>
            </w:r>
            <w:r w:rsidR="00006805">
              <w:rPr>
                <w:color w:val="000000"/>
                <w:szCs w:val="24"/>
              </w:rPr>
              <w:t>ample, be done through regular C</w:t>
            </w:r>
            <w:r w:rsidR="006A33E6" w:rsidRPr="00D5612E">
              <w:rPr>
                <w:color w:val="000000"/>
                <w:szCs w:val="24"/>
              </w:rPr>
              <w:t>hairs calls</w:t>
            </w:r>
            <w:r w:rsidR="00DD6923" w:rsidRPr="00D5612E">
              <w:rPr>
                <w:color w:val="000000"/>
                <w:szCs w:val="24"/>
              </w:rPr>
              <w:t>.</w:t>
            </w:r>
            <w:r w:rsidR="006A33E6" w:rsidRPr="00D5612E">
              <w:rPr>
                <w:color w:val="000000"/>
                <w:szCs w:val="24"/>
              </w:rPr>
              <w:t xml:space="preserve"> </w:t>
            </w:r>
            <w:r w:rsidRPr="00D5612E">
              <w:rPr>
                <w:color w:val="000000"/>
                <w:szCs w:val="24"/>
              </w:rPr>
              <w:t xml:space="preserve">In particular, the co-chairs will agree the method by which the </w:t>
            </w:r>
            <w:r w:rsidR="00383CBB" w:rsidRPr="00D5612E">
              <w:rPr>
                <w:color w:val="000000"/>
                <w:szCs w:val="24"/>
              </w:rPr>
              <w:t xml:space="preserve">final </w:t>
            </w:r>
            <w:r w:rsidR="00006805">
              <w:rPr>
                <w:color w:val="000000"/>
                <w:szCs w:val="24"/>
              </w:rPr>
              <w:t>Work S</w:t>
            </w:r>
            <w:r w:rsidR="00DA5218" w:rsidRPr="00D5612E">
              <w:rPr>
                <w:color w:val="000000"/>
                <w:szCs w:val="24"/>
              </w:rPr>
              <w:t xml:space="preserve">tream 1 </w:t>
            </w:r>
            <w:r w:rsidRPr="00D5612E">
              <w:rPr>
                <w:color w:val="000000"/>
                <w:szCs w:val="24"/>
              </w:rPr>
              <w:t xml:space="preserve">deliverable of the </w:t>
            </w:r>
            <w:r w:rsidR="009031D6" w:rsidRPr="00D5612E">
              <w:rPr>
                <w:color w:val="000000"/>
                <w:szCs w:val="24"/>
              </w:rPr>
              <w:t>CCWG</w:t>
            </w:r>
            <w:r w:rsidR="008A1644">
              <w:rPr>
                <w:color w:val="000000"/>
                <w:szCs w:val="24"/>
              </w:rPr>
              <w:t>-Accountability</w:t>
            </w:r>
            <w:r w:rsidRPr="00D5612E">
              <w:rPr>
                <w:color w:val="000000"/>
                <w:szCs w:val="24"/>
              </w:rPr>
              <w:t>, the “</w:t>
            </w:r>
            <w:r w:rsidR="00006805">
              <w:rPr>
                <w:b/>
                <w:color w:val="000000"/>
                <w:szCs w:val="24"/>
              </w:rPr>
              <w:t>Enhanced ICANN Accountability R</w:t>
            </w:r>
            <w:r w:rsidR="00724213" w:rsidRPr="00D5612E">
              <w:rPr>
                <w:b/>
                <w:color w:val="000000"/>
                <w:szCs w:val="24"/>
              </w:rPr>
              <w:t>elated to the</w:t>
            </w:r>
            <w:r w:rsidR="00724213" w:rsidRPr="00D5612E">
              <w:rPr>
                <w:color w:val="000000"/>
                <w:szCs w:val="24"/>
              </w:rPr>
              <w:t xml:space="preserve"> </w:t>
            </w:r>
            <w:r w:rsidRPr="00D5612E">
              <w:rPr>
                <w:b/>
                <w:color w:val="000000"/>
              </w:rPr>
              <w:t xml:space="preserve">IANA Stewardship Transition Proposal”, </w:t>
            </w:r>
            <w:r w:rsidRPr="00D5612E">
              <w:rPr>
                <w:color w:val="000000"/>
              </w:rPr>
              <w:t xml:space="preserve">will be provided from the </w:t>
            </w:r>
            <w:r w:rsidR="009031D6" w:rsidRPr="00D5612E">
              <w:rPr>
                <w:color w:val="000000"/>
              </w:rPr>
              <w:t>CCWG</w:t>
            </w:r>
            <w:r w:rsidR="008A1644">
              <w:rPr>
                <w:color w:val="000000"/>
              </w:rPr>
              <w:t>-Accountability</w:t>
            </w:r>
            <w:r w:rsidRPr="00D5612E">
              <w:rPr>
                <w:color w:val="000000"/>
              </w:rPr>
              <w:t xml:space="preserve"> to </w:t>
            </w:r>
            <w:r w:rsidR="00006805">
              <w:rPr>
                <w:color w:val="000000"/>
              </w:rPr>
              <w:t>the ICG and CWG</w:t>
            </w:r>
            <w:r w:rsidR="008A1644">
              <w:rPr>
                <w:color w:val="000000"/>
              </w:rPr>
              <w:t>-Stewardship</w:t>
            </w:r>
            <w:r w:rsidR="00383CBB" w:rsidRPr="00D5612E">
              <w:rPr>
                <w:color w:val="000000"/>
              </w:rPr>
              <w:t xml:space="preserve">. The delivery of this </w:t>
            </w:r>
            <w:r w:rsidR="00006805">
              <w:rPr>
                <w:color w:val="000000"/>
              </w:rPr>
              <w:t>W</w:t>
            </w:r>
            <w:r w:rsidR="006A33E6" w:rsidRPr="00D5612E">
              <w:rPr>
                <w:color w:val="000000"/>
              </w:rPr>
              <w:t xml:space="preserve">ork </w:t>
            </w:r>
            <w:r w:rsidR="00006805">
              <w:rPr>
                <w:color w:val="000000"/>
              </w:rPr>
              <w:t>S</w:t>
            </w:r>
            <w:r w:rsidR="006A33E6" w:rsidRPr="00D5612E">
              <w:rPr>
                <w:color w:val="000000"/>
              </w:rPr>
              <w:t xml:space="preserve">tream </w:t>
            </w:r>
            <w:r w:rsidR="00006805">
              <w:rPr>
                <w:color w:val="000000"/>
              </w:rPr>
              <w:t>1</w:t>
            </w:r>
            <w:r w:rsidR="00383CBB" w:rsidRPr="00D5612E">
              <w:rPr>
                <w:color w:val="000000"/>
              </w:rPr>
              <w:t xml:space="preserve"> </w:t>
            </w:r>
            <w:r w:rsidR="000261E6">
              <w:rPr>
                <w:color w:val="000000"/>
              </w:rPr>
              <w:t xml:space="preserve">Proposal </w:t>
            </w:r>
            <w:r w:rsidR="00383CBB" w:rsidRPr="00D5612E">
              <w:rPr>
                <w:color w:val="000000"/>
              </w:rPr>
              <w:t>is expected to occur following</w:t>
            </w:r>
            <w:r w:rsidR="006A33E6" w:rsidRPr="00D5612E">
              <w:rPr>
                <w:color w:val="000000"/>
              </w:rPr>
              <w:t xml:space="preserve"> approval of the ICANN Board as outlined in Section V of this charter (see also</w:t>
            </w:r>
            <w:r w:rsidR="003E2B84" w:rsidRPr="00D5612E">
              <w:rPr>
                <w:b/>
                <w:i/>
                <w:color w:val="000000"/>
              </w:rPr>
              <w:t xml:space="preserve"> </w:t>
            </w:r>
            <w:hyperlink r:id="rId22" w:anchor="2.d" w:history="1">
              <w:r w:rsidR="003E2B84" w:rsidRPr="00D5612E">
                <w:rPr>
                  <w:rStyle w:val="Link"/>
                </w:rPr>
                <w:t>https://www.icann.org/resources/board-material/resolutions-2014-10-16-en#2.d</w:t>
              </w:r>
            </w:hyperlink>
            <w:r w:rsidR="006A33E6" w:rsidRPr="00D5612E">
              <w:rPr>
                <w:color w:val="000000"/>
              </w:rPr>
              <w:t>)</w:t>
            </w:r>
            <w:r w:rsidRPr="00D5612E">
              <w:rPr>
                <w:color w:val="000000"/>
              </w:rPr>
              <w:t xml:space="preserve">. </w:t>
            </w:r>
          </w:p>
        </w:tc>
      </w:tr>
      <w:tr w:rsidR="00A82822" w:rsidRPr="00D5612E" w:rsidTr="00E57843">
        <w:trPr>
          <w:trHeight w:hRule="exact" w:val="360"/>
        </w:trPr>
        <w:tc>
          <w:tcPr>
            <w:tcW w:w="10188" w:type="dxa"/>
            <w:gridSpan w:val="6"/>
            <w:shd w:val="clear" w:color="auto" w:fill="F2F2F2"/>
            <w:vAlign w:val="center"/>
          </w:tcPr>
          <w:p w:rsidR="00A82822" w:rsidRPr="00D5612E" w:rsidRDefault="00A82822" w:rsidP="00E57843">
            <w:pPr>
              <w:spacing w:after="0" w:line="240" w:lineRule="auto"/>
              <w:rPr>
                <w:b/>
                <w:sz w:val="24"/>
                <w:szCs w:val="24"/>
              </w:rPr>
            </w:pPr>
            <w:r w:rsidRPr="00D5612E">
              <w:rPr>
                <w:b/>
                <w:sz w:val="24"/>
                <w:szCs w:val="24"/>
              </w:rPr>
              <w:t>Expert Advisors</w:t>
            </w:r>
          </w:p>
        </w:tc>
      </w:tr>
      <w:tr w:rsidR="00A82822" w:rsidRPr="00D5612E" w:rsidTr="00E57843">
        <w:trPr>
          <w:trHeight w:val="360"/>
        </w:trPr>
        <w:tc>
          <w:tcPr>
            <w:tcW w:w="10188" w:type="dxa"/>
            <w:gridSpan w:val="6"/>
            <w:tcBorders>
              <w:bottom w:val="single" w:sz="4" w:space="0" w:color="auto"/>
            </w:tcBorders>
            <w:shd w:val="clear" w:color="auto" w:fill="auto"/>
            <w:vAlign w:val="center"/>
          </w:tcPr>
          <w:p w:rsidR="00BC64AC" w:rsidRPr="00D5612E" w:rsidRDefault="00487717" w:rsidP="007750F2">
            <w:pPr>
              <w:spacing w:after="0" w:line="240" w:lineRule="auto"/>
              <w:rPr>
                <w:color w:val="000000"/>
                <w:szCs w:val="24"/>
              </w:rPr>
            </w:pPr>
            <w:r w:rsidRPr="00D5612E">
              <w:rPr>
                <w:color w:val="000000"/>
                <w:szCs w:val="24"/>
              </w:rPr>
              <w:t>In addition to</w:t>
            </w:r>
            <w:r w:rsidR="000C201A" w:rsidRPr="00D5612E">
              <w:rPr>
                <w:color w:val="000000"/>
                <w:szCs w:val="24"/>
              </w:rPr>
              <w:t xml:space="preserve"> input from the community, t</w:t>
            </w:r>
            <w:r w:rsidR="00BC64AC" w:rsidRPr="00D5612E">
              <w:rPr>
                <w:color w:val="000000"/>
                <w:szCs w:val="24"/>
              </w:rPr>
              <w:t>he CCWG</w:t>
            </w:r>
            <w:r w:rsidR="008A1644">
              <w:rPr>
                <w:color w:val="000000"/>
                <w:szCs w:val="24"/>
              </w:rPr>
              <w:t>-Accountability</w:t>
            </w:r>
            <w:r w:rsidR="00BC64AC" w:rsidRPr="00D5612E">
              <w:rPr>
                <w:color w:val="000000"/>
                <w:szCs w:val="24"/>
              </w:rPr>
              <w:t xml:space="preserve"> is expected to solicit and consider </w:t>
            </w:r>
            <w:r w:rsidR="000261E6">
              <w:rPr>
                <w:color w:val="000000"/>
                <w:szCs w:val="24"/>
              </w:rPr>
              <w:t>the input from the up to seven A</w:t>
            </w:r>
            <w:r w:rsidR="00BC64AC" w:rsidRPr="00D5612E">
              <w:rPr>
                <w:color w:val="000000"/>
                <w:szCs w:val="24"/>
              </w:rPr>
              <w:t>dvisors selected by the Public Experts Group (</w:t>
            </w:r>
            <w:hyperlink r:id="rId23" w:history="1">
              <w:r w:rsidR="00BC64AC" w:rsidRPr="000261E6">
                <w:rPr>
                  <w:rStyle w:val="Link"/>
                  <w:szCs w:val="24"/>
                </w:rPr>
                <w:t>PEG</w:t>
              </w:r>
            </w:hyperlink>
            <w:r w:rsidR="00BC64AC" w:rsidRPr="00D5612E">
              <w:rPr>
                <w:color w:val="000000"/>
                <w:szCs w:val="24"/>
              </w:rPr>
              <w:t>) to provide independent advice, research and identify best practices, at an early stage of its deliberations. In addition to input that is specifically solicited by the CCWG</w:t>
            </w:r>
            <w:r w:rsidR="008A1644">
              <w:rPr>
                <w:color w:val="000000"/>
                <w:szCs w:val="24"/>
              </w:rPr>
              <w:t>-Accountability</w:t>
            </w:r>
            <w:r w:rsidR="00BC64AC" w:rsidRPr="00D5612E">
              <w:rPr>
                <w:color w:val="000000"/>
                <w:szCs w:val="24"/>
              </w:rPr>
              <w:t>, the CCWG</w:t>
            </w:r>
            <w:r w:rsidR="008A1644">
              <w:rPr>
                <w:color w:val="000000"/>
                <w:szCs w:val="24"/>
              </w:rPr>
              <w:t>-Accountability</w:t>
            </w:r>
            <w:r w:rsidR="00BC64AC" w:rsidRPr="00D5612E">
              <w:rPr>
                <w:color w:val="000000"/>
                <w:szCs w:val="24"/>
              </w:rPr>
              <w:t xml:space="preserve"> is also expected to give due consideration to any additio</w:t>
            </w:r>
            <w:r w:rsidR="000261E6">
              <w:rPr>
                <w:color w:val="000000"/>
                <w:szCs w:val="24"/>
              </w:rPr>
              <w:t>nal advice or input that the A</w:t>
            </w:r>
            <w:r w:rsidR="00BC64AC" w:rsidRPr="00D5612E">
              <w:rPr>
                <w:color w:val="000000"/>
                <w:szCs w:val="24"/>
              </w:rPr>
              <w:t xml:space="preserve">dvisors provide as part </w:t>
            </w:r>
            <w:r w:rsidR="000261E6">
              <w:rPr>
                <w:color w:val="000000"/>
                <w:szCs w:val="24"/>
              </w:rPr>
              <w:t>of the CCWG</w:t>
            </w:r>
            <w:r w:rsidR="008A1644">
              <w:rPr>
                <w:color w:val="000000"/>
                <w:szCs w:val="24"/>
              </w:rPr>
              <w:t>-Accountability</w:t>
            </w:r>
            <w:r w:rsidR="000261E6">
              <w:rPr>
                <w:color w:val="000000"/>
                <w:szCs w:val="24"/>
              </w:rPr>
              <w:t xml:space="preserve"> deliberations. The A</w:t>
            </w:r>
            <w:r w:rsidR="00BC64AC" w:rsidRPr="00D5612E">
              <w:rPr>
                <w:color w:val="000000"/>
                <w:szCs w:val="24"/>
              </w:rPr>
              <w:t>dvisors are expected to contribute to the dialogue similar to other CCWG</w:t>
            </w:r>
            <w:r w:rsidR="008A1644">
              <w:rPr>
                <w:color w:val="000000"/>
                <w:szCs w:val="24"/>
              </w:rPr>
              <w:t>-Accountability</w:t>
            </w:r>
            <w:r w:rsidR="00BC64AC" w:rsidRPr="00D5612E">
              <w:rPr>
                <w:color w:val="000000"/>
                <w:szCs w:val="24"/>
              </w:rPr>
              <w:t xml:space="preserve"> participants. However, should there be a need </w:t>
            </w:r>
            <w:r w:rsidR="000261E6">
              <w:rPr>
                <w:color w:val="000000"/>
                <w:szCs w:val="24"/>
              </w:rPr>
              <w:t>for any consensus call(s), the A</w:t>
            </w:r>
            <w:r w:rsidR="00BC64AC" w:rsidRPr="00D5612E">
              <w:rPr>
                <w:color w:val="000000"/>
                <w:szCs w:val="24"/>
              </w:rPr>
              <w:t>dvisors would not participate in such a call.</w:t>
            </w:r>
          </w:p>
          <w:p w:rsidR="00BC64AC" w:rsidRPr="00D5612E" w:rsidRDefault="00BC64AC" w:rsidP="007750F2">
            <w:pPr>
              <w:spacing w:after="0" w:line="240" w:lineRule="auto"/>
              <w:rPr>
                <w:color w:val="000000"/>
                <w:szCs w:val="24"/>
              </w:rPr>
            </w:pPr>
          </w:p>
          <w:p w:rsidR="00BC64AC" w:rsidRPr="00214DD7" w:rsidRDefault="00BC64AC" w:rsidP="007750F2">
            <w:pPr>
              <w:spacing w:after="0" w:line="240" w:lineRule="auto"/>
              <w:rPr>
                <w:color w:val="000000"/>
              </w:rPr>
            </w:pPr>
            <w:r w:rsidRPr="00214DD7">
              <w:rPr>
                <w:color w:val="000000"/>
              </w:rPr>
              <w:t xml:space="preserve">In addition to the advisors selected by the </w:t>
            </w:r>
            <w:r w:rsidR="0043324F" w:rsidRPr="00214DD7">
              <w:rPr>
                <w:color w:val="000000"/>
              </w:rPr>
              <w:t>PEG</w:t>
            </w:r>
            <w:r w:rsidRPr="00214DD7">
              <w:rPr>
                <w:color w:val="000000"/>
              </w:rPr>
              <w:t>, the CCW</w:t>
            </w:r>
            <w:r w:rsidR="000261E6" w:rsidRPr="00214DD7">
              <w:rPr>
                <w:color w:val="000000"/>
              </w:rPr>
              <w:t>G</w:t>
            </w:r>
            <w:r w:rsidR="008A1644" w:rsidRPr="00214DD7">
              <w:rPr>
                <w:color w:val="000000"/>
              </w:rPr>
              <w:t>-Accountability</w:t>
            </w:r>
            <w:r w:rsidR="000261E6" w:rsidRPr="00214DD7">
              <w:rPr>
                <w:color w:val="000000"/>
              </w:rPr>
              <w:t xml:space="preserve"> may also identify additional a</w:t>
            </w:r>
            <w:r w:rsidRPr="00214DD7">
              <w:rPr>
                <w:color w:val="000000"/>
              </w:rPr>
              <w:t>dvisors or experts to contribute to its deliberati</w:t>
            </w:r>
            <w:r w:rsidR="000261E6" w:rsidRPr="00214DD7">
              <w:rPr>
                <w:color w:val="000000"/>
              </w:rPr>
              <w:t>ons in a similar manner as the A</w:t>
            </w:r>
            <w:r w:rsidRPr="00214DD7">
              <w:rPr>
                <w:color w:val="000000"/>
              </w:rPr>
              <w:t>dvisors selected by the PEG.</w:t>
            </w:r>
            <w:r w:rsidR="007750F2" w:rsidRPr="00214DD7">
              <w:rPr>
                <w:color w:val="000000"/>
              </w:rPr>
              <w:t xml:space="preserve"> Should additional costs be involved in obtaining input from additional advisors or experts, prior approval must be obtained from ICANN. Such a request for approval should at a minimum include the rationale for selecting additional advisors or experts as well as expected costs.</w:t>
            </w:r>
            <w:r w:rsidR="00B81B4F">
              <w:rPr>
                <w:rStyle w:val="Link"/>
              </w:rPr>
              <w:t xml:space="preserve"> </w:t>
            </w:r>
            <w:r w:rsidRPr="00214DD7">
              <w:rPr>
                <w:color w:val="000000"/>
              </w:rPr>
              <w:t xml:space="preserve"> </w:t>
            </w:r>
          </w:p>
          <w:p w:rsidR="00A82822" w:rsidRPr="00D5612E" w:rsidRDefault="00054E6D" w:rsidP="000261E6">
            <w:pPr>
              <w:spacing w:before="100" w:beforeAutospacing="1" w:after="100" w:afterAutospacing="1" w:line="240" w:lineRule="auto"/>
              <w:rPr>
                <w:sz w:val="20"/>
                <w:szCs w:val="20"/>
              </w:rPr>
            </w:pPr>
            <w:r w:rsidRPr="00D5612E">
              <w:rPr>
                <w:color w:val="000000"/>
              </w:rPr>
              <w:t>The CCWG</w:t>
            </w:r>
            <w:r w:rsidR="008A1644">
              <w:rPr>
                <w:color w:val="000000"/>
              </w:rPr>
              <w:t>-Accountability</w:t>
            </w:r>
            <w:r w:rsidRPr="00D5612E">
              <w:rPr>
                <w:color w:val="000000"/>
              </w:rPr>
              <w:t xml:space="preserve"> should integrate one Accountability and Transparency Review Team (ATRT) past participant to bring perspective and avoid duplication of work. Should there be </w:t>
            </w:r>
            <w:r w:rsidR="000261E6">
              <w:rPr>
                <w:color w:val="000000"/>
              </w:rPr>
              <w:t>a need for any</w:t>
            </w:r>
            <w:r w:rsidRPr="00D5612E">
              <w:rPr>
                <w:color w:val="000000"/>
              </w:rPr>
              <w:t xml:space="preserve"> consensus call</w:t>
            </w:r>
            <w:r w:rsidR="000261E6">
              <w:rPr>
                <w:color w:val="000000"/>
              </w:rPr>
              <w:t>(s)</w:t>
            </w:r>
            <w:r w:rsidRPr="00D5612E">
              <w:rPr>
                <w:color w:val="000000"/>
              </w:rPr>
              <w:t>, the ATRT Expert would not participate in such a consensus call (unless the ATRT Expert is also selected as a member by one of the chartering organizations).</w:t>
            </w:r>
          </w:p>
        </w:tc>
      </w:tr>
      <w:tr w:rsidR="00A36DCF" w:rsidRPr="00D5612E">
        <w:trPr>
          <w:trHeight w:hRule="exact" w:val="360"/>
        </w:trPr>
        <w:tc>
          <w:tcPr>
            <w:tcW w:w="10188" w:type="dxa"/>
            <w:gridSpan w:val="6"/>
            <w:shd w:val="clear" w:color="auto" w:fill="F2F2F2"/>
            <w:vAlign w:val="center"/>
          </w:tcPr>
          <w:p w:rsidR="00A36DCF" w:rsidRPr="00D5612E" w:rsidRDefault="00A36DCF" w:rsidP="00A36DCF">
            <w:pPr>
              <w:spacing w:after="0" w:line="240" w:lineRule="auto"/>
              <w:rPr>
                <w:b/>
                <w:sz w:val="24"/>
                <w:szCs w:val="24"/>
              </w:rPr>
            </w:pPr>
            <w:r w:rsidRPr="00D5612E">
              <w:rPr>
                <w:b/>
                <w:sz w:val="24"/>
                <w:szCs w:val="24"/>
              </w:rPr>
              <w:t>Staffing &amp; Resources</w:t>
            </w:r>
          </w:p>
        </w:tc>
      </w:tr>
      <w:tr w:rsidR="00A36DCF" w:rsidRPr="00D5612E">
        <w:trPr>
          <w:trHeight w:val="360"/>
        </w:trPr>
        <w:tc>
          <w:tcPr>
            <w:tcW w:w="10188" w:type="dxa"/>
            <w:gridSpan w:val="6"/>
            <w:tcBorders>
              <w:bottom w:val="single" w:sz="4" w:space="0" w:color="auto"/>
            </w:tcBorders>
            <w:shd w:val="clear" w:color="auto" w:fill="auto"/>
            <w:vAlign w:val="center"/>
          </w:tcPr>
          <w:p w:rsidR="00FF489F" w:rsidRPr="00F47B45" w:rsidRDefault="00A36DCF" w:rsidP="00FF489F">
            <w:pPr>
              <w:pStyle w:val="TableParagraph"/>
              <w:ind w:right="266"/>
              <w:rPr>
                <w:rFonts w:cs="Calibri"/>
              </w:rPr>
            </w:pPr>
            <w:r w:rsidRPr="005863A8">
              <w:rPr>
                <w:rFonts w:cs="Calibri"/>
              </w:rPr>
              <w:t>The</w:t>
            </w:r>
            <w:r w:rsidRPr="005863A8">
              <w:rPr>
                <w:rFonts w:cs="Calibri"/>
                <w:spacing w:val="-10"/>
              </w:rPr>
              <w:t xml:space="preserve"> </w:t>
            </w:r>
            <w:r w:rsidRPr="005863A8">
              <w:rPr>
                <w:rFonts w:cs="Calibri"/>
              </w:rPr>
              <w:t>ICANN</w:t>
            </w:r>
            <w:r w:rsidRPr="00F47B45">
              <w:rPr>
                <w:rFonts w:cs="Calibri"/>
                <w:spacing w:val="-10"/>
              </w:rPr>
              <w:t xml:space="preserve"> </w:t>
            </w:r>
            <w:r w:rsidRPr="00F47B45">
              <w:rPr>
                <w:rFonts w:cs="Calibri"/>
              </w:rPr>
              <w:t>Staff</w:t>
            </w:r>
            <w:r w:rsidRPr="00F47B45">
              <w:rPr>
                <w:rFonts w:cs="Calibri"/>
                <w:spacing w:val="-9"/>
              </w:rPr>
              <w:t xml:space="preserve"> </w:t>
            </w:r>
            <w:r w:rsidRPr="00F47B45">
              <w:rPr>
                <w:rFonts w:cs="Calibri"/>
              </w:rPr>
              <w:t>assigned</w:t>
            </w:r>
            <w:r w:rsidRPr="00F47B45">
              <w:rPr>
                <w:rFonts w:cs="Calibri"/>
                <w:spacing w:val="-10"/>
              </w:rPr>
              <w:t xml:space="preserve"> </w:t>
            </w:r>
            <w:r w:rsidRPr="00F47B45">
              <w:rPr>
                <w:rFonts w:cs="Calibri"/>
              </w:rPr>
              <w:t>to</w:t>
            </w:r>
            <w:r w:rsidRPr="00F47B45">
              <w:rPr>
                <w:rFonts w:cs="Calibri"/>
                <w:spacing w:val="-9"/>
              </w:rPr>
              <w:t xml:space="preserve"> </w:t>
            </w:r>
            <w:r w:rsidRPr="00F47B45">
              <w:rPr>
                <w:rFonts w:cs="Calibri"/>
              </w:rPr>
              <w:t>the</w:t>
            </w:r>
            <w:r w:rsidRPr="00F47B45">
              <w:rPr>
                <w:rFonts w:cs="Calibri"/>
                <w:spacing w:val="-10"/>
              </w:rPr>
              <w:t xml:space="preserve"> </w:t>
            </w:r>
            <w:r w:rsidR="009031D6" w:rsidRPr="00F47B45">
              <w:rPr>
                <w:rFonts w:cs="Calibri"/>
                <w:spacing w:val="-10"/>
              </w:rPr>
              <w:t>CCWG</w:t>
            </w:r>
            <w:r w:rsidR="008A1644" w:rsidRPr="00F47B45">
              <w:rPr>
                <w:rFonts w:cs="Calibri"/>
                <w:spacing w:val="-10"/>
              </w:rPr>
              <w:t>-Accountability</w:t>
            </w:r>
            <w:r w:rsidRPr="00F47B45">
              <w:rPr>
                <w:rFonts w:cs="Calibri"/>
                <w:spacing w:val="-10"/>
              </w:rPr>
              <w:t xml:space="preserve"> </w:t>
            </w:r>
            <w:r w:rsidRPr="00F47B45">
              <w:rPr>
                <w:rFonts w:cs="Calibri"/>
              </w:rPr>
              <w:t>will</w:t>
            </w:r>
            <w:r w:rsidRPr="00F47B45">
              <w:rPr>
                <w:rFonts w:cs="Calibri"/>
                <w:spacing w:val="-9"/>
              </w:rPr>
              <w:t xml:space="preserve"> </w:t>
            </w:r>
            <w:r w:rsidRPr="00F47B45">
              <w:rPr>
                <w:rFonts w:cs="Calibri"/>
              </w:rPr>
              <w:t>fully</w:t>
            </w:r>
            <w:r w:rsidRPr="00F47B45">
              <w:rPr>
                <w:rFonts w:cs="Calibri"/>
                <w:spacing w:val="-10"/>
              </w:rPr>
              <w:t xml:space="preserve"> </w:t>
            </w:r>
            <w:r w:rsidRPr="00F47B45">
              <w:rPr>
                <w:rFonts w:cs="Calibri"/>
              </w:rPr>
              <w:t>support</w:t>
            </w:r>
            <w:r w:rsidRPr="00F47B45">
              <w:rPr>
                <w:rFonts w:cs="Calibri"/>
                <w:spacing w:val="-10"/>
              </w:rPr>
              <w:t xml:space="preserve"> </w:t>
            </w:r>
            <w:r w:rsidRPr="00F47B45">
              <w:rPr>
                <w:rFonts w:cs="Calibri"/>
              </w:rPr>
              <w:t>the</w:t>
            </w:r>
            <w:r w:rsidRPr="00F47B45">
              <w:rPr>
                <w:rFonts w:cs="Calibri"/>
                <w:spacing w:val="-9"/>
              </w:rPr>
              <w:t xml:space="preserve"> </w:t>
            </w:r>
            <w:r w:rsidRPr="00F47B45">
              <w:rPr>
                <w:rFonts w:cs="Calibri"/>
              </w:rPr>
              <w:t>work</w:t>
            </w:r>
            <w:r w:rsidRPr="00F47B45">
              <w:rPr>
                <w:rFonts w:cs="Calibri"/>
                <w:spacing w:val="-10"/>
              </w:rPr>
              <w:t xml:space="preserve"> </w:t>
            </w:r>
            <w:r w:rsidRPr="00F47B45">
              <w:rPr>
                <w:rFonts w:cs="Calibri"/>
              </w:rPr>
              <w:t>of</w:t>
            </w:r>
            <w:r w:rsidRPr="00F47B45">
              <w:rPr>
                <w:rFonts w:cs="Calibri"/>
                <w:spacing w:val="-9"/>
              </w:rPr>
              <w:t xml:space="preserve"> </w:t>
            </w:r>
            <w:r w:rsidRPr="00F47B45">
              <w:rPr>
                <w:rFonts w:cs="Calibri"/>
              </w:rPr>
              <w:t>the</w:t>
            </w:r>
            <w:r w:rsidRPr="00F47B45">
              <w:rPr>
                <w:rFonts w:cs="Calibri"/>
                <w:spacing w:val="-11"/>
              </w:rPr>
              <w:t xml:space="preserve"> </w:t>
            </w:r>
            <w:r w:rsidR="009031D6" w:rsidRPr="00F47B45">
              <w:rPr>
                <w:rFonts w:cs="Calibri"/>
                <w:spacing w:val="-11"/>
              </w:rPr>
              <w:t>CCWG</w:t>
            </w:r>
            <w:r w:rsidR="008A1644" w:rsidRPr="00F47B45">
              <w:rPr>
                <w:rFonts w:cs="Calibri"/>
                <w:spacing w:val="-11"/>
              </w:rPr>
              <w:t>-Accountability</w:t>
            </w:r>
            <w:r w:rsidRPr="00F47B45">
              <w:rPr>
                <w:rFonts w:cs="Calibri"/>
                <w:spacing w:val="-9"/>
              </w:rPr>
              <w:t xml:space="preserve"> </w:t>
            </w:r>
            <w:r w:rsidRPr="00F47B45">
              <w:rPr>
                <w:rFonts w:cs="Calibri"/>
              </w:rPr>
              <w:t>as</w:t>
            </w:r>
            <w:r w:rsidRPr="00F47B45">
              <w:rPr>
                <w:rFonts w:cs="Calibri"/>
                <w:spacing w:val="-10"/>
              </w:rPr>
              <w:t xml:space="preserve"> </w:t>
            </w:r>
            <w:r w:rsidRPr="00F47B45">
              <w:rPr>
                <w:rFonts w:cs="Calibri"/>
              </w:rPr>
              <w:t>requested</w:t>
            </w:r>
            <w:r w:rsidRPr="00F47B45">
              <w:rPr>
                <w:rFonts w:cs="Calibri"/>
                <w:spacing w:val="-10"/>
              </w:rPr>
              <w:t xml:space="preserve"> </w:t>
            </w:r>
            <w:r w:rsidRPr="00F47B45">
              <w:rPr>
                <w:rFonts w:cs="Calibri"/>
              </w:rPr>
              <w:t>by</w:t>
            </w:r>
            <w:r w:rsidRPr="00F47B45">
              <w:rPr>
                <w:rFonts w:cs="Calibri"/>
                <w:spacing w:val="-9"/>
              </w:rPr>
              <w:t xml:space="preserve"> </w:t>
            </w:r>
            <w:r w:rsidRPr="00F47B45">
              <w:rPr>
                <w:rFonts w:cs="Calibri"/>
              </w:rPr>
              <w:t>the</w:t>
            </w:r>
            <w:r w:rsidRPr="00F47B45">
              <w:rPr>
                <w:rFonts w:cs="Calibri"/>
                <w:spacing w:val="-11"/>
              </w:rPr>
              <w:t xml:space="preserve"> </w:t>
            </w:r>
            <w:r w:rsidRPr="00F47B45">
              <w:rPr>
                <w:rFonts w:cs="Calibri"/>
              </w:rPr>
              <w:t>co-chairs,</w:t>
            </w:r>
            <w:r w:rsidRPr="00F47B45">
              <w:rPr>
                <w:rFonts w:cs="Calibri"/>
                <w:spacing w:val="-3"/>
              </w:rPr>
              <w:t xml:space="preserve"> </w:t>
            </w:r>
            <w:r w:rsidRPr="00F47B45">
              <w:rPr>
                <w:rFonts w:cs="Calibri"/>
              </w:rPr>
              <w:t>including</w:t>
            </w:r>
            <w:r w:rsidRPr="00F47B45">
              <w:rPr>
                <w:rFonts w:cs="Calibri"/>
                <w:spacing w:val="-3"/>
              </w:rPr>
              <w:t xml:space="preserve"> </w:t>
            </w:r>
            <w:r w:rsidRPr="00F47B45">
              <w:rPr>
                <w:rFonts w:cs="Calibri"/>
              </w:rPr>
              <w:t>meeting</w:t>
            </w:r>
            <w:r w:rsidRPr="00F47B45">
              <w:rPr>
                <w:rFonts w:cs="Calibri"/>
                <w:spacing w:val="-2"/>
              </w:rPr>
              <w:t xml:space="preserve"> </w:t>
            </w:r>
            <w:r w:rsidRPr="00F47B45">
              <w:rPr>
                <w:rFonts w:cs="Calibri"/>
              </w:rPr>
              <w:t>support,</w:t>
            </w:r>
            <w:r w:rsidRPr="00F47B45">
              <w:rPr>
                <w:rFonts w:cs="Calibri"/>
                <w:spacing w:val="-3"/>
              </w:rPr>
              <w:t xml:space="preserve"> </w:t>
            </w:r>
            <w:r w:rsidRPr="00F47B45">
              <w:rPr>
                <w:rFonts w:cs="Calibri"/>
              </w:rPr>
              <w:t>document</w:t>
            </w:r>
            <w:r w:rsidRPr="00F47B45">
              <w:rPr>
                <w:rFonts w:cs="Calibri"/>
                <w:spacing w:val="-2"/>
              </w:rPr>
              <w:t xml:space="preserve"> </w:t>
            </w:r>
            <w:r w:rsidRPr="00F47B45">
              <w:rPr>
                <w:rFonts w:cs="Calibri"/>
              </w:rPr>
              <w:t>drafting,</w:t>
            </w:r>
            <w:r w:rsidRPr="00F47B45">
              <w:rPr>
                <w:rFonts w:cs="Calibri"/>
                <w:spacing w:val="-3"/>
              </w:rPr>
              <w:t xml:space="preserve"> </w:t>
            </w:r>
            <w:r w:rsidRPr="00F47B45">
              <w:rPr>
                <w:rFonts w:cs="Calibri"/>
              </w:rPr>
              <w:t>editing</w:t>
            </w:r>
            <w:r w:rsidRPr="00F47B45">
              <w:rPr>
                <w:rFonts w:cs="Calibri"/>
                <w:spacing w:val="-2"/>
              </w:rPr>
              <w:t xml:space="preserve"> </w:t>
            </w:r>
            <w:r w:rsidRPr="00F47B45">
              <w:rPr>
                <w:rFonts w:cs="Calibri"/>
              </w:rPr>
              <w:t>and</w:t>
            </w:r>
            <w:r w:rsidRPr="00F47B45">
              <w:rPr>
                <w:rFonts w:cs="Calibri"/>
                <w:spacing w:val="-3"/>
              </w:rPr>
              <w:t xml:space="preserve"> </w:t>
            </w:r>
            <w:r w:rsidRPr="00F47B45">
              <w:rPr>
                <w:rFonts w:cs="Calibri"/>
              </w:rPr>
              <w:t>distribution</w:t>
            </w:r>
            <w:r w:rsidRPr="00F47B45">
              <w:rPr>
                <w:rFonts w:cs="Calibri"/>
                <w:spacing w:val="-2"/>
              </w:rPr>
              <w:t xml:space="preserve"> </w:t>
            </w:r>
            <w:r w:rsidRPr="00F47B45">
              <w:rPr>
                <w:rFonts w:cs="Calibri"/>
              </w:rPr>
              <w:t>and</w:t>
            </w:r>
            <w:r w:rsidRPr="00F47B45">
              <w:rPr>
                <w:rFonts w:cs="Calibri"/>
                <w:spacing w:val="-3"/>
              </w:rPr>
              <w:t xml:space="preserve"> </w:t>
            </w:r>
            <w:r w:rsidRPr="00F47B45">
              <w:rPr>
                <w:rFonts w:cs="Calibri"/>
              </w:rPr>
              <w:t>other</w:t>
            </w:r>
            <w:r w:rsidRPr="00F47B45">
              <w:rPr>
                <w:rFonts w:cs="Calibri"/>
                <w:spacing w:val="-2"/>
              </w:rPr>
              <w:t xml:space="preserve"> </w:t>
            </w:r>
            <w:r w:rsidRPr="00F47B45">
              <w:rPr>
                <w:rFonts w:cs="Calibri"/>
              </w:rPr>
              <w:t>substantive</w:t>
            </w:r>
            <w:r w:rsidRPr="00F47B45">
              <w:rPr>
                <w:rFonts w:cs="Calibri"/>
                <w:w w:val="99"/>
              </w:rPr>
              <w:t xml:space="preserve"> </w:t>
            </w:r>
            <w:r w:rsidRPr="00F47B45">
              <w:rPr>
                <w:rFonts w:cs="Calibri"/>
              </w:rPr>
              <w:t>contributions</w:t>
            </w:r>
            <w:r w:rsidRPr="00F47B45">
              <w:rPr>
                <w:rFonts w:cs="Calibri"/>
                <w:spacing w:val="-6"/>
              </w:rPr>
              <w:t xml:space="preserve"> </w:t>
            </w:r>
            <w:r w:rsidRPr="00F47B45">
              <w:rPr>
                <w:rFonts w:cs="Calibri"/>
              </w:rPr>
              <w:t>when</w:t>
            </w:r>
            <w:r w:rsidRPr="00F47B45">
              <w:rPr>
                <w:rFonts w:cs="Calibri"/>
                <w:spacing w:val="-5"/>
              </w:rPr>
              <w:t xml:space="preserve"> </w:t>
            </w:r>
            <w:r w:rsidRPr="00F47B45">
              <w:rPr>
                <w:rFonts w:cs="Calibri"/>
              </w:rPr>
              <w:t>deemed</w:t>
            </w:r>
            <w:r w:rsidRPr="00F47B45">
              <w:rPr>
                <w:rFonts w:cs="Calibri"/>
                <w:spacing w:val="-5"/>
              </w:rPr>
              <w:t xml:space="preserve"> </w:t>
            </w:r>
            <w:r w:rsidRPr="00F47B45">
              <w:rPr>
                <w:rFonts w:cs="Calibri"/>
              </w:rPr>
              <w:t xml:space="preserve">appropriate by the </w:t>
            </w:r>
            <w:r w:rsidR="009031D6" w:rsidRPr="00F47B45">
              <w:rPr>
                <w:rFonts w:cs="Calibri"/>
              </w:rPr>
              <w:t>CCWG</w:t>
            </w:r>
            <w:r w:rsidR="008A1644" w:rsidRPr="00F47B45">
              <w:rPr>
                <w:rFonts w:cs="Calibri"/>
              </w:rPr>
              <w:t>-Accountability</w:t>
            </w:r>
            <w:r w:rsidRPr="00F47B45">
              <w:rPr>
                <w:rFonts w:cs="Calibri"/>
              </w:rPr>
              <w:t xml:space="preserve">. ICANN will provide access to relevant experts and professional facilitators as requested by the </w:t>
            </w:r>
            <w:r w:rsidR="009031D6" w:rsidRPr="00F47B45">
              <w:rPr>
                <w:rFonts w:cs="Calibri"/>
              </w:rPr>
              <w:t>CCWG</w:t>
            </w:r>
            <w:r w:rsidR="008A1644" w:rsidRPr="00F47B45">
              <w:rPr>
                <w:rFonts w:cs="Calibri"/>
              </w:rPr>
              <w:t>-Accountability</w:t>
            </w:r>
            <w:r w:rsidRPr="00F47B45">
              <w:rPr>
                <w:rFonts w:cs="Calibri"/>
              </w:rPr>
              <w:t xml:space="preserve"> Chairs.</w:t>
            </w:r>
            <w:r w:rsidR="00CB226A" w:rsidRPr="00F47B45">
              <w:rPr>
                <w:rFonts w:cs="Calibri"/>
              </w:rPr>
              <w:t xml:space="preserve"> ICANN staff, in</w:t>
            </w:r>
            <w:r w:rsidR="004B65E7" w:rsidRPr="00F47B45">
              <w:rPr>
                <w:rFonts w:cs="Calibri"/>
              </w:rPr>
              <w:t xml:space="preserve"> a coordinated effort</w:t>
            </w:r>
            <w:r w:rsidR="00CB226A" w:rsidRPr="00F47B45">
              <w:rPr>
                <w:rFonts w:cs="Calibri"/>
              </w:rPr>
              <w:t xml:space="preserve"> with the CCWG</w:t>
            </w:r>
            <w:r w:rsidR="008A1644" w:rsidRPr="00F47B45">
              <w:rPr>
                <w:rFonts w:cs="Calibri"/>
              </w:rPr>
              <w:t>-Accountability</w:t>
            </w:r>
            <w:r w:rsidR="00CB226A" w:rsidRPr="00F47B45">
              <w:rPr>
                <w:rFonts w:cs="Calibri"/>
              </w:rPr>
              <w:t xml:space="preserve">, </w:t>
            </w:r>
            <w:r w:rsidR="00FF489F" w:rsidRPr="00F47B45">
              <w:rPr>
                <w:rFonts w:cs="Calibri"/>
              </w:rPr>
              <w:t>will also ensure that there is adequate outreach to ensure that the global multistakeholder community is aware of and encouraged to participate in the work of the CCWG</w:t>
            </w:r>
            <w:r w:rsidR="008A1644" w:rsidRPr="00F47B45">
              <w:rPr>
                <w:rFonts w:cs="Calibri"/>
              </w:rPr>
              <w:t>-Accountability</w:t>
            </w:r>
            <w:r w:rsidR="00FF489F" w:rsidRPr="00F47B45">
              <w:rPr>
                <w:rFonts w:cs="Calibri"/>
              </w:rPr>
              <w:t xml:space="preserve">. </w:t>
            </w:r>
          </w:p>
          <w:p w:rsidR="00A36DCF" w:rsidRPr="00D5612E" w:rsidRDefault="00A36DCF" w:rsidP="00A36DCF">
            <w:pPr>
              <w:pStyle w:val="TableParagraph"/>
            </w:pPr>
          </w:p>
          <w:p w:rsidR="00A36DCF" w:rsidRPr="00F47B45" w:rsidRDefault="00A36DCF" w:rsidP="00A36DCF">
            <w:pPr>
              <w:pStyle w:val="TableParagraph"/>
              <w:rPr>
                <w:rFonts w:cs="Calibri"/>
                <w:u w:val="single"/>
              </w:rPr>
            </w:pPr>
            <w:r w:rsidRPr="00F47B45">
              <w:rPr>
                <w:u w:val="single"/>
              </w:rPr>
              <w:t>Staff</w:t>
            </w:r>
            <w:r w:rsidRPr="00F47B45">
              <w:rPr>
                <w:spacing w:val="-3"/>
                <w:u w:val="single"/>
              </w:rPr>
              <w:t xml:space="preserve"> </w:t>
            </w:r>
            <w:r w:rsidRPr="00F47B45">
              <w:rPr>
                <w:u w:val="single"/>
              </w:rPr>
              <w:t>assignments</w:t>
            </w:r>
            <w:r w:rsidRPr="00F47B45">
              <w:rPr>
                <w:spacing w:val="-3"/>
                <w:u w:val="single"/>
              </w:rPr>
              <w:t xml:space="preserve"> </w:t>
            </w:r>
            <w:r w:rsidRPr="00F47B45">
              <w:rPr>
                <w:u w:val="single"/>
              </w:rPr>
              <w:t>to</w:t>
            </w:r>
            <w:r w:rsidRPr="00F47B45">
              <w:rPr>
                <w:spacing w:val="-3"/>
                <w:u w:val="single"/>
              </w:rPr>
              <w:t xml:space="preserve"> </w:t>
            </w:r>
            <w:r w:rsidRPr="00F47B45">
              <w:rPr>
                <w:u w:val="single"/>
              </w:rPr>
              <w:t>the</w:t>
            </w:r>
            <w:r w:rsidRPr="00F47B45">
              <w:rPr>
                <w:spacing w:val="-2"/>
                <w:u w:val="single"/>
              </w:rPr>
              <w:t xml:space="preserve"> </w:t>
            </w:r>
            <w:r w:rsidRPr="00F47B45">
              <w:rPr>
                <w:u w:val="single"/>
              </w:rPr>
              <w:t>Working</w:t>
            </w:r>
            <w:r w:rsidRPr="00F47B45">
              <w:rPr>
                <w:spacing w:val="-3"/>
                <w:u w:val="single"/>
              </w:rPr>
              <w:t xml:space="preserve"> </w:t>
            </w:r>
            <w:r w:rsidRPr="00F47B45">
              <w:rPr>
                <w:u w:val="single"/>
              </w:rPr>
              <w:t>Group:</w:t>
            </w:r>
          </w:p>
          <w:p w:rsidR="00A36DCF" w:rsidRPr="00D5612E" w:rsidRDefault="00A36DCF" w:rsidP="00A36DCF">
            <w:pPr>
              <w:spacing w:after="0" w:line="240" w:lineRule="auto"/>
            </w:pPr>
            <w:r w:rsidRPr="00D5612E">
              <w:rPr>
                <w:bCs/>
              </w:rPr>
              <w:t xml:space="preserve">ICANN will provide sufficient staff support to support the activities of the </w:t>
            </w:r>
            <w:r w:rsidR="009031D6" w:rsidRPr="00D5612E">
              <w:rPr>
                <w:bCs/>
              </w:rPr>
              <w:t>CCWG</w:t>
            </w:r>
            <w:r w:rsidR="008A1644">
              <w:rPr>
                <w:bCs/>
              </w:rPr>
              <w:t>-Accountability</w:t>
            </w:r>
            <w:r w:rsidR="00FB1207">
              <w:rPr>
                <w:bCs/>
              </w:rPr>
              <w:t>.</w:t>
            </w:r>
          </w:p>
          <w:p w:rsidR="00A36DCF" w:rsidRPr="00D5612E" w:rsidRDefault="00A36DCF" w:rsidP="00A36DCF">
            <w:pPr>
              <w:spacing w:after="0" w:line="240" w:lineRule="auto"/>
            </w:pPr>
          </w:p>
          <w:p w:rsidR="00FB1207" w:rsidRPr="00D5612E" w:rsidRDefault="00A36DCF" w:rsidP="00A36DCF">
            <w:pPr>
              <w:pStyle w:val="TableParagraph"/>
              <w:ind w:right="266"/>
              <w:rPr>
                <w:color w:val="00B050"/>
                <w:sz w:val="24"/>
                <w:szCs w:val="24"/>
              </w:rPr>
            </w:pPr>
            <w:r w:rsidRPr="00D5612E">
              <w:rPr>
                <w:rFonts w:cs="Calibri"/>
              </w:rPr>
              <w:t xml:space="preserve">The </w:t>
            </w:r>
            <w:r w:rsidR="009031D6" w:rsidRPr="00D5612E">
              <w:rPr>
                <w:rFonts w:cs="Calibri"/>
              </w:rPr>
              <w:t>CCWG</w:t>
            </w:r>
            <w:r w:rsidR="008A1644">
              <w:rPr>
                <w:rFonts w:cs="Calibri"/>
              </w:rPr>
              <w:t>-Accountability</w:t>
            </w:r>
            <w:r w:rsidRPr="00D5612E">
              <w:rPr>
                <w:rFonts w:cs="Calibri"/>
              </w:rPr>
              <w:t xml:space="preserve"> is encouraged to identify any additional resources beyond the staff assigned to the group it may need at the earliest opportunity to ensure that such resources can be identified and planned for.</w:t>
            </w:r>
          </w:p>
        </w:tc>
      </w:tr>
      <w:tr w:rsidR="00A36DCF" w:rsidRPr="00D5612E">
        <w:trPr>
          <w:trHeight w:hRule="exact" w:val="432"/>
        </w:trPr>
        <w:tc>
          <w:tcPr>
            <w:tcW w:w="10188" w:type="dxa"/>
            <w:gridSpan w:val="6"/>
            <w:shd w:val="clear" w:color="auto" w:fill="943634"/>
            <w:vAlign w:val="center"/>
          </w:tcPr>
          <w:p w:rsidR="00A36DCF" w:rsidRPr="00D5612E" w:rsidRDefault="00A36DCF" w:rsidP="00A36DCF">
            <w:pPr>
              <w:spacing w:after="0" w:line="240" w:lineRule="auto"/>
              <w:rPr>
                <w:b/>
                <w:color w:val="FFFFFF"/>
                <w:sz w:val="28"/>
                <w:szCs w:val="28"/>
              </w:rPr>
            </w:pPr>
            <w:r w:rsidRPr="00D5612E">
              <w:rPr>
                <w:b/>
                <w:color w:val="FFFFFF"/>
                <w:sz w:val="28"/>
                <w:szCs w:val="28"/>
              </w:rPr>
              <w:t>Section V:  Rules of Engagement</w:t>
            </w:r>
          </w:p>
        </w:tc>
      </w:tr>
      <w:tr w:rsidR="00A36DCF" w:rsidRPr="00D5612E">
        <w:trPr>
          <w:trHeight w:hRule="exact" w:val="360"/>
        </w:trPr>
        <w:tc>
          <w:tcPr>
            <w:tcW w:w="10188" w:type="dxa"/>
            <w:gridSpan w:val="6"/>
            <w:shd w:val="clear" w:color="auto" w:fill="F2F2F2"/>
            <w:vAlign w:val="center"/>
          </w:tcPr>
          <w:p w:rsidR="00A36DCF" w:rsidRPr="00D5612E" w:rsidRDefault="00A36DCF" w:rsidP="00A36DCF">
            <w:pPr>
              <w:spacing w:after="0" w:line="240" w:lineRule="auto"/>
              <w:rPr>
                <w:b/>
                <w:sz w:val="24"/>
                <w:szCs w:val="24"/>
              </w:rPr>
            </w:pPr>
            <w:r w:rsidRPr="00D5612E">
              <w:rPr>
                <w:b/>
                <w:sz w:val="24"/>
                <w:szCs w:val="24"/>
              </w:rPr>
              <w:t>Decision-Making Methodologies:</w:t>
            </w:r>
          </w:p>
        </w:tc>
      </w:tr>
      <w:tr w:rsidR="00A36DCF" w:rsidRPr="00D5612E">
        <w:trPr>
          <w:trHeight w:val="360"/>
        </w:trPr>
        <w:tc>
          <w:tcPr>
            <w:tcW w:w="10188" w:type="dxa"/>
            <w:gridSpan w:val="6"/>
            <w:shd w:val="clear" w:color="auto" w:fill="auto"/>
            <w:vAlign w:val="center"/>
          </w:tcPr>
          <w:p w:rsidR="00A36DCF" w:rsidRPr="00D5612E" w:rsidRDefault="00A36DCF" w:rsidP="00A36DCF">
            <w:pPr>
              <w:widowControl w:val="0"/>
              <w:autoSpaceDE w:val="0"/>
              <w:autoSpaceDN w:val="0"/>
              <w:adjustRightInd w:val="0"/>
              <w:spacing w:after="0" w:line="240" w:lineRule="auto"/>
              <w:ind w:right="446"/>
            </w:pPr>
            <w:r w:rsidRPr="00D5612E">
              <w:t>In developing its Proposal</w:t>
            </w:r>
            <w:r w:rsidR="00FC42E0" w:rsidRPr="00D5612E">
              <w:t>(s)</w:t>
            </w:r>
            <w:r w:rsidRPr="00D5612E">
              <w:t xml:space="preserve">, work plan and any other reports, the </w:t>
            </w:r>
            <w:r w:rsidR="009031D6" w:rsidRPr="00D5612E">
              <w:t>CCWG</w:t>
            </w:r>
            <w:r w:rsidR="008A1644">
              <w:t>-Accountability</w:t>
            </w:r>
            <w:r w:rsidRPr="00D5612E">
              <w:t xml:space="preserve"> shall seek to act by consensus. Consensus calls should always make best efforts to involve all members (the </w:t>
            </w:r>
            <w:r w:rsidR="009031D6" w:rsidRPr="00D5612E">
              <w:t>CCWG</w:t>
            </w:r>
            <w:r w:rsidR="008A1644">
              <w:t>-Accountability</w:t>
            </w:r>
            <w:r w:rsidRPr="00D5612E">
              <w:t xml:space="preserve"> or sub-working group). The Chair(s) shall be responsible for designating each position as having one of the following designations:</w:t>
            </w:r>
          </w:p>
          <w:p w:rsidR="00A36DCF" w:rsidRPr="00D5612E" w:rsidRDefault="00A36DCF" w:rsidP="00937EB3">
            <w:pPr>
              <w:widowControl w:val="0"/>
              <w:tabs>
                <w:tab w:val="left" w:pos="0"/>
                <w:tab w:val="left" w:pos="220"/>
                <w:tab w:val="left" w:pos="940"/>
              </w:tabs>
              <w:autoSpaceDE w:val="0"/>
              <w:autoSpaceDN w:val="0"/>
              <w:adjustRightInd w:val="0"/>
              <w:spacing w:after="0" w:line="240" w:lineRule="auto"/>
              <w:ind w:left="1440" w:right="446"/>
              <w:rPr>
                <w:rFonts w:ascii="Times New Roman" w:eastAsia="Times New Roman" w:hAnsi="Times New Roman"/>
              </w:rPr>
            </w:pPr>
          </w:p>
          <w:p w:rsidR="00A36DCF" w:rsidRPr="00D5612E" w:rsidRDefault="00A36DCF" w:rsidP="00937EB3">
            <w:pPr>
              <w:widowControl w:val="0"/>
              <w:numPr>
                <w:ilvl w:val="0"/>
                <w:numId w:val="13"/>
              </w:numPr>
              <w:autoSpaceDE w:val="0"/>
              <w:autoSpaceDN w:val="0"/>
              <w:adjustRightInd w:val="0"/>
              <w:spacing w:after="0" w:line="240" w:lineRule="auto"/>
              <w:ind w:right="446"/>
              <w:rPr>
                <w:rFonts w:asciiTheme="majorHAnsi" w:eastAsiaTheme="majorEastAsia" w:hAnsiTheme="majorHAnsi" w:cstheme="majorBidi"/>
                <w:color w:val="000000"/>
              </w:rPr>
            </w:pPr>
            <w:r w:rsidRPr="00D5612E">
              <w:rPr>
                <w:rFonts w:cs="Calibri"/>
                <w:color w:val="000000"/>
                <w:szCs w:val="30"/>
              </w:rPr>
              <w:t>Full Consensus - a position where no minority disagrees; identified by an absence of objection</w:t>
            </w:r>
          </w:p>
          <w:p w:rsidR="00A36DCF" w:rsidRPr="00D5612E" w:rsidRDefault="00A36DCF" w:rsidP="00937EB3">
            <w:pPr>
              <w:widowControl w:val="0"/>
              <w:numPr>
                <w:ilvl w:val="0"/>
                <w:numId w:val="13"/>
              </w:numPr>
              <w:autoSpaceDE w:val="0"/>
              <w:autoSpaceDN w:val="0"/>
              <w:adjustRightInd w:val="0"/>
              <w:spacing w:after="0" w:line="240" w:lineRule="auto"/>
              <w:ind w:right="446"/>
              <w:rPr>
                <w:rFonts w:asciiTheme="majorHAnsi" w:eastAsiaTheme="majorEastAsia" w:hAnsiTheme="majorHAnsi" w:cstheme="majorBidi"/>
                <w:color w:val="000000"/>
              </w:rPr>
            </w:pPr>
            <w:r w:rsidRPr="00D5612E">
              <w:rPr>
                <w:rFonts w:cs="Calibri"/>
                <w:color w:val="000000"/>
                <w:szCs w:val="30"/>
              </w:rPr>
              <w:t>Consensus – a position where a small minority disagrees, but most agree</w:t>
            </w:r>
          </w:p>
          <w:p w:rsidR="00A36DCF" w:rsidRPr="00D5612E" w:rsidRDefault="00A36DCF" w:rsidP="00A36DCF">
            <w:pPr>
              <w:widowControl w:val="0"/>
              <w:tabs>
                <w:tab w:val="left" w:pos="220"/>
                <w:tab w:val="left" w:pos="720"/>
              </w:tabs>
              <w:autoSpaceDE w:val="0"/>
              <w:autoSpaceDN w:val="0"/>
              <w:adjustRightInd w:val="0"/>
              <w:spacing w:after="0" w:line="240" w:lineRule="auto"/>
              <w:ind w:right="446"/>
            </w:pPr>
          </w:p>
          <w:p w:rsidR="00A36DCF" w:rsidRPr="00D5612E" w:rsidRDefault="00A36DCF" w:rsidP="00A36DCF">
            <w:pPr>
              <w:widowControl w:val="0"/>
              <w:autoSpaceDE w:val="0"/>
              <w:autoSpaceDN w:val="0"/>
              <w:adjustRightInd w:val="0"/>
              <w:spacing w:after="0" w:line="240" w:lineRule="auto"/>
              <w:ind w:right="446"/>
            </w:pPr>
            <w:r w:rsidRPr="00D5612E">
              <w:t>In the absence of Full Consensus, the Chair(s) should allow for the submission of minority viewpoint(s) and these, along with the consensus view, shall be included in the report.</w:t>
            </w:r>
          </w:p>
          <w:p w:rsidR="00A36DCF" w:rsidRPr="00D5612E" w:rsidRDefault="00A36DCF" w:rsidP="00A36DCF">
            <w:pPr>
              <w:widowControl w:val="0"/>
              <w:autoSpaceDE w:val="0"/>
              <w:autoSpaceDN w:val="0"/>
              <w:adjustRightInd w:val="0"/>
              <w:spacing w:after="0" w:line="240" w:lineRule="auto"/>
              <w:ind w:right="446"/>
            </w:pPr>
          </w:p>
          <w:p w:rsidR="00A36DCF" w:rsidRPr="00D5612E" w:rsidRDefault="00A36DCF" w:rsidP="00A36DCF">
            <w:pPr>
              <w:widowControl w:val="0"/>
              <w:autoSpaceDE w:val="0"/>
              <w:autoSpaceDN w:val="0"/>
              <w:adjustRightInd w:val="0"/>
              <w:spacing w:after="0" w:line="240" w:lineRule="auto"/>
              <w:ind w:right="446"/>
            </w:pPr>
            <w:r w:rsidRPr="00D5612E">
              <w:t>In a rare case, the chair(s) may decide that the use of a poll is reasonable to assess the level of support for a recommendation. However, care should be taken in using polls that they do not become votes, as there are often disagreements about the meanings of the poll questions or of the poll results.</w:t>
            </w:r>
          </w:p>
          <w:p w:rsidR="00A36DCF" w:rsidRPr="00D5612E" w:rsidRDefault="00A36DCF" w:rsidP="00A36DCF">
            <w:pPr>
              <w:widowControl w:val="0"/>
              <w:tabs>
                <w:tab w:val="left" w:pos="220"/>
                <w:tab w:val="left" w:pos="720"/>
              </w:tabs>
              <w:autoSpaceDE w:val="0"/>
              <w:autoSpaceDN w:val="0"/>
              <w:adjustRightInd w:val="0"/>
              <w:spacing w:after="0" w:line="240" w:lineRule="auto"/>
              <w:ind w:right="446"/>
            </w:pPr>
          </w:p>
          <w:p w:rsidR="00A36DCF" w:rsidRPr="00D5612E" w:rsidRDefault="00A36DCF" w:rsidP="00A36DCF">
            <w:pPr>
              <w:widowControl w:val="0"/>
              <w:autoSpaceDE w:val="0"/>
              <w:autoSpaceDN w:val="0"/>
              <w:adjustRightInd w:val="0"/>
              <w:spacing w:after="0" w:line="240" w:lineRule="auto"/>
              <w:ind w:right="446"/>
              <w:rPr>
                <w:strike/>
                <w:color w:val="000000"/>
              </w:rPr>
            </w:pPr>
            <w:r w:rsidRPr="00D5612E">
              <w:t xml:space="preserve">Any member who disagrees with the consensus-level designation made by the Chair(s), or believes that his/her contributions are being systematically ignored or discounted should first discuss the circumstances with the relevant sub-group chair or the </w:t>
            </w:r>
            <w:r w:rsidR="009031D6" w:rsidRPr="00D5612E">
              <w:t>CCWG</w:t>
            </w:r>
            <w:r w:rsidR="008A1644">
              <w:t>-Accountability</w:t>
            </w:r>
            <w:r w:rsidRPr="00D5612E">
              <w:t xml:space="preserve"> co-chairs. In the event that the matter cannot be resolved satisfactorily, the group member should request an opportunity to discuss the situation with the Chairs of the chartering organizations or their designated representatives</w:t>
            </w:r>
            <w:r w:rsidRPr="00D5612E">
              <w:rPr>
                <w:color w:val="00B050"/>
              </w:rPr>
              <w:t xml:space="preserve">. </w:t>
            </w:r>
          </w:p>
          <w:p w:rsidR="00A36DCF" w:rsidRPr="00D5612E" w:rsidRDefault="00A36DCF" w:rsidP="00A36DCF">
            <w:pPr>
              <w:widowControl w:val="0"/>
              <w:autoSpaceDE w:val="0"/>
              <w:autoSpaceDN w:val="0"/>
              <w:adjustRightInd w:val="0"/>
              <w:spacing w:after="0" w:line="240" w:lineRule="auto"/>
              <w:ind w:right="446"/>
            </w:pPr>
          </w:p>
          <w:p w:rsidR="00005C08" w:rsidRPr="00005C08" w:rsidRDefault="00005C08" w:rsidP="00005C08">
            <w:pPr>
              <w:spacing w:after="0" w:line="240" w:lineRule="auto"/>
              <w:rPr>
                <w:i/>
                <w:u w:val="single"/>
                <w:lang w:val="en-GB"/>
              </w:rPr>
            </w:pPr>
            <w:r w:rsidRPr="00005C08">
              <w:rPr>
                <w:i/>
                <w:u w:val="single"/>
                <w:lang w:val="en-GB"/>
              </w:rPr>
              <w:t>SO and AC support for the</w:t>
            </w:r>
            <w:r>
              <w:rPr>
                <w:i/>
                <w:u w:val="single"/>
                <w:lang w:val="en-GB"/>
              </w:rPr>
              <w:t xml:space="preserve"> Draft Proposal(s)</w:t>
            </w:r>
          </w:p>
          <w:p w:rsidR="00005C08" w:rsidRPr="00F47B45" w:rsidRDefault="00005C08" w:rsidP="00005C08">
            <w:pPr>
              <w:spacing w:after="0" w:line="240" w:lineRule="auto"/>
              <w:rPr>
                <w:lang w:val="en-GB"/>
              </w:rPr>
            </w:pPr>
            <w:r w:rsidRPr="00F47B45">
              <w:rPr>
                <w:lang w:val="en-GB"/>
              </w:rPr>
              <w:t>Following submission of the Draft Proposal(s), each of</w:t>
            </w:r>
            <w:r w:rsidR="009A3CD9" w:rsidRPr="00F47B45">
              <w:rPr>
                <w:lang w:val="en-GB"/>
              </w:rPr>
              <w:t xml:space="preserve"> the chartering o</w:t>
            </w:r>
            <w:r w:rsidR="00E96936" w:rsidRPr="00F47B45">
              <w:rPr>
                <w:lang w:val="en-GB"/>
              </w:rPr>
              <w:t>rganizations</w:t>
            </w:r>
            <w:r w:rsidRPr="00F47B45">
              <w:rPr>
                <w:lang w:val="en-GB"/>
              </w:rPr>
              <w:t xml:space="preserve"> shall</w:t>
            </w:r>
            <w:r w:rsidR="00E96936" w:rsidRPr="00F47B45">
              <w:rPr>
                <w:lang w:val="en-GB"/>
              </w:rPr>
              <w:t>,</w:t>
            </w:r>
            <w:r w:rsidRPr="00F47B45">
              <w:rPr>
                <w:lang w:val="en-GB"/>
              </w:rPr>
              <w:t xml:space="preserve"> in accordance with their own rules and procedures</w:t>
            </w:r>
            <w:r w:rsidR="00E96936" w:rsidRPr="00F47B45">
              <w:rPr>
                <w:lang w:val="en-GB"/>
              </w:rPr>
              <w:t>,</w:t>
            </w:r>
            <w:r w:rsidRPr="00F47B45">
              <w:rPr>
                <w:lang w:val="en-GB"/>
              </w:rPr>
              <w:t xml:space="preserve"> </w:t>
            </w:r>
            <w:r w:rsidR="00E96936" w:rsidRPr="00F47B45">
              <w:rPr>
                <w:lang w:val="en-GB"/>
              </w:rPr>
              <w:t xml:space="preserve">review and discuss the Draft Proposal(s) </w:t>
            </w:r>
            <w:r w:rsidRPr="00F47B45">
              <w:rPr>
                <w:lang w:val="en-GB"/>
              </w:rPr>
              <w:t>and decide whether to adopt the recomm</w:t>
            </w:r>
            <w:r w:rsidR="009A3CD9" w:rsidRPr="00F47B45">
              <w:rPr>
                <w:lang w:val="en-GB"/>
              </w:rPr>
              <w:t>endations contained in it. The c</w:t>
            </w:r>
            <w:r w:rsidRPr="00F47B45">
              <w:rPr>
                <w:lang w:val="en-GB"/>
              </w:rPr>
              <w:t xml:space="preserve">hairs of </w:t>
            </w:r>
            <w:r w:rsidR="00E96936" w:rsidRPr="00F47B45">
              <w:rPr>
                <w:lang w:val="en-GB"/>
              </w:rPr>
              <w:t xml:space="preserve">the chartering organizations </w:t>
            </w:r>
            <w:r w:rsidR="009A3CD9" w:rsidRPr="00F47B45">
              <w:rPr>
                <w:lang w:val="en-GB"/>
              </w:rPr>
              <w:t>shall notify the co-c</w:t>
            </w:r>
            <w:r w:rsidRPr="00F47B45">
              <w:rPr>
                <w:lang w:val="en-GB"/>
              </w:rPr>
              <w:t xml:space="preserve">hairs of the WG of the result of the deliberations as soon as feasible. </w:t>
            </w:r>
          </w:p>
          <w:p w:rsidR="00005C08" w:rsidRPr="00005C08" w:rsidRDefault="00005C08" w:rsidP="00005C08">
            <w:pPr>
              <w:spacing w:after="0" w:line="240" w:lineRule="auto"/>
              <w:rPr>
                <w:u w:val="single"/>
                <w:lang w:val="en-GB"/>
              </w:rPr>
            </w:pPr>
          </w:p>
          <w:p w:rsidR="00005C08" w:rsidRPr="00005C08" w:rsidRDefault="00E96936" w:rsidP="00005C08">
            <w:pPr>
              <w:spacing w:after="0" w:line="240" w:lineRule="auto"/>
              <w:rPr>
                <w:i/>
                <w:u w:val="single"/>
                <w:lang w:val="en-GB"/>
              </w:rPr>
            </w:pPr>
            <w:r>
              <w:rPr>
                <w:i/>
                <w:u w:val="single"/>
                <w:lang w:val="en-GB"/>
              </w:rPr>
              <w:t>Supplemental Draft Proposal</w:t>
            </w:r>
          </w:p>
          <w:p w:rsidR="00005C08" w:rsidRPr="00F47B45" w:rsidRDefault="00005C08" w:rsidP="00005C08">
            <w:pPr>
              <w:spacing w:after="0" w:line="240" w:lineRule="auto"/>
              <w:rPr>
                <w:lang w:val="en-GB"/>
              </w:rPr>
            </w:pPr>
            <w:r w:rsidRPr="00F47B45">
              <w:rPr>
                <w:lang w:val="en-GB"/>
              </w:rPr>
              <w:t xml:space="preserve">In the event that one or more of the participating SO’s or AC’s </w:t>
            </w:r>
            <w:proofErr w:type="gramStart"/>
            <w:r w:rsidRPr="00F47B45">
              <w:rPr>
                <w:lang w:val="en-GB"/>
              </w:rPr>
              <w:t>do(</w:t>
            </w:r>
            <w:proofErr w:type="spellStart"/>
            <w:proofErr w:type="gramEnd"/>
            <w:r w:rsidRPr="00F47B45">
              <w:rPr>
                <w:lang w:val="en-GB"/>
              </w:rPr>
              <w:t>es</w:t>
            </w:r>
            <w:proofErr w:type="spellEnd"/>
            <w:r w:rsidRPr="00F47B45">
              <w:rPr>
                <w:lang w:val="en-GB"/>
              </w:rPr>
              <w:t>) not adopt one or more of the recommen</w:t>
            </w:r>
            <w:r w:rsidR="00E96936" w:rsidRPr="00F47B45">
              <w:rPr>
                <w:lang w:val="en-GB"/>
              </w:rPr>
              <w:t>dation(s) contained in the Draft Proposal(s)</w:t>
            </w:r>
            <w:r w:rsidRPr="00F47B45">
              <w:rPr>
                <w:lang w:val="en-GB"/>
              </w:rPr>
              <w:t xml:space="preserve">, the Co-Chairs of the </w:t>
            </w:r>
            <w:r w:rsidR="008A1644" w:rsidRPr="00F47B45">
              <w:rPr>
                <w:lang w:val="en-GB"/>
              </w:rPr>
              <w:t>CC</w:t>
            </w:r>
            <w:r w:rsidRPr="00F47B45">
              <w:rPr>
                <w:lang w:val="en-GB"/>
              </w:rPr>
              <w:t>WG</w:t>
            </w:r>
            <w:r w:rsidR="008A1644" w:rsidRPr="00F47B45">
              <w:rPr>
                <w:lang w:val="en-GB"/>
              </w:rPr>
              <w:t>-Accountability</w:t>
            </w:r>
            <w:r w:rsidRPr="00F47B45">
              <w:rPr>
                <w:lang w:val="en-GB"/>
              </w:rPr>
              <w:t xml:space="preserve"> shall be notified accordingly. This notification shall include at a minimum the reasons for the lack of support</w:t>
            </w:r>
            <w:r w:rsidR="00E96936" w:rsidRPr="00F47B45">
              <w:rPr>
                <w:lang w:val="en-GB"/>
              </w:rPr>
              <w:t xml:space="preserve"> and a suggested alternative that would be acceptable, if any</w:t>
            </w:r>
            <w:r w:rsidRPr="00F47B45">
              <w:rPr>
                <w:lang w:val="en-GB"/>
              </w:rPr>
              <w:t xml:space="preserve">. The </w:t>
            </w:r>
            <w:r w:rsidR="008A1644" w:rsidRPr="00F47B45">
              <w:rPr>
                <w:lang w:val="en-GB"/>
              </w:rPr>
              <w:t>CC</w:t>
            </w:r>
            <w:r w:rsidRPr="00F47B45">
              <w:rPr>
                <w:lang w:val="en-GB"/>
              </w:rPr>
              <w:t>WG</w:t>
            </w:r>
            <w:r w:rsidR="008A1644" w:rsidRPr="00F47B45">
              <w:rPr>
                <w:lang w:val="en-GB"/>
              </w:rPr>
              <w:t>-Accountability</w:t>
            </w:r>
            <w:r w:rsidRPr="00F47B45">
              <w:rPr>
                <w:lang w:val="en-GB"/>
              </w:rPr>
              <w:t xml:space="preserve"> may, at its discretion, reconsider, post for</w:t>
            </w:r>
            <w:r w:rsidR="00E96936" w:rsidRPr="00F47B45">
              <w:rPr>
                <w:lang w:val="en-GB"/>
              </w:rPr>
              <w:t xml:space="preserve"> public comments and/or submit to the chartering organizations a </w:t>
            </w:r>
            <w:r w:rsidRPr="00F47B45">
              <w:rPr>
                <w:lang w:val="en-GB"/>
              </w:rPr>
              <w:t>Supplemental</w:t>
            </w:r>
            <w:r w:rsidR="00E96936" w:rsidRPr="00F47B45">
              <w:rPr>
                <w:lang w:val="en-GB"/>
              </w:rPr>
              <w:t xml:space="preserve"> Draft Proposal, which takes into accounting the concerns raised</w:t>
            </w:r>
            <w:r w:rsidRPr="00F47B45">
              <w:rPr>
                <w:lang w:val="en-GB"/>
              </w:rPr>
              <w:t xml:space="preserve">. </w:t>
            </w:r>
          </w:p>
          <w:p w:rsidR="00005C08" w:rsidRPr="00F47B45" w:rsidRDefault="00005C08" w:rsidP="00005C08">
            <w:pPr>
              <w:spacing w:after="0" w:line="240" w:lineRule="auto"/>
              <w:rPr>
                <w:lang w:val="en-GB"/>
              </w:rPr>
            </w:pPr>
          </w:p>
          <w:p w:rsidR="00005C08" w:rsidRPr="00F47B45" w:rsidRDefault="00005C08" w:rsidP="00005C08">
            <w:pPr>
              <w:spacing w:after="0" w:line="240" w:lineRule="auto"/>
              <w:rPr>
                <w:lang w:val="en-GB"/>
              </w:rPr>
            </w:pPr>
            <w:r w:rsidRPr="00F47B45">
              <w:rPr>
                <w:lang w:val="en-GB"/>
              </w:rPr>
              <w:t>Following subm</w:t>
            </w:r>
            <w:r w:rsidR="00E96936" w:rsidRPr="00F47B45">
              <w:rPr>
                <w:lang w:val="en-GB"/>
              </w:rPr>
              <w:t xml:space="preserve">ission of the Supplemental Draft Proposal, the chartering organizations </w:t>
            </w:r>
            <w:r w:rsidRPr="00F47B45">
              <w:rPr>
                <w:lang w:val="en-GB"/>
              </w:rPr>
              <w:t>shall discuss and decide in accordance with its own rules and procedures whether to adopt the recommendations con</w:t>
            </w:r>
            <w:r w:rsidR="00E96936" w:rsidRPr="00F47B45">
              <w:rPr>
                <w:lang w:val="en-GB"/>
              </w:rPr>
              <w:t>tained in the Supplemental Draft Proposal</w:t>
            </w:r>
            <w:r w:rsidRPr="00F47B45">
              <w:rPr>
                <w:lang w:val="en-GB"/>
              </w:rPr>
              <w:t xml:space="preserve">. The Chairs </w:t>
            </w:r>
            <w:r w:rsidR="00E96936" w:rsidRPr="00F47B45">
              <w:rPr>
                <w:lang w:val="en-GB"/>
              </w:rPr>
              <w:t>of the chartering organizations</w:t>
            </w:r>
            <w:r w:rsidRPr="00F47B45">
              <w:rPr>
                <w:lang w:val="en-GB"/>
              </w:rPr>
              <w:t xml:space="preserve"> shall notify the Co-Chairs of the </w:t>
            </w:r>
            <w:r w:rsidR="008A1644" w:rsidRPr="00F47B45">
              <w:rPr>
                <w:lang w:val="en-GB"/>
              </w:rPr>
              <w:t>CC</w:t>
            </w:r>
            <w:r w:rsidRPr="00F47B45">
              <w:rPr>
                <w:lang w:val="en-GB"/>
              </w:rPr>
              <w:t>WG</w:t>
            </w:r>
            <w:r w:rsidR="008A1644" w:rsidRPr="00F47B45">
              <w:rPr>
                <w:lang w:val="en-GB"/>
              </w:rPr>
              <w:t>-Accountability</w:t>
            </w:r>
            <w:r w:rsidRPr="00F47B45">
              <w:rPr>
                <w:lang w:val="en-GB"/>
              </w:rPr>
              <w:t xml:space="preserve"> of the result of the deliberations as soon as feasible. </w:t>
            </w:r>
          </w:p>
          <w:p w:rsidR="00005C08" w:rsidRPr="00005C08" w:rsidRDefault="00005C08" w:rsidP="00005C08">
            <w:pPr>
              <w:spacing w:after="0" w:line="240" w:lineRule="auto"/>
              <w:rPr>
                <w:u w:val="single"/>
                <w:lang w:val="en-GB"/>
              </w:rPr>
            </w:pPr>
          </w:p>
          <w:p w:rsidR="00005C08" w:rsidRPr="00F47B45" w:rsidRDefault="00FA57D5" w:rsidP="00005C08">
            <w:pPr>
              <w:spacing w:after="0" w:line="240" w:lineRule="auto"/>
              <w:rPr>
                <w:i/>
                <w:lang w:val="en-GB"/>
              </w:rPr>
            </w:pPr>
            <w:r>
              <w:rPr>
                <w:i/>
                <w:u w:val="single"/>
                <w:lang w:val="en-GB"/>
              </w:rPr>
              <w:t xml:space="preserve">Submission </w:t>
            </w:r>
            <w:r w:rsidR="00E96936">
              <w:rPr>
                <w:i/>
                <w:u w:val="single"/>
                <w:lang w:val="en-GB"/>
              </w:rPr>
              <w:t>Board</w:t>
            </w:r>
            <w:r w:rsidR="00005C08" w:rsidRPr="00005C08">
              <w:rPr>
                <w:i/>
                <w:u w:val="single"/>
                <w:lang w:val="en-GB"/>
              </w:rPr>
              <w:t xml:space="preserve"> Report</w:t>
            </w:r>
          </w:p>
          <w:p w:rsidR="00005C08" w:rsidRPr="00F47B45" w:rsidRDefault="00005C08" w:rsidP="00005C08">
            <w:pPr>
              <w:spacing w:after="0" w:line="240" w:lineRule="auto"/>
              <w:rPr>
                <w:lang w:val="en-GB"/>
              </w:rPr>
            </w:pPr>
            <w:r w:rsidRPr="00F47B45">
              <w:rPr>
                <w:lang w:val="en-GB"/>
              </w:rPr>
              <w:t>After receiving the notifications from</w:t>
            </w:r>
            <w:r w:rsidR="00E96936" w:rsidRPr="00F47B45">
              <w:rPr>
                <w:lang w:val="en-GB"/>
              </w:rPr>
              <w:t xml:space="preserve"> all chartering organizations</w:t>
            </w:r>
            <w:r w:rsidRPr="00F47B45">
              <w:rPr>
                <w:lang w:val="en-GB"/>
              </w:rPr>
              <w:t xml:space="preserve"> as described above, the Co-Chairs of the </w:t>
            </w:r>
            <w:r w:rsidR="008A1644" w:rsidRPr="00F47B45">
              <w:rPr>
                <w:lang w:val="en-GB"/>
              </w:rPr>
              <w:t>CC</w:t>
            </w:r>
            <w:r w:rsidRPr="00F47B45">
              <w:rPr>
                <w:lang w:val="en-GB"/>
              </w:rPr>
              <w:t>WG</w:t>
            </w:r>
            <w:r w:rsidR="008A1644" w:rsidRPr="00F47B45">
              <w:rPr>
                <w:lang w:val="en-GB"/>
              </w:rPr>
              <w:t>-Accountability</w:t>
            </w:r>
            <w:r w:rsidRPr="00F47B45">
              <w:rPr>
                <w:lang w:val="en-GB"/>
              </w:rPr>
              <w:t xml:space="preserve"> shall, within 10 working days after receiving the last no</w:t>
            </w:r>
            <w:r w:rsidR="00E96936" w:rsidRPr="00F47B45">
              <w:rPr>
                <w:lang w:val="en-GB"/>
              </w:rPr>
              <w:t>tification, submit to the Chair of the ICANN Board</w:t>
            </w:r>
            <w:r w:rsidRPr="00F47B45">
              <w:rPr>
                <w:lang w:val="en-GB"/>
              </w:rPr>
              <w:t xml:space="preserve"> </w:t>
            </w:r>
            <w:r w:rsidR="005F4614" w:rsidRPr="00F47B45">
              <w:rPr>
                <w:lang w:val="en-GB"/>
              </w:rPr>
              <w:t>of Directors and Chairs of</w:t>
            </w:r>
            <w:r w:rsidRPr="00F47B45">
              <w:rPr>
                <w:lang w:val="en-GB"/>
              </w:rPr>
              <w:t xml:space="preserve"> a</w:t>
            </w:r>
            <w:r w:rsidR="005F5B96" w:rsidRPr="00F47B45">
              <w:rPr>
                <w:lang w:val="en-GB"/>
              </w:rPr>
              <w:t xml:space="preserve">ll </w:t>
            </w:r>
            <w:r w:rsidR="00911B06" w:rsidRPr="00F47B45">
              <w:rPr>
                <w:lang w:val="en-GB"/>
              </w:rPr>
              <w:t>the chartering organizations the CCWG</w:t>
            </w:r>
            <w:r w:rsidR="008A1644" w:rsidRPr="00F47B45">
              <w:rPr>
                <w:lang w:val="en-GB"/>
              </w:rPr>
              <w:t>-Accountability</w:t>
            </w:r>
            <w:r w:rsidR="005F5B96" w:rsidRPr="00F47B45">
              <w:rPr>
                <w:lang w:val="en-GB"/>
              </w:rPr>
              <w:t xml:space="preserve"> Board</w:t>
            </w:r>
            <w:r w:rsidRPr="00F47B45">
              <w:rPr>
                <w:lang w:val="en-GB"/>
              </w:rPr>
              <w:t xml:space="preserve"> Report, which shall include at a minimum: </w:t>
            </w:r>
          </w:p>
          <w:p w:rsidR="00005C08" w:rsidRPr="00F47B45" w:rsidRDefault="005F5B96" w:rsidP="00937EB3">
            <w:pPr>
              <w:numPr>
                <w:ilvl w:val="0"/>
                <w:numId w:val="17"/>
              </w:numPr>
              <w:spacing w:after="0" w:line="240" w:lineRule="auto"/>
              <w:rPr>
                <w:lang w:val="en-GB"/>
              </w:rPr>
            </w:pPr>
            <w:r w:rsidRPr="00F47B45">
              <w:rPr>
                <w:lang w:val="en-GB"/>
              </w:rPr>
              <w:t>The (Supplemental) Proposal</w:t>
            </w:r>
            <w:r w:rsidR="00005C08" w:rsidRPr="00F47B45">
              <w:rPr>
                <w:lang w:val="en-GB"/>
              </w:rPr>
              <w:t xml:space="preserve"> as adopted by the </w:t>
            </w:r>
            <w:r w:rsidR="008A1644" w:rsidRPr="00F47B45">
              <w:rPr>
                <w:lang w:val="en-GB"/>
              </w:rPr>
              <w:t>CC</w:t>
            </w:r>
            <w:r w:rsidR="00005C08" w:rsidRPr="00F47B45">
              <w:rPr>
                <w:lang w:val="en-GB"/>
              </w:rPr>
              <w:t>WG</w:t>
            </w:r>
            <w:r w:rsidR="008A1644" w:rsidRPr="00F47B45">
              <w:rPr>
                <w:lang w:val="en-GB"/>
              </w:rPr>
              <w:t>-Accountability</w:t>
            </w:r>
            <w:r w:rsidR="00005C08" w:rsidRPr="00F47B45">
              <w:rPr>
                <w:lang w:val="en-GB"/>
              </w:rPr>
              <w:t>; and</w:t>
            </w:r>
          </w:p>
          <w:p w:rsidR="00005C08" w:rsidRPr="00F47B45" w:rsidRDefault="00005C08" w:rsidP="00937EB3">
            <w:pPr>
              <w:numPr>
                <w:ilvl w:val="0"/>
                <w:numId w:val="17"/>
              </w:numPr>
              <w:spacing w:after="0" w:line="240" w:lineRule="auto"/>
            </w:pPr>
            <w:r w:rsidRPr="00F47B45">
              <w:rPr>
                <w:lang w:val="en-GB"/>
              </w:rPr>
              <w:t>The notifications of the decisions fro</w:t>
            </w:r>
            <w:r w:rsidR="005F5B96" w:rsidRPr="00F47B45">
              <w:rPr>
                <w:lang w:val="en-GB"/>
              </w:rPr>
              <w:t>m the chartering organizations</w:t>
            </w:r>
          </w:p>
          <w:p w:rsidR="005F5B96" w:rsidRPr="00F47B45" w:rsidRDefault="005F5B96" w:rsidP="00937EB3">
            <w:pPr>
              <w:numPr>
                <w:ilvl w:val="0"/>
                <w:numId w:val="17"/>
              </w:numPr>
              <w:spacing w:after="0" w:line="240" w:lineRule="auto"/>
            </w:pPr>
            <w:r w:rsidRPr="00F47B45">
              <w:rPr>
                <w:lang w:val="en-GB"/>
              </w:rPr>
              <w:t>Documentation of the process that was followed</w:t>
            </w:r>
            <w:r w:rsidR="00FA57D5" w:rsidRPr="00F47B45">
              <w:rPr>
                <w:lang w:val="en-GB"/>
              </w:rPr>
              <w:t>, including, but not limited to documenting the process of building consensus within the CCWG</w:t>
            </w:r>
            <w:r w:rsidR="008A1644" w:rsidRPr="00F47B45">
              <w:rPr>
                <w:lang w:val="en-GB"/>
              </w:rPr>
              <w:t>-Accountability</w:t>
            </w:r>
            <w:r w:rsidR="00FA57D5" w:rsidRPr="00F47B45">
              <w:rPr>
                <w:lang w:val="en-GB"/>
              </w:rPr>
              <w:t xml:space="preserve"> and public consultations. </w:t>
            </w:r>
          </w:p>
          <w:p w:rsidR="00005C08" w:rsidRPr="00F47B45" w:rsidRDefault="00005C08" w:rsidP="00005C08">
            <w:pPr>
              <w:spacing w:after="0" w:line="240" w:lineRule="auto"/>
            </w:pPr>
          </w:p>
          <w:p w:rsidR="00005C08" w:rsidRPr="00F47B45" w:rsidRDefault="00005C08" w:rsidP="00005C08">
            <w:pPr>
              <w:spacing w:after="0" w:line="240" w:lineRule="auto"/>
            </w:pPr>
            <w:r w:rsidRPr="00F47B45">
              <w:t xml:space="preserve">In the event one or more of the </w:t>
            </w:r>
            <w:r w:rsidR="005F5B96" w:rsidRPr="00F47B45">
              <w:t>chartering organizations</w:t>
            </w:r>
            <w:r w:rsidRPr="00F47B45">
              <w:t xml:space="preserve"> </w:t>
            </w:r>
            <w:proofErr w:type="gramStart"/>
            <w:r w:rsidRPr="00F47B45">
              <w:t>do(</w:t>
            </w:r>
            <w:proofErr w:type="spellStart"/>
            <w:proofErr w:type="gramEnd"/>
            <w:r w:rsidRPr="00F47B45">
              <w:t>es</w:t>
            </w:r>
            <w:proofErr w:type="spellEnd"/>
            <w:r w:rsidRPr="00F47B45">
              <w:t xml:space="preserve">) not support (parts of) the </w:t>
            </w:r>
            <w:r w:rsidR="009A3CD9" w:rsidRPr="00F47B45">
              <w:rPr>
                <w:lang w:val="en-GB"/>
              </w:rPr>
              <w:t>(Supplemental) Proposa</w:t>
            </w:r>
            <w:r w:rsidR="005F5B96" w:rsidRPr="00F47B45">
              <w:rPr>
                <w:lang w:val="en-GB"/>
              </w:rPr>
              <w:t>l(s)</w:t>
            </w:r>
            <w:r w:rsidR="005F5B96" w:rsidRPr="00F47B45">
              <w:t>, the Board Report shall</w:t>
            </w:r>
            <w:r w:rsidRPr="00F47B45">
              <w:t xml:space="preserve"> also clearly indicate the part(s) of the </w:t>
            </w:r>
            <w:r w:rsidR="00FA57D5" w:rsidRPr="00F47B45">
              <w:rPr>
                <w:lang w:val="en-GB"/>
              </w:rPr>
              <w:t>(Supplemental) Final Propos</w:t>
            </w:r>
            <w:r w:rsidR="005F5B96" w:rsidRPr="00F47B45">
              <w:rPr>
                <w:lang w:val="en-GB"/>
              </w:rPr>
              <w:t>al(s)</w:t>
            </w:r>
            <w:r w:rsidRPr="00F47B45">
              <w:t xml:space="preserve"> which are full</w:t>
            </w:r>
            <w:r w:rsidR="00FA57D5" w:rsidRPr="00F47B45">
              <w:t>y supported and the</w:t>
            </w:r>
            <w:r w:rsidR="005F5B96" w:rsidRPr="00F47B45">
              <w:t xml:space="preserve"> parts </w:t>
            </w:r>
            <w:r w:rsidR="00FA57D5" w:rsidRPr="00F47B45">
              <w:t>which</w:t>
            </w:r>
            <w:r w:rsidR="005F5B96" w:rsidRPr="00F47B45">
              <w:t xml:space="preserve"> not, and which of the chartering organizations dissents, to the extent this is</w:t>
            </w:r>
            <w:r w:rsidRPr="00F47B45">
              <w:t xml:space="preserve"> feasible.   </w:t>
            </w:r>
          </w:p>
          <w:p w:rsidR="00A36DCF" w:rsidRPr="00D5612E" w:rsidRDefault="00A36DCF" w:rsidP="00A36DCF">
            <w:pPr>
              <w:pStyle w:val="TableParagraph"/>
              <w:ind w:right="150"/>
            </w:pPr>
          </w:p>
          <w:p w:rsidR="00A36DCF" w:rsidRPr="00D5612E" w:rsidRDefault="00FA57D5" w:rsidP="00A36DCF">
            <w:pPr>
              <w:pStyle w:val="TableParagraph"/>
              <w:ind w:right="150"/>
              <w:rPr>
                <w:rFonts w:cs="Calibri"/>
              </w:rPr>
            </w:pPr>
            <w:r w:rsidRPr="00F47B45">
              <w:rPr>
                <w:i/>
                <w:u w:val="single"/>
              </w:rPr>
              <w:t>Board consideration and interaction with CCWG</w:t>
            </w:r>
            <w:r w:rsidR="008A1644" w:rsidRPr="00F47B45">
              <w:rPr>
                <w:i/>
                <w:u w:val="single"/>
              </w:rPr>
              <w:t>-Accountability</w:t>
            </w:r>
            <w:r w:rsidRPr="00F47B45">
              <w:rPr>
                <w:i/>
                <w:u w:val="single"/>
              </w:rPr>
              <w:t xml:space="preserve"> and chartering organizations</w:t>
            </w:r>
          </w:p>
          <w:p w:rsidR="0005357A" w:rsidRPr="00D5612E" w:rsidRDefault="00FA57D5" w:rsidP="00A36DCF">
            <w:pPr>
              <w:pStyle w:val="TableParagraph"/>
              <w:ind w:right="150"/>
              <w:rPr>
                <w:rFonts w:cs="Calibri"/>
              </w:rPr>
            </w:pPr>
            <w:r>
              <w:rPr>
                <w:rFonts w:cs="Calibri"/>
              </w:rPr>
              <w:t>It is assu</w:t>
            </w:r>
            <w:r w:rsidR="009A3CD9">
              <w:rPr>
                <w:rFonts w:cs="Calibri"/>
              </w:rPr>
              <w:t>med that after submission of the Board R</w:t>
            </w:r>
            <w:r>
              <w:rPr>
                <w:rFonts w:cs="Calibri"/>
              </w:rPr>
              <w:t>eport</w:t>
            </w:r>
            <w:r w:rsidR="009A3CD9">
              <w:rPr>
                <w:rFonts w:cs="Calibri"/>
              </w:rPr>
              <w:t xml:space="preserve">, </w:t>
            </w:r>
            <w:r>
              <w:rPr>
                <w:rFonts w:cs="Calibri"/>
              </w:rPr>
              <w:t>the ICANN Board of Directors will consider</w:t>
            </w:r>
            <w:r w:rsidR="009A3CD9">
              <w:rPr>
                <w:rFonts w:cs="Calibri"/>
              </w:rPr>
              <w:t xml:space="preserve"> the </w:t>
            </w:r>
            <w:r w:rsidR="00A36DCF" w:rsidRPr="00D5612E">
              <w:rPr>
                <w:rFonts w:cs="Calibri"/>
              </w:rPr>
              <w:t>Proposal</w:t>
            </w:r>
            <w:r w:rsidR="00FC42E0" w:rsidRPr="00D5612E">
              <w:rPr>
                <w:rFonts w:cs="Calibri"/>
              </w:rPr>
              <w:t>(s)</w:t>
            </w:r>
            <w:r w:rsidR="00A36DCF" w:rsidRPr="00D5612E">
              <w:rPr>
                <w:rFonts w:cs="Calibri"/>
              </w:rPr>
              <w:t xml:space="preserve"> </w:t>
            </w:r>
            <w:r w:rsidR="003D596F">
              <w:rPr>
                <w:rFonts w:cs="Calibri"/>
              </w:rPr>
              <w:t xml:space="preserve">contained in this Report in accordance with </w:t>
            </w:r>
            <w:proofErr w:type="gramStart"/>
            <w:r w:rsidR="003D596F">
              <w:rPr>
                <w:rFonts w:cs="Calibri"/>
              </w:rPr>
              <w:t xml:space="preserve">the </w:t>
            </w:r>
            <w:r w:rsidR="009972DB" w:rsidRPr="00D5612E">
              <w:rPr>
                <w:rFonts w:cs="Calibri"/>
              </w:rPr>
              <w:t xml:space="preserve"> process</w:t>
            </w:r>
            <w:proofErr w:type="gramEnd"/>
            <w:r w:rsidR="009972DB" w:rsidRPr="00D5612E">
              <w:rPr>
                <w:rFonts w:cs="Calibri"/>
              </w:rPr>
              <w:t xml:space="preserve"> </w:t>
            </w:r>
            <w:r w:rsidR="003D596F">
              <w:rPr>
                <w:rFonts w:cs="Calibri"/>
              </w:rPr>
              <w:t>outlined</w:t>
            </w:r>
            <w:r w:rsidR="009972DB" w:rsidRPr="00D5612E">
              <w:rPr>
                <w:rFonts w:cs="Calibri"/>
              </w:rPr>
              <w:t xml:space="preserve"> in its resolution of 16 October 2014</w:t>
            </w:r>
            <w:r w:rsidR="0005357A" w:rsidRPr="00D5612E">
              <w:rPr>
                <w:rFonts w:cs="Calibri"/>
              </w:rPr>
              <w:t xml:space="preserve"> (see </w:t>
            </w:r>
            <w:hyperlink r:id="rId24" w:anchor="2.d" w:history="1">
              <w:r w:rsidR="00952F21" w:rsidRPr="00065E25">
                <w:rPr>
                  <w:rStyle w:val="Link"/>
                  <w:rFonts w:cs="Calibri"/>
                </w:rPr>
                <w:t>https://www.icann.org/resources/board-material/resolutions-2014-10-16-en#2.d</w:t>
              </w:r>
            </w:hyperlink>
            <w:r w:rsidR="0005357A" w:rsidRPr="00D5612E">
              <w:rPr>
                <w:rFonts w:cs="Calibri"/>
              </w:rPr>
              <w:t>):</w:t>
            </w:r>
          </w:p>
          <w:p w:rsidR="0005357A" w:rsidRPr="00F47B45" w:rsidRDefault="0005357A" w:rsidP="0005357A">
            <w:pPr>
              <w:spacing w:before="100" w:beforeAutospacing="1" w:after="100" w:afterAutospacing="1" w:line="240" w:lineRule="auto"/>
              <w:rPr>
                <w:i/>
              </w:rPr>
            </w:pPr>
            <w:r w:rsidRPr="00F47B45">
              <w:rPr>
                <w:i/>
              </w:rPr>
              <w:t>Resolved (2014.10.16.17), the Board commits to following the following principles when considering the Cross Community Working Group Recommendations on Enhancing ICANN Accountability and Governance:</w:t>
            </w:r>
          </w:p>
          <w:p w:rsidR="0005357A" w:rsidRPr="00F47B45" w:rsidRDefault="0005357A" w:rsidP="00937EB3">
            <w:pPr>
              <w:numPr>
                <w:ilvl w:val="0"/>
                <w:numId w:val="14"/>
              </w:numPr>
              <w:spacing w:before="100" w:beforeAutospacing="1" w:after="100" w:afterAutospacing="1" w:line="240" w:lineRule="auto"/>
              <w:rPr>
                <w:rFonts w:asciiTheme="majorHAnsi" w:eastAsia="Times New Roman" w:hAnsiTheme="majorHAnsi" w:cstheme="majorBidi"/>
                <w:i/>
                <w:color w:val="404040" w:themeColor="text1" w:themeTint="BF"/>
              </w:rPr>
            </w:pPr>
            <w:r w:rsidRPr="00F47B45">
              <w:rPr>
                <w:rFonts w:eastAsia="Times New Roman"/>
                <w:i/>
              </w:rPr>
              <w:t>These principles apply to consensus-based recommendations from the Cross Community Working Group on Enhancing ICANN Accountability and Governance.</w:t>
            </w:r>
          </w:p>
          <w:p w:rsidR="0005357A" w:rsidRPr="00F47B45" w:rsidRDefault="0005357A" w:rsidP="00937EB3">
            <w:pPr>
              <w:numPr>
                <w:ilvl w:val="0"/>
                <w:numId w:val="14"/>
              </w:numPr>
              <w:spacing w:before="100" w:beforeAutospacing="1" w:after="100" w:afterAutospacing="1" w:line="240" w:lineRule="auto"/>
              <w:rPr>
                <w:rFonts w:asciiTheme="majorHAnsi" w:eastAsia="Times New Roman" w:hAnsiTheme="majorHAnsi" w:cstheme="majorBidi"/>
                <w:i/>
                <w:color w:val="404040" w:themeColor="text1" w:themeTint="BF"/>
              </w:rPr>
            </w:pPr>
            <w:r w:rsidRPr="00F47B45">
              <w:rPr>
                <w:rFonts w:eastAsia="Times New Roman"/>
                <w:i/>
              </w:rPr>
              <w:t>If the Board believes it is not in the global public interest to implement a recommendation from the Cross Community Working Group on Enhancing ICANN Accountability and Governance (CCWG Recommendation), it must initiate a dialogue with the CCWG. A determination that it is not in the global public interest to implement a CCWG Recommendation requires a 2/3 majority of the Board.</w:t>
            </w:r>
          </w:p>
          <w:p w:rsidR="0005357A" w:rsidRPr="00F47B45" w:rsidRDefault="0005357A" w:rsidP="00937EB3">
            <w:pPr>
              <w:numPr>
                <w:ilvl w:val="0"/>
                <w:numId w:val="14"/>
              </w:numPr>
              <w:spacing w:before="100" w:beforeAutospacing="1" w:after="100" w:afterAutospacing="1" w:line="240" w:lineRule="auto"/>
              <w:rPr>
                <w:rFonts w:asciiTheme="majorHAnsi" w:eastAsia="Times New Roman" w:hAnsiTheme="majorHAnsi" w:cstheme="majorBidi"/>
                <w:i/>
                <w:color w:val="404040" w:themeColor="text1" w:themeTint="BF"/>
              </w:rPr>
            </w:pPr>
            <w:r w:rsidRPr="00F47B45">
              <w:rPr>
                <w:rFonts w:eastAsia="Times New Roman"/>
                <w:i/>
              </w:rPr>
              <w:t>The Board must provide detailed rationale to accompany the initiation of dialogue. The Board shall agree with the CCWG the method (e.g., by teleconference, email or otherwise) by which the dialogue will occur. The discussions shall be held in good faith and in a timely and efficient manner, to find a mutually acceptable solution.</w:t>
            </w:r>
          </w:p>
          <w:p w:rsidR="0005357A" w:rsidRPr="00F47B45" w:rsidRDefault="0005357A" w:rsidP="00937EB3">
            <w:pPr>
              <w:numPr>
                <w:ilvl w:val="0"/>
                <w:numId w:val="14"/>
              </w:numPr>
              <w:spacing w:before="100" w:beforeAutospacing="1" w:after="100" w:afterAutospacing="1" w:line="240" w:lineRule="auto"/>
              <w:rPr>
                <w:rFonts w:asciiTheme="majorHAnsi" w:eastAsia="Times New Roman" w:hAnsiTheme="majorHAnsi" w:cstheme="majorBidi"/>
                <w:i/>
                <w:color w:val="404040" w:themeColor="text1" w:themeTint="BF"/>
              </w:rPr>
            </w:pPr>
            <w:r w:rsidRPr="00F47B45">
              <w:rPr>
                <w:rFonts w:eastAsia="Times New Roman"/>
                <w:i/>
              </w:rPr>
              <w:t>The CCWG will have an opportunity to address the Board's concerns and report back to the Board on further deliberations regarding the Board's concerns. The CCWG shall discuss the Board's concerns within 30 days of the Board's initiation of the dialogue.</w:t>
            </w:r>
          </w:p>
          <w:p w:rsidR="0005357A" w:rsidRPr="00F47B45" w:rsidRDefault="0005357A" w:rsidP="00937EB3">
            <w:pPr>
              <w:numPr>
                <w:ilvl w:val="0"/>
                <w:numId w:val="14"/>
              </w:numPr>
              <w:spacing w:before="100" w:beforeAutospacing="1" w:after="100" w:afterAutospacing="1" w:line="240" w:lineRule="auto"/>
              <w:rPr>
                <w:rFonts w:asciiTheme="majorHAnsi" w:eastAsia="Times New Roman" w:hAnsiTheme="majorHAnsi" w:cstheme="majorBidi"/>
                <w:i/>
                <w:color w:val="404040" w:themeColor="text1" w:themeTint="BF"/>
              </w:rPr>
            </w:pPr>
            <w:r w:rsidRPr="00F47B45">
              <w:rPr>
                <w:rFonts w:eastAsia="Times New Roman"/>
                <w:i/>
              </w:rPr>
              <w:t>If a recommendation is modified through the CCWG, it is returned back to the Board for further consideration. The CCWG is to provide detailed rationale on how the modification addresses the concerns raised by the Board.</w:t>
            </w:r>
          </w:p>
          <w:p w:rsidR="003D596F" w:rsidRPr="008A1644" w:rsidRDefault="0005357A" w:rsidP="00F47B45">
            <w:pPr>
              <w:numPr>
                <w:ilvl w:val="0"/>
                <w:numId w:val="14"/>
              </w:numPr>
              <w:spacing w:before="100" w:beforeAutospacing="1" w:after="100" w:afterAutospacing="1" w:line="240" w:lineRule="auto"/>
              <w:rPr>
                <w:rFonts w:ascii="Times New Roman" w:eastAsia="Times New Roman" w:hAnsi="Times New Roman"/>
              </w:rPr>
            </w:pPr>
            <w:r w:rsidRPr="00F47B45">
              <w:rPr>
                <w:rFonts w:eastAsia="Times New Roman"/>
                <w:i/>
              </w:rPr>
              <w:t>If, after modification, the Board still believes the CCWG Recommendation is not in the global public interest to implement the CCWG Recommendation, the Board may send the item back to the CCWG for further consideration, again requiring a 2/3 vote of the Board for that action. Detailed rationale for the Board's action is again required. In the event the Board determines not to accept a modification, then the Board shall not be entitled to set a solution on the issue addressed by the recommendation until such time as CCWG and the Board reach agreement.</w:t>
            </w:r>
          </w:p>
          <w:p w:rsidR="00911B06" w:rsidRDefault="004E2D96" w:rsidP="00937EB3">
            <w:pPr>
              <w:spacing w:before="100" w:beforeAutospacing="1" w:after="100" w:afterAutospacing="1" w:line="240" w:lineRule="auto"/>
              <w:rPr>
                <w:rFonts w:eastAsia="Times New Roman"/>
              </w:rPr>
            </w:pPr>
            <w:r>
              <w:rPr>
                <w:rFonts w:eastAsia="Times New Roman"/>
              </w:rPr>
              <w:t xml:space="preserve">Before submitting a modified recommendation to the ICANN Board of Directors, as envisioned under 5. </w:t>
            </w:r>
            <w:proofErr w:type="gramStart"/>
            <w:r>
              <w:rPr>
                <w:rFonts w:eastAsia="Times New Roman"/>
              </w:rPr>
              <w:t>of</w:t>
            </w:r>
            <w:proofErr w:type="gramEnd"/>
            <w:r>
              <w:rPr>
                <w:rFonts w:eastAsia="Times New Roman"/>
              </w:rPr>
              <w:t xml:space="preserve"> the Board resolution, the CCWG</w:t>
            </w:r>
            <w:r w:rsidR="008A1644">
              <w:rPr>
                <w:rFonts w:eastAsia="Times New Roman"/>
              </w:rPr>
              <w:t>-Accountability</w:t>
            </w:r>
            <w:r>
              <w:rPr>
                <w:rFonts w:eastAsia="Times New Roman"/>
              </w:rPr>
              <w:t xml:space="preserve"> will submit a Draft Supplemental Board Report to the chartering organizations </w:t>
            </w:r>
            <w:r w:rsidR="00911B06">
              <w:rPr>
                <w:rFonts w:eastAsia="Times New Roman"/>
              </w:rPr>
              <w:t xml:space="preserve">containing: </w:t>
            </w:r>
          </w:p>
          <w:p w:rsidR="00911B06" w:rsidRDefault="007D03AD" w:rsidP="00937EB3">
            <w:pPr>
              <w:pStyle w:val="Listenabsatz"/>
              <w:numPr>
                <w:ilvl w:val="0"/>
                <w:numId w:val="15"/>
              </w:numPr>
              <w:spacing w:before="100" w:beforeAutospacing="1" w:after="100" w:afterAutospacing="1" w:line="240" w:lineRule="auto"/>
              <w:rPr>
                <w:rFonts w:eastAsia="Times New Roman"/>
              </w:rPr>
            </w:pPr>
            <w:r w:rsidRPr="007D03AD">
              <w:rPr>
                <w:rFonts w:eastAsia="Times New Roman"/>
              </w:rPr>
              <w:t>T</w:t>
            </w:r>
            <w:r w:rsidR="00911B06" w:rsidRPr="00937EB3">
              <w:rPr>
                <w:rFonts w:eastAsia="Times New Roman"/>
              </w:rPr>
              <w:t xml:space="preserve">he </w:t>
            </w:r>
            <w:r w:rsidR="004E2D96" w:rsidRPr="00937EB3">
              <w:rPr>
                <w:rFonts w:eastAsia="Times New Roman"/>
              </w:rPr>
              <w:t>modified recommendations, and associated detailed rationale,</w:t>
            </w:r>
          </w:p>
          <w:p w:rsidR="00911B06" w:rsidRDefault="007D03AD" w:rsidP="00937EB3">
            <w:pPr>
              <w:pStyle w:val="Listenabsatz"/>
              <w:numPr>
                <w:ilvl w:val="0"/>
                <w:numId w:val="15"/>
              </w:numPr>
              <w:spacing w:before="100" w:beforeAutospacing="1" w:after="100" w:afterAutospacing="1" w:line="240" w:lineRule="auto"/>
              <w:rPr>
                <w:rFonts w:eastAsia="Times New Roman"/>
              </w:rPr>
            </w:pPr>
            <w:r>
              <w:rPr>
                <w:rFonts w:eastAsia="Times New Roman"/>
              </w:rPr>
              <w:t>T</w:t>
            </w:r>
            <w:r w:rsidR="00911B06">
              <w:rPr>
                <w:rFonts w:eastAsia="Times New Roman"/>
              </w:rPr>
              <w:t>he Board decision, and associated detailed rationale</w:t>
            </w:r>
          </w:p>
          <w:p w:rsidR="004E2D96" w:rsidRPr="00F47B45" w:rsidRDefault="007D03AD" w:rsidP="00937EB3">
            <w:pPr>
              <w:pStyle w:val="Listenabsatz"/>
              <w:numPr>
                <w:ilvl w:val="0"/>
                <w:numId w:val="15"/>
              </w:numPr>
              <w:spacing w:before="100" w:beforeAutospacing="1" w:after="100" w:afterAutospacing="1" w:line="240" w:lineRule="auto"/>
              <w:rPr>
                <w:rFonts w:eastAsia="Times New Roman"/>
              </w:rPr>
            </w:pPr>
            <w:r>
              <w:rPr>
                <w:rFonts w:eastAsia="Times New Roman"/>
              </w:rPr>
              <w:t>T</w:t>
            </w:r>
            <w:r w:rsidR="00911B06">
              <w:rPr>
                <w:rFonts w:eastAsia="Times New Roman"/>
              </w:rPr>
              <w:t xml:space="preserve">he recommendation as </w:t>
            </w:r>
            <w:r w:rsidR="00911B06" w:rsidRPr="00F47B45">
              <w:rPr>
                <w:rFonts w:eastAsia="Times New Roman"/>
              </w:rPr>
              <w:t>contained in the Board Report</w:t>
            </w:r>
            <w:r w:rsidR="004E2D96" w:rsidRPr="00F47B45">
              <w:rPr>
                <w:rFonts w:eastAsia="Times New Roman"/>
              </w:rPr>
              <w:t xml:space="preserve"> </w:t>
            </w:r>
          </w:p>
          <w:p w:rsidR="00911B06" w:rsidRPr="00F47B45" w:rsidRDefault="00911B06" w:rsidP="00911B06">
            <w:pPr>
              <w:spacing w:after="0" w:line="240" w:lineRule="auto"/>
              <w:rPr>
                <w:lang w:val="en-GB"/>
              </w:rPr>
            </w:pPr>
            <w:r w:rsidRPr="00F47B45">
              <w:rPr>
                <w:lang w:val="en-GB"/>
              </w:rPr>
              <w:t xml:space="preserve">Following submission of the Draft Supplemental Board Report, the chartering organizations shall discuss and decide in accordance with </w:t>
            </w:r>
            <w:r w:rsidR="00510B8C">
              <w:rPr>
                <w:lang w:val="en-GB"/>
              </w:rPr>
              <w:t>their</w:t>
            </w:r>
            <w:r w:rsidR="00510B8C" w:rsidRPr="00F47B45">
              <w:rPr>
                <w:lang w:val="en-GB"/>
              </w:rPr>
              <w:t xml:space="preserve"> </w:t>
            </w:r>
            <w:r w:rsidRPr="00F47B45">
              <w:rPr>
                <w:lang w:val="en-GB"/>
              </w:rPr>
              <w:t xml:space="preserve">own rules and procedures whether to adopt the modified recommendations contained in the report. The Chairs of the chartering organizations shall notify the co-chairs of the </w:t>
            </w:r>
            <w:r w:rsidR="008A1644" w:rsidRPr="00F47B45">
              <w:rPr>
                <w:lang w:val="en-GB"/>
              </w:rPr>
              <w:t>CC</w:t>
            </w:r>
            <w:r w:rsidRPr="00F47B45">
              <w:rPr>
                <w:lang w:val="en-GB"/>
              </w:rPr>
              <w:t>WG</w:t>
            </w:r>
            <w:r w:rsidR="008A1644" w:rsidRPr="00F47B45">
              <w:rPr>
                <w:lang w:val="en-GB"/>
              </w:rPr>
              <w:t>-Accountability</w:t>
            </w:r>
            <w:r w:rsidRPr="00F47B45">
              <w:rPr>
                <w:lang w:val="en-GB"/>
              </w:rPr>
              <w:t xml:space="preserve"> of the result of the deliberations as soon as feasible. </w:t>
            </w:r>
          </w:p>
          <w:p w:rsidR="00911B06" w:rsidRPr="00F47B45" w:rsidRDefault="00911B06" w:rsidP="00911B06">
            <w:pPr>
              <w:spacing w:after="0" w:line="240" w:lineRule="auto"/>
              <w:rPr>
                <w:lang w:val="en-GB"/>
              </w:rPr>
            </w:pPr>
          </w:p>
          <w:p w:rsidR="00911B06" w:rsidRPr="00F47B45" w:rsidRDefault="00911B06" w:rsidP="00911B06">
            <w:pPr>
              <w:spacing w:after="0" w:line="240" w:lineRule="auto"/>
              <w:rPr>
                <w:lang w:val="en-GB"/>
              </w:rPr>
            </w:pPr>
            <w:r w:rsidRPr="00F47B45">
              <w:rPr>
                <w:lang w:val="en-GB"/>
              </w:rPr>
              <w:t xml:space="preserve">After receiving the notifications from all chartering organizations, the co-Chairs of the </w:t>
            </w:r>
            <w:r w:rsidR="008A1644" w:rsidRPr="00F47B45">
              <w:rPr>
                <w:lang w:val="en-GB"/>
              </w:rPr>
              <w:t>CC</w:t>
            </w:r>
            <w:r w:rsidRPr="00F47B45">
              <w:rPr>
                <w:lang w:val="en-GB"/>
              </w:rPr>
              <w:t>WG</w:t>
            </w:r>
            <w:r w:rsidR="008A1644" w:rsidRPr="00F47B45">
              <w:rPr>
                <w:lang w:val="en-GB"/>
              </w:rPr>
              <w:t>-Accountability</w:t>
            </w:r>
            <w:r w:rsidRPr="00F47B45">
              <w:rPr>
                <w:lang w:val="en-GB"/>
              </w:rPr>
              <w:t xml:space="preserve"> shall, within 10 working days after receiving the last notification, submit to the </w:t>
            </w:r>
            <w:r w:rsidR="007623F7">
              <w:rPr>
                <w:lang w:val="en-GB"/>
              </w:rPr>
              <w:t>C</w:t>
            </w:r>
            <w:r w:rsidRPr="00F47B45">
              <w:rPr>
                <w:lang w:val="en-GB"/>
              </w:rPr>
              <w:t>hair of the ICANN Board of Directors and Chairs of all the chartering organizations the CCWG</w:t>
            </w:r>
            <w:r w:rsidR="008A1644" w:rsidRPr="00F47B45">
              <w:rPr>
                <w:lang w:val="en-GB"/>
              </w:rPr>
              <w:t>-Accountability</w:t>
            </w:r>
            <w:r w:rsidRPr="00F47B45">
              <w:rPr>
                <w:lang w:val="en-GB"/>
              </w:rPr>
              <w:t xml:space="preserve"> Supplemental Board Report, which shall include at a minimum: </w:t>
            </w:r>
          </w:p>
          <w:p w:rsidR="00911B06" w:rsidRPr="00F47B45" w:rsidRDefault="00911B06" w:rsidP="00937EB3">
            <w:pPr>
              <w:numPr>
                <w:ilvl w:val="0"/>
                <w:numId w:val="16"/>
              </w:numPr>
              <w:spacing w:after="0" w:line="240" w:lineRule="auto"/>
              <w:rPr>
                <w:lang w:val="en-GB"/>
              </w:rPr>
            </w:pPr>
            <w:r w:rsidRPr="00F47B45">
              <w:rPr>
                <w:lang w:val="en-GB"/>
              </w:rPr>
              <w:t xml:space="preserve">The </w:t>
            </w:r>
            <w:r w:rsidR="007D03AD" w:rsidRPr="00F47B45">
              <w:rPr>
                <w:lang w:val="en-GB"/>
              </w:rPr>
              <w:t>modified recommendations, and associated detailed rationale.</w:t>
            </w:r>
          </w:p>
          <w:p w:rsidR="00911B06" w:rsidRPr="00F47B45" w:rsidRDefault="00911B06" w:rsidP="00937EB3">
            <w:pPr>
              <w:numPr>
                <w:ilvl w:val="0"/>
                <w:numId w:val="16"/>
              </w:numPr>
              <w:spacing w:after="0" w:line="240" w:lineRule="auto"/>
            </w:pPr>
            <w:r w:rsidRPr="00F47B45">
              <w:rPr>
                <w:lang w:val="en-GB"/>
              </w:rPr>
              <w:t>The notifications of the decisions from the chartering organizations</w:t>
            </w:r>
            <w:r w:rsidR="007D03AD" w:rsidRPr="00F47B45">
              <w:rPr>
                <w:lang w:val="en-GB"/>
              </w:rPr>
              <w:t>.</w:t>
            </w:r>
          </w:p>
          <w:p w:rsidR="00911B06" w:rsidRPr="00F47B45" w:rsidRDefault="007D03AD" w:rsidP="00937EB3">
            <w:pPr>
              <w:numPr>
                <w:ilvl w:val="0"/>
                <w:numId w:val="16"/>
              </w:numPr>
              <w:spacing w:after="0" w:line="240" w:lineRule="auto"/>
              <w:rPr>
                <w:rFonts w:eastAsia="Times New Roman"/>
              </w:rPr>
            </w:pPr>
            <w:r w:rsidRPr="00F47B45">
              <w:rPr>
                <w:lang w:val="en-GB"/>
              </w:rPr>
              <w:t>Documentation of the process that was followed, including, but not limited to documenting the process of building consensus within the CCWG</w:t>
            </w:r>
            <w:r w:rsidR="008A1644" w:rsidRPr="00F47B45">
              <w:rPr>
                <w:lang w:val="en-GB"/>
              </w:rPr>
              <w:t>-Accountability</w:t>
            </w:r>
            <w:r w:rsidRPr="00F47B45">
              <w:rPr>
                <w:lang w:val="en-GB"/>
              </w:rPr>
              <w:t xml:space="preserve"> and consultations with the chartering organizations.</w:t>
            </w:r>
          </w:p>
          <w:p w:rsidR="007D03AD" w:rsidRPr="00F47B45" w:rsidRDefault="007D03AD" w:rsidP="00937EB3">
            <w:pPr>
              <w:spacing w:after="0" w:line="240" w:lineRule="auto"/>
              <w:rPr>
                <w:rFonts w:ascii="Times New Roman" w:eastAsia="Times New Roman" w:hAnsi="Times New Roman"/>
                <w:lang w:val="en-GB"/>
              </w:rPr>
            </w:pPr>
          </w:p>
          <w:p w:rsidR="007D03AD" w:rsidRPr="00937EB3" w:rsidRDefault="007D03AD" w:rsidP="008A1644">
            <w:pPr>
              <w:spacing w:after="0" w:line="240" w:lineRule="auto"/>
              <w:rPr>
                <w:rFonts w:eastAsia="Times New Roman"/>
              </w:rPr>
            </w:pPr>
            <w:r w:rsidRPr="00F47B45">
              <w:rPr>
                <w:lang w:val="en-GB"/>
              </w:rPr>
              <w:t>If, in accordance with 6</w:t>
            </w:r>
            <w:r w:rsidR="008A1644" w:rsidRPr="00F47B45">
              <w:rPr>
                <w:lang w:val="en-GB"/>
              </w:rPr>
              <w:t>.</w:t>
            </w:r>
            <w:r w:rsidRPr="00F47B45">
              <w:rPr>
                <w:lang w:val="en-GB"/>
              </w:rPr>
              <w:t>, the Board determines not to accept a modified recommendation,</w:t>
            </w:r>
            <w:r w:rsidR="00025C1F" w:rsidRPr="00F47B45">
              <w:rPr>
                <w:lang w:val="en-GB"/>
              </w:rPr>
              <w:t xml:space="preserve"> the CCWG</w:t>
            </w:r>
            <w:r w:rsidR="008A1644" w:rsidRPr="00F47B45">
              <w:rPr>
                <w:lang w:val="en-GB"/>
              </w:rPr>
              <w:t>-Accountability</w:t>
            </w:r>
            <w:r w:rsidR="00025C1F" w:rsidRPr="00F47B45">
              <w:rPr>
                <w:lang w:val="en-GB"/>
              </w:rPr>
              <w:t xml:space="preserve"> shall follow the procedure regarding the Supplemental Board Report, as just described, to reach agreement with the Board.</w:t>
            </w:r>
            <w:r w:rsidR="00025C1F">
              <w:rPr>
                <w:u w:val="single"/>
                <w:lang w:val="en-GB"/>
              </w:rPr>
              <w:t xml:space="preserve"> </w:t>
            </w:r>
          </w:p>
        </w:tc>
      </w:tr>
      <w:tr w:rsidR="00A36DCF" w:rsidRPr="00D5612E">
        <w:trPr>
          <w:trHeight w:hRule="exact" w:val="360"/>
        </w:trPr>
        <w:tc>
          <w:tcPr>
            <w:tcW w:w="10188" w:type="dxa"/>
            <w:gridSpan w:val="6"/>
            <w:shd w:val="clear" w:color="auto" w:fill="F2F2F2"/>
            <w:vAlign w:val="center"/>
          </w:tcPr>
          <w:p w:rsidR="00A36DCF" w:rsidRPr="00D5612E" w:rsidRDefault="00A36DCF" w:rsidP="00A36DCF">
            <w:pPr>
              <w:spacing w:after="0" w:line="240" w:lineRule="auto"/>
              <w:rPr>
                <w:b/>
                <w:sz w:val="24"/>
                <w:szCs w:val="24"/>
              </w:rPr>
            </w:pPr>
            <w:r w:rsidRPr="00D5612E">
              <w:rPr>
                <w:b/>
                <w:sz w:val="24"/>
                <w:szCs w:val="24"/>
              </w:rPr>
              <w:t>Modification of the Charter:</w:t>
            </w:r>
          </w:p>
        </w:tc>
      </w:tr>
      <w:tr w:rsidR="00A36DCF" w:rsidRPr="00D5612E">
        <w:trPr>
          <w:trHeight w:val="360"/>
        </w:trPr>
        <w:tc>
          <w:tcPr>
            <w:tcW w:w="10188" w:type="dxa"/>
            <w:gridSpan w:val="6"/>
            <w:shd w:val="clear" w:color="auto" w:fill="auto"/>
            <w:vAlign w:val="center"/>
          </w:tcPr>
          <w:p w:rsidR="00952F21" w:rsidRPr="00D5612E" w:rsidRDefault="00952F21" w:rsidP="00FA57D5">
            <w:pPr>
              <w:widowControl w:val="0"/>
              <w:autoSpaceDE w:val="0"/>
              <w:autoSpaceDN w:val="0"/>
              <w:adjustRightInd w:val="0"/>
              <w:spacing w:after="0" w:line="240" w:lineRule="auto"/>
              <w:ind w:right="446"/>
            </w:pPr>
            <w:r>
              <w:t>In the event this c</w:t>
            </w:r>
            <w:r w:rsidR="00A36DCF" w:rsidRPr="00D5612E">
              <w:t xml:space="preserve">harter does not provide guidance and/or the impact of the charter is unreasonable for conducting the business of the </w:t>
            </w:r>
            <w:r w:rsidR="009031D6" w:rsidRPr="00D5612E">
              <w:t>CCWG</w:t>
            </w:r>
            <w:r w:rsidR="008A1644">
              <w:t>-Accountability</w:t>
            </w:r>
            <w:r w:rsidR="00A36DCF" w:rsidRPr="00D5612E">
              <w:t xml:space="preserve">, </w:t>
            </w:r>
            <w:r w:rsidR="00FA57D5">
              <w:t xml:space="preserve">the co-chairs </w:t>
            </w:r>
            <w:r w:rsidR="00FA57D5" w:rsidRPr="00FA57D5">
              <w:rPr>
                <w:lang w:val="en-GB"/>
              </w:rPr>
              <w:t xml:space="preserve">have the authority to determine the proper actions.  Such action may, for example, consist of a modification to the Charter in order to address the omission or its unreasonable impact, in which case the Co-Chairs may propose such modification to the </w:t>
            </w:r>
            <w:r w:rsidR="00FA57D5">
              <w:rPr>
                <w:lang w:val="en-GB"/>
              </w:rPr>
              <w:t>chartering organizations</w:t>
            </w:r>
            <w:r w:rsidR="00FA57D5" w:rsidRPr="00FA57D5">
              <w:rPr>
                <w:lang w:val="en-GB"/>
              </w:rPr>
              <w:t xml:space="preserve">. A modification shall only be effective after adoption of the amended Charter by </w:t>
            </w:r>
            <w:r w:rsidR="00FA57D5">
              <w:rPr>
                <w:lang w:val="en-GB"/>
              </w:rPr>
              <w:t>all chartering organizations</w:t>
            </w:r>
            <w:r w:rsidR="00FA57D5" w:rsidRPr="00FA57D5">
              <w:rPr>
                <w:lang w:val="en-GB"/>
              </w:rPr>
              <w:t xml:space="preserve">, in accordance with their own rules and procedures. </w:t>
            </w:r>
          </w:p>
        </w:tc>
      </w:tr>
      <w:tr w:rsidR="00A36DCF" w:rsidRPr="00D5612E">
        <w:trPr>
          <w:trHeight w:hRule="exact" w:val="360"/>
        </w:trPr>
        <w:tc>
          <w:tcPr>
            <w:tcW w:w="10188" w:type="dxa"/>
            <w:gridSpan w:val="6"/>
            <w:shd w:val="clear" w:color="auto" w:fill="F2F2F2"/>
            <w:vAlign w:val="center"/>
          </w:tcPr>
          <w:p w:rsidR="00A36DCF" w:rsidRPr="00D5612E" w:rsidRDefault="00A36DCF" w:rsidP="00A36DCF">
            <w:pPr>
              <w:spacing w:after="0" w:line="240" w:lineRule="auto"/>
              <w:rPr>
                <w:b/>
                <w:sz w:val="24"/>
                <w:szCs w:val="24"/>
              </w:rPr>
            </w:pPr>
            <w:r w:rsidRPr="00D5612E">
              <w:rPr>
                <w:b/>
                <w:sz w:val="24"/>
                <w:szCs w:val="24"/>
              </w:rPr>
              <w:t>Problem/Issue Escalation &amp; Resolution Processes:</w:t>
            </w:r>
          </w:p>
        </w:tc>
      </w:tr>
      <w:tr w:rsidR="00A36DCF" w:rsidRPr="00D5612E">
        <w:trPr>
          <w:trHeight w:val="360"/>
        </w:trPr>
        <w:tc>
          <w:tcPr>
            <w:tcW w:w="10188" w:type="dxa"/>
            <w:gridSpan w:val="6"/>
            <w:shd w:val="clear" w:color="auto" w:fill="auto"/>
            <w:vAlign w:val="center"/>
          </w:tcPr>
          <w:p w:rsidR="00A36DCF" w:rsidRPr="00D5612E" w:rsidRDefault="00A36DCF" w:rsidP="00A36DCF">
            <w:pPr>
              <w:widowControl w:val="0"/>
              <w:autoSpaceDE w:val="0"/>
              <w:autoSpaceDN w:val="0"/>
              <w:adjustRightInd w:val="0"/>
              <w:spacing w:after="0" w:line="240" w:lineRule="auto"/>
              <w:ind w:right="446"/>
            </w:pPr>
            <w:r w:rsidRPr="00D5612E">
              <w:t xml:space="preserve">All participants are expected to abide by the </w:t>
            </w:r>
            <w:hyperlink r:id="rId25" w:history="1">
              <w:r w:rsidRPr="00D5612E">
                <w:rPr>
                  <w:rStyle w:val="Link"/>
                </w:rPr>
                <w:t>ICANN Expected Standards of Behavior</w:t>
              </w:r>
            </w:hyperlink>
            <w:r w:rsidRPr="00D5612E">
              <w:t>.</w:t>
            </w:r>
          </w:p>
          <w:p w:rsidR="00A36DCF" w:rsidRPr="00D5612E" w:rsidRDefault="00A36DCF" w:rsidP="00A36DCF">
            <w:pPr>
              <w:widowControl w:val="0"/>
              <w:autoSpaceDE w:val="0"/>
              <w:autoSpaceDN w:val="0"/>
              <w:adjustRightInd w:val="0"/>
              <w:spacing w:after="0" w:line="240" w:lineRule="auto"/>
              <w:ind w:right="446"/>
            </w:pPr>
          </w:p>
          <w:p w:rsidR="00A36DCF" w:rsidRDefault="00A36DCF" w:rsidP="00A36DCF">
            <w:pPr>
              <w:widowControl w:val="0"/>
              <w:autoSpaceDE w:val="0"/>
              <w:autoSpaceDN w:val="0"/>
              <w:adjustRightInd w:val="0"/>
              <w:spacing w:after="0" w:line="240" w:lineRule="auto"/>
              <w:ind w:right="446"/>
            </w:pPr>
            <w:r w:rsidRPr="00D5612E">
              <w:t xml:space="preserve">The co-chairs are empowered to restrict the participation of someone who seriously disrupts the working group. Generally, the participant should first be warned privately, and then warned publicly before such a restriction is put into place; in extreme circumstances, this requirement may be bypassed. This restriction is subject to the right of appeal as outlined above. </w:t>
            </w:r>
          </w:p>
          <w:p w:rsidR="009825E7" w:rsidRDefault="009825E7" w:rsidP="00A36DCF">
            <w:pPr>
              <w:widowControl w:val="0"/>
              <w:autoSpaceDE w:val="0"/>
              <w:autoSpaceDN w:val="0"/>
              <w:adjustRightInd w:val="0"/>
              <w:spacing w:after="0" w:line="240" w:lineRule="auto"/>
              <w:ind w:right="446"/>
            </w:pPr>
          </w:p>
          <w:p w:rsidR="00952F21" w:rsidRPr="00D5612E" w:rsidRDefault="009825E7" w:rsidP="00F47B45">
            <w:pPr>
              <w:pStyle w:val="TableParagraph"/>
              <w:ind w:right="367"/>
            </w:pPr>
            <w:r w:rsidRPr="00D5612E">
              <w:t>In the event that no consensus is reached by the CCWG</w:t>
            </w:r>
            <w:r w:rsidR="008A1644">
              <w:t>-Accountability</w:t>
            </w:r>
            <w:r w:rsidRPr="00D5612E">
              <w:t>, the </w:t>
            </w:r>
            <w:r>
              <w:t>co-chairs of the CCWG</w:t>
            </w:r>
            <w:r w:rsidR="008A1644">
              <w:t>-Accountability</w:t>
            </w:r>
            <w:r>
              <w:t xml:space="preserve"> will submit a </w:t>
            </w:r>
            <w:r w:rsidRPr="00D5612E">
              <w:t>Report </w:t>
            </w:r>
            <w:r>
              <w:t>to the chartering organizations. In this Report the co-chairs shall</w:t>
            </w:r>
            <w:r w:rsidRPr="00D5612E">
              <w:t> document the </w:t>
            </w:r>
            <w:r>
              <w:t xml:space="preserve">issues that are considered contentious, the </w:t>
            </w:r>
            <w:r w:rsidRPr="00D5612E">
              <w:t>process that was followed and will </w:t>
            </w:r>
            <w:r w:rsidR="00DD59BC">
              <w:t>include</w:t>
            </w:r>
            <w:r w:rsidRPr="00D5612E">
              <w:t xml:space="preserve"> suggestions </w:t>
            </w:r>
            <w:r>
              <w:t>to</w:t>
            </w:r>
            <w:r w:rsidRPr="00D5612E">
              <w:t xml:space="preserve"> mitigat</w:t>
            </w:r>
            <w:r>
              <w:t>e</w:t>
            </w:r>
            <w:r w:rsidRPr="00D5612E">
              <w:t xml:space="preserve"> prevent</w:t>
            </w:r>
            <w:r>
              <w:t>ion of</w:t>
            </w:r>
            <w:r w:rsidRPr="00D5612E">
              <w:t xml:space="preserve"> consensus. If</w:t>
            </w:r>
            <w:r>
              <w:t>, after implementation of the mitigating measures</w:t>
            </w:r>
            <w:r w:rsidRPr="00D5612E">
              <w:t xml:space="preserve"> consensus can still not be reached, </w:t>
            </w:r>
            <w:r>
              <w:t>co-chairs shall prepare a</w:t>
            </w:r>
            <w:r w:rsidRPr="00D5612E">
              <w:t xml:space="preserve"> Final Report document</w:t>
            </w:r>
            <w:r>
              <w:t>ing</w:t>
            </w:r>
            <w:r w:rsidRPr="00D5612E">
              <w:t xml:space="preserve"> the processes followed, including requesting suggestions for mitigating the issues that are preventing consensus from the chartering organizations</w:t>
            </w:r>
            <w:r>
              <w:t>. The Final Report</w:t>
            </w:r>
            <w:r w:rsidRPr="00D5612E">
              <w:t xml:space="preserve"> will be submitted to the ICANN Board </w:t>
            </w:r>
            <w:r>
              <w:t xml:space="preserve">and the chartering organizations </w:t>
            </w:r>
            <w:r w:rsidRPr="00D5612E">
              <w:t>request</w:t>
            </w:r>
            <w:r>
              <w:t>ing</w:t>
            </w:r>
            <w:r w:rsidRPr="00D5612E">
              <w:t xml:space="preserve"> clos</w:t>
            </w:r>
            <w:r>
              <w:t xml:space="preserve">ure of </w:t>
            </w:r>
            <w:r w:rsidRPr="00D5612E">
              <w:t>the CCWG</w:t>
            </w:r>
            <w:r w:rsidR="00BB0A75">
              <w:t>-Accountability</w:t>
            </w:r>
            <w:r w:rsidRPr="00D5612E">
              <w:t xml:space="preserve"> </w:t>
            </w:r>
            <w:r>
              <w:t>by</w:t>
            </w:r>
            <w:r w:rsidRPr="00D5612E">
              <w:t xml:space="preserve"> the chartering organizations.</w:t>
            </w:r>
          </w:p>
        </w:tc>
      </w:tr>
      <w:tr w:rsidR="00A36DCF" w:rsidRPr="00D5612E">
        <w:trPr>
          <w:trHeight w:hRule="exact" w:val="360"/>
        </w:trPr>
        <w:tc>
          <w:tcPr>
            <w:tcW w:w="10188" w:type="dxa"/>
            <w:gridSpan w:val="6"/>
            <w:shd w:val="clear" w:color="auto" w:fill="F2F2F2"/>
            <w:vAlign w:val="center"/>
          </w:tcPr>
          <w:p w:rsidR="00A36DCF" w:rsidRPr="00D5612E" w:rsidRDefault="00A36DCF" w:rsidP="00A36DCF">
            <w:pPr>
              <w:spacing w:after="0" w:line="240" w:lineRule="auto"/>
              <w:rPr>
                <w:b/>
                <w:sz w:val="24"/>
                <w:szCs w:val="24"/>
              </w:rPr>
            </w:pPr>
            <w:r w:rsidRPr="00D5612E">
              <w:rPr>
                <w:b/>
                <w:sz w:val="24"/>
                <w:szCs w:val="24"/>
              </w:rPr>
              <w:t>Closure &amp; Working Group Self-Assessment:</w:t>
            </w:r>
          </w:p>
        </w:tc>
      </w:tr>
      <w:tr w:rsidR="00A36DCF" w:rsidRPr="00D5612E">
        <w:trPr>
          <w:trHeight w:val="360"/>
        </w:trPr>
        <w:tc>
          <w:tcPr>
            <w:tcW w:w="10188" w:type="dxa"/>
            <w:gridSpan w:val="6"/>
            <w:tcBorders>
              <w:bottom w:val="single" w:sz="4" w:space="0" w:color="auto"/>
            </w:tcBorders>
            <w:shd w:val="clear" w:color="auto" w:fill="auto"/>
            <w:vAlign w:val="center"/>
          </w:tcPr>
          <w:p w:rsidR="00952F21" w:rsidRPr="00D5612E" w:rsidRDefault="00A36DCF" w:rsidP="00724213">
            <w:pPr>
              <w:spacing w:after="0" w:line="240" w:lineRule="auto"/>
            </w:pPr>
            <w:r w:rsidRPr="00D5612E">
              <w:t xml:space="preserve">The </w:t>
            </w:r>
            <w:r w:rsidR="009031D6" w:rsidRPr="00D5612E">
              <w:t>CCWG</w:t>
            </w:r>
            <w:r w:rsidR="00BB0A75">
              <w:t>-Accountability</w:t>
            </w:r>
            <w:r w:rsidRPr="00D5612E">
              <w:t xml:space="preserve"> will consult with </w:t>
            </w:r>
            <w:r w:rsidR="00724213" w:rsidRPr="00D5612E">
              <w:t>their chartering organizations</w:t>
            </w:r>
            <w:r w:rsidRPr="00D5612E">
              <w:t xml:space="preserve"> to determine when it can consider its work completed. The </w:t>
            </w:r>
            <w:r w:rsidR="009031D6" w:rsidRPr="00D5612E">
              <w:t>CCWG</w:t>
            </w:r>
            <w:r w:rsidR="00BB0A75">
              <w:t>-Accountability</w:t>
            </w:r>
            <w:r w:rsidRPr="00D5612E">
              <w:t xml:space="preserve"> and any sub-working groups shall be dissolved upon receipt of the notification of the Chairs of the chartering organizations or their designated representatives. </w:t>
            </w:r>
          </w:p>
        </w:tc>
      </w:tr>
      <w:tr w:rsidR="00A36DCF" w:rsidRPr="00D5612E">
        <w:trPr>
          <w:trHeight w:hRule="exact" w:val="432"/>
        </w:trPr>
        <w:tc>
          <w:tcPr>
            <w:tcW w:w="10188" w:type="dxa"/>
            <w:gridSpan w:val="6"/>
            <w:shd w:val="clear" w:color="auto" w:fill="943634"/>
            <w:vAlign w:val="center"/>
          </w:tcPr>
          <w:p w:rsidR="00A36DCF" w:rsidRPr="00D5612E" w:rsidRDefault="00A36DCF" w:rsidP="00A36DCF">
            <w:pPr>
              <w:spacing w:after="0" w:line="240" w:lineRule="auto"/>
              <w:rPr>
                <w:b/>
                <w:color w:val="FFFFFF"/>
                <w:sz w:val="28"/>
                <w:szCs w:val="28"/>
              </w:rPr>
            </w:pPr>
            <w:r w:rsidRPr="00D5612E">
              <w:rPr>
                <w:b/>
                <w:color w:val="FFFFFF"/>
                <w:sz w:val="28"/>
                <w:szCs w:val="28"/>
              </w:rPr>
              <w:t>Section VI:  Charter Document History</w:t>
            </w:r>
          </w:p>
        </w:tc>
      </w:tr>
      <w:tr w:rsidR="00A36DCF" w:rsidRPr="00D5612E">
        <w:trPr>
          <w:trHeight w:val="360"/>
        </w:trPr>
        <w:tc>
          <w:tcPr>
            <w:tcW w:w="10188" w:type="dxa"/>
            <w:gridSpan w:val="6"/>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5"/>
              <w:gridCol w:w="2160"/>
              <w:gridCol w:w="6722"/>
            </w:tblGrid>
            <w:tr w:rsidR="00A36DCF" w:rsidRPr="00D5612E">
              <w:tc>
                <w:tcPr>
                  <w:tcW w:w="1075" w:type="dxa"/>
                  <w:shd w:val="clear" w:color="auto" w:fill="auto"/>
                </w:tcPr>
                <w:p w:rsidR="00A36DCF" w:rsidRPr="00D5612E" w:rsidRDefault="00A36DCF" w:rsidP="00A36DCF">
                  <w:pPr>
                    <w:spacing w:after="0" w:line="240" w:lineRule="auto"/>
                    <w:rPr>
                      <w:b/>
                      <w:sz w:val="24"/>
                      <w:szCs w:val="24"/>
                    </w:rPr>
                  </w:pPr>
                  <w:r w:rsidRPr="00D5612E">
                    <w:rPr>
                      <w:b/>
                      <w:sz w:val="24"/>
                      <w:szCs w:val="24"/>
                    </w:rPr>
                    <w:t>Version</w:t>
                  </w:r>
                </w:p>
              </w:tc>
              <w:tc>
                <w:tcPr>
                  <w:tcW w:w="2160" w:type="dxa"/>
                  <w:shd w:val="clear" w:color="auto" w:fill="auto"/>
                </w:tcPr>
                <w:p w:rsidR="00A36DCF" w:rsidRPr="00D5612E" w:rsidRDefault="00A36DCF" w:rsidP="00A36DCF">
                  <w:pPr>
                    <w:spacing w:after="0" w:line="240" w:lineRule="auto"/>
                    <w:rPr>
                      <w:b/>
                      <w:sz w:val="24"/>
                      <w:szCs w:val="24"/>
                    </w:rPr>
                  </w:pPr>
                  <w:r w:rsidRPr="00D5612E">
                    <w:rPr>
                      <w:b/>
                      <w:sz w:val="24"/>
                      <w:szCs w:val="24"/>
                    </w:rPr>
                    <w:t>Date</w:t>
                  </w:r>
                </w:p>
              </w:tc>
              <w:tc>
                <w:tcPr>
                  <w:tcW w:w="6722" w:type="dxa"/>
                  <w:shd w:val="clear" w:color="auto" w:fill="auto"/>
                </w:tcPr>
                <w:p w:rsidR="00A36DCF" w:rsidRPr="00D5612E" w:rsidRDefault="00A36DCF" w:rsidP="00A36DCF">
                  <w:pPr>
                    <w:spacing w:after="0" w:line="240" w:lineRule="auto"/>
                    <w:rPr>
                      <w:b/>
                      <w:sz w:val="24"/>
                      <w:szCs w:val="24"/>
                    </w:rPr>
                  </w:pPr>
                  <w:r w:rsidRPr="00D5612E">
                    <w:rPr>
                      <w:b/>
                      <w:sz w:val="24"/>
                      <w:szCs w:val="24"/>
                    </w:rPr>
                    <w:t>Description</w:t>
                  </w:r>
                </w:p>
              </w:tc>
            </w:tr>
            <w:tr w:rsidR="00A36DCF" w:rsidRPr="00D5612E">
              <w:tc>
                <w:tcPr>
                  <w:tcW w:w="1075" w:type="dxa"/>
                  <w:shd w:val="clear" w:color="auto" w:fill="auto"/>
                </w:tcPr>
                <w:p w:rsidR="00A36DCF" w:rsidRPr="00D5612E" w:rsidRDefault="00A36DCF" w:rsidP="00A36DCF">
                  <w:pPr>
                    <w:spacing w:after="0" w:line="240" w:lineRule="auto"/>
                    <w:jc w:val="center"/>
                  </w:pPr>
                  <w:r w:rsidRPr="00D5612E">
                    <w:t>1.0</w:t>
                  </w:r>
                </w:p>
              </w:tc>
              <w:tc>
                <w:tcPr>
                  <w:tcW w:w="2160" w:type="dxa"/>
                  <w:shd w:val="clear" w:color="auto" w:fill="auto"/>
                </w:tcPr>
                <w:p w:rsidR="00A36DCF" w:rsidRPr="00D5612E" w:rsidRDefault="00A36DCF" w:rsidP="00A36DCF">
                  <w:pPr>
                    <w:spacing w:after="0" w:line="240" w:lineRule="auto"/>
                  </w:pPr>
                </w:p>
              </w:tc>
              <w:tc>
                <w:tcPr>
                  <w:tcW w:w="6722" w:type="dxa"/>
                  <w:shd w:val="clear" w:color="auto" w:fill="auto"/>
                </w:tcPr>
                <w:p w:rsidR="00A36DCF" w:rsidRPr="00D5612E" w:rsidRDefault="00A36DCF" w:rsidP="00A36DCF">
                  <w:pPr>
                    <w:spacing w:after="0" w:line="240" w:lineRule="auto"/>
                  </w:pPr>
                </w:p>
              </w:tc>
            </w:tr>
            <w:tr w:rsidR="00A36DCF" w:rsidRPr="00D5612E">
              <w:tc>
                <w:tcPr>
                  <w:tcW w:w="1075" w:type="dxa"/>
                  <w:shd w:val="clear" w:color="auto" w:fill="auto"/>
                </w:tcPr>
                <w:p w:rsidR="00A36DCF" w:rsidRPr="00D5612E" w:rsidRDefault="00A36DCF" w:rsidP="00A36DCF">
                  <w:pPr>
                    <w:spacing w:after="0" w:line="240" w:lineRule="auto"/>
                    <w:jc w:val="center"/>
                  </w:pPr>
                </w:p>
              </w:tc>
              <w:tc>
                <w:tcPr>
                  <w:tcW w:w="2160" w:type="dxa"/>
                  <w:shd w:val="clear" w:color="auto" w:fill="auto"/>
                </w:tcPr>
                <w:p w:rsidR="00A36DCF" w:rsidRPr="00D5612E" w:rsidRDefault="00A36DCF" w:rsidP="00A36DCF">
                  <w:pPr>
                    <w:spacing w:after="0" w:line="240" w:lineRule="auto"/>
                  </w:pPr>
                </w:p>
              </w:tc>
              <w:tc>
                <w:tcPr>
                  <w:tcW w:w="6722" w:type="dxa"/>
                  <w:shd w:val="clear" w:color="auto" w:fill="auto"/>
                </w:tcPr>
                <w:p w:rsidR="00A36DCF" w:rsidRPr="00D5612E" w:rsidRDefault="00A36DCF" w:rsidP="00A36DCF">
                  <w:pPr>
                    <w:spacing w:after="0" w:line="240" w:lineRule="auto"/>
                  </w:pPr>
                </w:p>
              </w:tc>
            </w:tr>
            <w:tr w:rsidR="00A36DCF" w:rsidRPr="00D5612E">
              <w:tc>
                <w:tcPr>
                  <w:tcW w:w="1075" w:type="dxa"/>
                  <w:shd w:val="clear" w:color="auto" w:fill="auto"/>
                </w:tcPr>
                <w:p w:rsidR="00A36DCF" w:rsidRPr="00D5612E" w:rsidRDefault="00A36DCF" w:rsidP="00A36DCF">
                  <w:pPr>
                    <w:spacing w:after="0" w:line="240" w:lineRule="auto"/>
                    <w:jc w:val="center"/>
                  </w:pPr>
                </w:p>
              </w:tc>
              <w:tc>
                <w:tcPr>
                  <w:tcW w:w="2160" w:type="dxa"/>
                  <w:shd w:val="clear" w:color="auto" w:fill="auto"/>
                </w:tcPr>
                <w:p w:rsidR="00A36DCF" w:rsidRPr="00D5612E" w:rsidRDefault="00A36DCF" w:rsidP="00A36DCF">
                  <w:pPr>
                    <w:spacing w:after="0" w:line="240" w:lineRule="auto"/>
                  </w:pPr>
                </w:p>
              </w:tc>
              <w:tc>
                <w:tcPr>
                  <w:tcW w:w="6722" w:type="dxa"/>
                  <w:shd w:val="clear" w:color="auto" w:fill="auto"/>
                </w:tcPr>
                <w:p w:rsidR="00A36DCF" w:rsidRPr="00D5612E" w:rsidRDefault="00A36DCF" w:rsidP="00A36DCF">
                  <w:pPr>
                    <w:spacing w:after="0" w:line="240" w:lineRule="auto"/>
                  </w:pPr>
                </w:p>
              </w:tc>
            </w:tr>
            <w:tr w:rsidR="00A36DCF" w:rsidRPr="00D5612E">
              <w:tc>
                <w:tcPr>
                  <w:tcW w:w="1075" w:type="dxa"/>
                  <w:shd w:val="clear" w:color="auto" w:fill="auto"/>
                </w:tcPr>
                <w:p w:rsidR="00A36DCF" w:rsidRPr="00D5612E" w:rsidRDefault="00A36DCF" w:rsidP="00A36DCF">
                  <w:pPr>
                    <w:spacing w:after="0" w:line="240" w:lineRule="auto"/>
                    <w:jc w:val="center"/>
                  </w:pPr>
                </w:p>
              </w:tc>
              <w:tc>
                <w:tcPr>
                  <w:tcW w:w="2160" w:type="dxa"/>
                  <w:shd w:val="clear" w:color="auto" w:fill="auto"/>
                </w:tcPr>
                <w:p w:rsidR="00A36DCF" w:rsidRPr="00D5612E" w:rsidRDefault="00A36DCF" w:rsidP="00A36DCF">
                  <w:pPr>
                    <w:spacing w:after="0" w:line="240" w:lineRule="auto"/>
                  </w:pPr>
                </w:p>
              </w:tc>
              <w:tc>
                <w:tcPr>
                  <w:tcW w:w="6722" w:type="dxa"/>
                  <w:shd w:val="clear" w:color="auto" w:fill="auto"/>
                </w:tcPr>
                <w:p w:rsidR="00A36DCF" w:rsidRPr="00D5612E" w:rsidRDefault="00A36DCF" w:rsidP="00A36DCF">
                  <w:pPr>
                    <w:spacing w:after="0" w:line="240" w:lineRule="auto"/>
                  </w:pPr>
                </w:p>
              </w:tc>
            </w:tr>
            <w:tr w:rsidR="00A36DCF" w:rsidRPr="00D5612E">
              <w:tc>
                <w:tcPr>
                  <w:tcW w:w="1075" w:type="dxa"/>
                  <w:shd w:val="clear" w:color="auto" w:fill="auto"/>
                </w:tcPr>
                <w:p w:rsidR="00A36DCF" w:rsidRPr="00D5612E" w:rsidRDefault="00A36DCF" w:rsidP="00A36DCF">
                  <w:pPr>
                    <w:spacing w:after="0" w:line="240" w:lineRule="auto"/>
                    <w:jc w:val="center"/>
                  </w:pPr>
                </w:p>
              </w:tc>
              <w:tc>
                <w:tcPr>
                  <w:tcW w:w="2160" w:type="dxa"/>
                  <w:shd w:val="clear" w:color="auto" w:fill="auto"/>
                </w:tcPr>
                <w:p w:rsidR="00A36DCF" w:rsidRPr="00D5612E" w:rsidRDefault="00A36DCF" w:rsidP="00A36DCF">
                  <w:pPr>
                    <w:spacing w:after="0" w:line="240" w:lineRule="auto"/>
                  </w:pPr>
                </w:p>
              </w:tc>
              <w:tc>
                <w:tcPr>
                  <w:tcW w:w="6722" w:type="dxa"/>
                  <w:shd w:val="clear" w:color="auto" w:fill="auto"/>
                </w:tcPr>
                <w:p w:rsidR="00A36DCF" w:rsidRPr="00D5612E" w:rsidRDefault="00A36DCF" w:rsidP="00A36DCF">
                  <w:pPr>
                    <w:spacing w:after="0" w:line="240" w:lineRule="auto"/>
                  </w:pPr>
                </w:p>
              </w:tc>
            </w:tr>
            <w:tr w:rsidR="00A36DCF" w:rsidRPr="00D5612E">
              <w:tc>
                <w:tcPr>
                  <w:tcW w:w="1075" w:type="dxa"/>
                  <w:shd w:val="clear" w:color="auto" w:fill="auto"/>
                </w:tcPr>
                <w:p w:rsidR="00A36DCF" w:rsidRPr="00D5612E" w:rsidRDefault="00A36DCF" w:rsidP="00A36DCF">
                  <w:pPr>
                    <w:spacing w:after="0" w:line="240" w:lineRule="auto"/>
                    <w:jc w:val="center"/>
                  </w:pPr>
                </w:p>
              </w:tc>
              <w:tc>
                <w:tcPr>
                  <w:tcW w:w="2160" w:type="dxa"/>
                  <w:shd w:val="clear" w:color="auto" w:fill="auto"/>
                </w:tcPr>
                <w:p w:rsidR="00A36DCF" w:rsidRPr="00D5612E" w:rsidRDefault="00A36DCF" w:rsidP="00A36DCF">
                  <w:pPr>
                    <w:spacing w:after="0" w:line="240" w:lineRule="auto"/>
                  </w:pPr>
                </w:p>
              </w:tc>
              <w:tc>
                <w:tcPr>
                  <w:tcW w:w="6722" w:type="dxa"/>
                  <w:shd w:val="clear" w:color="auto" w:fill="auto"/>
                </w:tcPr>
                <w:p w:rsidR="00A36DCF" w:rsidRPr="00D5612E" w:rsidRDefault="00A36DCF" w:rsidP="00A36DCF">
                  <w:pPr>
                    <w:spacing w:after="0" w:line="240" w:lineRule="auto"/>
                  </w:pPr>
                </w:p>
              </w:tc>
            </w:tr>
          </w:tbl>
          <w:p w:rsidR="00A36DCF" w:rsidRPr="00D5612E" w:rsidRDefault="00A36DCF" w:rsidP="00A36DCF">
            <w:pPr>
              <w:spacing w:after="0" w:line="240" w:lineRule="auto"/>
              <w:rPr>
                <w:sz w:val="24"/>
                <w:szCs w:val="24"/>
              </w:rPr>
            </w:pPr>
          </w:p>
        </w:tc>
      </w:tr>
      <w:tr w:rsidR="00A36DCF" w:rsidRPr="00D5612E">
        <w:trPr>
          <w:trHeight w:val="360"/>
        </w:trPr>
        <w:tc>
          <w:tcPr>
            <w:tcW w:w="1818" w:type="dxa"/>
            <w:tcBorders>
              <w:bottom w:val="single" w:sz="4" w:space="0" w:color="auto"/>
            </w:tcBorders>
            <w:shd w:val="clear" w:color="auto" w:fill="F2F2F2"/>
            <w:vAlign w:val="center"/>
          </w:tcPr>
          <w:p w:rsidR="00A36DCF" w:rsidRPr="00D5612E" w:rsidRDefault="00A36DCF" w:rsidP="00A36DCF">
            <w:pPr>
              <w:spacing w:after="0" w:line="240" w:lineRule="auto"/>
              <w:rPr>
                <w:b/>
                <w:sz w:val="24"/>
                <w:szCs w:val="24"/>
              </w:rPr>
            </w:pPr>
            <w:r w:rsidRPr="00D5612E">
              <w:rPr>
                <w:b/>
                <w:sz w:val="24"/>
                <w:szCs w:val="24"/>
              </w:rPr>
              <w:t>Staff Contact:</w:t>
            </w:r>
          </w:p>
        </w:tc>
        <w:tc>
          <w:tcPr>
            <w:tcW w:w="3870" w:type="dxa"/>
            <w:gridSpan w:val="3"/>
            <w:tcBorders>
              <w:bottom w:val="single" w:sz="4" w:space="0" w:color="auto"/>
            </w:tcBorders>
            <w:shd w:val="clear" w:color="auto" w:fill="auto"/>
            <w:vAlign w:val="center"/>
          </w:tcPr>
          <w:p w:rsidR="00A36DCF" w:rsidRPr="00D5612E" w:rsidRDefault="00A36DCF" w:rsidP="00A36DCF">
            <w:pPr>
              <w:spacing w:after="0" w:line="240" w:lineRule="auto"/>
              <w:rPr>
                <w:sz w:val="24"/>
                <w:szCs w:val="24"/>
              </w:rPr>
            </w:pPr>
          </w:p>
        </w:tc>
        <w:tc>
          <w:tcPr>
            <w:tcW w:w="990" w:type="dxa"/>
            <w:tcBorders>
              <w:bottom w:val="single" w:sz="4" w:space="0" w:color="auto"/>
            </w:tcBorders>
            <w:shd w:val="clear" w:color="auto" w:fill="F2F2F2"/>
            <w:vAlign w:val="center"/>
          </w:tcPr>
          <w:p w:rsidR="00A36DCF" w:rsidRPr="00D5612E" w:rsidRDefault="00A36DCF" w:rsidP="00A36DCF">
            <w:pPr>
              <w:spacing w:after="0" w:line="240" w:lineRule="auto"/>
              <w:rPr>
                <w:b/>
                <w:sz w:val="24"/>
                <w:szCs w:val="24"/>
              </w:rPr>
            </w:pPr>
            <w:r w:rsidRPr="00D5612E">
              <w:rPr>
                <w:b/>
                <w:sz w:val="24"/>
                <w:szCs w:val="24"/>
              </w:rPr>
              <w:t>Email:</w:t>
            </w:r>
          </w:p>
        </w:tc>
        <w:tc>
          <w:tcPr>
            <w:tcW w:w="3510" w:type="dxa"/>
            <w:tcBorders>
              <w:bottom w:val="single" w:sz="4" w:space="0" w:color="auto"/>
            </w:tcBorders>
            <w:shd w:val="clear" w:color="auto" w:fill="auto"/>
            <w:vAlign w:val="center"/>
          </w:tcPr>
          <w:p w:rsidR="00A36DCF" w:rsidRPr="00D5612E" w:rsidRDefault="00A36DCF" w:rsidP="00A36DCF">
            <w:pPr>
              <w:spacing w:after="0" w:line="240" w:lineRule="auto"/>
              <w:rPr>
                <w:sz w:val="24"/>
                <w:szCs w:val="24"/>
              </w:rPr>
            </w:pPr>
          </w:p>
        </w:tc>
      </w:tr>
    </w:tbl>
    <w:p w:rsidR="00A36DCF" w:rsidRDefault="00A36DCF" w:rsidP="00A36DCF">
      <w:pPr>
        <w:spacing w:after="0" w:line="240" w:lineRule="auto"/>
        <w:outlineLvl w:val="0"/>
        <w:rPr>
          <w:rFonts w:eastAsia="Times New Roman" w:cs="Calibri"/>
          <w:bCs/>
          <w:color w:val="000000"/>
          <w:kern w:val="36"/>
          <w:sz w:val="24"/>
          <w:szCs w:val="24"/>
        </w:rPr>
      </w:pPr>
    </w:p>
    <w:p w:rsidR="00A36DCF" w:rsidRDefault="00A36DCF" w:rsidP="00A36DCF">
      <w:pPr>
        <w:spacing w:after="0" w:line="240" w:lineRule="auto"/>
        <w:outlineLvl w:val="0"/>
        <w:rPr>
          <w:rFonts w:eastAsia="Times New Roman" w:cs="Calibri"/>
          <w:bCs/>
          <w:color w:val="000000"/>
          <w:kern w:val="36"/>
          <w:sz w:val="24"/>
          <w:szCs w:val="24"/>
        </w:rPr>
      </w:pPr>
    </w:p>
    <w:p w:rsidR="00A36DCF" w:rsidRPr="0051510C" w:rsidRDefault="00A36DCF" w:rsidP="00A36DCF">
      <w:pPr>
        <w:spacing w:after="0" w:line="240" w:lineRule="auto"/>
        <w:outlineLvl w:val="0"/>
        <w:rPr>
          <w:rFonts w:eastAsia="Times New Roman" w:cs="Calibri"/>
          <w:bCs/>
          <w:color w:val="000000"/>
          <w:kern w:val="36"/>
          <w:sz w:val="24"/>
          <w:szCs w:val="24"/>
        </w:rPr>
      </w:pPr>
    </w:p>
    <w:sectPr w:rsidR="00A36DCF" w:rsidRPr="0051510C" w:rsidSect="00A36DCF">
      <w:footerReference w:type="default" r:id="rId26"/>
      <w:pgSz w:w="12240" w:h="15840"/>
      <w:pgMar w:top="1152" w:right="1008" w:bottom="1152" w:left="1008"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26781E" w15:done="0"/>
  <w15:commentEx w15:paraId="0EDAFE74" w15:done="0"/>
  <w15:commentEx w15:paraId="550F5B38" w15:done="0"/>
  <w15:commentEx w15:paraId="51D0A333" w15:done="0"/>
  <w15:commentEx w15:paraId="7E57F17D" w15:done="0"/>
  <w15:commentEx w15:paraId="2C68C02F" w15:done="0"/>
  <w15:commentEx w15:paraId="49A18FEF" w15:done="0"/>
  <w15:commentEx w15:paraId="39533391" w15:done="0"/>
  <w15:commentEx w15:paraId="561B9AE4" w15:done="0"/>
  <w15:commentEx w15:paraId="7C11F936" w15:done="0"/>
  <w15:commentEx w15:paraId="58928B65" w15:done="0"/>
  <w15:commentEx w15:paraId="08FA886C" w15:done="0"/>
  <w15:commentEx w15:paraId="5AB15950" w15:done="0"/>
  <w15:commentEx w15:paraId="0E504BD6" w15:done="0"/>
  <w15:commentEx w15:paraId="397A17DA" w15:done="0"/>
  <w15:commentEx w15:paraId="1EFC2C99" w15:done="0"/>
  <w15:commentEx w15:paraId="1BF1C822" w15:done="0"/>
  <w15:commentEx w15:paraId="25979433" w15:done="0"/>
  <w15:commentEx w15:paraId="5DB3D3D1" w15:done="0"/>
  <w15:commentEx w15:paraId="431D25D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660" w:rsidRDefault="00284660" w:rsidP="00A36DCF">
      <w:pPr>
        <w:spacing w:after="0" w:line="240" w:lineRule="auto"/>
      </w:pPr>
      <w:r>
        <w:separator/>
      </w:r>
    </w:p>
  </w:endnote>
  <w:endnote w:type="continuationSeparator" w:id="0">
    <w:p w:rsidR="00284660" w:rsidRDefault="00284660" w:rsidP="00A36DCF">
      <w:pPr>
        <w:spacing w:after="0" w:line="240" w:lineRule="auto"/>
      </w:pPr>
      <w:r>
        <w:continuationSeparator/>
      </w:r>
    </w:p>
  </w:endnote>
  <w:endnote w:type="continuationNotice" w:id="1">
    <w:p w:rsidR="00284660" w:rsidRDefault="002846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DB9" w:rsidRPr="005B245E" w:rsidRDefault="00A35DB9">
    <w:pPr>
      <w:pStyle w:val="Fuzeile"/>
      <w:jc w:val="center"/>
      <w:rPr>
        <w:rFonts w:eastAsia="Times New Roman" w:cs="Calibri"/>
        <w:sz w:val="24"/>
        <w:szCs w:val="24"/>
      </w:rPr>
    </w:pPr>
    <w:r w:rsidRPr="005B245E">
      <w:rPr>
        <w:rFonts w:eastAsia="Times New Roman" w:cs="Calibri"/>
        <w:sz w:val="24"/>
        <w:szCs w:val="24"/>
      </w:rPr>
      <w:t xml:space="preserve">~ </w:t>
    </w:r>
    <w:r w:rsidRPr="005B245E">
      <w:rPr>
        <w:rFonts w:eastAsia="Times New Roman" w:cs="Calibri"/>
        <w:sz w:val="24"/>
        <w:szCs w:val="24"/>
      </w:rPr>
      <w:fldChar w:fldCharType="begin"/>
    </w:r>
    <w:r w:rsidRPr="005B245E">
      <w:rPr>
        <w:rFonts w:cs="Calibri"/>
        <w:sz w:val="24"/>
        <w:szCs w:val="24"/>
      </w:rPr>
      <w:instrText xml:space="preserve"> PAGE    \* MERGEFORMAT </w:instrText>
    </w:r>
    <w:r w:rsidRPr="005B245E">
      <w:rPr>
        <w:rFonts w:eastAsia="Times New Roman" w:cs="Calibri"/>
        <w:sz w:val="24"/>
        <w:szCs w:val="24"/>
      </w:rPr>
      <w:fldChar w:fldCharType="separate"/>
    </w:r>
    <w:r w:rsidR="00E130F4" w:rsidRPr="00E130F4">
      <w:rPr>
        <w:rFonts w:eastAsia="Times New Roman" w:cs="Calibri"/>
        <w:noProof/>
        <w:sz w:val="24"/>
        <w:szCs w:val="24"/>
      </w:rPr>
      <w:t>1</w:t>
    </w:r>
    <w:r w:rsidRPr="005B245E">
      <w:rPr>
        <w:rFonts w:eastAsia="Times New Roman" w:cs="Calibri"/>
        <w:noProof/>
        <w:sz w:val="24"/>
        <w:szCs w:val="24"/>
      </w:rPr>
      <w:fldChar w:fldCharType="end"/>
    </w:r>
    <w:r w:rsidRPr="005B245E">
      <w:rPr>
        <w:rFonts w:eastAsia="Times New Roman" w:cs="Calibri"/>
        <w:sz w:val="24"/>
        <w:szCs w:val="24"/>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660" w:rsidRDefault="00284660" w:rsidP="00A36DCF">
      <w:pPr>
        <w:spacing w:after="0" w:line="240" w:lineRule="auto"/>
      </w:pPr>
      <w:r>
        <w:separator/>
      </w:r>
    </w:p>
  </w:footnote>
  <w:footnote w:type="continuationSeparator" w:id="0">
    <w:p w:rsidR="00284660" w:rsidRDefault="00284660" w:rsidP="00A36DCF">
      <w:pPr>
        <w:spacing w:after="0" w:line="240" w:lineRule="auto"/>
      </w:pPr>
      <w:r>
        <w:continuationSeparator/>
      </w:r>
    </w:p>
  </w:footnote>
  <w:footnote w:type="continuationNotice" w:id="1">
    <w:p w:rsidR="00284660" w:rsidRDefault="00284660">
      <w:pPr>
        <w:spacing w:after="0"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F"/>
    <w:multiLevelType w:val="hybridMultilevel"/>
    <w:tmpl w:val="63B0E70C"/>
    <w:lvl w:ilvl="0" w:tplc="33F45DDA">
      <w:numFmt w:val="none"/>
      <w:lvlText w:val=""/>
      <w:lvlJc w:val="left"/>
      <w:pPr>
        <w:tabs>
          <w:tab w:val="num" w:pos="360"/>
        </w:tabs>
      </w:pPr>
    </w:lvl>
    <w:lvl w:ilvl="1" w:tplc="FE4A1704">
      <w:numFmt w:val="none"/>
      <w:lvlText w:val=""/>
      <w:lvlJc w:val="left"/>
      <w:pPr>
        <w:tabs>
          <w:tab w:val="num" w:pos="360"/>
        </w:tabs>
      </w:pPr>
    </w:lvl>
    <w:lvl w:ilvl="2" w:tplc="319EF444">
      <w:numFmt w:val="decimal"/>
      <w:lvlText w:val=""/>
      <w:lvlJc w:val="left"/>
    </w:lvl>
    <w:lvl w:ilvl="3" w:tplc="5A7C9CC0">
      <w:numFmt w:val="decimal"/>
      <w:lvlText w:val=""/>
      <w:lvlJc w:val="left"/>
    </w:lvl>
    <w:lvl w:ilvl="4" w:tplc="19149088">
      <w:numFmt w:val="decimal"/>
      <w:lvlText w:val=""/>
      <w:lvlJc w:val="left"/>
    </w:lvl>
    <w:lvl w:ilvl="5" w:tplc="4BF42772">
      <w:numFmt w:val="decimal"/>
      <w:lvlText w:val=""/>
      <w:lvlJc w:val="left"/>
    </w:lvl>
    <w:lvl w:ilvl="6" w:tplc="A5240878">
      <w:numFmt w:val="decimal"/>
      <w:lvlText w:val=""/>
      <w:lvlJc w:val="left"/>
    </w:lvl>
    <w:lvl w:ilvl="7" w:tplc="4F88ADA4">
      <w:numFmt w:val="decimal"/>
      <w:lvlText w:val=""/>
      <w:lvlJc w:val="left"/>
    </w:lvl>
    <w:lvl w:ilvl="8" w:tplc="E990D806">
      <w:numFmt w:val="decimal"/>
      <w:lvlText w:val=""/>
      <w:lvlJc w:val="left"/>
    </w:lvl>
  </w:abstractNum>
  <w:abstractNum w:abstractNumId="2">
    <w:nsid w:val="037F5431"/>
    <w:multiLevelType w:val="hybridMultilevel"/>
    <w:tmpl w:val="696A8A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1A3DFE"/>
    <w:multiLevelType w:val="hybridMultilevel"/>
    <w:tmpl w:val="D02A77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52C3D"/>
    <w:multiLevelType w:val="hybridMultilevel"/>
    <w:tmpl w:val="B3403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A11EFB"/>
    <w:multiLevelType w:val="hybridMultilevel"/>
    <w:tmpl w:val="6270F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9A666C"/>
    <w:multiLevelType w:val="hybridMultilevel"/>
    <w:tmpl w:val="FEFA40C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AE4F8E"/>
    <w:multiLevelType w:val="multilevel"/>
    <w:tmpl w:val="61DA45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1BC93679"/>
    <w:multiLevelType w:val="hybridMultilevel"/>
    <w:tmpl w:val="F2C03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750836"/>
    <w:multiLevelType w:val="hybridMultilevel"/>
    <w:tmpl w:val="6932343E"/>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Wingdings"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Wingdings"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Wingdings" w:hint="default"/>
      </w:rPr>
    </w:lvl>
    <w:lvl w:ilvl="8" w:tplc="04090005" w:tentative="1">
      <w:start w:val="1"/>
      <w:numFmt w:val="bullet"/>
      <w:lvlText w:val=""/>
      <w:lvlJc w:val="left"/>
      <w:pPr>
        <w:ind w:left="7188" w:hanging="360"/>
      </w:pPr>
      <w:rPr>
        <w:rFonts w:ascii="Wingdings" w:hAnsi="Wingdings" w:hint="default"/>
      </w:rPr>
    </w:lvl>
  </w:abstractNum>
  <w:abstractNum w:abstractNumId="10">
    <w:nsid w:val="374C2BFB"/>
    <w:multiLevelType w:val="hybridMultilevel"/>
    <w:tmpl w:val="FAD67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12">
    <w:nsid w:val="5DAC609A"/>
    <w:multiLevelType w:val="hybridMultilevel"/>
    <w:tmpl w:val="6BF63DDA"/>
    <w:lvl w:ilvl="0" w:tplc="68F27A00">
      <w:start w:val="1"/>
      <w:numFmt w:val="lowerLetter"/>
      <w:lvlText w:val="%1)"/>
      <w:lvlJc w:val="left"/>
      <w:pPr>
        <w:ind w:left="824" w:hanging="360"/>
      </w:pPr>
      <w:rPr>
        <w:rFonts w:ascii="Calibri" w:eastAsia="Calibri" w:hAnsi="Calibri" w:hint="default"/>
        <w:sz w:val="24"/>
        <w:szCs w:val="24"/>
      </w:rPr>
    </w:lvl>
    <w:lvl w:ilvl="1" w:tplc="F50A4130">
      <w:start w:val="1"/>
      <w:numFmt w:val="bullet"/>
      <w:lvlText w:val="•"/>
      <w:lvlJc w:val="left"/>
      <w:pPr>
        <w:ind w:left="1760" w:hanging="360"/>
      </w:pPr>
      <w:rPr>
        <w:rFonts w:hint="default"/>
      </w:rPr>
    </w:lvl>
    <w:lvl w:ilvl="2" w:tplc="28907F8E">
      <w:start w:val="1"/>
      <w:numFmt w:val="bullet"/>
      <w:lvlText w:val="•"/>
      <w:lvlJc w:val="left"/>
      <w:pPr>
        <w:ind w:left="2695" w:hanging="360"/>
      </w:pPr>
      <w:rPr>
        <w:rFonts w:hint="default"/>
      </w:rPr>
    </w:lvl>
    <w:lvl w:ilvl="3" w:tplc="EFECE5C0">
      <w:start w:val="1"/>
      <w:numFmt w:val="bullet"/>
      <w:lvlText w:val="•"/>
      <w:lvlJc w:val="left"/>
      <w:pPr>
        <w:ind w:left="3630" w:hanging="360"/>
      </w:pPr>
      <w:rPr>
        <w:rFonts w:hint="default"/>
      </w:rPr>
    </w:lvl>
    <w:lvl w:ilvl="4" w:tplc="9D1CA490">
      <w:start w:val="1"/>
      <w:numFmt w:val="bullet"/>
      <w:lvlText w:val="•"/>
      <w:lvlJc w:val="left"/>
      <w:pPr>
        <w:ind w:left="4566" w:hanging="360"/>
      </w:pPr>
      <w:rPr>
        <w:rFonts w:hint="default"/>
      </w:rPr>
    </w:lvl>
    <w:lvl w:ilvl="5" w:tplc="B54CCDB6">
      <w:start w:val="1"/>
      <w:numFmt w:val="bullet"/>
      <w:lvlText w:val="•"/>
      <w:lvlJc w:val="left"/>
      <w:pPr>
        <w:ind w:left="5501" w:hanging="360"/>
      </w:pPr>
      <w:rPr>
        <w:rFonts w:hint="default"/>
      </w:rPr>
    </w:lvl>
    <w:lvl w:ilvl="6" w:tplc="36F6C354">
      <w:start w:val="1"/>
      <w:numFmt w:val="bullet"/>
      <w:lvlText w:val="•"/>
      <w:lvlJc w:val="left"/>
      <w:pPr>
        <w:ind w:left="6437" w:hanging="360"/>
      </w:pPr>
      <w:rPr>
        <w:rFonts w:hint="default"/>
      </w:rPr>
    </w:lvl>
    <w:lvl w:ilvl="7" w:tplc="0A1298AA">
      <w:start w:val="1"/>
      <w:numFmt w:val="bullet"/>
      <w:lvlText w:val="•"/>
      <w:lvlJc w:val="left"/>
      <w:pPr>
        <w:ind w:left="7372" w:hanging="360"/>
      </w:pPr>
      <w:rPr>
        <w:rFonts w:hint="default"/>
      </w:rPr>
    </w:lvl>
    <w:lvl w:ilvl="8" w:tplc="1F149B94">
      <w:start w:val="1"/>
      <w:numFmt w:val="bullet"/>
      <w:lvlText w:val="•"/>
      <w:lvlJc w:val="left"/>
      <w:pPr>
        <w:ind w:left="8307" w:hanging="360"/>
      </w:pPr>
      <w:rPr>
        <w:rFonts w:hint="default"/>
      </w:rPr>
    </w:lvl>
  </w:abstractNum>
  <w:abstractNum w:abstractNumId="13">
    <w:nsid w:val="6A290105"/>
    <w:multiLevelType w:val="hybridMultilevel"/>
    <w:tmpl w:val="70E44A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545676"/>
    <w:multiLevelType w:val="hybridMultilevel"/>
    <w:tmpl w:val="87F2F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712595"/>
    <w:multiLevelType w:val="hybridMultilevel"/>
    <w:tmpl w:val="70E44A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BF3756"/>
    <w:multiLevelType w:val="hybridMultilevel"/>
    <w:tmpl w:val="1DD27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074388"/>
    <w:multiLevelType w:val="multilevel"/>
    <w:tmpl w:val="1196E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26673DD"/>
    <w:multiLevelType w:val="hybridMultilevel"/>
    <w:tmpl w:val="5B2AA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92244D"/>
    <w:multiLevelType w:val="hybridMultilevel"/>
    <w:tmpl w:val="8B326C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16"/>
  </w:num>
  <w:num w:numId="4">
    <w:abstractNumId w:val="9"/>
  </w:num>
  <w:num w:numId="5">
    <w:abstractNumId w:val="1"/>
  </w:num>
  <w:num w:numId="6">
    <w:abstractNumId w:val="12"/>
  </w:num>
  <w:num w:numId="7">
    <w:abstractNumId w:val="17"/>
  </w:num>
  <w:num w:numId="8">
    <w:abstractNumId w:val="10"/>
  </w:num>
  <w:num w:numId="9">
    <w:abstractNumId w:val="18"/>
  </w:num>
  <w:num w:numId="10">
    <w:abstractNumId w:val="4"/>
  </w:num>
  <w:num w:numId="11">
    <w:abstractNumId w:val="15"/>
  </w:num>
  <w:num w:numId="12">
    <w:abstractNumId w:val="3"/>
  </w:num>
  <w:num w:numId="13">
    <w:abstractNumId w:val="13"/>
  </w:num>
  <w:num w:numId="14">
    <w:abstractNumId w:val="5"/>
  </w:num>
  <w:num w:numId="15">
    <w:abstractNumId w:val="19"/>
  </w:num>
  <w:num w:numId="16">
    <w:abstractNumId w:val="6"/>
  </w:num>
  <w:num w:numId="17">
    <w:abstractNumId w:val="2"/>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8"/>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kutani">
    <w15:presenceInfo w15:providerId="None" w15:userId="okut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136"/>
    <w:rsid w:val="00005C08"/>
    <w:rsid w:val="00006805"/>
    <w:rsid w:val="000240B8"/>
    <w:rsid w:val="00025C1F"/>
    <w:rsid w:val="000261E6"/>
    <w:rsid w:val="000450BC"/>
    <w:rsid w:val="0005357A"/>
    <w:rsid w:val="00054E6D"/>
    <w:rsid w:val="000956DE"/>
    <w:rsid w:val="000A32D3"/>
    <w:rsid w:val="000A7D41"/>
    <w:rsid w:val="000C201A"/>
    <w:rsid w:val="000F722C"/>
    <w:rsid w:val="00104C38"/>
    <w:rsid w:val="00105CDC"/>
    <w:rsid w:val="00114633"/>
    <w:rsid w:val="00145604"/>
    <w:rsid w:val="00170F74"/>
    <w:rsid w:val="00190136"/>
    <w:rsid w:val="001B7BC5"/>
    <w:rsid w:val="001D6BD8"/>
    <w:rsid w:val="001F46A7"/>
    <w:rsid w:val="001F7D30"/>
    <w:rsid w:val="002125D8"/>
    <w:rsid w:val="0021416B"/>
    <w:rsid w:val="00214DD7"/>
    <w:rsid w:val="002151F1"/>
    <w:rsid w:val="00225DF0"/>
    <w:rsid w:val="00233CBB"/>
    <w:rsid w:val="002352FE"/>
    <w:rsid w:val="00246897"/>
    <w:rsid w:val="00284660"/>
    <w:rsid w:val="00312A8A"/>
    <w:rsid w:val="003736BB"/>
    <w:rsid w:val="00383CBB"/>
    <w:rsid w:val="003A09B0"/>
    <w:rsid w:val="003B3E0E"/>
    <w:rsid w:val="003C4705"/>
    <w:rsid w:val="003D596F"/>
    <w:rsid w:val="003E2B84"/>
    <w:rsid w:val="003E6A5A"/>
    <w:rsid w:val="004140EF"/>
    <w:rsid w:val="0043324F"/>
    <w:rsid w:val="00435A69"/>
    <w:rsid w:val="00442909"/>
    <w:rsid w:val="00462BBF"/>
    <w:rsid w:val="004676F8"/>
    <w:rsid w:val="00475C34"/>
    <w:rsid w:val="00481536"/>
    <w:rsid w:val="00486302"/>
    <w:rsid w:val="00487717"/>
    <w:rsid w:val="004A1A4F"/>
    <w:rsid w:val="004B2AB0"/>
    <w:rsid w:val="004B65E7"/>
    <w:rsid w:val="004E2D96"/>
    <w:rsid w:val="004F45EC"/>
    <w:rsid w:val="00500CE6"/>
    <w:rsid w:val="00510B8C"/>
    <w:rsid w:val="00531E47"/>
    <w:rsid w:val="00550E00"/>
    <w:rsid w:val="005863A8"/>
    <w:rsid w:val="005C0362"/>
    <w:rsid w:val="005C547D"/>
    <w:rsid w:val="005E1A86"/>
    <w:rsid w:val="005E31AC"/>
    <w:rsid w:val="005E761F"/>
    <w:rsid w:val="005F4614"/>
    <w:rsid w:val="005F5B96"/>
    <w:rsid w:val="005F5BAB"/>
    <w:rsid w:val="00623E65"/>
    <w:rsid w:val="00637216"/>
    <w:rsid w:val="00652AAB"/>
    <w:rsid w:val="006733C7"/>
    <w:rsid w:val="00674D13"/>
    <w:rsid w:val="006811D6"/>
    <w:rsid w:val="00683422"/>
    <w:rsid w:val="006A33E6"/>
    <w:rsid w:val="006E0FCE"/>
    <w:rsid w:val="006E3B27"/>
    <w:rsid w:val="006E3D3C"/>
    <w:rsid w:val="006F3FFA"/>
    <w:rsid w:val="00702532"/>
    <w:rsid w:val="00724213"/>
    <w:rsid w:val="0074540A"/>
    <w:rsid w:val="00746E07"/>
    <w:rsid w:val="00761DC9"/>
    <w:rsid w:val="007623F7"/>
    <w:rsid w:val="007750F2"/>
    <w:rsid w:val="007C2422"/>
    <w:rsid w:val="007C27BB"/>
    <w:rsid w:val="007D03AD"/>
    <w:rsid w:val="00806A29"/>
    <w:rsid w:val="008148EF"/>
    <w:rsid w:val="00831CCD"/>
    <w:rsid w:val="00841890"/>
    <w:rsid w:val="00872DAD"/>
    <w:rsid w:val="008748FB"/>
    <w:rsid w:val="008A1644"/>
    <w:rsid w:val="008D6EFB"/>
    <w:rsid w:val="00900C39"/>
    <w:rsid w:val="009031D6"/>
    <w:rsid w:val="00911B06"/>
    <w:rsid w:val="00914F95"/>
    <w:rsid w:val="00937EB3"/>
    <w:rsid w:val="00952F21"/>
    <w:rsid w:val="00972954"/>
    <w:rsid w:val="009735DC"/>
    <w:rsid w:val="009825E7"/>
    <w:rsid w:val="00984ECF"/>
    <w:rsid w:val="009909B1"/>
    <w:rsid w:val="009972DB"/>
    <w:rsid w:val="009A3CD9"/>
    <w:rsid w:val="009B26C2"/>
    <w:rsid w:val="009B7320"/>
    <w:rsid w:val="009E398F"/>
    <w:rsid w:val="00A14399"/>
    <w:rsid w:val="00A32E60"/>
    <w:rsid w:val="00A35DB9"/>
    <w:rsid w:val="00A36DCF"/>
    <w:rsid w:val="00A63134"/>
    <w:rsid w:val="00A82822"/>
    <w:rsid w:val="00A862FA"/>
    <w:rsid w:val="00A94FD1"/>
    <w:rsid w:val="00AA3A0E"/>
    <w:rsid w:val="00AC3699"/>
    <w:rsid w:val="00B33FA8"/>
    <w:rsid w:val="00B553A9"/>
    <w:rsid w:val="00B652AB"/>
    <w:rsid w:val="00B65FE7"/>
    <w:rsid w:val="00B67578"/>
    <w:rsid w:val="00B81B4F"/>
    <w:rsid w:val="00BA29EC"/>
    <w:rsid w:val="00BB0A75"/>
    <w:rsid w:val="00BC64AC"/>
    <w:rsid w:val="00BD5CE4"/>
    <w:rsid w:val="00BE5F96"/>
    <w:rsid w:val="00BF1480"/>
    <w:rsid w:val="00C16274"/>
    <w:rsid w:val="00C62D08"/>
    <w:rsid w:val="00C63D54"/>
    <w:rsid w:val="00C8003D"/>
    <w:rsid w:val="00CA1938"/>
    <w:rsid w:val="00CA3C22"/>
    <w:rsid w:val="00CB1BD8"/>
    <w:rsid w:val="00CB226A"/>
    <w:rsid w:val="00CB7BE0"/>
    <w:rsid w:val="00CC26C7"/>
    <w:rsid w:val="00CD0817"/>
    <w:rsid w:val="00CF59FD"/>
    <w:rsid w:val="00D001E3"/>
    <w:rsid w:val="00D00DDA"/>
    <w:rsid w:val="00D01A76"/>
    <w:rsid w:val="00D048EE"/>
    <w:rsid w:val="00D0789B"/>
    <w:rsid w:val="00D26DC0"/>
    <w:rsid w:val="00D34C0A"/>
    <w:rsid w:val="00D3546E"/>
    <w:rsid w:val="00D50E09"/>
    <w:rsid w:val="00D53F8D"/>
    <w:rsid w:val="00D5612E"/>
    <w:rsid w:val="00D57837"/>
    <w:rsid w:val="00D81A24"/>
    <w:rsid w:val="00D97010"/>
    <w:rsid w:val="00DA5218"/>
    <w:rsid w:val="00DB16BD"/>
    <w:rsid w:val="00DD0F8F"/>
    <w:rsid w:val="00DD59BC"/>
    <w:rsid w:val="00DD6923"/>
    <w:rsid w:val="00DE0047"/>
    <w:rsid w:val="00DE36B1"/>
    <w:rsid w:val="00DE675A"/>
    <w:rsid w:val="00DF35D1"/>
    <w:rsid w:val="00DF6BF2"/>
    <w:rsid w:val="00E130F4"/>
    <w:rsid w:val="00E47396"/>
    <w:rsid w:val="00E57843"/>
    <w:rsid w:val="00E61B25"/>
    <w:rsid w:val="00E96936"/>
    <w:rsid w:val="00EB3F8B"/>
    <w:rsid w:val="00EB5E20"/>
    <w:rsid w:val="00EE40D9"/>
    <w:rsid w:val="00F12141"/>
    <w:rsid w:val="00F32B6A"/>
    <w:rsid w:val="00F47B45"/>
    <w:rsid w:val="00F5348E"/>
    <w:rsid w:val="00F548EE"/>
    <w:rsid w:val="00F865B1"/>
    <w:rsid w:val="00FA57D5"/>
    <w:rsid w:val="00FB1207"/>
    <w:rsid w:val="00FB57C3"/>
    <w:rsid w:val="00FC42E0"/>
    <w:rsid w:val="00FC624D"/>
    <w:rsid w:val="00FE0E90"/>
    <w:rsid w:val="00FF4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4669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ＭＳ 明朝" w:hAnsi="Calibri" w:cs="Times New Roman"/>
        <w:lang w:val="en-US" w:eastAsia="ja-JP" w:bidi="ar-SA"/>
      </w:rPr>
    </w:rPrDefault>
    <w:pPrDefault/>
  </w:docDefaults>
  <w:latentStyles w:defLockedState="0" w:defUIPriority="0" w:defSemiHidden="1" w:defUnhideWhenUsed="0" w:defQFormat="0" w:count="276">
    <w:lsdException w:name="Normal" w:semiHidden="0" w:qFormat="1"/>
    <w:lsdException w:name="heading 1" w:semiHidden="0" w:uiPriority="9" w:qFormat="1"/>
    <w:lsdException w:name="heading 2" w:semiHidden="0" w:uiPriority="9" w:qFormat="1"/>
    <w:lsdException w:name="heading 3" w:semiHidden="0" w:uiPriority="9"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iPriority="1" w:unhideWhenUsed="1"/>
    <w:lsdException w:name="Body Text" w:uiPriority="1"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uiPriority="99"/>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99"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uiPriority="59"/>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qFormat="1"/>
    <w:lsdException w:name="Colorful Grid" w:semiHidden="0" w:qFormat="1"/>
    <w:lsdException w:name="Light Shading Accent 1" w:semiHidden="0" w:qFormat="1"/>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qFormat="1"/>
    <w:lsdException w:name="Medium List 2 Accent 6" w:semiHidden="0" w:qFormat="1"/>
    <w:lsdException w:name="Medium Grid 1 Accent 6" w:semiHidden="0" w:qFormat="1"/>
    <w:lsdException w:name="Medium Grid 2 Accent 6" w:semiHidden="0" w:qFormat="1"/>
    <w:lsdException w:name="Medium Grid 3 Accent 6" w:semiHidden="0" w:qFormat="1"/>
    <w:lsdException w:name="Dark List Accent 6" w:semiHidden="0"/>
    <w:lsdException w:name="Colorful Shading Accent 6" w:semiHidden="0" w:qFormat="1"/>
    <w:lsdException w:name="Colorful List Accent 6" w:semiHidden="0" w:uiPriority="41"/>
    <w:lsdException w:name="Colorful Grid Accent 6" w:semiHidden="0" w:uiPriority="42"/>
    <w:lsdException w:name="Subtle Emphasis" w:semiHidden="0" w:uiPriority="43"/>
    <w:lsdException w:name="Intense Emphasis" w:semiHidden="0" w:uiPriority="44"/>
    <w:lsdException w:name="Subtle Reference" w:semiHidden="0" w:uiPriority="45"/>
    <w:lsdException w:name="Intense Reference" w:semiHidden="0" w:uiPriority="40"/>
    <w:lsdException w:name="Book Title" w:semiHidden="0" w:uiPriority="46"/>
    <w:lsdException w:name="Bibliography" w:uiPriority="47" w:unhideWhenUsed="1"/>
    <w:lsdException w:name="TOC Heading" w:uiPriority="48" w:unhideWhenUsed="1"/>
  </w:latentStyles>
  <w:style w:type="paragraph" w:default="1" w:styleId="Standard">
    <w:name w:val="Normal"/>
    <w:qFormat/>
    <w:rsid w:val="00FE0E90"/>
    <w:pPr>
      <w:spacing w:after="200" w:line="276" w:lineRule="auto"/>
    </w:pPr>
    <w:rPr>
      <w:sz w:val="22"/>
      <w:szCs w:val="22"/>
      <w:lang w:eastAsia="en-US"/>
    </w:rPr>
  </w:style>
  <w:style w:type="paragraph" w:styleId="berschrift1">
    <w:name w:val="heading 1"/>
    <w:basedOn w:val="Standard"/>
    <w:link w:val="berschrift1Zeichen"/>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berschrift2">
    <w:name w:val="heading 2"/>
    <w:basedOn w:val="Standard"/>
    <w:next w:val="Standard"/>
    <w:link w:val="berschrift2Zeichen"/>
    <w:uiPriority w:val="9"/>
    <w:qFormat/>
    <w:rsid w:val="00DB0734"/>
    <w:pPr>
      <w:keepNext/>
      <w:spacing w:before="240" w:after="60"/>
      <w:outlineLvl w:val="1"/>
    </w:pPr>
    <w:rPr>
      <w:rFonts w:eastAsia="ＭＳ ゴシック"/>
      <w:b/>
      <w:bCs/>
      <w:i/>
      <w:iCs/>
      <w:sz w:val="28"/>
      <w:szCs w:val="28"/>
      <w:lang w:val="x-none" w:eastAsia="x-none"/>
    </w:rPr>
  </w:style>
  <w:style w:type="paragraph" w:styleId="berschrift3">
    <w:name w:val="heading 3"/>
    <w:basedOn w:val="Standard"/>
    <w:next w:val="Standard"/>
    <w:link w:val="berschrift3Zeichen"/>
    <w:uiPriority w:val="9"/>
    <w:qFormat/>
    <w:rsid w:val="00DB0734"/>
    <w:pPr>
      <w:keepNext/>
      <w:spacing w:before="240" w:after="60"/>
      <w:outlineLvl w:val="2"/>
    </w:pPr>
    <w:rPr>
      <w:rFonts w:eastAsia="ＭＳ ゴシック"/>
      <w:b/>
      <w:bCs/>
      <w:sz w:val="26"/>
      <w:szCs w:val="2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re1">
    <w:name w:val="Titre1"/>
    <w:basedOn w:val="Standard"/>
    <w:rsid w:val="00190136"/>
    <w:pPr>
      <w:spacing w:before="100" w:beforeAutospacing="1" w:after="100" w:afterAutospacing="1" w:line="240" w:lineRule="auto"/>
    </w:pPr>
    <w:rPr>
      <w:rFonts w:ascii="Times New Roman" w:eastAsia="Times New Roman" w:hAnsi="Times New Roman"/>
      <w:sz w:val="24"/>
      <w:szCs w:val="24"/>
    </w:rPr>
  </w:style>
  <w:style w:type="paragraph" w:styleId="StandardWeb">
    <w:name w:val="Normal (Web)"/>
    <w:basedOn w:val="Standard"/>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berschrift1Zeichen">
    <w:name w:val="Überschrift 1 Zeichen"/>
    <w:link w:val="berschrift1"/>
    <w:uiPriority w:val="9"/>
    <w:rsid w:val="00190136"/>
    <w:rPr>
      <w:rFonts w:ascii="Times New Roman" w:eastAsia="Times New Roman" w:hAnsi="Times New Roman"/>
      <w:b/>
      <w:bCs/>
      <w:kern w:val="36"/>
      <w:sz w:val="48"/>
      <w:szCs w:val="48"/>
    </w:rPr>
  </w:style>
  <w:style w:type="table" w:styleId="Tabellenraster">
    <w:name w:val="Table Grid"/>
    <w:basedOn w:val="NormaleTabelle"/>
    <w:uiPriority w:val="59"/>
    <w:rsid w:val="00190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D467D0"/>
  </w:style>
  <w:style w:type="character" w:styleId="Link">
    <w:name w:val="Hyperlink"/>
    <w:uiPriority w:val="99"/>
    <w:unhideWhenUsed/>
    <w:rsid w:val="00D467D0"/>
    <w:rPr>
      <w:color w:val="0000FF"/>
      <w:u w:val="single"/>
    </w:rPr>
  </w:style>
  <w:style w:type="character" w:styleId="Kommentarzeichen">
    <w:name w:val="annotation reference"/>
    <w:uiPriority w:val="99"/>
    <w:semiHidden/>
    <w:unhideWhenUsed/>
    <w:rsid w:val="004F366E"/>
    <w:rPr>
      <w:sz w:val="16"/>
      <w:szCs w:val="16"/>
    </w:rPr>
  </w:style>
  <w:style w:type="paragraph" w:styleId="Kommentartext">
    <w:name w:val="annotation text"/>
    <w:basedOn w:val="Standard"/>
    <w:link w:val="KommentartextZeichen"/>
    <w:uiPriority w:val="99"/>
    <w:semiHidden/>
    <w:unhideWhenUsed/>
    <w:rsid w:val="004F366E"/>
    <w:rPr>
      <w:sz w:val="20"/>
      <w:szCs w:val="20"/>
    </w:rPr>
  </w:style>
  <w:style w:type="character" w:customStyle="1" w:styleId="KommentartextZeichen">
    <w:name w:val="Kommentartext Zeichen"/>
    <w:basedOn w:val="Absatzstandardschriftart"/>
    <w:link w:val="Kommentartext"/>
    <w:uiPriority w:val="99"/>
    <w:semiHidden/>
    <w:rsid w:val="004F366E"/>
  </w:style>
  <w:style w:type="paragraph" w:styleId="Kommentarthema">
    <w:name w:val="annotation subject"/>
    <w:basedOn w:val="Kommentartext"/>
    <w:next w:val="Kommentartext"/>
    <w:link w:val="KommentarthemaZeichen"/>
    <w:uiPriority w:val="99"/>
    <w:semiHidden/>
    <w:unhideWhenUsed/>
    <w:rsid w:val="004F366E"/>
    <w:rPr>
      <w:b/>
      <w:bCs/>
      <w:lang w:val="x-none" w:eastAsia="x-none"/>
    </w:rPr>
  </w:style>
  <w:style w:type="character" w:customStyle="1" w:styleId="KommentarthemaZeichen">
    <w:name w:val="Kommentarthema Zeichen"/>
    <w:link w:val="Kommentarthema"/>
    <w:uiPriority w:val="99"/>
    <w:semiHidden/>
    <w:rsid w:val="004F366E"/>
    <w:rPr>
      <w:b/>
      <w:bCs/>
    </w:rPr>
  </w:style>
  <w:style w:type="paragraph" w:styleId="Sprechblasentext">
    <w:name w:val="Balloon Text"/>
    <w:basedOn w:val="Standard"/>
    <w:link w:val="SprechblasentextZeichen"/>
    <w:uiPriority w:val="99"/>
    <w:semiHidden/>
    <w:unhideWhenUsed/>
    <w:rsid w:val="004F366E"/>
    <w:pPr>
      <w:spacing w:after="0" w:line="240" w:lineRule="auto"/>
    </w:pPr>
    <w:rPr>
      <w:rFonts w:ascii="Tahoma" w:hAnsi="Tahoma"/>
      <w:sz w:val="16"/>
      <w:szCs w:val="16"/>
      <w:lang w:val="x-none" w:eastAsia="x-none"/>
    </w:rPr>
  </w:style>
  <w:style w:type="character" w:customStyle="1" w:styleId="SprechblasentextZeichen">
    <w:name w:val="Sprechblasentext Zeichen"/>
    <w:link w:val="Sprechblasentext"/>
    <w:uiPriority w:val="99"/>
    <w:semiHidden/>
    <w:rsid w:val="004F366E"/>
    <w:rPr>
      <w:rFonts w:ascii="Tahoma" w:hAnsi="Tahoma" w:cs="Tahoma"/>
      <w:sz w:val="16"/>
      <w:szCs w:val="16"/>
    </w:rPr>
  </w:style>
  <w:style w:type="paragraph" w:styleId="Kopfzeile">
    <w:name w:val="header"/>
    <w:basedOn w:val="Standard"/>
    <w:link w:val="KopfzeileZeichen"/>
    <w:uiPriority w:val="99"/>
    <w:unhideWhenUsed/>
    <w:rsid w:val="00680B5A"/>
    <w:pPr>
      <w:tabs>
        <w:tab w:val="center" w:pos="4680"/>
        <w:tab w:val="right" w:pos="9360"/>
      </w:tabs>
    </w:pPr>
    <w:rPr>
      <w:lang w:val="x-none" w:eastAsia="x-none"/>
    </w:rPr>
  </w:style>
  <w:style w:type="character" w:customStyle="1" w:styleId="KopfzeileZeichen">
    <w:name w:val="Kopfzeile Zeichen"/>
    <w:link w:val="Kopfzeile"/>
    <w:uiPriority w:val="99"/>
    <w:rsid w:val="00680B5A"/>
    <w:rPr>
      <w:sz w:val="22"/>
      <w:szCs w:val="22"/>
    </w:rPr>
  </w:style>
  <w:style w:type="paragraph" w:styleId="Fuzeile">
    <w:name w:val="footer"/>
    <w:basedOn w:val="Standard"/>
    <w:link w:val="FuzeileZeichen"/>
    <w:uiPriority w:val="99"/>
    <w:unhideWhenUsed/>
    <w:rsid w:val="00680B5A"/>
    <w:pPr>
      <w:tabs>
        <w:tab w:val="center" w:pos="4680"/>
        <w:tab w:val="right" w:pos="9360"/>
      </w:tabs>
    </w:pPr>
    <w:rPr>
      <w:lang w:val="x-none" w:eastAsia="x-none"/>
    </w:rPr>
  </w:style>
  <w:style w:type="character" w:customStyle="1" w:styleId="FuzeileZeichen">
    <w:name w:val="Fußzeile Zeichen"/>
    <w:link w:val="Fuzeile"/>
    <w:uiPriority w:val="99"/>
    <w:rsid w:val="00680B5A"/>
    <w:rPr>
      <w:sz w:val="22"/>
      <w:szCs w:val="22"/>
    </w:rPr>
  </w:style>
  <w:style w:type="character" w:styleId="GesichteterLink">
    <w:name w:val="FollowedHyperlink"/>
    <w:uiPriority w:val="99"/>
    <w:semiHidden/>
    <w:unhideWhenUsed/>
    <w:rsid w:val="00CD4637"/>
    <w:rPr>
      <w:color w:val="800080"/>
      <w:u w:val="single"/>
    </w:rPr>
  </w:style>
  <w:style w:type="paragraph" w:styleId="Funotentext">
    <w:name w:val="footnote text"/>
    <w:basedOn w:val="Standard"/>
    <w:link w:val="FunotentextZeichen"/>
    <w:unhideWhenUsed/>
    <w:rsid w:val="00C97D88"/>
    <w:pPr>
      <w:spacing w:after="0" w:line="240" w:lineRule="auto"/>
    </w:pPr>
    <w:rPr>
      <w:rFonts w:eastAsia="Cambria"/>
      <w:sz w:val="20"/>
      <w:szCs w:val="20"/>
      <w:lang w:val="x-none" w:eastAsia="x-none"/>
    </w:rPr>
  </w:style>
  <w:style w:type="character" w:customStyle="1" w:styleId="FunotentextZeichen">
    <w:name w:val="Fußnotentext Zeichen"/>
    <w:link w:val="Funotentext"/>
    <w:rsid w:val="00C97D88"/>
    <w:rPr>
      <w:rFonts w:eastAsia="Cambria"/>
      <w:lang w:val="x-none" w:eastAsia="x-none"/>
    </w:rPr>
  </w:style>
  <w:style w:type="character" w:styleId="Funotenzeichen">
    <w:name w:val="footnote reference"/>
    <w:unhideWhenUsed/>
    <w:rsid w:val="00C97D88"/>
    <w:rPr>
      <w:vertAlign w:val="superscript"/>
    </w:rPr>
  </w:style>
  <w:style w:type="paragraph" w:customStyle="1" w:styleId="DarkList-Accent51">
    <w:name w:val="Dark List - Accent 51"/>
    <w:basedOn w:val="Standard"/>
    <w:uiPriority w:val="1"/>
    <w:qFormat/>
    <w:rsid w:val="001B3006"/>
    <w:pPr>
      <w:widowControl w:val="0"/>
      <w:spacing w:after="0" w:line="240" w:lineRule="auto"/>
    </w:pPr>
  </w:style>
  <w:style w:type="paragraph" w:customStyle="1" w:styleId="TableParagraph">
    <w:name w:val="Table Paragraph"/>
    <w:basedOn w:val="Standard"/>
    <w:uiPriority w:val="1"/>
    <w:qFormat/>
    <w:rsid w:val="001B3006"/>
    <w:pPr>
      <w:widowControl w:val="0"/>
      <w:spacing w:after="0" w:line="240" w:lineRule="auto"/>
    </w:pPr>
  </w:style>
  <w:style w:type="paragraph" w:customStyle="1" w:styleId="Head2">
    <w:name w:val="Head 2"/>
    <w:basedOn w:val="berschrift2"/>
    <w:link w:val="Head2Char"/>
    <w:qFormat/>
    <w:rsid w:val="00DB0734"/>
    <w:pPr>
      <w:widowControl w:val="0"/>
      <w:autoSpaceDE w:val="0"/>
      <w:autoSpaceDN w:val="0"/>
      <w:adjustRightInd w:val="0"/>
      <w:spacing w:line="240" w:lineRule="auto"/>
      <w:ind w:left="792" w:hanging="432"/>
    </w:pPr>
    <w:rPr>
      <w:rFonts w:eastAsia="Times New Roman"/>
      <w:bCs w:val="0"/>
      <w:i w:val="0"/>
    </w:rPr>
  </w:style>
  <w:style w:type="paragraph" w:customStyle="1" w:styleId="Head3">
    <w:name w:val="Head 3"/>
    <w:basedOn w:val="berschrift3"/>
    <w:link w:val="Head3Char"/>
    <w:qFormat/>
    <w:rsid w:val="00DB0734"/>
    <w:pPr>
      <w:widowControl w:val="0"/>
      <w:tabs>
        <w:tab w:val="left" w:pos="220"/>
        <w:tab w:val="left" w:pos="720"/>
      </w:tabs>
      <w:autoSpaceDE w:val="0"/>
      <w:autoSpaceDN w:val="0"/>
      <w:adjustRightInd w:val="0"/>
      <w:spacing w:line="240" w:lineRule="auto"/>
      <w:ind w:left="1224" w:hanging="504"/>
    </w:pPr>
    <w:rPr>
      <w:rFonts w:eastAsia="Times New Roman"/>
      <w:sz w:val="24"/>
      <w:szCs w:val="24"/>
    </w:rPr>
  </w:style>
  <w:style w:type="paragraph" w:customStyle="1" w:styleId="ColorfulList-Accent12">
    <w:name w:val="Colorful List - Accent 12"/>
    <w:basedOn w:val="Standard"/>
    <w:qFormat/>
    <w:rsid w:val="00DB0734"/>
    <w:pPr>
      <w:spacing w:after="0" w:line="240" w:lineRule="auto"/>
      <w:ind w:left="720"/>
    </w:pPr>
    <w:rPr>
      <w:rFonts w:eastAsia="Cambria"/>
      <w:sz w:val="24"/>
      <w:szCs w:val="24"/>
    </w:rPr>
  </w:style>
  <w:style w:type="character" w:customStyle="1" w:styleId="Head3Char">
    <w:name w:val="Head 3 Char"/>
    <w:link w:val="Head3"/>
    <w:rsid w:val="00DB0734"/>
    <w:rPr>
      <w:rFonts w:eastAsia="Times New Roman" w:cs="Verdana"/>
      <w:b/>
      <w:bCs/>
      <w:sz w:val="24"/>
      <w:szCs w:val="24"/>
    </w:rPr>
  </w:style>
  <w:style w:type="character" w:customStyle="1" w:styleId="Head2Char">
    <w:name w:val="Head 2 Char"/>
    <w:link w:val="Head2"/>
    <w:rsid w:val="00DB0734"/>
    <w:rPr>
      <w:rFonts w:eastAsia="Times New Roman" w:cs="Verdana"/>
      <w:b/>
      <w:iCs/>
      <w:sz w:val="28"/>
      <w:szCs w:val="28"/>
    </w:rPr>
  </w:style>
  <w:style w:type="character" w:customStyle="1" w:styleId="berschrift2Zeichen">
    <w:name w:val="Überschrift 2 Zeichen"/>
    <w:link w:val="berschrift2"/>
    <w:uiPriority w:val="9"/>
    <w:semiHidden/>
    <w:rsid w:val="00DB0734"/>
    <w:rPr>
      <w:rFonts w:ascii="Calibri" w:eastAsia="ＭＳ ゴシック" w:hAnsi="Calibri" w:cs="Times New Roman"/>
      <w:b/>
      <w:bCs/>
      <w:i/>
      <w:iCs/>
      <w:sz w:val="28"/>
      <w:szCs w:val="28"/>
    </w:rPr>
  </w:style>
  <w:style w:type="character" w:customStyle="1" w:styleId="berschrift3Zeichen">
    <w:name w:val="Überschrift 3 Zeichen"/>
    <w:link w:val="berschrift3"/>
    <w:uiPriority w:val="9"/>
    <w:semiHidden/>
    <w:rsid w:val="00DB0734"/>
    <w:rPr>
      <w:rFonts w:ascii="Calibri" w:eastAsia="ＭＳ ゴシック" w:hAnsi="Calibri" w:cs="Times New Roman"/>
      <w:b/>
      <w:bCs/>
      <w:sz w:val="26"/>
      <w:szCs w:val="26"/>
    </w:rPr>
  </w:style>
  <w:style w:type="paragraph" w:styleId="Textkrper">
    <w:name w:val="Body Text"/>
    <w:basedOn w:val="Standard"/>
    <w:link w:val="TextkrperZeichen"/>
    <w:uiPriority w:val="1"/>
    <w:qFormat/>
    <w:rsid w:val="002D1198"/>
    <w:pPr>
      <w:widowControl w:val="0"/>
      <w:spacing w:after="0" w:line="240" w:lineRule="auto"/>
      <w:ind w:left="232"/>
    </w:pPr>
    <w:rPr>
      <w:sz w:val="24"/>
      <w:szCs w:val="24"/>
      <w:lang w:val="x-none" w:eastAsia="x-none"/>
    </w:rPr>
  </w:style>
  <w:style w:type="character" w:customStyle="1" w:styleId="TextkrperZeichen">
    <w:name w:val="Textkörper Zeichen"/>
    <w:link w:val="Textkrper"/>
    <w:uiPriority w:val="1"/>
    <w:rsid w:val="002D1198"/>
    <w:rPr>
      <w:sz w:val="24"/>
      <w:szCs w:val="24"/>
    </w:rPr>
  </w:style>
  <w:style w:type="paragraph" w:customStyle="1" w:styleId="LightShading-Accent51">
    <w:name w:val="Light Shading - Accent 51"/>
    <w:hidden/>
    <w:uiPriority w:val="99"/>
    <w:semiHidden/>
    <w:rsid w:val="00E978CC"/>
    <w:rPr>
      <w:sz w:val="22"/>
      <w:szCs w:val="22"/>
      <w:lang w:eastAsia="en-US"/>
    </w:rPr>
  </w:style>
  <w:style w:type="paragraph" w:customStyle="1" w:styleId="Default">
    <w:name w:val="Default"/>
    <w:rsid w:val="008B4D1C"/>
    <w:pPr>
      <w:autoSpaceDE w:val="0"/>
      <w:autoSpaceDN w:val="0"/>
      <w:adjustRightInd w:val="0"/>
    </w:pPr>
    <w:rPr>
      <w:rFonts w:ascii="Cambria" w:hAnsi="Cambria" w:cs="Cambria"/>
      <w:color w:val="000000"/>
      <w:sz w:val="24"/>
      <w:szCs w:val="24"/>
      <w:lang w:eastAsia="en-US"/>
    </w:rPr>
  </w:style>
  <w:style w:type="paragraph" w:styleId="HTMLVorformatiert">
    <w:name w:val="HTML Preformatted"/>
    <w:basedOn w:val="Standard"/>
    <w:link w:val="HTMLVorformatiertZeichen"/>
    <w:uiPriority w:val="99"/>
    <w:semiHidden/>
    <w:unhideWhenUsed/>
    <w:rsid w:val="00A41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VorformatiertZeichen">
    <w:name w:val="HTML Vorformatiert Zeichen"/>
    <w:link w:val="HTMLVorformatiert"/>
    <w:uiPriority w:val="99"/>
    <w:semiHidden/>
    <w:rsid w:val="00A41E3F"/>
    <w:rPr>
      <w:rFonts w:ascii="Courier New" w:eastAsia="Times New Roman" w:hAnsi="Courier New" w:cs="Courier New"/>
    </w:rPr>
  </w:style>
  <w:style w:type="paragraph" w:customStyle="1" w:styleId="DarkList-Accent31">
    <w:name w:val="Dark List - Accent 31"/>
    <w:hidden/>
    <w:rsid w:val="00CD709D"/>
    <w:rPr>
      <w:sz w:val="22"/>
      <w:szCs w:val="22"/>
      <w:lang w:eastAsia="en-US"/>
    </w:rPr>
  </w:style>
  <w:style w:type="character" w:customStyle="1" w:styleId="GridTable1Light1">
    <w:name w:val="Grid Table 1 Light1"/>
    <w:qFormat/>
    <w:rsid w:val="00BA29EC"/>
    <w:rPr>
      <w:b/>
      <w:bCs/>
      <w:smallCaps/>
      <w:spacing w:val="5"/>
    </w:rPr>
  </w:style>
  <w:style w:type="paragraph" w:customStyle="1" w:styleId="ColorfulShading-Accent11">
    <w:name w:val="Colorful Shading - Accent 11"/>
    <w:hidden/>
    <w:rsid w:val="00DE675A"/>
    <w:rPr>
      <w:sz w:val="22"/>
      <w:szCs w:val="22"/>
      <w:lang w:eastAsia="en-US"/>
    </w:rPr>
  </w:style>
  <w:style w:type="character" w:customStyle="1" w:styleId="11">
    <w:name w:val="グリッド (表) 1 淡色1"/>
    <w:qFormat/>
    <w:rsid w:val="00FE0E90"/>
    <w:rPr>
      <w:b/>
      <w:bCs/>
      <w:smallCaps/>
      <w:spacing w:val="5"/>
    </w:rPr>
  </w:style>
  <w:style w:type="paragraph" w:styleId="Bearbeitung">
    <w:name w:val="Revision"/>
    <w:hidden/>
    <w:rsid w:val="00B67578"/>
    <w:rPr>
      <w:sz w:val="22"/>
      <w:szCs w:val="22"/>
      <w:lang w:eastAsia="en-US"/>
    </w:rPr>
  </w:style>
  <w:style w:type="paragraph" w:styleId="Listenabsatz">
    <w:name w:val="List Paragraph"/>
    <w:basedOn w:val="Standard"/>
    <w:uiPriority w:val="34"/>
    <w:qFormat/>
    <w:rsid w:val="008148E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ＭＳ 明朝" w:hAnsi="Calibri" w:cs="Times New Roman"/>
        <w:lang w:val="en-US" w:eastAsia="ja-JP" w:bidi="ar-SA"/>
      </w:rPr>
    </w:rPrDefault>
    <w:pPrDefault/>
  </w:docDefaults>
  <w:latentStyles w:defLockedState="0" w:defUIPriority="0" w:defSemiHidden="1" w:defUnhideWhenUsed="0" w:defQFormat="0" w:count="276">
    <w:lsdException w:name="Normal" w:semiHidden="0" w:qFormat="1"/>
    <w:lsdException w:name="heading 1" w:semiHidden="0" w:uiPriority="9" w:qFormat="1"/>
    <w:lsdException w:name="heading 2" w:semiHidden="0" w:uiPriority="9" w:qFormat="1"/>
    <w:lsdException w:name="heading 3" w:semiHidden="0" w:uiPriority="9"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iPriority="1" w:unhideWhenUsed="1"/>
    <w:lsdException w:name="Body Text" w:uiPriority="1"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uiPriority="99"/>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99"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uiPriority="59"/>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qFormat="1"/>
    <w:lsdException w:name="Colorful Grid" w:semiHidden="0" w:qFormat="1"/>
    <w:lsdException w:name="Light Shading Accent 1" w:semiHidden="0" w:qFormat="1"/>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qFormat="1"/>
    <w:lsdException w:name="Medium List 2 Accent 6" w:semiHidden="0" w:qFormat="1"/>
    <w:lsdException w:name="Medium Grid 1 Accent 6" w:semiHidden="0" w:qFormat="1"/>
    <w:lsdException w:name="Medium Grid 2 Accent 6" w:semiHidden="0" w:qFormat="1"/>
    <w:lsdException w:name="Medium Grid 3 Accent 6" w:semiHidden="0" w:qFormat="1"/>
    <w:lsdException w:name="Dark List Accent 6" w:semiHidden="0"/>
    <w:lsdException w:name="Colorful Shading Accent 6" w:semiHidden="0" w:qFormat="1"/>
    <w:lsdException w:name="Colorful List Accent 6" w:semiHidden="0" w:uiPriority="41"/>
    <w:lsdException w:name="Colorful Grid Accent 6" w:semiHidden="0" w:uiPriority="42"/>
    <w:lsdException w:name="Subtle Emphasis" w:semiHidden="0" w:uiPriority="43"/>
    <w:lsdException w:name="Intense Emphasis" w:semiHidden="0" w:uiPriority="44"/>
    <w:lsdException w:name="Subtle Reference" w:semiHidden="0" w:uiPriority="45"/>
    <w:lsdException w:name="Intense Reference" w:semiHidden="0" w:uiPriority="40"/>
    <w:lsdException w:name="Book Title" w:semiHidden="0" w:uiPriority="46"/>
    <w:lsdException w:name="Bibliography" w:uiPriority="47" w:unhideWhenUsed="1"/>
    <w:lsdException w:name="TOC Heading" w:uiPriority="48" w:unhideWhenUsed="1"/>
  </w:latentStyles>
  <w:style w:type="paragraph" w:default="1" w:styleId="Standard">
    <w:name w:val="Normal"/>
    <w:qFormat/>
    <w:rsid w:val="00FE0E90"/>
    <w:pPr>
      <w:spacing w:after="200" w:line="276" w:lineRule="auto"/>
    </w:pPr>
    <w:rPr>
      <w:sz w:val="22"/>
      <w:szCs w:val="22"/>
      <w:lang w:eastAsia="en-US"/>
    </w:rPr>
  </w:style>
  <w:style w:type="paragraph" w:styleId="berschrift1">
    <w:name w:val="heading 1"/>
    <w:basedOn w:val="Standard"/>
    <w:link w:val="berschrift1Zeichen"/>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berschrift2">
    <w:name w:val="heading 2"/>
    <w:basedOn w:val="Standard"/>
    <w:next w:val="Standard"/>
    <w:link w:val="berschrift2Zeichen"/>
    <w:uiPriority w:val="9"/>
    <w:qFormat/>
    <w:rsid w:val="00DB0734"/>
    <w:pPr>
      <w:keepNext/>
      <w:spacing w:before="240" w:after="60"/>
      <w:outlineLvl w:val="1"/>
    </w:pPr>
    <w:rPr>
      <w:rFonts w:eastAsia="ＭＳ ゴシック"/>
      <w:b/>
      <w:bCs/>
      <w:i/>
      <w:iCs/>
      <w:sz w:val="28"/>
      <w:szCs w:val="28"/>
      <w:lang w:val="x-none" w:eastAsia="x-none"/>
    </w:rPr>
  </w:style>
  <w:style w:type="paragraph" w:styleId="berschrift3">
    <w:name w:val="heading 3"/>
    <w:basedOn w:val="Standard"/>
    <w:next w:val="Standard"/>
    <w:link w:val="berschrift3Zeichen"/>
    <w:uiPriority w:val="9"/>
    <w:qFormat/>
    <w:rsid w:val="00DB0734"/>
    <w:pPr>
      <w:keepNext/>
      <w:spacing w:before="240" w:after="60"/>
      <w:outlineLvl w:val="2"/>
    </w:pPr>
    <w:rPr>
      <w:rFonts w:eastAsia="ＭＳ ゴシック"/>
      <w:b/>
      <w:bCs/>
      <w:sz w:val="26"/>
      <w:szCs w:val="2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re1">
    <w:name w:val="Titre1"/>
    <w:basedOn w:val="Standard"/>
    <w:rsid w:val="00190136"/>
    <w:pPr>
      <w:spacing w:before="100" w:beforeAutospacing="1" w:after="100" w:afterAutospacing="1" w:line="240" w:lineRule="auto"/>
    </w:pPr>
    <w:rPr>
      <w:rFonts w:ascii="Times New Roman" w:eastAsia="Times New Roman" w:hAnsi="Times New Roman"/>
      <w:sz w:val="24"/>
      <w:szCs w:val="24"/>
    </w:rPr>
  </w:style>
  <w:style w:type="paragraph" w:styleId="StandardWeb">
    <w:name w:val="Normal (Web)"/>
    <w:basedOn w:val="Standard"/>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berschrift1Zeichen">
    <w:name w:val="Überschrift 1 Zeichen"/>
    <w:link w:val="berschrift1"/>
    <w:uiPriority w:val="9"/>
    <w:rsid w:val="00190136"/>
    <w:rPr>
      <w:rFonts w:ascii="Times New Roman" w:eastAsia="Times New Roman" w:hAnsi="Times New Roman"/>
      <w:b/>
      <w:bCs/>
      <w:kern w:val="36"/>
      <w:sz w:val="48"/>
      <w:szCs w:val="48"/>
    </w:rPr>
  </w:style>
  <w:style w:type="table" w:styleId="Tabellenraster">
    <w:name w:val="Table Grid"/>
    <w:basedOn w:val="NormaleTabelle"/>
    <w:uiPriority w:val="59"/>
    <w:rsid w:val="00190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D467D0"/>
  </w:style>
  <w:style w:type="character" w:styleId="Link">
    <w:name w:val="Hyperlink"/>
    <w:uiPriority w:val="99"/>
    <w:unhideWhenUsed/>
    <w:rsid w:val="00D467D0"/>
    <w:rPr>
      <w:color w:val="0000FF"/>
      <w:u w:val="single"/>
    </w:rPr>
  </w:style>
  <w:style w:type="character" w:styleId="Kommentarzeichen">
    <w:name w:val="annotation reference"/>
    <w:uiPriority w:val="99"/>
    <w:semiHidden/>
    <w:unhideWhenUsed/>
    <w:rsid w:val="004F366E"/>
    <w:rPr>
      <w:sz w:val="16"/>
      <w:szCs w:val="16"/>
    </w:rPr>
  </w:style>
  <w:style w:type="paragraph" w:styleId="Kommentartext">
    <w:name w:val="annotation text"/>
    <w:basedOn w:val="Standard"/>
    <w:link w:val="KommentartextZeichen"/>
    <w:uiPriority w:val="99"/>
    <w:semiHidden/>
    <w:unhideWhenUsed/>
    <w:rsid w:val="004F366E"/>
    <w:rPr>
      <w:sz w:val="20"/>
      <w:szCs w:val="20"/>
    </w:rPr>
  </w:style>
  <w:style w:type="character" w:customStyle="1" w:styleId="KommentartextZeichen">
    <w:name w:val="Kommentartext Zeichen"/>
    <w:basedOn w:val="Absatzstandardschriftart"/>
    <w:link w:val="Kommentartext"/>
    <w:uiPriority w:val="99"/>
    <w:semiHidden/>
    <w:rsid w:val="004F366E"/>
  </w:style>
  <w:style w:type="paragraph" w:styleId="Kommentarthema">
    <w:name w:val="annotation subject"/>
    <w:basedOn w:val="Kommentartext"/>
    <w:next w:val="Kommentartext"/>
    <w:link w:val="KommentarthemaZeichen"/>
    <w:uiPriority w:val="99"/>
    <w:semiHidden/>
    <w:unhideWhenUsed/>
    <w:rsid w:val="004F366E"/>
    <w:rPr>
      <w:b/>
      <w:bCs/>
      <w:lang w:val="x-none" w:eastAsia="x-none"/>
    </w:rPr>
  </w:style>
  <w:style w:type="character" w:customStyle="1" w:styleId="KommentarthemaZeichen">
    <w:name w:val="Kommentarthema Zeichen"/>
    <w:link w:val="Kommentarthema"/>
    <w:uiPriority w:val="99"/>
    <w:semiHidden/>
    <w:rsid w:val="004F366E"/>
    <w:rPr>
      <w:b/>
      <w:bCs/>
    </w:rPr>
  </w:style>
  <w:style w:type="paragraph" w:styleId="Sprechblasentext">
    <w:name w:val="Balloon Text"/>
    <w:basedOn w:val="Standard"/>
    <w:link w:val="SprechblasentextZeichen"/>
    <w:uiPriority w:val="99"/>
    <w:semiHidden/>
    <w:unhideWhenUsed/>
    <w:rsid w:val="004F366E"/>
    <w:pPr>
      <w:spacing w:after="0" w:line="240" w:lineRule="auto"/>
    </w:pPr>
    <w:rPr>
      <w:rFonts w:ascii="Tahoma" w:hAnsi="Tahoma"/>
      <w:sz w:val="16"/>
      <w:szCs w:val="16"/>
      <w:lang w:val="x-none" w:eastAsia="x-none"/>
    </w:rPr>
  </w:style>
  <w:style w:type="character" w:customStyle="1" w:styleId="SprechblasentextZeichen">
    <w:name w:val="Sprechblasentext Zeichen"/>
    <w:link w:val="Sprechblasentext"/>
    <w:uiPriority w:val="99"/>
    <w:semiHidden/>
    <w:rsid w:val="004F366E"/>
    <w:rPr>
      <w:rFonts w:ascii="Tahoma" w:hAnsi="Tahoma" w:cs="Tahoma"/>
      <w:sz w:val="16"/>
      <w:szCs w:val="16"/>
    </w:rPr>
  </w:style>
  <w:style w:type="paragraph" w:styleId="Kopfzeile">
    <w:name w:val="header"/>
    <w:basedOn w:val="Standard"/>
    <w:link w:val="KopfzeileZeichen"/>
    <w:uiPriority w:val="99"/>
    <w:unhideWhenUsed/>
    <w:rsid w:val="00680B5A"/>
    <w:pPr>
      <w:tabs>
        <w:tab w:val="center" w:pos="4680"/>
        <w:tab w:val="right" w:pos="9360"/>
      </w:tabs>
    </w:pPr>
    <w:rPr>
      <w:lang w:val="x-none" w:eastAsia="x-none"/>
    </w:rPr>
  </w:style>
  <w:style w:type="character" w:customStyle="1" w:styleId="KopfzeileZeichen">
    <w:name w:val="Kopfzeile Zeichen"/>
    <w:link w:val="Kopfzeile"/>
    <w:uiPriority w:val="99"/>
    <w:rsid w:val="00680B5A"/>
    <w:rPr>
      <w:sz w:val="22"/>
      <w:szCs w:val="22"/>
    </w:rPr>
  </w:style>
  <w:style w:type="paragraph" w:styleId="Fuzeile">
    <w:name w:val="footer"/>
    <w:basedOn w:val="Standard"/>
    <w:link w:val="FuzeileZeichen"/>
    <w:uiPriority w:val="99"/>
    <w:unhideWhenUsed/>
    <w:rsid w:val="00680B5A"/>
    <w:pPr>
      <w:tabs>
        <w:tab w:val="center" w:pos="4680"/>
        <w:tab w:val="right" w:pos="9360"/>
      </w:tabs>
    </w:pPr>
    <w:rPr>
      <w:lang w:val="x-none" w:eastAsia="x-none"/>
    </w:rPr>
  </w:style>
  <w:style w:type="character" w:customStyle="1" w:styleId="FuzeileZeichen">
    <w:name w:val="Fußzeile Zeichen"/>
    <w:link w:val="Fuzeile"/>
    <w:uiPriority w:val="99"/>
    <w:rsid w:val="00680B5A"/>
    <w:rPr>
      <w:sz w:val="22"/>
      <w:szCs w:val="22"/>
    </w:rPr>
  </w:style>
  <w:style w:type="character" w:styleId="GesichteterLink">
    <w:name w:val="FollowedHyperlink"/>
    <w:uiPriority w:val="99"/>
    <w:semiHidden/>
    <w:unhideWhenUsed/>
    <w:rsid w:val="00CD4637"/>
    <w:rPr>
      <w:color w:val="800080"/>
      <w:u w:val="single"/>
    </w:rPr>
  </w:style>
  <w:style w:type="paragraph" w:styleId="Funotentext">
    <w:name w:val="footnote text"/>
    <w:basedOn w:val="Standard"/>
    <w:link w:val="FunotentextZeichen"/>
    <w:unhideWhenUsed/>
    <w:rsid w:val="00C97D88"/>
    <w:pPr>
      <w:spacing w:after="0" w:line="240" w:lineRule="auto"/>
    </w:pPr>
    <w:rPr>
      <w:rFonts w:eastAsia="Cambria"/>
      <w:sz w:val="20"/>
      <w:szCs w:val="20"/>
      <w:lang w:val="x-none" w:eastAsia="x-none"/>
    </w:rPr>
  </w:style>
  <w:style w:type="character" w:customStyle="1" w:styleId="FunotentextZeichen">
    <w:name w:val="Fußnotentext Zeichen"/>
    <w:link w:val="Funotentext"/>
    <w:rsid w:val="00C97D88"/>
    <w:rPr>
      <w:rFonts w:eastAsia="Cambria"/>
      <w:lang w:val="x-none" w:eastAsia="x-none"/>
    </w:rPr>
  </w:style>
  <w:style w:type="character" w:styleId="Funotenzeichen">
    <w:name w:val="footnote reference"/>
    <w:unhideWhenUsed/>
    <w:rsid w:val="00C97D88"/>
    <w:rPr>
      <w:vertAlign w:val="superscript"/>
    </w:rPr>
  </w:style>
  <w:style w:type="paragraph" w:customStyle="1" w:styleId="DarkList-Accent51">
    <w:name w:val="Dark List - Accent 51"/>
    <w:basedOn w:val="Standard"/>
    <w:uiPriority w:val="1"/>
    <w:qFormat/>
    <w:rsid w:val="001B3006"/>
    <w:pPr>
      <w:widowControl w:val="0"/>
      <w:spacing w:after="0" w:line="240" w:lineRule="auto"/>
    </w:pPr>
  </w:style>
  <w:style w:type="paragraph" w:customStyle="1" w:styleId="TableParagraph">
    <w:name w:val="Table Paragraph"/>
    <w:basedOn w:val="Standard"/>
    <w:uiPriority w:val="1"/>
    <w:qFormat/>
    <w:rsid w:val="001B3006"/>
    <w:pPr>
      <w:widowControl w:val="0"/>
      <w:spacing w:after="0" w:line="240" w:lineRule="auto"/>
    </w:pPr>
  </w:style>
  <w:style w:type="paragraph" w:customStyle="1" w:styleId="Head2">
    <w:name w:val="Head 2"/>
    <w:basedOn w:val="berschrift2"/>
    <w:link w:val="Head2Char"/>
    <w:qFormat/>
    <w:rsid w:val="00DB0734"/>
    <w:pPr>
      <w:widowControl w:val="0"/>
      <w:autoSpaceDE w:val="0"/>
      <w:autoSpaceDN w:val="0"/>
      <w:adjustRightInd w:val="0"/>
      <w:spacing w:line="240" w:lineRule="auto"/>
      <w:ind w:left="792" w:hanging="432"/>
    </w:pPr>
    <w:rPr>
      <w:rFonts w:eastAsia="Times New Roman"/>
      <w:bCs w:val="0"/>
      <w:i w:val="0"/>
    </w:rPr>
  </w:style>
  <w:style w:type="paragraph" w:customStyle="1" w:styleId="Head3">
    <w:name w:val="Head 3"/>
    <w:basedOn w:val="berschrift3"/>
    <w:link w:val="Head3Char"/>
    <w:qFormat/>
    <w:rsid w:val="00DB0734"/>
    <w:pPr>
      <w:widowControl w:val="0"/>
      <w:tabs>
        <w:tab w:val="left" w:pos="220"/>
        <w:tab w:val="left" w:pos="720"/>
      </w:tabs>
      <w:autoSpaceDE w:val="0"/>
      <w:autoSpaceDN w:val="0"/>
      <w:adjustRightInd w:val="0"/>
      <w:spacing w:line="240" w:lineRule="auto"/>
      <w:ind w:left="1224" w:hanging="504"/>
    </w:pPr>
    <w:rPr>
      <w:rFonts w:eastAsia="Times New Roman"/>
      <w:sz w:val="24"/>
      <w:szCs w:val="24"/>
    </w:rPr>
  </w:style>
  <w:style w:type="paragraph" w:customStyle="1" w:styleId="ColorfulList-Accent12">
    <w:name w:val="Colorful List - Accent 12"/>
    <w:basedOn w:val="Standard"/>
    <w:qFormat/>
    <w:rsid w:val="00DB0734"/>
    <w:pPr>
      <w:spacing w:after="0" w:line="240" w:lineRule="auto"/>
      <w:ind w:left="720"/>
    </w:pPr>
    <w:rPr>
      <w:rFonts w:eastAsia="Cambria"/>
      <w:sz w:val="24"/>
      <w:szCs w:val="24"/>
    </w:rPr>
  </w:style>
  <w:style w:type="character" w:customStyle="1" w:styleId="Head3Char">
    <w:name w:val="Head 3 Char"/>
    <w:link w:val="Head3"/>
    <w:rsid w:val="00DB0734"/>
    <w:rPr>
      <w:rFonts w:eastAsia="Times New Roman" w:cs="Verdana"/>
      <w:b/>
      <w:bCs/>
      <w:sz w:val="24"/>
      <w:szCs w:val="24"/>
    </w:rPr>
  </w:style>
  <w:style w:type="character" w:customStyle="1" w:styleId="Head2Char">
    <w:name w:val="Head 2 Char"/>
    <w:link w:val="Head2"/>
    <w:rsid w:val="00DB0734"/>
    <w:rPr>
      <w:rFonts w:eastAsia="Times New Roman" w:cs="Verdana"/>
      <w:b/>
      <w:iCs/>
      <w:sz w:val="28"/>
      <w:szCs w:val="28"/>
    </w:rPr>
  </w:style>
  <w:style w:type="character" w:customStyle="1" w:styleId="berschrift2Zeichen">
    <w:name w:val="Überschrift 2 Zeichen"/>
    <w:link w:val="berschrift2"/>
    <w:uiPriority w:val="9"/>
    <w:semiHidden/>
    <w:rsid w:val="00DB0734"/>
    <w:rPr>
      <w:rFonts w:ascii="Calibri" w:eastAsia="ＭＳ ゴシック" w:hAnsi="Calibri" w:cs="Times New Roman"/>
      <w:b/>
      <w:bCs/>
      <w:i/>
      <w:iCs/>
      <w:sz w:val="28"/>
      <w:szCs w:val="28"/>
    </w:rPr>
  </w:style>
  <w:style w:type="character" w:customStyle="1" w:styleId="berschrift3Zeichen">
    <w:name w:val="Überschrift 3 Zeichen"/>
    <w:link w:val="berschrift3"/>
    <w:uiPriority w:val="9"/>
    <w:semiHidden/>
    <w:rsid w:val="00DB0734"/>
    <w:rPr>
      <w:rFonts w:ascii="Calibri" w:eastAsia="ＭＳ ゴシック" w:hAnsi="Calibri" w:cs="Times New Roman"/>
      <w:b/>
      <w:bCs/>
      <w:sz w:val="26"/>
      <w:szCs w:val="26"/>
    </w:rPr>
  </w:style>
  <w:style w:type="paragraph" w:styleId="Textkrper">
    <w:name w:val="Body Text"/>
    <w:basedOn w:val="Standard"/>
    <w:link w:val="TextkrperZeichen"/>
    <w:uiPriority w:val="1"/>
    <w:qFormat/>
    <w:rsid w:val="002D1198"/>
    <w:pPr>
      <w:widowControl w:val="0"/>
      <w:spacing w:after="0" w:line="240" w:lineRule="auto"/>
      <w:ind w:left="232"/>
    </w:pPr>
    <w:rPr>
      <w:sz w:val="24"/>
      <w:szCs w:val="24"/>
      <w:lang w:val="x-none" w:eastAsia="x-none"/>
    </w:rPr>
  </w:style>
  <w:style w:type="character" w:customStyle="1" w:styleId="TextkrperZeichen">
    <w:name w:val="Textkörper Zeichen"/>
    <w:link w:val="Textkrper"/>
    <w:uiPriority w:val="1"/>
    <w:rsid w:val="002D1198"/>
    <w:rPr>
      <w:sz w:val="24"/>
      <w:szCs w:val="24"/>
    </w:rPr>
  </w:style>
  <w:style w:type="paragraph" w:customStyle="1" w:styleId="LightShading-Accent51">
    <w:name w:val="Light Shading - Accent 51"/>
    <w:hidden/>
    <w:uiPriority w:val="99"/>
    <w:semiHidden/>
    <w:rsid w:val="00E978CC"/>
    <w:rPr>
      <w:sz w:val="22"/>
      <w:szCs w:val="22"/>
      <w:lang w:eastAsia="en-US"/>
    </w:rPr>
  </w:style>
  <w:style w:type="paragraph" w:customStyle="1" w:styleId="Default">
    <w:name w:val="Default"/>
    <w:rsid w:val="008B4D1C"/>
    <w:pPr>
      <w:autoSpaceDE w:val="0"/>
      <w:autoSpaceDN w:val="0"/>
      <w:adjustRightInd w:val="0"/>
    </w:pPr>
    <w:rPr>
      <w:rFonts w:ascii="Cambria" w:hAnsi="Cambria" w:cs="Cambria"/>
      <w:color w:val="000000"/>
      <w:sz w:val="24"/>
      <w:szCs w:val="24"/>
      <w:lang w:eastAsia="en-US"/>
    </w:rPr>
  </w:style>
  <w:style w:type="paragraph" w:styleId="HTMLVorformatiert">
    <w:name w:val="HTML Preformatted"/>
    <w:basedOn w:val="Standard"/>
    <w:link w:val="HTMLVorformatiertZeichen"/>
    <w:uiPriority w:val="99"/>
    <w:semiHidden/>
    <w:unhideWhenUsed/>
    <w:rsid w:val="00A41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VorformatiertZeichen">
    <w:name w:val="HTML Vorformatiert Zeichen"/>
    <w:link w:val="HTMLVorformatiert"/>
    <w:uiPriority w:val="99"/>
    <w:semiHidden/>
    <w:rsid w:val="00A41E3F"/>
    <w:rPr>
      <w:rFonts w:ascii="Courier New" w:eastAsia="Times New Roman" w:hAnsi="Courier New" w:cs="Courier New"/>
    </w:rPr>
  </w:style>
  <w:style w:type="paragraph" w:customStyle="1" w:styleId="DarkList-Accent31">
    <w:name w:val="Dark List - Accent 31"/>
    <w:hidden/>
    <w:rsid w:val="00CD709D"/>
    <w:rPr>
      <w:sz w:val="22"/>
      <w:szCs w:val="22"/>
      <w:lang w:eastAsia="en-US"/>
    </w:rPr>
  </w:style>
  <w:style w:type="character" w:customStyle="1" w:styleId="GridTable1Light1">
    <w:name w:val="Grid Table 1 Light1"/>
    <w:qFormat/>
    <w:rsid w:val="00BA29EC"/>
    <w:rPr>
      <w:b/>
      <w:bCs/>
      <w:smallCaps/>
      <w:spacing w:val="5"/>
    </w:rPr>
  </w:style>
  <w:style w:type="paragraph" w:customStyle="1" w:styleId="ColorfulShading-Accent11">
    <w:name w:val="Colorful Shading - Accent 11"/>
    <w:hidden/>
    <w:rsid w:val="00DE675A"/>
    <w:rPr>
      <w:sz w:val="22"/>
      <w:szCs w:val="22"/>
      <w:lang w:eastAsia="en-US"/>
    </w:rPr>
  </w:style>
  <w:style w:type="character" w:customStyle="1" w:styleId="11">
    <w:name w:val="グリッド (表) 1 淡色1"/>
    <w:qFormat/>
    <w:rsid w:val="00FE0E90"/>
    <w:rPr>
      <w:b/>
      <w:bCs/>
      <w:smallCaps/>
      <w:spacing w:val="5"/>
    </w:rPr>
  </w:style>
  <w:style w:type="paragraph" w:styleId="Bearbeitung">
    <w:name w:val="Revision"/>
    <w:hidden/>
    <w:rsid w:val="00B67578"/>
    <w:rPr>
      <w:sz w:val="22"/>
      <w:szCs w:val="22"/>
      <w:lang w:eastAsia="en-US"/>
    </w:rPr>
  </w:style>
  <w:style w:type="paragraph" w:styleId="Listenabsatz">
    <w:name w:val="List Paragraph"/>
    <w:basedOn w:val="Standard"/>
    <w:uiPriority w:val="34"/>
    <w:qFormat/>
    <w:rsid w:val="00814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33523135">
      <w:bodyDiv w:val="1"/>
      <w:marLeft w:val="0"/>
      <w:marRight w:val="0"/>
      <w:marTop w:val="0"/>
      <w:marBottom w:val="0"/>
      <w:divBdr>
        <w:top w:val="none" w:sz="0" w:space="0" w:color="auto"/>
        <w:left w:val="none" w:sz="0" w:space="0" w:color="auto"/>
        <w:bottom w:val="none" w:sz="0" w:space="0" w:color="auto"/>
        <w:right w:val="none" w:sz="0" w:space="0" w:color="auto"/>
      </w:divBdr>
    </w:div>
    <w:div w:id="166360812">
      <w:bodyDiv w:val="1"/>
      <w:marLeft w:val="0"/>
      <w:marRight w:val="0"/>
      <w:marTop w:val="0"/>
      <w:marBottom w:val="0"/>
      <w:divBdr>
        <w:top w:val="none" w:sz="0" w:space="0" w:color="auto"/>
        <w:left w:val="none" w:sz="0" w:space="0" w:color="auto"/>
        <w:bottom w:val="none" w:sz="0" w:space="0" w:color="auto"/>
        <w:right w:val="none" w:sz="0" w:space="0" w:color="auto"/>
      </w:divBdr>
      <w:divsChild>
        <w:div w:id="205219230">
          <w:marLeft w:val="0"/>
          <w:marRight w:val="0"/>
          <w:marTop w:val="0"/>
          <w:marBottom w:val="0"/>
          <w:divBdr>
            <w:top w:val="none" w:sz="0" w:space="0" w:color="auto"/>
            <w:left w:val="none" w:sz="0" w:space="0" w:color="auto"/>
            <w:bottom w:val="none" w:sz="0" w:space="0" w:color="auto"/>
            <w:right w:val="none" w:sz="0" w:space="0" w:color="auto"/>
          </w:divBdr>
        </w:div>
      </w:divsChild>
    </w:div>
    <w:div w:id="209388565">
      <w:bodyDiv w:val="1"/>
      <w:marLeft w:val="0"/>
      <w:marRight w:val="0"/>
      <w:marTop w:val="0"/>
      <w:marBottom w:val="0"/>
      <w:divBdr>
        <w:top w:val="none" w:sz="0" w:space="0" w:color="auto"/>
        <w:left w:val="none" w:sz="0" w:space="0" w:color="auto"/>
        <w:bottom w:val="none" w:sz="0" w:space="0" w:color="auto"/>
        <w:right w:val="none" w:sz="0" w:space="0" w:color="auto"/>
      </w:divBdr>
    </w:div>
    <w:div w:id="265619346">
      <w:bodyDiv w:val="1"/>
      <w:marLeft w:val="0"/>
      <w:marRight w:val="0"/>
      <w:marTop w:val="0"/>
      <w:marBottom w:val="0"/>
      <w:divBdr>
        <w:top w:val="none" w:sz="0" w:space="0" w:color="auto"/>
        <w:left w:val="none" w:sz="0" w:space="0" w:color="auto"/>
        <w:bottom w:val="none" w:sz="0" w:space="0" w:color="auto"/>
        <w:right w:val="none" w:sz="0" w:space="0" w:color="auto"/>
      </w:divBdr>
    </w:div>
    <w:div w:id="272174743">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459735330">
      <w:bodyDiv w:val="1"/>
      <w:marLeft w:val="0"/>
      <w:marRight w:val="0"/>
      <w:marTop w:val="0"/>
      <w:marBottom w:val="0"/>
      <w:divBdr>
        <w:top w:val="none" w:sz="0" w:space="0" w:color="auto"/>
        <w:left w:val="none" w:sz="0" w:space="0" w:color="auto"/>
        <w:bottom w:val="none" w:sz="0" w:space="0" w:color="auto"/>
        <w:right w:val="none" w:sz="0" w:space="0" w:color="auto"/>
      </w:divBdr>
    </w:div>
    <w:div w:id="510222112">
      <w:bodyDiv w:val="1"/>
      <w:marLeft w:val="0"/>
      <w:marRight w:val="0"/>
      <w:marTop w:val="0"/>
      <w:marBottom w:val="0"/>
      <w:divBdr>
        <w:top w:val="none" w:sz="0" w:space="0" w:color="auto"/>
        <w:left w:val="none" w:sz="0" w:space="0" w:color="auto"/>
        <w:bottom w:val="none" w:sz="0" w:space="0" w:color="auto"/>
        <w:right w:val="none" w:sz="0" w:space="0" w:color="auto"/>
      </w:divBdr>
    </w:div>
    <w:div w:id="513032026">
      <w:bodyDiv w:val="1"/>
      <w:marLeft w:val="0"/>
      <w:marRight w:val="0"/>
      <w:marTop w:val="0"/>
      <w:marBottom w:val="0"/>
      <w:divBdr>
        <w:top w:val="none" w:sz="0" w:space="0" w:color="auto"/>
        <w:left w:val="none" w:sz="0" w:space="0" w:color="auto"/>
        <w:bottom w:val="none" w:sz="0" w:space="0" w:color="auto"/>
        <w:right w:val="none" w:sz="0" w:space="0" w:color="auto"/>
      </w:divBdr>
    </w:div>
    <w:div w:id="636378336">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885214410">
      <w:bodyDiv w:val="1"/>
      <w:marLeft w:val="0"/>
      <w:marRight w:val="0"/>
      <w:marTop w:val="0"/>
      <w:marBottom w:val="0"/>
      <w:divBdr>
        <w:top w:val="none" w:sz="0" w:space="0" w:color="auto"/>
        <w:left w:val="none" w:sz="0" w:space="0" w:color="auto"/>
        <w:bottom w:val="none" w:sz="0" w:space="0" w:color="auto"/>
        <w:right w:val="none" w:sz="0" w:space="0" w:color="auto"/>
      </w:divBdr>
    </w:div>
    <w:div w:id="924650588">
      <w:bodyDiv w:val="1"/>
      <w:marLeft w:val="0"/>
      <w:marRight w:val="0"/>
      <w:marTop w:val="0"/>
      <w:marBottom w:val="0"/>
      <w:divBdr>
        <w:top w:val="none" w:sz="0" w:space="0" w:color="auto"/>
        <w:left w:val="none" w:sz="0" w:space="0" w:color="auto"/>
        <w:bottom w:val="none" w:sz="0" w:space="0" w:color="auto"/>
        <w:right w:val="none" w:sz="0" w:space="0" w:color="auto"/>
      </w:divBdr>
    </w:div>
    <w:div w:id="1014302957">
      <w:bodyDiv w:val="1"/>
      <w:marLeft w:val="0"/>
      <w:marRight w:val="0"/>
      <w:marTop w:val="0"/>
      <w:marBottom w:val="0"/>
      <w:divBdr>
        <w:top w:val="none" w:sz="0" w:space="0" w:color="auto"/>
        <w:left w:val="none" w:sz="0" w:space="0" w:color="auto"/>
        <w:bottom w:val="none" w:sz="0" w:space="0" w:color="auto"/>
        <w:right w:val="none" w:sz="0" w:space="0" w:color="auto"/>
      </w:divBdr>
    </w:div>
    <w:div w:id="1195462584">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61720999">
      <w:bodyDiv w:val="1"/>
      <w:marLeft w:val="0"/>
      <w:marRight w:val="0"/>
      <w:marTop w:val="0"/>
      <w:marBottom w:val="0"/>
      <w:divBdr>
        <w:top w:val="none" w:sz="0" w:space="0" w:color="auto"/>
        <w:left w:val="none" w:sz="0" w:space="0" w:color="auto"/>
        <w:bottom w:val="none" w:sz="0" w:space="0" w:color="auto"/>
        <w:right w:val="none" w:sz="0" w:space="0" w:color="auto"/>
      </w:divBdr>
    </w:div>
    <w:div w:id="1458137937">
      <w:bodyDiv w:val="1"/>
      <w:marLeft w:val="0"/>
      <w:marRight w:val="0"/>
      <w:marTop w:val="0"/>
      <w:marBottom w:val="0"/>
      <w:divBdr>
        <w:top w:val="none" w:sz="0" w:space="0" w:color="auto"/>
        <w:left w:val="none" w:sz="0" w:space="0" w:color="auto"/>
        <w:bottom w:val="none" w:sz="0" w:space="0" w:color="auto"/>
        <w:right w:val="none" w:sz="0" w:space="0" w:color="auto"/>
      </w:divBdr>
    </w:div>
    <w:div w:id="1625304048">
      <w:bodyDiv w:val="1"/>
      <w:marLeft w:val="0"/>
      <w:marRight w:val="0"/>
      <w:marTop w:val="0"/>
      <w:marBottom w:val="0"/>
      <w:divBdr>
        <w:top w:val="none" w:sz="0" w:space="0" w:color="auto"/>
        <w:left w:val="none" w:sz="0" w:space="0" w:color="auto"/>
        <w:bottom w:val="none" w:sz="0" w:space="0" w:color="auto"/>
        <w:right w:val="none" w:sz="0" w:space="0" w:color="auto"/>
      </w:divBdr>
    </w:div>
    <w:div w:id="1684941567">
      <w:bodyDiv w:val="1"/>
      <w:marLeft w:val="0"/>
      <w:marRight w:val="0"/>
      <w:marTop w:val="0"/>
      <w:marBottom w:val="0"/>
      <w:divBdr>
        <w:top w:val="none" w:sz="0" w:space="0" w:color="auto"/>
        <w:left w:val="none" w:sz="0" w:space="0" w:color="auto"/>
        <w:bottom w:val="none" w:sz="0" w:space="0" w:color="auto"/>
        <w:right w:val="none" w:sz="0" w:space="0" w:color="auto"/>
      </w:divBdr>
    </w:div>
    <w:div w:id="1793357063">
      <w:bodyDiv w:val="1"/>
      <w:marLeft w:val="0"/>
      <w:marRight w:val="0"/>
      <w:marTop w:val="0"/>
      <w:marBottom w:val="0"/>
      <w:divBdr>
        <w:top w:val="none" w:sz="0" w:space="0" w:color="auto"/>
        <w:left w:val="none" w:sz="0" w:space="0" w:color="auto"/>
        <w:bottom w:val="none" w:sz="0" w:space="0" w:color="auto"/>
        <w:right w:val="none" w:sz="0" w:space="0" w:color="auto"/>
      </w:divBdr>
    </w:div>
    <w:div w:id="1906723134">
      <w:bodyDiv w:val="1"/>
      <w:marLeft w:val="0"/>
      <w:marRight w:val="0"/>
      <w:marTop w:val="0"/>
      <w:marBottom w:val="0"/>
      <w:divBdr>
        <w:top w:val="none" w:sz="0" w:space="0" w:color="auto"/>
        <w:left w:val="none" w:sz="0" w:space="0" w:color="auto"/>
        <w:bottom w:val="none" w:sz="0" w:space="0" w:color="auto"/>
        <w:right w:val="none" w:sz="0" w:space="0" w:color="auto"/>
      </w:divBdr>
    </w:div>
    <w:div w:id="1959558602">
      <w:bodyDiv w:val="1"/>
      <w:marLeft w:val="0"/>
      <w:marRight w:val="0"/>
      <w:marTop w:val="0"/>
      <w:marBottom w:val="0"/>
      <w:divBdr>
        <w:top w:val="none" w:sz="0" w:space="0" w:color="auto"/>
        <w:left w:val="none" w:sz="0" w:space="0" w:color="auto"/>
        <w:bottom w:val="none" w:sz="0" w:space="0" w:color="auto"/>
        <w:right w:val="none" w:sz="0" w:space="0" w:color="auto"/>
      </w:divBdr>
    </w:div>
    <w:div w:id="1965186368">
      <w:bodyDiv w:val="1"/>
      <w:marLeft w:val="0"/>
      <w:marRight w:val="0"/>
      <w:marTop w:val="0"/>
      <w:marBottom w:val="0"/>
      <w:divBdr>
        <w:top w:val="none" w:sz="0" w:space="0" w:color="auto"/>
        <w:left w:val="none" w:sz="0" w:space="0" w:color="auto"/>
        <w:bottom w:val="none" w:sz="0" w:space="0" w:color="auto"/>
        <w:right w:val="none" w:sz="0" w:space="0" w:color="auto"/>
      </w:divBdr>
      <w:divsChild>
        <w:div w:id="1197885735">
          <w:marLeft w:val="0"/>
          <w:marRight w:val="0"/>
          <w:marTop w:val="0"/>
          <w:marBottom w:val="0"/>
          <w:divBdr>
            <w:top w:val="none" w:sz="0" w:space="0" w:color="auto"/>
            <w:left w:val="none" w:sz="0" w:space="0" w:color="auto"/>
            <w:bottom w:val="none" w:sz="0" w:space="0" w:color="auto"/>
            <w:right w:val="none" w:sz="0" w:space="0" w:color="auto"/>
          </w:divBdr>
          <w:divsChild>
            <w:div w:id="616523308">
              <w:marLeft w:val="0"/>
              <w:marRight w:val="0"/>
              <w:marTop w:val="0"/>
              <w:marBottom w:val="0"/>
              <w:divBdr>
                <w:top w:val="none" w:sz="0" w:space="0" w:color="auto"/>
                <w:left w:val="none" w:sz="0" w:space="0" w:color="auto"/>
                <w:bottom w:val="none" w:sz="0" w:space="0" w:color="auto"/>
                <w:right w:val="none" w:sz="0" w:space="0" w:color="auto"/>
              </w:divBdr>
              <w:divsChild>
                <w:div w:id="7576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39584">
          <w:marLeft w:val="0"/>
          <w:marRight w:val="0"/>
          <w:marTop w:val="0"/>
          <w:marBottom w:val="0"/>
          <w:divBdr>
            <w:top w:val="none" w:sz="0" w:space="0" w:color="auto"/>
            <w:left w:val="none" w:sz="0" w:space="0" w:color="auto"/>
            <w:bottom w:val="none" w:sz="0" w:space="0" w:color="auto"/>
            <w:right w:val="none" w:sz="0" w:space="0" w:color="auto"/>
          </w:divBdr>
          <w:divsChild>
            <w:div w:id="1630432662">
              <w:marLeft w:val="0"/>
              <w:marRight w:val="0"/>
              <w:marTop w:val="0"/>
              <w:marBottom w:val="0"/>
              <w:divBdr>
                <w:top w:val="none" w:sz="0" w:space="0" w:color="auto"/>
                <w:left w:val="none" w:sz="0" w:space="0" w:color="auto"/>
                <w:bottom w:val="none" w:sz="0" w:space="0" w:color="auto"/>
                <w:right w:val="none" w:sz="0" w:space="0" w:color="auto"/>
              </w:divBdr>
              <w:divsChild>
                <w:div w:id="365251312">
                  <w:marLeft w:val="0"/>
                  <w:marRight w:val="0"/>
                  <w:marTop w:val="0"/>
                  <w:marBottom w:val="0"/>
                  <w:divBdr>
                    <w:top w:val="none" w:sz="0" w:space="0" w:color="auto"/>
                    <w:left w:val="none" w:sz="0" w:space="0" w:color="auto"/>
                    <w:bottom w:val="none" w:sz="0" w:space="0" w:color="auto"/>
                    <w:right w:val="none" w:sz="0" w:space="0" w:color="auto"/>
                  </w:divBdr>
                </w:div>
                <w:div w:id="436870938">
                  <w:marLeft w:val="0"/>
                  <w:marRight w:val="0"/>
                  <w:marTop w:val="0"/>
                  <w:marBottom w:val="0"/>
                  <w:divBdr>
                    <w:top w:val="none" w:sz="0" w:space="0" w:color="auto"/>
                    <w:left w:val="none" w:sz="0" w:space="0" w:color="auto"/>
                    <w:bottom w:val="none" w:sz="0" w:space="0" w:color="auto"/>
                    <w:right w:val="none" w:sz="0" w:space="0" w:color="auto"/>
                  </w:divBdr>
                </w:div>
                <w:div w:id="785739159">
                  <w:marLeft w:val="0"/>
                  <w:marRight w:val="0"/>
                  <w:marTop w:val="0"/>
                  <w:marBottom w:val="0"/>
                  <w:divBdr>
                    <w:top w:val="none" w:sz="0" w:space="0" w:color="auto"/>
                    <w:left w:val="none" w:sz="0" w:space="0" w:color="auto"/>
                    <w:bottom w:val="none" w:sz="0" w:space="0" w:color="auto"/>
                    <w:right w:val="none" w:sz="0" w:space="0" w:color="auto"/>
                  </w:divBdr>
                </w:div>
                <w:div w:id="810949292">
                  <w:marLeft w:val="0"/>
                  <w:marRight w:val="0"/>
                  <w:marTop w:val="0"/>
                  <w:marBottom w:val="0"/>
                  <w:divBdr>
                    <w:top w:val="none" w:sz="0" w:space="0" w:color="auto"/>
                    <w:left w:val="none" w:sz="0" w:space="0" w:color="auto"/>
                    <w:bottom w:val="none" w:sz="0" w:space="0" w:color="auto"/>
                    <w:right w:val="none" w:sz="0" w:space="0" w:color="auto"/>
                  </w:divBdr>
                </w:div>
                <w:div w:id="886064589">
                  <w:marLeft w:val="0"/>
                  <w:marRight w:val="0"/>
                  <w:marTop w:val="0"/>
                  <w:marBottom w:val="0"/>
                  <w:divBdr>
                    <w:top w:val="none" w:sz="0" w:space="0" w:color="auto"/>
                    <w:left w:val="none" w:sz="0" w:space="0" w:color="auto"/>
                    <w:bottom w:val="none" w:sz="0" w:space="0" w:color="auto"/>
                    <w:right w:val="none" w:sz="0" w:space="0" w:color="auto"/>
                  </w:divBdr>
                </w:div>
                <w:div w:id="1118177724">
                  <w:marLeft w:val="0"/>
                  <w:marRight w:val="0"/>
                  <w:marTop w:val="0"/>
                  <w:marBottom w:val="0"/>
                  <w:divBdr>
                    <w:top w:val="none" w:sz="0" w:space="0" w:color="auto"/>
                    <w:left w:val="none" w:sz="0" w:space="0" w:color="auto"/>
                    <w:bottom w:val="none" w:sz="0" w:space="0" w:color="auto"/>
                    <w:right w:val="none" w:sz="0" w:space="0" w:color="auto"/>
                  </w:divBdr>
                </w:div>
                <w:div w:id="1140683126">
                  <w:marLeft w:val="0"/>
                  <w:marRight w:val="0"/>
                  <w:marTop w:val="0"/>
                  <w:marBottom w:val="0"/>
                  <w:divBdr>
                    <w:top w:val="none" w:sz="0" w:space="0" w:color="auto"/>
                    <w:left w:val="none" w:sz="0" w:space="0" w:color="auto"/>
                    <w:bottom w:val="none" w:sz="0" w:space="0" w:color="auto"/>
                    <w:right w:val="none" w:sz="0" w:space="0" w:color="auto"/>
                  </w:divBdr>
                </w:div>
                <w:div w:id="1225216463">
                  <w:marLeft w:val="0"/>
                  <w:marRight w:val="0"/>
                  <w:marTop w:val="0"/>
                  <w:marBottom w:val="0"/>
                  <w:divBdr>
                    <w:top w:val="none" w:sz="0" w:space="0" w:color="auto"/>
                    <w:left w:val="none" w:sz="0" w:space="0" w:color="auto"/>
                    <w:bottom w:val="none" w:sz="0" w:space="0" w:color="auto"/>
                    <w:right w:val="none" w:sz="0" w:space="0" w:color="auto"/>
                  </w:divBdr>
                </w:div>
                <w:div w:id="1400324309">
                  <w:marLeft w:val="0"/>
                  <w:marRight w:val="0"/>
                  <w:marTop w:val="0"/>
                  <w:marBottom w:val="0"/>
                  <w:divBdr>
                    <w:top w:val="none" w:sz="0" w:space="0" w:color="auto"/>
                    <w:left w:val="none" w:sz="0" w:space="0" w:color="auto"/>
                    <w:bottom w:val="none" w:sz="0" w:space="0" w:color="auto"/>
                    <w:right w:val="none" w:sz="0" w:space="0" w:color="auto"/>
                  </w:divBdr>
                </w:div>
                <w:div w:id="1485581054">
                  <w:marLeft w:val="0"/>
                  <w:marRight w:val="0"/>
                  <w:marTop w:val="0"/>
                  <w:marBottom w:val="0"/>
                  <w:divBdr>
                    <w:top w:val="none" w:sz="0" w:space="0" w:color="auto"/>
                    <w:left w:val="none" w:sz="0" w:space="0" w:color="auto"/>
                    <w:bottom w:val="none" w:sz="0" w:space="0" w:color="auto"/>
                    <w:right w:val="none" w:sz="0" w:space="0" w:color="auto"/>
                  </w:divBdr>
                </w:div>
                <w:div w:id="1549952669">
                  <w:marLeft w:val="0"/>
                  <w:marRight w:val="0"/>
                  <w:marTop w:val="0"/>
                  <w:marBottom w:val="0"/>
                  <w:divBdr>
                    <w:top w:val="none" w:sz="0" w:space="0" w:color="auto"/>
                    <w:left w:val="none" w:sz="0" w:space="0" w:color="auto"/>
                    <w:bottom w:val="none" w:sz="0" w:space="0" w:color="auto"/>
                    <w:right w:val="none" w:sz="0" w:space="0" w:color="auto"/>
                  </w:divBdr>
                </w:div>
                <w:div w:id="1830293115">
                  <w:marLeft w:val="0"/>
                  <w:marRight w:val="0"/>
                  <w:marTop w:val="0"/>
                  <w:marBottom w:val="0"/>
                  <w:divBdr>
                    <w:top w:val="none" w:sz="0" w:space="0" w:color="auto"/>
                    <w:left w:val="none" w:sz="0" w:space="0" w:color="auto"/>
                    <w:bottom w:val="none" w:sz="0" w:space="0" w:color="auto"/>
                    <w:right w:val="none" w:sz="0" w:space="0" w:color="auto"/>
                  </w:divBdr>
                </w:div>
                <w:div w:id="1924410219">
                  <w:marLeft w:val="0"/>
                  <w:marRight w:val="0"/>
                  <w:marTop w:val="0"/>
                  <w:marBottom w:val="0"/>
                  <w:divBdr>
                    <w:top w:val="none" w:sz="0" w:space="0" w:color="auto"/>
                    <w:left w:val="none" w:sz="0" w:space="0" w:color="auto"/>
                    <w:bottom w:val="none" w:sz="0" w:space="0" w:color="auto"/>
                    <w:right w:val="none" w:sz="0" w:space="0" w:color="auto"/>
                  </w:divBdr>
                </w:div>
                <w:div w:id="2083677362">
                  <w:marLeft w:val="0"/>
                  <w:marRight w:val="0"/>
                  <w:marTop w:val="0"/>
                  <w:marBottom w:val="0"/>
                  <w:divBdr>
                    <w:top w:val="none" w:sz="0" w:space="0" w:color="auto"/>
                    <w:left w:val="none" w:sz="0" w:space="0" w:color="auto"/>
                    <w:bottom w:val="none" w:sz="0" w:space="0" w:color="auto"/>
                    <w:right w:val="none" w:sz="0" w:space="0" w:color="auto"/>
                  </w:divBdr>
                </w:div>
                <w:div w:id="21383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387123">
      <w:bodyDiv w:val="1"/>
      <w:marLeft w:val="0"/>
      <w:marRight w:val="0"/>
      <w:marTop w:val="0"/>
      <w:marBottom w:val="0"/>
      <w:divBdr>
        <w:top w:val="none" w:sz="0" w:space="0" w:color="auto"/>
        <w:left w:val="none" w:sz="0" w:space="0" w:color="auto"/>
        <w:bottom w:val="none" w:sz="0" w:space="0" w:color="auto"/>
        <w:right w:val="none" w:sz="0" w:space="0" w:color="auto"/>
      </w:divBdr>
    </w:div>
    <w:div w:id="21206409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yperlink" Target="https://community.icann.org/x/ogDxAg" TargetMode="External"/><Relationship Id="rId21" Type="http://schemas.openxmlformats.org/officeDocument/2006/relationships/hyperlink" Target="http://mm.icann.org/pipermail/accountability-cross-community/" TargetMode="External"/><Relationship Id="rId22" Type="http://schemas.openxmlformats.org/officeDocument/2006/relationships/hyperlink" Target="https://www.icann.org/resources/board-material/resolutions-2014-10-16-en" TargetMode="External"/><Relationship Id="rId23" Type="http://schemas.openxmlformats.org/officeDocument/2006/relationships/hyperlink" Target="https://community.icann.org/x/_wPxAg" TargetMode="External"/><Relationship Id="rId24" Type="http://schemas.openxmlformats.org/officeDocument/2006/relationships/hyperlink" Target="https://www.icann.org/resources/board-material/resolutions-2014-10-16-en" TargetMode="External"/><Relationship Id="rId25" Type="http://schemas.openxmlformats.org/officeDocument/2006/relationships/hyperlink" Target="http://www.icann.org/en/news/in-focus/accountability/expected-standards" TargetMode="External"/><Relationship Id="rId26" Type="http://schemas.openxmlformats.org/officeDocument/2006/relationships/footer" Target="footer1.xml"/><Relationship Id="rId27" Type="http://schemas.openxmlformats.org/officeDocument/2006/relationships/fontTable" Target="fontTable.xml"/><Relationship Id="rId28" Type="http://schemas.openxmlformats.org/officeDocument/2006/relationships/theme" Target="theme/theme1.xml"/><Relationship Id="rId31" Type="http://schemas.microsoft.com/office/2011/relationships/people" Target="people.xml"/><Relationship Id="rId32" Type="http://schemas.microsoft.com/office/2011/relationships/commentsExtended" Target="commentsExtended.xml"/><Relationship Id="rId10" Type="http://schemas.openxmlformats.org/officeDocument/2006/relationships/hyperlink" Target="http://netmundial.br/wp-content/uploads/2014/04/NETmundial-Multistakeholder-Document.pdf" TargetMode="External"/><Relationship Id="rId11" Type="http://schemas.openxmlformats.org/officeDocument/2006/relationships/hyperlink" Target="http://www.bqf.org.uk/efqm-excellence-model/glossary-terms" TargetMode="External"/><Relationship Id="rId12" Type="http://schemas.openxmlformats.org/officeDocument/2006/relationships/hyperlink" Target="https://www.icann.org/en/system/files/files/final-recommendations-31dec13-en.pdf" TargetMode="External"/><Relationship Id="rId13" Type="http://schemas.openxmlformats.org/officeDocument/2006/relationships/hyperlink" Target="https://community.icann.org/x/37fhAg" TargetMode="External"/><Relationship Id="rId14" Type="http://schemas.openxmlformats.org/officeDocument/2006/relationships/hyperlink" Target="https://www.icann.org/en/stewardship/community" TargetMode="External"/><Relationship Id="rId15" Type="http://schemas.openxmlformats.org/officeDocument/2006/relationships/hyperlink" Target="https://www.icann.org/en/system/files/files/rfp-iana-stewardship-08sep14-en.pdf" TargetMode="External"/><Relationship Id="rId16" Type="http://schemas.openxmlformats.org/officeDocument/2006/relationships/hyperlink" Target="https://www.icann.org/resources/pages/affirmation-of-commitments-2009-09-30-en" TargetMode="External"/><Relationship Id="rId17" Type="http://schemas.openxmlformats.org/officeDocument/2006/relationships/hyperlink" Target="https://www.icann.org/en/about/aoc-review/atrt/final-recommendations-31dec13-en.pdf" TargetMode="External"/><Relationship Id="rId18" Type="http://schemas.openxmlformats.org/officeDocument/2006/relationships/hyperlink" Target="https://www.icann.org/en/system/files/files/proposed-solutions-25aug14-en.pdf" TargetMode="External"/><Relationship Id="rId19" Type="http://schemas.openxmlformats.org/officeDocument/2006/relationships/hyperlink" Target="https://www.icann.org/resources/pages/enhancing-accountability-faqs-2014-08-22-e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568EB-4FAF-0E4C-949A-56DDE99BD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4508</Words>
  <Characters>28406</Characters>
  <Application>Microsoft Macintosh Word</Application>
  <DocSecurity>0</DocSecurity>
  <Lines>236</Lines>
  <Paragraphs>65</Paragraphs>
  <ScaleCrop>false</ScaleCrop>
  <HeadingPairs>
    <vt:vector size="6" baseType="variant">
      <vt:variant>
        <vt:lpstr>タイトル</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32849</CharactersWithSpaces>
  <SharedDoc>false</SharedDoc>
  <HLinks>
    <vt:vector size="18" baseType="variant">
      <vt:variant>
        <vt:i4>3342385</vt:i4>
      </vt:variant>
      <vt:variant>
        <vt:i4>0</vt:i4>
      </vt:variant>
      <vt:variant>
        <vt:i4>0</vt:i4>
      </vt:variant>
      <vt:variant>
        <vt:i4>5</vt:i4>
      </vt:variant>
      <vt:variant>
        <vt:lpwstr>http://www.icann.org/en/news/in-focus/accountability/expected-standards</vt:lpwstr>
      </vt:variant>
      <vt:variant>
        <vt:lpwstr/>
      </vt:variant>
      <vt:variant>
        <vt:i4>327761</vt:i4>
      </vt:variant>
      <vt:variant>
        <vt:i4>3</vt:i4>
      </vt:variant>
      <vt:variant>
        <vt:i4>0</vt:i4>
      </vt:variant>
      <vt:variant>
        <vt:i4>5</vt:i4>
      </vt:variant>
      <vt:variant>
        <vt:lpwstr>https://community.icann.org/download/attachments/49359098/issues-identified-14aug14-en.pdf?api=v2</vt:lpwstr>
      </vt:variant>
      <vt:variant>
        <vt:lpwstr/>
      </vt:variant>
      <vt:variant>
        <vt:i4>327761</vt:i4>
      </vt:variant>
      <vt:variant>
        <vt:i4>0</vt:i4>
      </vt:variant>
      <vt:variant>
        <vt:i4>0</vt:i4>
      </vt:variant>
      <vt:variant>
        <vt:i4>5</vt:i4>
      </vt:variant>
      <vt:variant>
        <vt:lpwstr>https://community.icann.org/download/attachments/49359098/issues-identified-14aug14-en.pdf?api=v2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Bour</dc:creator>
  <cp:lastModifiedBy>Thomas Rickert</cp:lastModifiedBy>
  <cp:revision>3</cp:revision>
  <cp:lastPrinted>2014-11-03T17:51:00Z</cp:lastPrinted>
  <dcterms:created xsi:type="dcterms:W3CDTF">2014-11-03T18:47:00Z</dcterms:created>
  <dcterms:modified xsi:type="dcterms:W3CDTF">2014-11-03T20:42:00Z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-1950501394</vt:i4>
  </property>
  <property fmtid="{D5CDD505-2E9C-101B-9397-08002B2CF9AE}" pid="4" name="_EmailSubject">
    <vt:lpwstr>[Accountability-dt] For your review - updated version of draft charter</vt:lpwstr>
  </property>
  <property fmtid="{D5CDD505-2E9C-101B-9397-08002B2CF9AE}" pid="5" name="_AuthorEmail">
    <vt:lpwstr>kdrazek@verisign.com</vt:lpwstr>
  </property>
  <property fmtid="{D5CDD505-2E9C-101B-9397-08002B2CF9AE}" pid="6" name="_AuthorEmailDisplayName">
    <vt:lpwstr>Drazek, Keith</vt:lpwstr>
  </property>
  <property fmtid="{D5CDD505-2E9C-101B-9397-08002B2CF9AE}" pid="7" name="_ReviewingToolsShownOnce">
    <vt:lpwstr/>
  </property>
</Properties>
</file>