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B3265" w14:textId="77777777" w:rsidR="00D112E9" w:rsidRDefault="00AB7AD3">
      <w:pPr>
        <w:pStyle w:val="Heading1"/>
        <w:spacing w:before="64" w:line="251" w:lineRule="exact"/>
        <w:ind w:left="2326" w:right="2610"/>
        <w:jc w:val="center"/>
      </w:pPr>
      <w:r>
        <w:t>ALAC/At-Large ICANN65 Talking Points</w:t>
      </w:r>
    </w:p>
    <w:p w14:paraId="670935D0" w14:textId="77777777" w:rsidR="00D112E9" w:rsidRDefault="00AB7AD3">
      <w:pPr>
        <w:spacing w:line="251" w:lineRule="exact"/>
        <w:ind w:left="2326" w:right="2602"/>
        <w:jc w:val="center"/>
        <w:rPr>
          <w:i/>
        </w:rPr>
      </w:pPr>
      <w:bookmarkStart w:id="0" w:name="_GoBack"/>
      <w:bookmarkEnd w:id="0"/>
      <w:r>
        <w:rPr>
          <w:i/>
        </w:rPr>
        <w:t>Draft 02 June</w:t>
      </w:r>
    </w:p>
    <w:p w14:paraId="676266B2" w14:textId="77777777" w:rsidR="00D112E9" w:rsidRDefault="00D112E9">
      <w:pPr>
        <w:pStyle w:val="BodyText"/>
        <w:ind w:left="0" w:firstLine="0"/>
        <w:rPr>
          <w:i/>
          <w:sz w:val="20"/>
        </w:rPr>
      </w:pPr>
    </w:p>
    <w:p w14:paraId="450A975A" w14:textId="77777777" w:rsidR="00D112E9" w:rsidRDefault="00D112E9">
      <w:pPr>
        <w:pStyle w:val="BodyText"/>
        <w:ind w:left="0" w:firstLine="0"/>
        <w:rPr>
          <w:i/>
          <w:sz w:val="16"/>
        </w:rPr>
      </w:pPr>
    </w:p>
    <w:p w14:paraId="425D259F" w14:textId="77777777" w:rsidR="00D112E9" w:rsidRDefault="00AB7AD3">
      <w:pPr>
        <w:pStyle w:val="Heading1"/>
        <w:spacing w:before="93"/>
        <w:ind w:left="2326" w:right="2604"/>
        <w:jc w:val="center"/>
      </w:pPr>
      <w:r>
        <w:t>Subsequent Procedures</w:t>
      </w:r>
    </w:p>
    <w:p w14:paraId="0A791B02" w14:textId="77777777" w:rsidR="00D112E9" w:rsidRDefault="00D112E9">
      <w:pPr>
        <w:pStyle w:val="BodyText"/>
        <w:spacing w:before="1"/>
        <w:ind w:left="0" w:firstLine="0"/>
        <w:rPr>
          <w:b/>
          <w:sz w:val="23"/>
        </w:rPr>
      </w:pPr>
    </w:p>
    <w:p w14:paraId="630DD1D3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</w:pPr>
      <w:r>
        <w:t>General</w:t>
      </w:r>
      <w:r>
        <w:rPr>
          <w:spacing w:val="-15"/>
        </w:rPr>
        <w:t xml:space="preserve"> </w:t>
      </w:r>
      <w:r>
        <w:t>Position</w:t>
      </w:r>
    </w:p>
    <w:p w14:paraId="24376B0A" w14:textId="77777777" w:rsidR="00D112E9" w:rsidRDefault="00AB7AD3">
      <w:pPr>
        <w:pStyle w:val="Heading1"/>
        <w:numPr>
          <w:ilvl w:val="1"/>
          <w:numId w:val="1"/>
        </w:numPr>
        <w:tabs>
          <w:tab w:val="left" w:pos="1180"/>
          <w:tab w:val="left" w:pos="1181"/>
        </w:tabs>
        <w:spacing w:before="2" w:line="261" w:lineRule="exact"/>
      </w:pPr>
      <w:r>
        <w:t>There’s NO RUSH to have new</w:t>
      </w:r>
      <w:r>
        <w:rPr>
          <w:spacing w:val="-24"/>
        </w:rPr>
        <w:t xml:space="preserve"> </w:t>
      </w:r>
      <w:r>
        <w:t>applications!</w:t>
      </w:r>
    </w:p>
    <w:p w14:paraId="7D121ADF" w14:textId="77777777" w:rsidR="00D112E9" w:rsidRDefault="00AB7AD3">
      <w:pPr>
        <w:pStyle w:val="BodyText"/>
        <w:spacing w:line="242" w:lineRule="auto"/>
        <w:ind w:left="1181" w:right="84" w:firstLine="0"/>
      </w:pPr>
      <w:r>
        <w:t>Let’s get it right out of the gate this time rather than having to so many mishaps during implementation. There are plenty of domains available now from a consumer perspective so rushing a new round has very limited upside.</w:t>
      </w:r>
    </w:p>
    <w:p w14:paraId="3A9DDEB7" w14:textId="77777777" w:rsidR="00D112E9" w:rsidRDefault="00AB7AD3">
      <w:pPr>
        <w:pStyle w:val="Heading1"/>
        <w:numPr>
          <w:ilvl w:val="1"/>
          <w:numId w:val="1"/>
        </w:numPr>
        <w:tabs>
          <w:tab w:val="left" w:pos="1180"/>
          <w:tab w:val="left" w:pos="1181"/>
        </w:tabs>
        <w:spacing w:before="18" w:line="225" w:lineRule="auto"/>
        <w:ind w:right="1415"/>
      </w:pPr>
      <w:r>
        <w:t>Priority should be given to inte</w:t>
      </w:r>
      <w:r>
        <w:t>rnational domain names</w:t>
      </w:r>
      <w:r>
        <w:rPr>
          <w:spacing w:val="-26"/>
        </w:rPr>
        <w:t xml:space="preserve"> </w:t>
      </w:r>
      <w:r>
        <w:t>(IDNs), communities and underserved</w:t>
      </w:r>
      <w:r>
        <w:rPr>
          <w:spacing w:val="-14"/>
        </w:rPr>
        <w:t xml:space="preserve"> </w:t>
      </w:r>
      <w:r>
        <w:t>regions.</w:t>
      </w:r>
    </w:p>
    <w:p w14:paraId="5575D624" w14:textId="77777777" w:rsidR="00D112E9" w:rsidRDefault="00AB7AD3">
      <w:pPr>
        <w:pStyle w:val="BodyText"/>
        <w:ind w:left="1181" w:right="84" w:firstLine="0"/>
      </w:pPr>
      <w:r>
        <w:t>There are parties in the ICANN community with a financial interest in a new round but the area of least success in the previous round should be addressed first.</w:t>
      </w:r>
    </w:p>
    <w:p w14:paraId="24A4FDBE" w14:textId="77777777" w:rsidR="00D112E9" w:rsidRDefault="00AB7AD3">
      <w:pPr>
        <w:pStyle w:val="Heading1"/>
        <w:numPr>
          <w:ilvl w:val="1"/>
          <w:numId w:val="1"/>
        </w:numPr>
        <w:tabs>
          <w:tab w:val="left" w:pos="1180"/>
          <w:tab w:val="left" w:pos="1181"/>
        </w:tabs>
        <w:spacing w:before="4" w:line="256" w:lineRule="exact"/>
        <w:ind w:right="1390"/>
      </w:pPr>
      <w:r>
        <w:t>Recommendations from the CCT and RPM Reviews Need to</w:t>
      </w:r>
      <w:r>
        <w:rPr>
          <w:spacing w:val="-26"/>
        </w:rPr>
        <w:t xml:space="preserve"> </w:t>
      </w:r>
      <w:r>
        <w:t>be Implemented</w:t>
      </w:r>
    </w:p>
    <w:p w14:paraId="68A7339E" w14:textId="77777777" w:rsidR="00D112E9" w:rsidRDefault="00AB7AD3">
      <w:pPr>
        <w:pStyle w:val="BodyText"/>
        <w:ind w:left="1181" w:right="84" w:firstLine="0"/>
      </w:pPr>
      <w:r>
        <w:t>There is considerable DNS abuse in the new gTLDs, increased infringement, some consumer confusion and overall a lack of data to evaluate the success of the program.</w:t>
      </w:r>
    </w:p>
    <w:p w14:paraId="71742D2E" w14:textId="77777777" w:rsidR="00D112E9" w:rsidRDefault="00D112E9">
      <w:pPr>
        <w:pStyle w:val="BodyText"/>
        <w:spacing w:before="1"/>
        <w:ind w:left="0" w:firstLine="0"/>
        <w:rPr>
          <w:sz w:val="23"/>
        </w:rPr>
      </w:pPr>
    </w:p>
    <w:p w14:paraId="10F6366C" w14:textId="77777777" w:rsidR="00D112E9" w:rsidRDefault="00AB7AD3">
      <w:pPr>
        <w:pStyle w:val="Heading1"/>
        <w:ind w:left="2622"/>
      </w:pPr>
      <w:r>
        <w:t>Underserved Regions (U</w:t>
      </w:r>
      <w:r>
        <w:t xml:space="preserve">nder </w:t>
      </w:r>
      <w:proofErr w:type="spellStart"/>
      <w:r>
        <w:t>SubProc</w:t>
      </w:r>
      <w:proofErr w:type="spellEnd"/>
      <w:r>
        <w:t>)</w:t>
      </w:r>
    </w:p>
    <w:p w14:paraId="509298B0" w14:textId="77777777" w:rsidR="00D112E9" w:rsidRDefault="00D112E9">
      <w:pPr>
        <w:pStyle w:val="BodyText"/>
        <w:spacing w:before="2"/>
        <w:ind w:left="0" w:firstLine="0"/>
        <w:rPr>
          <w:b/>
          <w:sz w:val="23"/>
        </w:rPr>
      </w:pPr>
    </w:p>
    <w:p w14:paraId="22F86E68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667"/>
      </w:pPr>
      <w:r>
        <w:t>The</w:t>
      </w:r>
      <w:r>
        <w:rPr>
          <w:spacing w:val="-8"/>
        </w:rPr>
        <w:t xml:space="preserve"> </w:t>
      </w:r>
      <w:r>
        <w:t>ALAC</w:t>
      </w:r>
      <w:r>
        <w:rPr>
          <w:spacing w:val="-5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differential</w:t>
      </w:r>
      <w:r>
        <w:rPr>
          <w:spacing w:val="-5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rPr>
          <w:spacing w:val="2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 xml:space="preserve">of access to experts to assist communities, particularly those from </w:t>
      </w:r>
      <w:r>
        <w:rPr>
          <w:spacing w:val="-3"/>
        </w:rPr>
        <w:t xml:space="preserve">and/or </w:t>
      </w:r>
      <w:r>
        <w:t>which are conceived to serve underserved regions, in preparing</w:t>
      </w:r>
      <w:r>
        <w:rPr>
          <w:spacing w:val="-39"/>
        </w:rPr>
        <w:t xml:space="preserve"> </w:t>
      </w:r>
      <w:r>
        <w:t>applications</w:t>
      </w:r>
    </w:p>
    <w:p w14:paraId="2FB056C9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3" w:line="250" w:lineRule="exact"/>
        <w:ind w:right="169"/>
      </w:pPr>
      <w:r>
        <w:rPr>
          <w:spacing w:val="2"/>
        </w:rPr>
        <w:t>we</w:t>
      </w:r>
      <w:r>
        <w:rPr>
          <w:spacing w:val="-42"/>
        </w:rPr>
        <w:t xml:space="preserve"> </w:t>
      </w:r>
      <w:r>
        <w:t>believe there should be a mechanism within this process which is set up to help first time community</w:t>
      </w:r>
      <w:r>
        <w:rPr>
          <w:spacing w:val="-19"/>
        </w:rPr>
        <w:t xml:space="preserve"> </w:t>
      </w:r>
      <w:r>
        <w:t>applicants;</w:t>
      </w:r>
    </w:p>
    <w:p w14:paraId="1AFE300B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4"/>
        <w:ind w:right="134"/>
      </w:pPr>
      <w:r>
        <w:rPr>
          <w:spacing w:val="2"/>
        </w:rPr>
        <w:t>we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of membership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flexible</w:t>
      </w:r>
      <w:r>
        <w:rPr>
          <w:spacing w:val="-6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 the fact that geographically dispersed c</w:t>
      </w:r>
      <w:r>
        <w:t>ommunities often do not have traditional membership lists and should not be penalized for</w:t>
      </w:r>
      <w:r>
        <w:rPr>
          <w:spacing w:val="-28"/>
        </w:rPr>
        <w:t xml:space="preserve"> </w:t>
      </w:r>
      <w:r>
        <w:t>this.</w:t>
      </w:r>
    </w:p>
    <w:p w14:paraId="2485D35D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/>
        <w:ind w:right="111"/>
      </w:pPr>
      <w:r>
        <w:t>The</w:t>
      </w:r>
      <w:r>
        <w:rPr>
          <w:spacing w:val="-7"/>
        </w:rPr>
        <w:t xml:space="preserve"> </w:t>
      </w:r>
      <w:r>
        <w:t>ALAC</w:t>
      </w:r>
      <w:r>
        <w:rPr>
          <w:spacing w:val="-4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advocates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 whose applications are conceived to serve underserved regions and/or unde</w:t>
      </w:r>
      <w:r>
        <w:t>rserved communities regardless of their location, so long as they meet the other Applicant Support Program (ASP)</w:t>
      </w:r>
      <w:r>
        <w:rPr>
          <w:spacing w:val="-17"/>
        </w:rPr>
        <w:t xml:space="preserve"> </w:t>
      </w:r>
      <w:r>
        <w:t>criteria.</w:t>
      </w:r>
    </w:p>
    <w:p w14:paraId="3D0A678F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6"/>
        <w:ind w:right="102"/>
      </w:pPr>
      <w:r>
        <w:t>The</w:t>
      </w:r>
      <w:r>
        <w:rPr>
          <w:spacing w:val="-7"/>
        </w:rPr>
        <w:t xml:space="preserve"> </w:t>
      </w:r>
      <w:r>
        <w:t>ALAC</w:t>
      </w:r>
      <w:r>
        <w:rPr>
          <w:spacing w:val="-2"/>
        </w:rPr>
        <w:t xml:space="preserve"> </w:t>
      </w:r>
      <w:r>
        <w:t>favors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as a</w:t>
      </w:r>
      <w:r>
        <w:rPr>
          <w:spacing w:val="-7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well such applicants can be expected to comprehend the requirements needed to prepare their applications and time needed to actually prepare the</w:t>
      </w:r>
      <w:r>
        <w:rPr>
          <w:spacing w:val="-38"/>
        </w:rPr>
        <w:t xml:space="preserve"> </w:t>
      </w:r>
      <w:r>
        <w:t>same.</w:t>
      </w:r>
    </w:p>
    <w:p w14:paraId="5333AB72" w14:textId="77777777" w:rsidR="00D112E9" w:rsidRDefault="00D112E9">
      <w:pPr>
        <w:pStyle w:val="BodyText"/>
        <w:spacing w:before="10"/>
        <w:ind w:left="0" w:firstLine="0"/>
        <w:rPr>
          <w:sz w:val="21"/>
        </w:rPr>
      </w:pPr>
    </w:p>
    <w:p w14:paraId="00450DBC" w14:textId="77777777" w:rsidR="00D112E9" w:rsidRDefault="00AB7AD3">
      <w:pPr>
        <w:pStyle w:val="Heading1"/>
        <w:ind w:left="2622"/>
      </w:pPr>
      <w:r>
        <w:t xml:space="preserve">Communities (Under </w:t>
      </w:r>
      <w:proofErr w:type="spellStart"/>
      <w:r>
        <w:t>SubProc</w:t>
      </w:r>
      <w:proofErr w:type="spellEnd"/>
      <w:r>
        <w:t>)</w:t>
      </w:r>
    </w:p>
    <w:p w14:paraId="742C8630" w14:textId="77777777" w:rsidR="00D112E9" w:rsidRDefault="00D112E9">
      <w:pPr>
        <w:pStyle w:val="BodyText"/>
        <w:spacing w:before="3"/>
        <w:ind w:left="0" w:firstLine="0"/>
        <w:rPr>
          <w:b/>
          <w:sz w:val="23"/>
        </w:rPr>
      </w:pPr>
    </w:p>
    <w:p w14:paraId="6B24D5AC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2" w:lineRule="auto"/>
        <w:ind w:right="535"/>
      </w:pPr>
      <w:r>
        <w:t>The</w:t>
      </w:r>
      <w:r>
        <w:rPr>
          <w:spacing w:val="-7"/>
        </w:rPr>
        <w:t xml:space="preserve"> </w:t>
      </w:r>
      <w:r>
        <w:t>ALAC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At-Large</w:t>
      </w:r>
      <w:r>
        <w:rPr>
          <w:spacing w:val="-7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continues to</w:t>
      </w:r>
      <w:r>
        <w:rPr>
          <w:spacing w:val="-2"/>
        </w:rPr>
        <w:t xml:space="preserve"> </w:t>
      </w:r>
      <w:r>
        <w:t>debate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to communities in expanding the New gTLD</w:t>
      </w:r>
      <w:r>
        <w:rPr>
          <w:spacing w:val="-16"/>
        </w:rPr>
        <w:t xml:space="preserve"> </w:t>
      </w:r>
      <w:r>
        <w:t>Program.</w:t>
      </w:r>
    </w:p>
    <w:p w14:paraId="7F2627D5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1" w:line="250" w:lineRule="exact"/>
        <w:ind w:right="255"/>
      </w:pPr>
      <w:r>
        <w:t xml:space="preserve">The ALAC highlighted </w:t>
      </w:r>
      <w:r>
        <w:rPr>
          <w:spacing w:val="2"/>
        </w:rPr>
        <w:t>key</w:t>
      </w:r>
      <w:r>
        <w:rPr>
          <w:spacing w:val="-44"/>
        </w:rPr>
        <w:t xml:space="preserve"> </w:t>
      </w:r>
      <w:r>
        <w:t>consensus positions on the 86-page statement submitted in Sept 2018,</w:t>
      </w:r>
      <w:r>
        <w:rPr>
          <w:spacing w:val="-17"/>
        </w:rPr>
        <w:t xml:space="preserve"> </w:t>
      </w:r>
      <w:r>
        <w:t>including:</w:t>
      </w:r>
    </w:p>
    <w:p w14:paraId="75D31C6C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3" w:line="235" w:lineRule="auto"/>
        <w:ind w:right="323"/>
      </w:pPr>
      <w:r>
        <w:t>Concept of "Rounds", Community Applications and Community Priority Evaluation, Metrics, Publ</w:t>
      </w:r>
      <w:r>
        <w:t>ic Interest Commitments, Applicant Support</w:t>
      </w:r>
      <w:r>
        <w:rPr>
          <w:spacing w:val="-41"/>
        </w:rPr>
        <w:t xml:space="preserve"> </w:t>
      </w:r>
      <w:r>
        <w:t>Program, IDNs, Universal Acceptance, SSAC Research and Recommendations, Objections, and High Standards for</w:t>
      </w:r>
      <w:r>
        <w:rPr>
          <w:spacing w:val="-33"/>
        </w:rPr>
        <w:t xml:space="preserve"> </w:t>
      </w:r>
      <w:r>
        <w:t>Applicants.</w:t>
      </w:r>
    </w:p>
    <w:p w14:paraId="3EF659CA" w14:textId="77777777" w:rsidR="00D112E9" w:rsidRDefault="00D112E9">
      <w:pPr>
        <w:spacing w:line="235" w:lineRule="auto"/>
        <w:sectPr w:rsidR="00D112E9">
          <w:type w:val="continuous"/>
          <w:pgSz w:w="12240" w:h="15840"/>
          <w:pgMar w:top="1380" w:right="1420" w:bottom="280" w:left="1700" w:header="720" w:footer="720" w:gutter="0"/>
          <w:cols w:space="720"/>
        </w:sectPr>
      </w:pPr>
    </w:p>
    <w:p w14:paraId="0BDF6C48" w14:textId="77777777" w:rsidR="00D112E9" w:rsidRDefault="00D112E9">
      <w:pPr>
        <w:pStyle w:val="BodyText"/>
        <w:spacing w:before="9"/>
        <w:ind w:left="0" w:firstLine="0"/>
        <w:rPr>
          <w:sz w:val="8"/>
        </w:rPr>
      </w:pPr>
    </w:p>
    <w:p w14:paraId="1549CE17" w14:textId="77777777" w:rsidR="00D112E9" w:rsidRDefault="00AB7AD3">
      <w:pPr>
        <w:pStyle w:val="Heading1"/>
        <w:spacing w:before="93"/>
        <w:ind w:right="2058"/>
        <w:jc w:val="center"/>
      </w:pPr>
      <w:r>
        <w:t xml:space="preserve">Geographic Names (Work Track 5) (Under </w:t>
      </w:r>
      <w:proofErr w:type="spellStart"/>
      <w:r>
        <w:t>SubProc</w:t>
      </w:r>
      <w:proofErr w:type="spellEnd"/>
      <w:r>
        <w:t>)</w:t>
      </w:r>
    </w:p>
    <w:p w14:paraId="4B740A38" w14:textId="77777777" w:rsidR="00D112E9" w:rsidRDefault="00D112E9">
      <w:pPr>
        <w:pStyle w:val="BodyText"/>
        <w:spacing w:before="2"/>
        <w:ind w:left="0" w:firstLine="0"/>
        <w:rPr>
          <w:b/>
          <w:sz w:val="23"/>
        </w:rPr>
      </w:pPr>
    </w:p>
    <w:p w14:paraId="3DB8D338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2" w:lineRule="auto"/>
        <w:ind w:right="434"/>
      </w:pPr>
      <w:r>
        <w:t>The ALAC notes that there has yet to be a discussion about whether any new</w:t>
      </w:r>
      <w:r>
        <w:rPr>
          <w:spacing w:val="28"/>
        </w:rPr>
        <w:t xml:space="preserve"> </w:t>
      </w:r>
      <w:r>
        <w:t>gTLDs are</w:t>
      </w:r>
      <w:r>
        <w:rPr>
          <w:spacing w:val="-10"/>
        </w:rPr>
        <w:t xml:space="preserve"> </w:t>
      </w:r>
      <w:r>
        <w:t>needed.</w:t>
      </w:r>
    </w:p>
    <w:p w14:paraId="768BF31E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0" w:line="250" w:lineRule="exact"/>
        <w:ind w:right="371"/>
      </w:pPr>
      <w:r>
        <w:t>Given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ICANN</w:t>
      </w:r>
      <w:r>
        <w:rPr>
          <w:spacing w:val="-3"/>
        </w:rPr>
        <w:t xml:space="preserve"> </w:t>
      </w:r>
      <w:r>
        <w:t>intends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expansion, the</w:t>
      </w:r>
      <w:r>
        <w:rPr>
          <w:spacing w:val="-6"/>
        </w:rPr>
        <w:t xml:space="preserve"> </w:t>
      </w:r>
      <w:r>
        <w:t>ALAC</w:t>
      </w:r>
      <w:r>
        <w:rPr>
          <w:spacing w:val="-3"/>
        </w:rPr>
        <w:t xml:space="preserve"> </w:t>
      </w:r>
      <w:r>
        <w:t>finds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as essential</w:t>
      </w:r>
      <w:r>
        <w:rPr>
          <w:spacing w:val="-16"/>
        </w:rPr>
        <w:t xml:space="preserve"> </w:t>
      </w:r>
      <w:r>
        <w:t>features:</w:t>
      </w:r>
    </w:p>
    <w:p w14:paraId="71FAB5B0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" w:line="250" w:lineRule="exact"/>
        <w:ind w:right="542"/>
      </w:pPr>
      <w:r>
        <w:t>(1)</w:t>
      </w:r>
      <w:r>
        <w:rPr>
          <w:spacing w:val="-3"/>
        </w:rPr>
        <w:t xml:space="preserve"> </w:t>
      </w:r>
      <w:r>
        <w:t>strings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geographic</w:t>
      </w:r>
      <w:r>
        <w:rPr>
          <w:spacing w:val="-5"/>
        </w:rPr>
        <w:t xml:space="preserve"> </w:t>
      </w:r>
      <w:r>
        <w:t>connotations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harm</w:t>
      </w:r>
      <w:r>
        <w:rPr>
          <w:spacing w:val="2"/>
        </w:rPr>
        <w:t xml:space="preserve"> </w:t>
      </w:r>
      <w:r>
        <w:t>(</w:t>
      </w:r>
      <w:proofErr w:type="spellStart"/>
      <w:r>
        <w:t>eg.</w:t>
      </w:r>
      <w:proofErr w:type="spellEnd"/>
      <w:r>
        <w:rPr>
          <w:spacing w:val="-6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for confusion) to end-users</w:t>
      </w:r>
      <w:r>
        <w:rPr>
          <w:spacing w:val="-16"/>
        </w:rPr>
        <w:t xml:space="preserve"> </w:t>
      </w:r>
      <w:r>
        <w:t>and</w:t>
      </w:r>
    </w:p>
    <w:p w14:paraId="3A192171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" w:line="250" w:lineRule="exact"/>
        <w:ind w:right="702"/>
      </w:pPr>
      <w:r>
        <w:t>(2)</w:t>
      </w:r>
      <w:r>
        <w:rPr>
          <w:spacing w:val="-4"/>
        </w:rPr>
        <w:t xml:space="preserve"> </w:t>
      </w:r>
      <w:r>
        <w:t>end-users,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residents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geographic</w:t>
      </w:r>
      <w:r>
        <w:rPr>
          <w:spacing w:val="-6"/>
        </w:rPr>
        <w:t xml:space="preserve"> </w:t>
      </w:r>
      <w:r>
        <w:t>entity,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say, through their governments or public authorities, in how its name is</w:t>
      </w:r>
      <w:r>
        <w:rPr>
          <w:spacing w:val="-37"/>
        </w:rPr>
        <w:t xml:space="preserve"> </w:t>
      </w:r>
      <w:r>
        <w:t>used.</w:t>
      </w:r>
    </w:p>
    <w:p w14:paraId="7124B34E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3" w:line="242" w:lineRule="auto"/>
        <w:ind w:right="106"/>
      </w:pPr>
      <w:r>
        <w:t>The</w:t>
      </w:r>
      <w:r>
        <w:rPr>
          <w:spacing w:val="-6"/>
        </w:rPr>
        <w:t xml:space="preserve"> </w:t>
      </w:r>
      <w:r>
        <w:t>ALAC</w:t>
      </w:r>
      <w:r>
        <w:rPr>
          <w:spacing w:val="-4"/>
        </w:rPr>
        <w:t xml:space="preserve"> </w:t>
      </w:r>
      <w:r>
        <w:t>prefers</w:t>
      </w:r>
      <w:r>
        <w:rPr>
          <w:spacing w:val="-5"/>
        </w:rPr>
        <w:t xml:space="preserve"> </w:t>
      </w:r>
      <w:r>
        <w:t>preventative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mechanisms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country,</w:t>
      </w:r>
      <w:r>
        <w:rPr>
          <w:spacing w:val="-5"/>
        </w:rPr>
        <w:t xml:space="preserve"> </w:t>
      </w:r>
      <w:r>
        <w:t>territory,</w:t>
      </w:r>
      <w:r>
        <w:rPr>
          <w:spacing w:val="-5"/>
        </w:rPr>
        <w:t xml:space="preserve"> </w:t>
      </w:r>
      <w:r>
        <w:t>sub-national place and capital</w:t>
      </w:r>
      <w:r>
        <w:rPr>
          <w:spacing w:val="-17"/>
        </w:rPr>
        <w:t xml:space="preserve"> </w:t>
      </w:r>
      <w:r>
        <w:t>names.</w:t>
      </w:r>
    </w:p>
    <w:p w14:paraId="27FFAD93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/>
      </w:pPr>
      <w:r>
        <w:t>In the case of non-capital city</w:t>
      </w:r>
      <w:r>
        <w:rPr>
          <w:spacing w:val="-16"/>
        </w:rPr>
        <w:t xml:space="preserve"> </w:t>
      </w:r>
      <w:r>
        <w:t>names:</w:t>
      </w:r>
    </w:p>
    <w:p w14:paraId="16B2AC28" w14:textId="77777777" w:rsidR="00D112E9" w:rsidRDefault="00AB7AD3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before="3" w:line="237" w:lineRule="auto"/>
        <w:ind w:right="219"/>
      </w:pPr>
      <w:r>
        <w:t xml:space="preserve">The ALAC has a balanced </w:t>
      </w:r>
      <w:r>
        <w:t>support within the ALAC for either (1) requiring support or a non-objection letter from the relevant authority only if the applicant intends to use the TLD primarily for purposes associated with the city or (2) requiring support or a non-objection letter i</w:t>
      </w:r>
      <w:r>
        <w:t>n any case. As to the 2012 AGB, ALAC</w:t>
      </w:r>
      <w:r>
        <w:rPr>
          <w:spacing w:val="-3"/>
        </w:rPr>
        <w:t xml:space="preserve"> </w:t>
      </w:r>
      <w:r>
        <w:t>thinks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generally</w:t>
      </w:r>
      <w:r>
        <w:rPr>
          <w:spacing w:val="-9"/>
        </w:rPr>
        <w:t xml:space="preserve"> </w:t>
      </w:r>
      <w:r>
        <w:t>worked</w:t>
      </w:r>
      <w:r>
        <w:rPr>
          <w:spacing w:val="-6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supports,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general, its treatment of geographic</w:t>
      </w:r>
      <w:r>
        <w:rPr>
          <w:spacing w:val="-23"/>
        </w:rPr>
        <w:t xml:space="preserve"> </w:t>
      </w:r>
      <w:r>
        <w:t>names.</w:t>
      </w:r>
    </w:p>
    <w:p w14:paraId="5F834682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 w:line="242" w:lineRule="auto"/>
        <w:ind w:right="493"/>
      </w:pPr>
      <w:r>
        <w:t>ICANN should consider the application and delegation of all strings with some geographic</w:t>
      </w:r>
      <w:r>
        <w:rPr>
          <w:spacing w:val="-6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preventing</w:t>
      </w:r>
      <w:r>
        <w:rPr>
          <w:spacing w:val="-3"/>
        </w:rPr>
        <w:t xml:space="preserve"> </w:t>
      </w:r>
      <w:r>
        <w:t>harm</w:t>
      </w:r>
      <w:r>
        <w:rPr>
          <w:spacing w:val="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respecting end users’ connection to those geographic</w:t>
      </w:r>
      <w:r>
        <w:rPr>
          <w:spacing w:val="-28"/>
        </w:rPr>
        <w:t xml:space="preserve"> </w:t>
      </w:r>
      <w:r>
        <w:t>names.</w:t>
      </w:r>
    </w:p>
    <w:p w14:paraId="4A34CA1C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/>
        <w:ind w:right="284"/>
      </w:pPr>
      <w:r>
        <w:t>The ALAC believes further community deliberat</w:t>
      </w:r>
      <w:r>
        <w:t xml:space="preserve">ion outside of the </w:t>
      </w:r>
      <w:r>
        <w:rPr>
          <w:spacing w:val="6"/>
        </w:rPr>
        <w:t xml:space="preserve">WG </w:t>
      </w:r>
      <w:r>
        <w:t xml:space="preserve">should be contemplated if Work Track 5 (or the </w:t>
      </w:r>
      <w:r>
        <w:rPr>
          <w:spacing w:val="3"/>
        </w:rPr>
        <w:t xml:space="preserve">WG) </w:t>
      </w:r>
      <w:r>
        <w:t>is unable to make any substantial recommendations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recognition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geographic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 the 2012</w:t>
      </w:r>
      <w:r>
        <w:rPr>
          <w:spacing w:val="-9"/>
        </w:rPr>
        <w:t xml:space="preserve"> </w:t>
      </w:r>
      <w:r>
        <w:t>AGB.</w:t>
      </w:r>
    </w:p>
    <w:p w14:paraId="663A68B0" w14:textId="77777777" w:rsidR="00D112E9" w:rsidRDefault="00D112E9">
      <w:pPr>
        <w:pStyle w:val="BodyText"/>
        <w:ind w:left="0" w:firstLine="0"/>
        <w:rPr>
          <w:sz w:val="24"/>
        </w:rPr>
      </w:pPr>
    </w:p>
    <w:p w14:paraId="69CF23F1" w14:textId="77777777" w:rsidR="00D112E9" w:rsidRDefault="00D112E9">
      <w:pPr>
        <w:pStyle w:val="BodyText"/>
        <w:ind w:left="0" w:firstLine="0"/>
        <w:rPr>
          <w:sz w:val="34"/>
        </w:rPr>
      </w:pPr>
    </w:p>
    <w:p w14:paraId="4AA2C5FE" w14:textId="77777777" w:rsidR="00D112E9" w:rsidRDefault="00AB7AD3">
      <w:pPr>
        <w:pStyle w:val="Heading1"/>
        <w:spacing w:before="1"/>
        <w:ind w:right="2055"/>
        <w:jc w:val="center"/>
      </w:pPr>
      <w:r>
        <w:t>Auction Proceeds</w:t>
      </w:r>
    </w:p>
    <w:p w14:paraId="61927B43" w14:textId="77777777" w:rsidR="00D112E9" w:rsidRDefault="00D112E9">
      <w:pPr>
        <w:pStyle w:val="BodyText"/>
        <w:spacing w:before="9"/>
        <w:ind w:left="0" w:firstLine="0"/>
        <w:rPr>
          <w:b/>
          <w:sz w:val="23"/>
        </w:rPr>
      </w:pPr>
    </w:p>
    <w:p w14:paraId="4B8F98F3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0" w:lineRule="exact"/>
        <w:ind w:right="375"/>
      </w:pPr>
      <w:r>
        <w:t>The ALAC believes strongly that At-Large Structures (</w:t>
      </w:r>
      <w:proofErr w:type="spellStart"/>
      <w:r>
        <w:t>ALSes</w:t>
      </w:r>
      <w:proofErr w:type="spellEnd"/>
      <w:r>
        <w:t>) and Individual</w:t>
      </w:r>
      <w:r>
        <w:rPr>
          <w:spacing w:val="-41"/>
        </w:rPr>
        <w:t xml:space="preserve"> </w:t>
      </w:r>
      <w:r>
        <w:t>members should be able to apply for</w:t>
      </w:r>
      <w:r>
        <w:rPr>
          <w:spacing w:val="-19"/>
        </w:rPr>
        <w:t xml:space="preserve"> </w:t>
      </w:r>
      <w:r>
        <w:t>funds.</w:t>
      </w:r>
    </w:p>
    <w:p w14:paraId="5EEB736C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1"/>
        </w:tabs>
        <w:spacing w:before="13"/>
        <w:ind w:right="542"/>
        <w:jc w:val="both"/>
      </w:pPr>
      <w:r>
        <w:t>The</w:t>
      </w:r>
      <w:r>
        <w:rPr>
          <w:spacing w:val="-7"/>
        </w:rPr>
        <w:t xml:space="preserve"> </w:t>
      </w:r>
      <w:r>
        <w:t>proceeds</w:t>
      </w:r>
      <w:r>
        <w:rPr>
          <w:spacing w:val="-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auctions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activities enhancing the mission of ICANN and consistent with o</w:t>
      </w:r>
      <w:r>
        <w:t>ne of its core principles for an “open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interoperable</w:t>
      </w:r>
      <w:r>
        <w:rPr>
          <w:spacing w:val="-7"/>
        </w:rPr>
        <w:t xml:space="preserve"> </w:t>
      </w:r>
      <w:r>
        <w:t>Internet”,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community.</w:t>
      </w:r>
    </w:p>
    <w:p w14:paraId="09B7EB93" w14:textId="77777777" w:rsidR="00D112E9" w:rsidRDefault="00D112E9">
      <w:pPr>
        <w:pStyle w:val="BodyText"/>
        <w:spacing w:before="9"/>
        <w:ind w:left="0" w:firstLine="0"/>
        <w:rPr>
          <w:sz w:val="21"/>
        </w:rPr>
      </w:pPr>
    </w:p>
    <w:p w14:paraId="6FD52B1C" w14:textId="77777777" w:rsidR="00D112E9" w:rsidRDefault="00AB7AD3">
      <w:pPr>
        <w:pStyle w:val="Heading1"/>
        <w:spacing w:before="1"/>
        <w:ind w:right="2055"/>
        <w:jc w:val="center"/>
      </w:pPr>
      <w:r>
        <w:t>EPDP Phase II</w:t>
      </w:r>
    </w:p>
    <w:p w14:paraId="5FE3C0AA" w14:textId="77777777" w:rsidR="00D112E9" w:rsidRDefault="00D112E9">
      <w:pPr>
        <w:pStyle w:val="BodyText"/>
        <w:spacing w:before="4"/>
        <w:ind w:left="0" w:firstLine="0"/>
        <w:rPr>
          <w:b/>
        </w:rPr>
      </w:pPr>
    </w:p>
    <w:p w14:paraId="3F631E63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146"/>
        <w:rPr>
          <w:color w:val="172B4D"/>
          <w:sz w:val="20"/>
        </w:rPr>
      </w:pPr>
      <w:r>
        <w:t>Request that the issue of geographic differentiation be re-opened during the EPDP Phase 2 in light of the new legal opinion and t</w:t>
      </w:r>
      <w:r>
        <w:t>he lack of considering the competing needs of</w:t>
      </w:r>
      <w:r>
        <w:rPr>
          <w:spacing w:val="-1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vs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non-redaction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cyber-security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 xml:space="preserve">the ensuing discussion factor </w:t>
      </w:r>
      <w:r>
        <w:rPr>
          <w:spacing w:val="2"/>
        </w:rPr>
        <w:t xml:space="preserve">in </w:t>
      </w:r>
      <w:r>
        <w:t>the needs of those using the data for cyber-security and other legitimate</w:t>
      </w:r>
      <w:r>
        <w:rPr>
          <w:spacing w:val="-17"/>
        </w:rPr>
        <w:t xml:space="preserve"> </w:t>
      </w:r>
      <w:r>
        <w:t>purposes;</w:t>
      </w:r>
    </w:p>
    <w:p w14:paraId="589193A1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  <w:ind w:right="623"/>
        <w:rPr>
          <w:color w:val="172B4D"/>
          <w:sz w:val="20"/>
        </w:rPr>
      </w:pPr>
      <w:r>
        <w:t>Request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legal/natural</w:t>
      </w:r>
      <w:r>
        <w:rPr>
          <w:spacing w:val="-5"/>
        </w:rPr>
        <w:t xml:space="preserve"> </w:t>
      </w:r>
      <w:r>
        <w:t>differentiation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EPDP Phase 2 explicitly considering the competing needs of those using the data for cybersec</w:t>
      </w:r>
      <w:r>
        <w:t>urity and other legitimate</w:t>
      </w:r>
      <w:r>
        <w:rPr>
          <w:spacing w:val="-28"/>
        </w:rPr>
        <w:t xml:space="preserve"> </w:t>
      </w:r>
      <w:r>
        <w:t>purposes;</w:t>
      </w:r>
    </w:p>
    <w:p w14:paraId="63D97542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2" w:lineRule="auto"/>
        <w:ind w:right="1016"/>
        <w:rPr>
          <w:color w:val="172B4D"/>
          <w:sz w:val="20"/>
        </w:rPr>
      </w:pPr>
      <w:r>
        <w:t>Initiate independent studies related to the implementation of geographic and legal/natural</w:t>
      </w:r>
      <w:r>
        <w:rPr>
          <w:spacing w:val="-5"/>
        </w:rPr>
        <w:t xml:space="preserve"> </w:t>
      </w:r>
      <w:r>
        <w:t>differentiation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Temporary</w:t>
      </w:r>
      <w:r>
        <w:rPr>
          <w:spacing w:val="-11"/>
        </w:rPr>
        <w:t xml:space="preserve"> </w:t>
      </w:r>
      <w:r>
        <w:t>Specification</w:t>
      </w:r>
    </w:p>
    <w:p w14:paraId="287442CA" w14:textId="77777777" w:rsidR="00D112E9" w:rsidRDefault="00D112E9">
      <w:pPr>
        <w:spacing w:line="242" w:lineRule="auto"/>
        <w:rPr>
          <w:sz w:val="20"/>
        </w:rPr>
        <w:sectPr w:rsidR="00D112E9">
          <w:pgSz w:w="12240" w:h="15840"/>
          <w:pgMar w:top="1500" w:right="1340" w:bottom="280" w:left="1700" w:header="720" w:footer="720" w:gutter="0"/>
          <w:cols w:space="720"/>
        </w:sectPr>
      </w:pPr>
    </w:p>
    <w:p w14:paraId="0F3302BF" w14:textId="77777777" w:rsidR="00D112E9" w:rsidRDefault="00AB7AD3">
      <w:pPr>
        <w:pStyle w:val="BodyText"/>
        <w:spacing w:before="70" w:line="250" w:lineRule="exact"/>
        <w:ind w:left="460" w:firstLine="0"/>
      </w:pPr>
      <w:r>
        <w:t>implementation on cyber-security, or request that the EPDP Phase 2 commission such studies. If the latter, the Board should ensure adequate funding for such work.</w:t>
      </w:r>
    </w:p>
    <w:p w14:paraId="32FD182E" w14:textId="77777777" w:rsidR="00D112E9" w:rsidRDefault="00D112E9">
      <w:pPr>
        <w:pStyle w:val="BodyText"/>
        <w:spacing w:before="6"/>
        <w:ind w:left="0" w:firstLine="0"/>
        <w:rPr>
          <w:sz w:val="21"/>
        </w:rPr>
      </w:pPr>
    </w:p>
    <w:p w14:paraId="3295586E" w14:textId="77777777" w:rsidR="00D112E9" w:rsidRDefault="00AB7AD3">
      <w:pPr>
        <w:pStyle w:val="Heading1"/>
        <w:spacing w:before="1"/>
        <w:ind w:left="2061"/>
      </w:pPr>
      <w:r>
        <w:t xml:space="preserve">Evolution of ICANN’s </w:t>
      </w:r>
      <w:proofErr w:type="spellStart"/>
      <w:r>
        <w:t>Multistakeholder</w:t>
      </w:r>
      <w:proofErr w:type="spellEnd"/>
      <w:r>
        <w:t xml:space="preserve"> Model</w:t>
      </w:r>
    </w:p>
    <w:p w14:paraId="266E44E3" w14:textId="77777777" w:rsidR="00D112E9" w:rsidRDefault="00D112E9">
      <w:pPr>
        <w:pStyle w:val="BodyText"/>
        <w:spacing w:before="2"/>
        <w:ind w:left="0" w:firstLine="0"/>
        <w:rPr>
          <w:b/>
          <w:sz w:val="24"/>
        </w:rPr>
      </w:pPr>
    </w:p>
    <w:p w14:paraId="6F557288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0" w:lineRule="exact"/>
        <w:ind w:right="1097"/>
      </w:pPr>
      <w:r>
        <w:t>There</w:t>
      </w:r>
      <w:r>
        <w:rPr>
          <w:spacing w:val="-7"/>
        </w:rPr>
        <w:t xml:space="preserve"> </w:t>
      </w:r>
      <w:r>
        <w:t>is a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rebalancing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powers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ICANN organization.</w:t>
      </w:r>
    </w:p>
    <w:p w14:paraId="3C17C2D8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3"/>
        <w:ind w:right="657"/>
      </w:pPr>
      <w:r>
        <w:t xml:space="preserve">The At-Large Advisory Committee </w:t>
      </w:r>
      <w:hyperlink r:id="rId5">
        <w:r>
          <w:rPr>
            <w:color w:val="1154CC"/>
            <w:u w:val="single" w:color="1154CC"/>
          </w:rPr>
          <w:t>believes in t</w:t>
        </w:r>
        <w:r>
          <w:rPr>
            <w:color w:val="1154CC"/>
            <w:u w:val="single" w:color="1154CC"/>
          </w:rPr>
          <w:t xml:space="preserve">he ICANN priorities </w:t>
        </w:r>
      </w:hyperlink>
      <w:r>
        <w:t>of keeping the Internet</w:t>
      </w:r>
      <w:r>
        <w:rPr>
          <w:spacing w:val="-7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stable,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multistakeholder</w:t>
      </w:r>
      <w:proofErr w:type="spellEnd"/>
      <w:r>
        <w:rPr>
          <w:spacing w:val="-5"/>
        </w:rPr>
        <w:t xml:space="preserve"> </w:t>
      </w:r>
      <w:r>
        <w:t>model,</w:t>
      </w:r>
      <w:r>
        <w:rPr>
          <w:spacing w:val="-7"/>
        </w:rPr>
        <w:t xml:space="preserve"> </w:t>
      </w:r>
      <w:r>
        <w:rPr>
          <w:spacing w:val="3"/>
        </w:rPr>
        <w:t>and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community to be directly involved in</w:t>
      </w:r>
      <w:r>
        <w:rPr>
          <w:spacing w:val="-43"/>
        </w:rPr>
        <w:t xml:space="preserve"> </w:t>
      </w:r>
      <w:r>
        <w:t>setting other priorities.</w:t>
      </w:r>
    </w:p>
    <w:p w14:paraId="769AA09F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1"/>
        </w:tabs>
        <w:spacing w:before="12" w:line="242" w:lineRule="auto"/>
        <w:ind w:right="876"/>
        <w:jc w:val="both"/>
      </w:pPr>
      <w:r>
        <w:t>The ALAC strongly believes that for ICANN appropriate resources must be</w:t>
      </w:r>
      <w:r>
        <w:rPr>
          <w:spacing w:val="-38"/>
        </w:rPr>
        <w:t xml:space="preserve"> </w:t>
      </w:r>
      <w:r>
        <w:t>made available to remove barriers that might prevent the full participation of the ICANN community in policy</w:t>
      </w:r>
      <w:r>
        <w:rPr>
          <w:spacing w:val="-18"/>
        </w:rPr>
        <w:t xml:space="preserve"> </w:t>
      </w:r>
      <w:r>
        <w:t>activities.</w:t>
      </w:r>
    </w:p>
    <w:p w14:paraId="2510F0E5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/>
      </w:pPr>
      <w:r>
        <w:t>The ALAC supports a system</w:t>
      </w:r>
      <w:r>
        <w:rPr>
          <w:spacing w:val="-21"/>
        </w:rPr>
        <w:t xml:space="preserve"> </w:t>
      </w:r>
      <w:r>
        <w:t>that:</w:t>
      </w:r>
    </w:p>
    <w:p w14:paraId="15F641DB" w14:textId="77777777" w:rsidR="00D112E9" w:rsidRDefault="00AB7AD3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before="8" w:line="250" w:lineRule="exact"/>
        <w:ind w:right="241"/>
      </w:pPr>
      <w:r>
        <w:t>strengthens the</w:t>
      </w:r>
      <w:r>
        <w:rPr>
          <w:spacing w:val="-7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Domain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(DNS)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DNS</w:t>
      </w:r>
      <w:r>
        <w:rPr>
          <w:spacing w:val="-6"/>
        </w:rPr>
        <w:t xml:space="preserve"> </w:t>
      </w:r>
      <w:r>
        <w:t>Root Server</w:t>
      </w:r>
      <w:r>
        <w:rPr>
          <w:spacing w:val="-6"/>
        </w:rPr>
        <w:t xml:space="preserve"> </w:t>
      </w:r>
      <w:r>
        <w:t>System,</w:t>
      </w:r>
    </w:p>
    <w:p w14:paraId="23493F09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7" w:line="230" w:lineRule="auto"/>
        <w:ind w:right="650"/>
      </w:pPr>
      <w:r>
        <w:t xml:space="preserve">evolving the </w:t>
      </w:r>
      <w:r>
        <w:t>unique identifier systems to continue to serve the needs of the global Internet user base, addressing geopolitical issues impacting</w:t>
      </w:r>
      <w:r>
        <w:rPr>
          <w:spacing w:val="-42"/>
        </w:rPr>
        <w:t xml:space="preserve"> </w:t>
      </w:r>
      <w:r>
        <w:t>ICANN’s mission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globally</w:t>
      </w:r>
      <w:r>
        <w:rPr>
          <w:spacing w:val="-10"/>
        </w:rPr>
        <w:t xml:space="preserve"> </w:t>
      </w:r>
      <w:r>
        <w:t>interoperable</w:t>
      </w:r>
      <w:r>
        <w:rPr>
          <w:spacing w:val="-8"/>
        </w:rPr>
        <w:t xml:space="preserve"> </w:t>
      </w:r>
      <w:r>
        <w:t>Internet,</w:t>
      </w:r>
    </w:p>
    <w:p w14:paraId="4C03F2E4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3" w:line="26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3F6E80" wp14:editId="327EE936">
                <wp:simplePos x="0" y="0"/>
                <wp:positionH relativeFrom="page">
                  <wp:posOffset>1372235</wp:posOffset>
                </wp:positionH>
                <wp:positionV relativeFrom="paragraph">
                  <wp:posOffset>161290</wp:posOffset>
                </wp:positionV>
                <wp:extent cx="4808855" cy="1682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885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91DDD" id="Rectangle 2" o:spid="_x0000_s1026" style="position:absolute;margin-left:108.05pt;margin-top:12.7pt;width:378.65pt;height: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" stroked="f">
                <v:path arrowok="t"/>
                <w10:wrap anchorx="page"/>
              </v:rect>
            </w:pict>
          </mc:Fallback>
        </mc:AlternateContent>
      </w:r>
      <w:r>
        <w:t>and ensuring ICANN’s long-term financial</w:t>
      </w:r>
      <w:r>
        <w:rPr>
          <w:spacing w:val="-38"/>
        </w:rPr>
        <w:t xml:space="preserve"> </w:t>
      </w:r>
      <w:r>
        <w:t>sustainabi</w:t>
      </w:r>
      <w:r>
        <w:t>lity.</w:t>
      </w:r>
    </w:p>
    <w:p w14:paraId="4E89FEA0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2" w:lineRule="auto"/>
        <w:ind w:right="631"/>
      </w:pPr>
      <w:r>
        <w:t>Both the GAC and the ALAC believe that including non-expert stakeholders to meaningfully</w:t>
      </w:r>
      <w:r>
        <w:rPr>
          <w:spacing w:val="-12"/>
        </w:rPr>
        <w:t xml:space="preserve"> </w:t>
      </w: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ICANN’s</w:t>
      </w:r>
      <w:r>
        <w:rPr>
          <w:spacing w:val="-7"/>
        </w:rPr>
        <w:t xml:space="preserve"> </w:t>
      </w:r>
      <w:proofErr w:type="spellStart"/>
      <w:r>
        <w:t>multistakeholder</w:t>
      </w:r>
      <w:proofErr w:type="spellEnd"/>
      <w:r>
        <w:rPr>
          <w:spacing w:val="-5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processes</w:t>
      </w:r>
    </w:p>
    <w:p w14:paraId="1EFA2C40" w14:textId="77777777" w:rsidR="00D112E9" w:rsidRDefault="00D112E9">
      <w:pPr>
        <w:pStyle w:val="BodyText"/>
        <w:ind w:left="0" w:firstLine="0"/>
        <w:rPr>
          <w:sz w:val="14"/>
        </w:rPr>
      </w:pPr>
    </w:p>
    <w:p w14:paraId="7E804AD8" w14:textId="77777777" w:rsidR="00D112E9" w:rsidRDefault="00AB7AD3">
      <w:pPr>
        <w:pStyle w:val="Heading1"/>
        <w:spacing w:before="93"/>
        <w:ind w:right="2048"/>
        <w:jc w:val="center"/>
      </w:pPr>
      <w:r>
        <w:t>Reviews</w:t>
      </w:r>
    </w:p>
    <w:p w14:paraId="1AC43822" w14:textId="77777777" w:rsidR="00D112E9" w:rsidRDefault="00D112E9">
      <w:pPr>
        <w:pStyle w:val="BodyText"/>
        <w:spacing w:before="2"/>
        <w:ind w:left="0" w:firstLine="0"/>
        <w:rPr>
          <w:b/>
          <w:sz w:val="23"/>
        </w:rPr>
      </w:pPr>
    </w:p>
    <w:p w14:paraId="74AA26F9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rPr>
          <w:b/>
        </w:rPr>
      </w:pPr>
      <w:proofErr w:type="spellStart"/>
      <w:r>
        <w:rPr>
          <w:b/>
        </w:rPr>
        <w:t>NomCom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Review</w:t>
      </w:r>
    </w:p>
    <w:p w14:paraId="3EA60842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" w:line="261" w:lineRule="exact"/>
      </w:pPr>
      <w:r>
        <w:t xml:space="preserve">The </w:t>
      </w:r>
      <w:hyperlink r:id="rId6">
        <w:r>
          <w:rPr>
            <w:color w:val="1154CC"/>
            <w:u w:val="single" w:color="1154CC"/>
          </w:rPr>
          <w:t xml:space="preserve">ALAC believes the ICANN </w:t>
        </w:r>
        <w:proofErr w:type="spellStart"/>
        <w:r>
          <w:rPr>
            <w:color w:val="1154CC"/>
            <w:u w:val="single" w:color="1154CC"/>
          </w:rPr>
          <w:t>NomCom</w:t>
        </w:r>
        <w:proofErr w:type="spellEnd"/>
        <w:r>
          <w:rPr>
            <w:color w:val="1154CC"/>
            <w:u w:val="single" w:color="1154CC"/>
          </w:rPr>
          <w:t xml:space="preserve"> system </w:t>
        </w:r>
      </w:hyperlink>
      <w:r>
        <w:t>has been working</w:t>
      </w:r>
      <w:r>
        <w:rPr>
          <w:spacing w:val="-28"/>
        </w:rPr>
        <w:t xml:space="preserve"> </w:t>
      </w:r>
      <w:r>
        <w:t>well</w:t>
      </w:r>
    </w:p>
    <w:p w14:paraId="029791BD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53" w:lineRule="exact"/>
      </w:pPr>
      <w:r>
        <w:t>The ALAC made 8 general comments to i</w:t>
      </w:r>
      <w:r>
        <w:t>mprove the function of the</w:t>
      </w:r>
      <w:r>
        <w:rPr>
          <w:spacing w:val="-29"/>
        </w:rPr>
        <w:t xml:space="preserve"> </w:t>
      </w:r>
      <w:proofErr w:type="spellStart"/>
      <w:r>
        <w:t>NomCom</w:t>
      </w:r>
      <w:proofErr w:type="spellEnd"/>
      <w:r>
        <w:t>,</w:t>
      </w:r>
    </w:p>
    <w:p w14:paraId="0BBEB743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" w:line="225" w:lineRule="auto"/>
        <w:ind w:right="1349"/>
      </w:pPr>
      <w:r>
        <w:t>Open and transparent processes should be adopted to represent</w:t>
      </w:r>
      <w:r>
        <w:rPr>
          <w:spacing w:val="-40"/>
        </w:rPr>
        <w:t xml:space="preserve"> </w:t>
      </w:r>
      <w:r>
        <w:t xml:space="preserve">the </w:t>
      </w:r>
      <w:proofErr w:type="spellStart"/>
      <w:r>
        <w:t>multistakeholder</w:t>
      </w:r>
      <w:proofErr w:type="spellEnd"/>
      <w:r>
        <w:t xml:space="preserve"> nature of</w:t>
      </w:r>
      <w:r>
        <w:rPr>
          <w:spacing w:val="-24"/>
        </w:rPr>
        <w:t xml:space="preserve"> </w:t>
      </w:r>
      <w:r>
        <w:t>ICANN.</w:t>
      </w:r>
    </w:p>
    <w:p w14:paraId="2E893047" w14:textId="77777777" w:rsidR="00D112E9" w:rsidRDefault="00D112E9">
      <w:pPr>
        <w:pStyle w:val="BodyText"/>
        <w:spacing w:before="4"/>
        <w:ind w:left="0" w:firstLine="0"/>
        <w:rPr>
          <w:sz w:val="23"/>
        </w:rPr>
      </w:pPr>
    </w:p>
    <w:p w14:paraId="600DE155" w14:textId="77777777" w:rsidR="00D112E9" w:rsidRDefault="00AB7AD3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line="251" w:lineRule="exact"/>
      </w:pPr>
      <w:r>
        <w:t>ccTLD</w:t>
      </w:r>
      <w:r>
        <w:rPr>
          <w:spacing w:val="-14"/>
        </w:rPr>
        <w:t xml:space="preserve"> </w:t>
      </w:r>
      <w:r>
        <w:t>Review</w:t>
      </w:r>
    </w:p>
    <w:p w14:paraId="0F8A6AC3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56" w:lineRule="exact"/>
        <w:ind w:right="678"/>
      </w:pPr>
      <w:r>
        <w:t>It is the view of the ALAC that the level of specificity for specific reviews is necessary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misun</w:t>
      </w:r>
      <w:r>
        <w:t>derstandings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missteps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parties involved in the</w:t>
      </w:r>
      <w:r>
        <w:rPr>
          <w:spacing w:val="-9"/>
        </w:rPr>
        <w:t xml:space="preserve"> </w:t>
      </w:r>
      <w:r>
        <w:t>review.</w:t>
      </w:r>
    </w:p>
    <w:p w14:paraId="4C2E73C9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5" w:line="225" w:lineRule="auto"/>
        <w:ind w:right="406"/>
      </w:pPr>
      <w:r>
        <w:t>The</w:t>
      </w:r>
      <w:r>
        <w:rPr>
          <w:spacing w:val="-7"/>
        </w:rPr>
        <w:t xml:space="preserve"> </w:t>
      </w:r>
      <w:r>
        <w:t>ALAC</w:t>
      </w:r>
      <w:r>
        <w:rPr>
          <w:spacing w:val="-4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confines of</w:t>
      </w:r>
      <w:r>
        <w:rPr>
          <w:spacing w:val="-1"/>
        </w:rPr>
        <w:t xml:space="preserve"> </w:t>
      </w:r>
      <w:r>
        <w:t>bylaws and</w:t>
      </w:r>
      <w:r>
        <w:rPr>
          <w:spacing w:val="-2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pursue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mandate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scope.</w:t>
      </w:r>
    </w:p>
    <w:p w14:paraId="2D1CC1A9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64" w:lineRule="exact"/>
      </w:pPr>
      <w:r>
        <w:t>Supports the updates to the Operating Standards for Specific</w:t>
      </w:r>
      <w:r>
        <w:rPr>
          <w:spacing w:val="-37"/>
        </w:rPr>
        <w:t xml:space="preserve"> </w:t>
      </w:r>
      <w:r>
        <w:t>Reviews.</w:t>
      </w:r>
    </w:p>
    <w:p w14:paraId="433E297D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" w:line="225" w:lineRule="auto"/>
        <w:ind w:right="231"/>
      </w:pPr>
      <w:r>
        <w:t xml:space="preserve">The ALAC believes that </w:t>
      </w:r>
      <w:r>
        <w:rPr>
          <w:color w:val="0052CC"/>
          <w:u w:val="single" w:color="0052CC"/>
        </w:rPr>
        <w:t xml:space="preserve">Long-Term Options to Adjust the Timeline of Reviews </w:t>
      </w:r>
      <w:r>
        <w:rPr>
          <w:color w:val="172B4D"/>
        </w:rPr>
        <w:t>have</w:t>
      </w:r>
      <w:r>
        <w:rPr>
          <w:color w:val="172B4D"/>
          <w:spacing w:val="-6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issues:</w:t>
      </w:r>
      <w:r>
        <w:rPr>
          <w:spacing w:val="-6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Reviews.</w:t>
      </w:r>
    </w:p>
    <w:p w14:paraId="42CA89FC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7" w:line="230" w:lineRule="auto"/>
        <w:ind w:right="117"/>
      </w:pPr>
      <w:r>
        <w:t xml:space="preserve">The ALAC recommended ICANN Org stop initiating Organizational Reviews until </w:t>
      </w:r>
      <w:proofErr w:type="spellStart"/>
      <w:r>
        <w:t>its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methodology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 them to be cost effective and effective</w:t>
      </w:r>
      <w:r>
        <w:rPr>
          <w:spacing w:val="-26"/>
        </w:rPr>
        <w:t xml:space="preserve"> </w:t>
      </w:r>
      <w:r>
        <w:t>overall.</w:t>
      </w:r>
    </w:p>
    <w:p w14:paraId="6F1C5FC3" w14:textId="77777777" w:rsidR="00D112E9" w:rsidRDefault="00AB7AD3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" w:line="256" w:lineRule="exact"/>
        <w:ind w:right="833"/>
      </w:pPr>
      <w:r>
        <w:t xml:space="preserve">The ALAC also recommends changing the Bylaws to </w:t>
      </w:r>
      <w:r>
        <w:rPr>
          <w:spacing w:val="3"/>
        </w:rPr>
        <w:t>giv</w:t>
      </w:r>
      <w:r>
        <w:rPr>
          <w:spacing w:val="3"/>
        </w:rPr>
        <w:t xml:space="preserve">e </w:t>
      </w:r>
      <w:r>
        <w:t>the Board</w:t>
      </w:r>
      <w:r>
        <w:rPr>
          <w:spacing w:val="-40"/>
        </w:rPr>
        <w:t xml:space="preserve"> </w:t>
      </w:r>
      <w:r>
        <w:t>more flexibility</w:t>
      </w:r>
      <w:r>
        <w:rPr>
          <w:spacing w:val="-44"/>
        </w:rPr>
        <w:t xml:space="preserve"> </w:t>
      </w:r>
      <w:r>
        <w:t>with the timing of Specific Reviews going forward.</w:t>
      </w:r>
    </w:p>
    <w:p w14:paraId="2E92A62A" w14:textId="77777777" w:rsidR="00D112E9" w:rsidRDefault="00D112E9">
      <w:pPr>
        <w:pStyle w:val="BodyText"/>
        <w:spacing w:before="5"/>
        <w:ind w:left="0" w:firstLine="0"/>
        <w:rPr>
          <w:sz w:val="21"/>
        </w:rPr>
      </w:pPr>
    </w:p>
    <w:p w14:paraId="4AFD6981" w14:textId="77777777" w:rsidR="00D112E9" w:rsidRDefault="00AB7AD3">
      <w:pPr>
        <w:pStyle w:val="Heading1"/>
        <w:ind w:left="100"/>
      </w:pPr>
      <w:r>
        <w:t>c.   ATRT3 Review</w:t>
      </w:r>
    </w:p>
    <w:p w14:paraId="76C5684E" w14:textId="77777777" w:rsidR="00D112E9" w:rsidRDefault="00AB7A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" w:line="242" w:lineRule="auto"/>
        <w:ind w:right="367"/>
      </w:pPr>
      <w:r>
        <w:t>The ALAC encourages active community participation in formulating any recommendations in organizational reviews, and states that specific reviews operating s</w:t>
      </w:r>
      <w:r>
        <w:t>tandards should take a minimalist</w:t>
      </w:r>
      <w:r>
        <w:rPr>
          <w:spacing w:val="-31"/>
        </w:rPr>
        <w:t xml:space="preserve"> </w:t>
      </w:r>
      <w:r>
        <w:t>approach.</w:t>
      </w:r>
    </w:p>
    <w:sectPr w:rsidR="00D112E9">
      <w:pgSz w:w="12240" w:h="15840"/>
      <w:pgMar w:top="138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6401E"/>
    <w:multiLevelType w:val="hybridMultilevel"/>
    <w:tmpl w:val="0C7C48B4"/>
    <w:lvl w:ilvl="0" w:tplc="77E027A4">
      <w:numFmt w:val="bullet"/>
      <w:lvlText w:val="•"/>
      <w:lvlJc w:val="left"/>
      <w:pPr>
        <w:ind w:left="461" w:hanging="361"/>
      </w:pPr>
      <w:rPr>
        <w:rFonts w:hint="default"/>
        <w:w w:val="131"/>
      </w:rPr>
    </w:lvl>
    <w:lvl w:ilvl="1" w:tplc="39D06338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spacing w:val="-4"/>
        <w:w w:val="99"/>
        <w:sz w:val="22"/>
        <w:szCs w:val="22"/>
      </w:rPr>
    </w:lvl>
    <w:lvl w:ilvl="2" w:tplc="C5D8A49A">
      <w:numFmt w:val="bullet"/>
      <w:lvlText w:val="•"/>
      <w:lvlJc w:val="left"/>
      <w:pPr>
        <w:ind w:left="2062" w:hanging="360"/>
      </w:pPr>
      <w:rPr>
        <w:rFonts w:hint="default"/>
      </w:rPr>
    </w:lvl>
    <w:lvl w:ilvl="3" w:tplc="47E20942"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70F8575A">
      <w:numFmt w:val="bullet"/>
      <w:lvlText w:val="•"/>
      <w:lvlJc w:val="left"/>
      <w:pPr>
        <w:ind w:left="3826" w:hanging="360"/>
      </w:pPr>
      <w:rPr>
        <w:rFonts w:hint="default"/>
      </w:rPr>
    </w:lvl>
    <w:lvl w:ilvl="5" w:tplc="8F9A9E40"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A5DA41CA">
      <w:numFmt w:val="bullet"/>
      <w:lvlText w:val="•"/>
      <w:lvlJc w:val="left"/>
      <w:pPr>
        <w:ind w:left="5591" w:hanging="360"/>
      </w:pPr>
      <w:rPr>
        <w:rFonts w:hint="default"/>
      </w:rPr>
    </w:lvl>
    <w:lvl w:ilvl="7" w:tplc="5546BFF6">
      <w:numFmt w:val="bullet"/>
      <w:lvlText w:val="•"/>
      <w:lvlJc w:val="left"/>
      <w:pPr>
        <w:ind w:left="6473" w:hanging="360"/>
      </w:pPr>
      <w:rPr>
        <w:rFonts w:hint="default"/>
      </w:rPr>
    </w:lvl>
    <w:lvl w:ilvl="8" w:tplc="D986858C">
      <w:numFmt w:val="bullet"/>
      <w:lvlText w:val="•"/>
      <w:lvlJc w:val="left"/>
      <w:pPr>
        <w:ind w:left="73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E9"/>
    <w:rsid w:val="00AB7AD3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D504"/>
  <w15:docId w15:val="{1FB7E17A-884B-8049-9C9A-F8823495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9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1" w:hanging="361"/>
    </w:p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download/attachments/2261148/AL-ALAC-ST-0507-01-01-EN.pdf?version=1&amp;amp;modificationDate=1526042908000&amp;amp;api=v2" TargetMode="External"/><Relationship Id="rId5" Type="http://schemas.openxmlformats.org/officeDocument/2006/relationships/hyperlink" Target="https://community.icann.org/display/alacpolicydev/At-Large%2BWorkspace%3A%2BFirst%2BConsultation%2Bon%2Ba%2B2-Year%2BPlanning%2BPro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Thayer</dc:creator>
  <cp:lastModifiedBy>Microsoft Office User</cp:lastModifiedBy>
  <cp:revision>2</cp:revision>
  <dcterms:created xsi:type="dcterms:W3CDTF">2019-06-11T13:23:00Z</dcterms:created>
  <dcterms:modified xsi:type="dcterms:W3CDTF">2019-06-11T13:23:00Z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2019-06-11T00:00:00Z</vt:filetime>
  </property>
</Properties>
</file>