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48BCE" w14:textId="53A36312" w:rsidR="00917C72" w:rsidRPr="004503EF" w:rsidRDefault="00917C72" w:rsidP="00917C72">
      <w:pPr>
        <w:rPr>
          <w:rFonts w:eastAsia="Times New Roman" w:cs="Calibri Light"/>
          <w:b/>
          <w:sz w:val="32"/>
          <w:szCs w:val="32"/>
        </w:rPr>
      </w:pPr>
      <w:r w:rsidRPr="004503EF">
        <w:rPr>
          <w:rFonts w:eastAsia="Times New Roman" w:cs="Calibri Light"/>
          <w:b/>
          <w:sz w:val="32"/>
          <w:szCs w:val="32"/>
        </w:rPr>
        <w:t xml:space="preserve">EPDP Team F2F Meeting Day </w:t>
      </w:r>
      <w:r w:rsidR="004503EF" w:rsidRPr="004503EF">
        <w:rPr>
          <w:rFonts w:eastAsia="Times New Roman" w:cs="Calibri Light"/>
          <w:b/>
          <w:sz w:val="32"/>
          <w:szCs w:val="32"/>
        </w:rPr>
        <w:t>3</w:t>
      </w:r>
    </w:p>
    <w:p w14:paraId="37C4349B" w14:textId="18BD070E" w:rsidR="00917C72" w:rsidRPr="00B34B47" w:rsidRDefault="00917C72" w:rsidP="00917C72">
      <w:pPr>
        <w:rPr>
          <w:rFonts w:eastAsia="Times New Roman" w:cs="Calibri"/>
          <w:color w:val="767676"/>
          <w:sz w:val="22"/>
          <w:szCs w:val="22"/>
        </w:rPr>
      </w:pPr>
      <w:r w:rsidRPr="00B34B47">
        <w:rPr>
          <w:rFonts w:eastAsia="Times New Roman" w:cs="Calibri"/>
          <w:color w:val="767676"/>
          <w:sz w:val="22"/>
          <w:szCs w:val="22"/>
        </w:rPr>
        <w:t>Friday</w:t>
      </w:r>
      <w:r w:rsidRPr="00B34B47">
        <w:rPr>
          <w:rFonts w:eastAsia="Times New Roman" w:cs="Calibri"/>
          <w:color w:val="767676"/>
          <w:sz w:val="22"/>
          <w:szCs w:val="22"/>
        </w:rPr>
        <w:t>, 1</w:t>
      </w:r>
      <w:r w:rsidRPr="00B34B47">
        <w:rPr>
          <w:rFonts w:eastAsia="Times New Roman" w:cs="Calibri"/>
          <w:color w:val="767676"/>
          <w:sz w:val="22"/>
          <w:szCs w:val="22"/>
        </w:rPr>
        <w:t>8</w:t>
      </w:r>
      <w:r w:rsidRPr="00B34B47">
        <w:rPr>
          <w:rFonts w:eastAsia="Times New Roman" w:cs="Calibri"/>
          <w:color w:val="767676"/>
          <w:sz w:val="22"/>
          <w:szCs w:val="22"/>
        </w:rPr>
        <w:t xml:space="preserve"> January 2019</w:t>
      </w:r>
    </w:p>
    <w:p w14:paraId="7D22DED2" w14:textId="77777777" w:rsidR="00917C72" w:rsidRPr="00B34B47" w:rsidRDefault="00917C72" w:rsidP="00917C72">
      <w:pPr>
        <w:rPr>
          <w:rFonts w:eastAsia="Times New Roman" w:cs="Calibri"/>
          <w:sz w:val="22"/>
          <w:szCs w:val="22"/>
        </w:rPr>
      </w:pPr>
      <w:r w:rsidRPr="00B34B47">
        <w:rPr>
          <w:rFonts w:eastAsia="Times New Roman" w:cs="Calibri"/>
          <w:sz w:val="22"/>
          <w:szCs w:val="22"/>
        </w:rPr>
        <w:t>Notes and Action Items</w:t>
      </w:r>
    </w:p>
    <w:p w14:paraId="3DCB0730" w14:textId="77777777" w:rsidR="00917C72" w:rsidRPr="00B34B47" w:rsidRDefault="00917C72" w:rsidP="00917C72">
      <w:pPr>
        <w:rPr>
          <w:rFonts w:eastAsia="Times New Roman" w:cs="Calibri"/>
          <w:sz w:val="22"/>
          <w:szCs w:val="22"/>
        </w:rPr>
      </w:pPr>
    </w:p>
    <w:p w14:paraId="30DFA1AB" w14:textId="5928B566" w:rsidR="00917C72" w:rsidRPr="00B34B47" w:rsidRDefault="00917C72" w:rsidP="00917C72">
      <w:pPr>
        <w:rPr>
          <w:rFonts w:eastAsia="Times New Roman" w:cs="Calibri"/>
          <w:b/>
          <w:sz w:val="22"/>
          <w:szCs w:val="22"/>
        </w:rPr>
      </w:pPr>
      <w:r w:rsidRPr="00B34B47">
        <w:rPr>
          <w:rFonts w:eastAsia="Times New Roman" w:cs="Calibri"/>
          <w:b/>
          <w:sz w:val="22"/>
          <w:szCs w:val="22"/>
        </w:rPr>
        <w:t xml:space="preserve">Outcomes from Day </w:t>
      </w:r>
      <w:r w:rsidRPr="00B34B47">
        <w:rPr>
          <w:rFonts w:eastAsia="Times New Roman" w:cs="Calibri"/>
          <w:b/>
          <w:sz w:val="22"/>
          <w:szCs w:val="22"/>
        </w:rPr>
        <w:t>3</w:t>
      </w:r>
      <w:r w:rsidRPr="00B34B47">
        <w:rPr>
          <w:rFonts w:eastAsia="Times New Roman" w:cs="Calibri"/>
          <w:b/>
          <w:sz w:val="22"/>
          <w:szCs w:val="22"/>
        </w:rPr>
        <w:t xml:space="preserve"> – EPDP Team F2F – Toronto</w:t>
      </w:r>
    </w:p>
    <w:p w14:paraId="0E49DFD0" w14:textId="77777777" w:rsidR="00917C72" w:rsidRPr="00B34B47" w:rsidRDefault="00917C72" w:rsidP="00917C72">
      <w:pPr>
        <w:rPr>
          <w:rFonts w:eastAsia="Times New Roman" w:cs="Calibri"/>
          <w:sz w:val="22"/>
          <w:szCs w:val="22"/>
        </w:rPr>
      </w:pPr>
    </w:p>
    <w:p w14:paraId="495B2B16" w14:textId="59B7B951" w:rsidR="00917C72" w:rsidRPr="00B34B47" w:rsidRDefault="00917C72" w:rsidP="00917C72">
      <w:pPr>
        <w:rPr>
          <w:rFonts w:eastAsia="Times New Roman" w:cs="Calibri"/>
          <w:sz w:val="22"/>
          <w:szCs w:val="22"/>
        </w:rPr>
      </w:pPr>
      <w:r w:rsidRPr="00B34B47">
        <w:rPr>
          <w:rFonts w:eastAsia="Times New Roman" w:cs="Calibri"/>
          <w:sz w:val="22"/>
          <w:szCs w:val="22"/>
        </w:rPr>
        <w:t>Following review of public comments received, the EPDP Team agreed</w:t>
      </w:r>
      <w:r w:rsidRPr="00B34B47">
        <w:rPr>
          <w:rFonts w:eastAsia="Times New Roman" w:cs="Calibri"/>
          <w:sz w:val="22"/>
          <w:szCs w:val="22"/>
        </w:rPr>
        <w:t xml:space="preserve"> to </w:t>
      </w:r>
      <w:bookmarkStart w:id="0" w:name="_GoBack"/>
      <w:bookmarkEnd w:id="0"/>
      <w:r w:rsidRPr="00B34B47">
        <w:rPr>
          <w:rFonts w:eastAsia="Times New Roman" w:cs="Calibri"/>
          <w:sz w:val="22"/>
          <w:szCs w:val="22"/>
        </w:rPr>
        <w:t>the below principles. No objections were registered.</w:t>
      </w:r>
    </w:p>
    <w:p w14:paraId="5126D933" w14:textId="77777777" w:rsidR="00917C72" w:rsidRPr="00B34B47" w:rsidRDefault="00917C72" w:rsidP="00917C72">
      <w:pPr>
        <w:rPr>
          <w:rFonts w:eastAsia="Times New Roman" w:cs="Calibri"/>
          <w:sz w:val="22"/>
          <w:szCs w:val="22"/>
        </w:rPr>
      </w:pPr>
    </w:p>
    <w:p w14:paraId="431BD500" w14:textId="6FE69AC8" w:rsidR="00917C72" w:rsidRPr="00B34B47" w:rsidRDefault="00917C72" w:rsidP="00917C72">
      <w:pPr>
        <w:rPr>
          <w:rFonts w:eastAsia="Times New Roman" w:cs="Calibri"/>
          <w:sz w:val="22"/>
          <w:szCs w:val="22"/>
        </w:rPr>
      </w:pPr>
      <w:r w:rsidRPr="00B34B47">
        <w:rPr>
          <w:rFonts w:eastAsia="Times New Roman" w:cs="Calibri"/>
          <w:sz w:val="22"/>
          <w:szCs w:val="22"/>
        </w:rPr>
        <w:t>The text provided below will not be included in the Final Report as recommendations; the EPDP Support Staff will circulate draft recommendation text for EPDP Team review and discussion shortly.</w:t>
      </w:r>
      <w:r w:rsidRPr="00B34B47">
        <w:rPr>
          <w:rFonts w:eastAsia="Times New Roman" w:cs="Calibri"/>
          <w:sz w:val="22"/>
          <w:szCs w:val="22"/>
        </w:rPr>
        <w:t xml:space="preserve"> to include the below Purposes and Recommendations, as worded below, in its Final Report. No objections were registered.</w:t>
      </w:r>
    </w:p>
    <w:p w14:paraId="7CCCE144" w14:textId="5AEADC39" w:rsidR="003C4D2F" w:rsidRPr="00B34B47" w:rsidRDefault="003C4D2F" w:rsidP="00917C72">
      <w:pPr>
        <w:rPr>
          <w:rFonts w:eastAsia="Times New Roman" w:cs="Calibri"/>
          <w:sz w:val="22"/>
          <w:szCs w:val="22"/>
        </w:rPr>
      </w:pPr>
    </w:p>
    <w:p w14:paraId="23BA1A67" w14:textId="6431FC27" w:rsidR="003C4D2F" w:rsidRPr="00B34B47" w:rsidRDefault="003C4D2F" w:rsidP="003C4D2F">
      <w:pPr>
        <w:pBdr>
          <w:top w:val="single" w:sz="4" w:space="1" w:color="auto"/>
          <w:left w:val="single" w:sz="4" w:space="4" w:color="auto"/>
          <w:bottom w:val="single" w:sz="4" w:space="1" w:color="auto"/>
          <w:right w:val="single" w:sz="4" w:space="4" w:color="auto"/>
        </w:pBdr>
        <w:rPr>
          <w:rFonts w:eastAsia="Times New Roman" w:cs="Calibri"/>
          <w:b/>
          <w:sz w:val="22"/>
          <w:szCs w:val="22"/>
        </w:rPr>
      </w:pPr>
      <w:r w:rsidRPr="00B34B47">
        <w:rPr>
          <w:rFonts w:eastAsia="Times New Roman" w:cs="Calibri"/>
          <w:b/>
          <w:sz w:val="22"/>
          <w:szCs w:val="22"/>
        </w:rPr>
        <w:t>Principles for Redaction of Registrant Organization Field</w:t>
      </w:r>
    </w:p>
    <w:p w14:paraId="6159A3E8" w14:textId="46F1DD10" w:rsidR="003C4D2F" w:rsidRPr="00B34B47" w:rsidRDefault="003C4D2F" w:rsidP="003C4D2F">
      <w:pPr>
        <w:pBdr>
          <w:top w:val="single" w:sz="4" w:space="1" w:color="auto"/>
          <w:left w:val="single" w:sz="4" w:space="4" w:color="auto"/>
          <w:bottom w:val="single" w:sz="4" w:space="1" w:color="auto"/>
          <w:right w:val="single" w:sz="4" w:space="4" w:color="auto"/>
        </w:pBdr>
        <w:rPr>
          <w:rFonts w:eastAsia="Times New Roman" w:cs="Calibri"/>
          <w:sz w:val="22"/>
          <w:szCs w:val="22"/>
        </w:rPr>
      </w:pPr>
    </w:p>
    <w:p w14:paraId="79E75357" w14:textId="16B04CD5" w:rsidR="003C4D2F" w:rsidRPr="00B34B47" w:rsidRDefault="003C4D2F" w:rsidP="003C4D2F">
      <w:pPr>
        <w:pStyle w:val="ListParagraph"/>
        <w:numPr>
          <w:ilvl w:val="0"/>
          <w:numId w:val="32"/>
        </w:numPr>
        <w:pBdr>
          <w:top w:val="single" w:sz="4" w:space="1" w:color="auto"/>
          <w:left w:val="single" w:sz="4" w:space="4" w:color="auto"/>
          <w:bottom w:val="single" w:sz="4" w:space="1" w:color="auto"/>
          <w:right w:val="single" w:sz="4" w:space="4" w:color="auto"/>
        </w:pBdr>
        <w:ind w:left="360"/>
        <w:rPr>
          <w:rFonts w:eastAsia="Times New Roman" w:cs="Calibri"/>
          <w:sz w:val="22"/>
          <w:szCs w:val="22"/>
        </w:rPr>
      </w:pPr>
      <w:r w:rsidRPr="00B34B47">
        <w:rPr>
          <w:rFonts w:eastAsia="Times New Roman" w:cs="Calibri"/>
          <w:sz w:val="22"/>
          <w:szCs w:val="22"/>
        </w:rPr>
        <w:t>R</w:t>
      </w:r>
      <w:r w:rsidRPr="00B34B47">
        <w:rPr>
          <w:rFonts w:eastAsia="Times New Roman" w:cs="Calibri"/>
          <w:sz w:val="22"/>
          <w:szCs w:val="22"/>
        </w:rPr>
        <w:t>egistrars MAY begin redacting the Registrant Org</w:t>
      </w:r>
      <w:r w:rsidRPr="00B34B47">
        <w:rPr>
          <w:rFonts w:eastAsia="Times New Roman" w:cs="Calibri"/>
          <w:sz w:val="22"/>
          <w:szCs w:val="22"/>
        </w:rPr>
        <w:t>anization</w:t>
      </w:r>
      <w:r w:rsidRPr="00B34B47">
        <w:rPr>
          <w:rFonts w:eastAsia="Times New Roman" w:cs="Calibri"/>
          <w:sz w:val="22"/>
          <w:szCs w:val="22"/>
        </w:rPr>
        <w:t xml:space="preserve"> field immediately.</w:t>
      </w:r>
    </w:p>
    <w:p w14:paraId="3999B17F" w14:textId="2FA4773D" w:rsidR="003C4D2F" w:rsidRPr="00B34B47" w:rsidRDefault="003C4D2F" w:rsidP="003C4D2F">
      <w:pPr>
        <w:pStyle w:val="ListParagraph"/>
        <w:numPr>
          <w:ilvl w:val="0"/>
          <w:numId w:val="32"/>
        </w:numPr>
        <w:pBdr>
          <w:top w:val="single" w:sz="4" w:space="1" w:color="auto"/>
          <w:left w:val="single" w:sz="4" w:space="4" w:color="auto"/>
          <w:bottom w:val="single" w:sz="4" w:space="1" w:color="auto"/>
          <w:right w:val="single" w:sz="4" w:space="4" w:color="auto"/>
        </w:pBdr>
        <w:ind w:left="360"/>
        <w:rPr>
          <w:rFonts w:eastAsia="Times New Roman" w:cs="Calibri"/>
          <w:sz w:val="22"/>
          <w:szCs w:val="22"/>
        </w:rPr>
      </w:pPr>
      <w:r w:rsidRPr="00B34B47">
        <w:rPr>
          <w:rFonts w:eastAsia="Times New Roman" w:cs="Calibri"/>
          <w:sz w:val="22"/>
          <w:szCs w:val="22"/>
        </w:rPr>
        <w:t>Registrars</w:t>
      </w:r>
      <w:r w:rsidRPr="00B34B47">
        <w:rPr>
          <w:rFonts w:eastAsia="Times New Roman" w:cs="Calibri"/>
          <w:sz w:val="22"/>
          <w:szCs w:val="22"/>
        </w:rPr>
        <w:t xml:space="preserve"> MUST notify all Registered Name Holders that the Registrant Org</w:t>
      </w:r>
      <w:r w:rsidRPr="00B34B47">
        <w:rPr>
          <w:rFonts w:eastAsia="Times New Roman" w:cs="Calibri"/>
          <w:sz w:val="22"/>
          <w:szCs w:val="22"/>
        </w:rPr>
        <w:t>anization</w:t>
      </w:r>
      <w:r w:rsidRPr="00B34B47">
        <w:rPr>
          <w:rFonts w:eastAsia="Times New Roman" w:cs="Calibri"/>
          <w:sz w:val="22"/>
          <w:szCs w:val="22"/>
        </w:rPr>
        <w:t xml:space="preserve"> field will be treated as non-personal data beginning on [a date to be agreed upon during the implementation of this Policy], and accordingly, it will be redacted from the freely-accessible directory beginning on [x date]. If the Registered Name Holder would like its Registrant Organization Name published within the freely-accessible database, it must affirmatively consent to the publication by opting in.  If the Registered Name Holder affirmatively opts in to the publication of its Registrant Organization, the Registrar may publish the Registrant Organization Field immediately and/or on the agreed-upon date.</w:t>
      </w:r>
    </w:p>
    <w:p w14:paraId="6261E6A3" w14:textId="675C71EA" w:rsidR="003C4D2F" w:rsidRPr="00B34B47" w:rsidRDefault="003C4D2F" w:rsidP="003C4D2F">
      <w:pPr>
        <w:pStyle w:val="ListParagraph"/>
        <w:numPr>
          <w:ilvl w:val="0"/>
          <w:numId w:val="32"/>
        </w:numPr>
        <w:pBdr>
          <w:top w:val="single" w:sz="4" w:space="1" w:color="auto"/>
          <w:left w:val="single" w:sz="4" w:space="4" w:color="auto"/>
          <w:bottom w:val="single" w:sz="4" w:space="1" w:color="auto"/>
          <w:right w:val="single" w:sz="4" w:space="4" w:color="auto"/>
        </w:pBdr>
        <w:ind w:left="360"/>
        <w:rPr>
          <w:rFonts w:eastAsia="Times New Roman" w:cs="Calibri"/>
          <w:sz w:val="22"/>
          <w:szCs w:val="22"/>
        </w:rPr>
      </w:pPr>
      <w:r w:rsidRPr="00B34B47">
        <w:rPr>
          <w:rFonts w:eastAsia="Times New Roman" w:cs="Calibri"/>
          <w:sz w:val="22"/>
          <w:szCs w:val="22"/>
        </w:rPr>
        <w:t>If</w:t>
      </w:r>
      <w:r w:rsidRPr="00B34B47">
        <w:rPr>
          <w:rFonts w:eastAsia="Times New Roman" w:cs="Calibri"/>
          <w:sz w:val="22"/>
          <w:szCs w:val="22"/>
        </w:rPr>
        <w:t xml:space="preserve"> the Registered Name Holder does not affirmatively opt in to the publication of its Registrant Organization field, the Registrar will show the Registrant Organization </w:t>
      </w:r>
      <w:proofErr w:type="gramStart"/>
      <w:r w:rsidRPr="00B34B47">
        <w:rPr>
          <w:rFonts w:eastAsia="Times New Roman" w:cs="Calibri"/>
          <w:sz w:val="22"/>
          <w:szCs w:val="22"/>
        </w:rPr>
        <w:t>Field</w:t>
      </w:r>
      <w:proofErr w:type="gramEnd"/>
      <w:r w:rsidRPr="00B34B47">
        <w:rPr>
          <w:rFonts w:eastAsia="Times New Roman" w:cs="Calibri"/>
          <w:sz w:val="22"/>
          <w:szCs w:val="22"/>
        </w:rPr>
        <w:t xml:space="preserve"> but MAY be left blank. </w:t>
      </w:r>
    </w:p>
    <w:p w14:paraId="47BA8A3A" w14:textId="6CA9AB10" w:rsidR="003C4D2F" w:rsidRPr="00B34B47" w:rsidRDefault="003C4D2F" w:rsidP="003C4D2F">
      <w:pPr>
        <w:pStyle w:val="ListParagraph"/>
        <w:numPr>
          <w:ilvl w:val="0"/>
          <w:numId w:val="32"/>
        </w:numPr>
        <w:pBdr>
          <w:top w:val="single" w:sz="4" w:space="1" w:color="auto"/>
          <w:left w:val="single" w:sz="4" w:space="4" w:color="auto"/>
          <w:bottom w:val="single" w:sz="4" w:space="1" w:color="auto"/>
          <w:right w:val="single" w:sz="4" w:space="4" w:color="auto"/>
        </w:pBdr>
        <w:ind w:left="360"/>
        <w:rPr>
          <w:rFonts w:eastAsia="Times New Roman" w:cs="Calibri"/>
          <w:sz w:val="22"/>
          <w:szCs w:val="22"/>
        </w:rPr>
      </w:pPr>
      <w:r w:rsidRPr="00B34B47">
        <w:rPr>
          <w:rFonts w:eastAsia="Times New Roman" w:cs="Calibri"/>
          <w:sz w:val="22"/>
          <w:szCs w:val="22"/>
        </w:rPr>
        <w:t>Upon (1) the registration of a Registered Name sponsored by Registrar or (2) the transfer of the sponsorship of a Registered Name to Registrar, the Registrar MUST inform all Registered Name Holders that the Registrant Org field will be redacted unless the Registered Name Holder affirmatively opts in to the publication of the Registrant Org field.</w:t>
      </w:r>
    </w:p>
    <w:p w14:paraId="0C9CE0DB" w14:textId="40A878DA" w:rsidR="00724C3B" w:rsidRPr="00B34B47" w:rsidRDefault="00724C3B" w:rsidP="00917C72">
      <w:pPr>
        <w:rPr>
          <w:rFonts w:eastAsia="Times New Roman" w:cs="Calibri"/>
          <w:sz w:val="22"/>
          <w:szCs w:val="22"/>
        </w:rPr>
      </w:pPr>
    </w:p>
    <w:p w14:paraId="1A310D27" w14:textId="2D64ABA3" w:rsidR="003C4D2F" w:rsidRPr="00B34B47" w:rsidRDefault="003C4D2F" w:rsidP="00B34B47">
      <w:pPr>
        <w:pBdr>
          <w:top w:val="single" w:sz="4" w:space="1" w:color="auto"/>
          <w:left w:val="single" w:sz="4" w:space="4" w:color="auto"/>
          <w:bottom w:val="single" w:sz="4" w:space="1" w:color="auto"/>
          <w:right w:val="single" w:sz="4" w:space="4" w:color="auto"/>
        </w:pBdr>
        <w:rPr>
          <w:rFonts w:eastAsia="Times New Roman" w:cs="Calibri"/>
          <w:b/>
          <w:sz w:val="22"/>
          <w:szCs w:val="22"/>
        </w:rPr>
      </w:pPr>
      <w:r w:rsidRPr="00B34B47">
        <w:rPr>
          <w:rFonts w:eastAsia="Times New Roman" w:cs="Calibri"/>
          <w:b/>
          <w:sz w:val="22"/>
          <w:szCs w:val="22"/>
        </w:rPr>
        <w:t>Principles for Redaction of Registrant Email Field</w:t>
      </w:r>
    </w:p>
    <w:p w14:paraId="0A19520D" w14:textId="086D7B4B" w:rsidR="003C4D2F" w:rsidRPr="00B34B47" w:rsidRDefault="003C4D2F" w:rsidP="00B34B47">
      <w:pPr>
        <w:pBdr>
          <w:top w:val="single" w:sz="4" w:space="1" w:color="auto"/>
          <w:left w:val="single" w:sz="4" w:space="4" w:color="auto"/>
          <w:bottom w:val="single" w:sz="4" w:space="1" w:color="auto"/>
          <w:right w:val="single" w:sz="4" w:space="4" w:color="auto"/>
        </w:pBdr>
        <w:rPr>
          <w:rFonts w:eastAsia="Times New Roman" w:cs="Calibri"/>
          <w:b/>
          <w:sz w:val="22"/>
          <w:szCs w:val="22"/>
        </w:rPr>
      </w:pPr>
    </w:p>
    <w:p w14:paraId="5A0EFB1F" w14:textId="65686B2A" w:rsidR="003C4D2F" w:rsidRPr="00B34B47" w:rsidRDefault="003C4D2F" w:rsidP="00B34B47">
      <w:pPr>
        <w:pStyle w:val="ListParagraph"/>
        <w:numPr>
          <w:ilvl w:val="0"/>
          <w:numId w:val="35"/>
        </w:numPr>
        <w:pBdr>
          <w:top w:val="single" w:sz="4" w:space="1" w:color="auto"/>
          <w:left w:val="single" w:sz="4" w:space="4" w:color="auto"/>
          <w:bottom w:val="single" w:sz="4" w:space="1" w:color="auto"/>
          <w:right w:val="single" w:sz="4" w:space="4" w:color="auto"/>
        </w:pBdr>
        <w:rPr>
          <w:rFonts w:eastAsia="Times New Roman" w:cs="Calibri"/>
          <w:sz w:val="22"/>
          <w:szCs w:val="22"/>
        </w:rPr>
      </w:pPr>
      <w:r w:rsidRPr="00B34B47">
        <w:rPr>
          <w:rFonts w:eastAsia="Times New Roman" w:cs="Calibri"/>
          <w:sz w:val="22"/>
          <w:szCs w:val="22"/>
        </w:rPr>
        <w:t>Everyone agrees that redacting email address is necessary</w:t>
      </w:r>
      <w:r w:rsidR="004503EF">
        <w:rPr>
          <w:rFonts w:eastAsia="Times New Roman" w:cs="Calibri"/>
          <w:sz w:val="22"/>
          <w:szCs w:val="22"/>
        </w:rPr>
        <w:t xml:space="preserve"> for natural persons</w:t>
      </w:r>
      <w:r w:rsidRPr="00B34B47">
        <w:rPr>
          <w:rFonts w:eastAsia="Times New Roman" w:cs="Calibri"/>
          <w:sz w:val="22"/>
          <w:szCs w:val="22"/>
        </w:rPr>
        <w:t>.</w:t>
      </w:r>
    </w:p>
    <w:p w14:paraId="67E9B46A" w14:textId="71C41F64" w:rsidR="003C4D2F" w:rsidRPr="00B34B47" w:rsidRDefault="003C4D2F" w:rsidP="00B34B47">
      <w:pPr>
        <w:pStyle w:val="ListParagraph"/>
        <w:numPr>
          <w:ilvl w:val="0"/>
          <w:numId w:val="35"/>
        </w:numPr>
        <w:pBdr>
          <w:top w:val="single" w:sz="4" w:space="1" w:color="auto"/>
          <w:left w:val="single" w:sz="4" w:space="4" w:color="auto"/>
          <w:bottom w:val="single" w:sz="4" w:space="1" w:color="auto"/>
          <w:right w:val="single" w:sz="4" w:space="4" w:color="auto"/>
        </w:pBdr>
        <w:rPr>
          <w:rFonts w:eastAsia="Times New Roman" w:cs="Calibri"/>
          <w:sz w:val="22"/>
          <w:szCs w:val="22"/>
        </w:rPr>
      </w:pPr>
      <w:r w:rsidRPr="00B34B47">
        <w:rPr>
          <w:rFonts w:eastAsia="Times New Roman" w:cs="Calibri"/>
          <w:sz w:val="22"/>
          <w:szCs w:val="22"/>
        </w:rPr>
        <w:t>Proposed recommendation for GNSO Council to consider forming a PDP to consider the communications issues</w:t>
      </w:r>
      <w:r w:rsidRPr="00B34B47">
        <w:rPr>
          <w:rFonts w:eastAsia="Times New Roman" w:cs="Calibri"/>
          <w:sz w:val="22"/>
          <w:szCs w:val="22"/>
        </w:rPr>
        <w:t xml:space="preserve"> with the pseudo-anonymized emails and webforms required by the Temp Spec</w:t>
      </w:r>
    </w:p>
    <w:p w14:paraId="4FB174D2" w14:textId="43272803" w:rsidR="003C4D2F" w:rsidRPr="00B34B47" w:rsidRDefault="003C4D2F" w:rsidP="00B34B47">
      <w:pPr>
        <w:pStyle w:val="ListParagraph"/>
        <w:numPr>
          <w:ilvl w:val="0"/>
          <w:numId w:val="35"/>
        </w:numPr>
        <w:pBdr>
          <w:top w:val="single" w:sz="4" w:space="1" w:color="auto"/>
          <w:left w:val="single" w:sz="4" w:space="4" w:color="auto"/>
          <w:bottom w:val="single" w:sz="4" w:space="1" w:color="auto"/>
          <w:right w:val="single" w:sz="4" w:space="4" w:color="auto"/>
        </w:pBdr>
        <w:rPr>
          <w:rFonts w:eastAsia="Times New Roman" w:cs="Calibri"/>
          <w:sz w:val="22"/>
          <w:szCs w:val="22"/>
        </w:rPr>
      </w:pPr>
      <w:r w:rsidRPr="00B34B47">
        <w:rPr>
          <w:rFonts w:eastAsia="Times New Roman" w:cs="Calibri"/>
          <w:sz w:val="22"/>
          <w:szCs w:val="22"/>
        </w:rPr>
        <w:t>Contracted</w:t>
      </w:r>
      <w:r w:rsidRPr="00B34B47">
        <w:rPr>
          <w:rFonts w:eastAsia="Times New Roman" w:cs="Calibri"/>
          <w:sz w:val="22"/>
          <w:szCs w:val="22"/>
        </w:rPr>
        <w:t xml:space="preserve"> parties have to maintain </w:t>
      </w:r>
      <w:r w:rsidR="00B34B47" w:rsidRPr="00B34B47">
        <w:rPr>
          <w:rFonts w:eastAsia="Times New Roman" w:cs="Calibri"/>
          <w:sz w:val="22"/>
          <w:szCs w:val="22"/>
        </w:rPr>
        <w:t>l</w:t>
      </w:r>
      <w:r w:rsidRPr="00B34B47">
        <w:rPr>
          <w:rFonts w:eastAsia="Times New Roman" w:cs="Calibri"/>
          <w:sz w:val="22"/>
          <w:szCs w:val="22"/>
        </w:rPr>
        <w:t xml:space="preserve">og </w:t>
      </w:r>
      <w:r w:rsidR="00B34B47" w:rsidRPr="00B34B47">
        <w:rPr>
          <w:rFonts w:eastAsia="Times New Roman" w:cs="Calibri"/>
          <w:sz w:val="22"/>
          <w:szCs w:val="22"/>
        </w:rPr>
        <w:t>f</w:t>
      </w:r>
      <w:r w:rsidRPr="00B34B47">
        <w:rPr>
          <w:rFonts w:eastAsia="Times New Roman" w:cs="Calibri"/>
          <w:sz w:val="22"/>
          <w:szCs w:val="22"/>
        </w:rPr>
        <w:t>iles associated with communications between the Registry Operator/Registrar and the Registered Name Holder regarding the transmission of email communications from the Registry Operator/Registrar to the Registered Name Holder.</w:t>
      </w:r>
      <w:r w:rsidR="00B34B47" w:rsidRPr="00B34B47">
        <w:rPr>
          <w:rFonts w:eastAsia="Times New Roman" w:cs="Calibri"/>
          <w:sz w:val="22"/>
          <w:szCs w:val="22"/>
        </w:rPr>
        <w:t xml:space="preserve"> ICANN Compliance could then enforce the maintenance of log files if a complaint is filed.</w:t>
      </w:r>
    </w:p>
    <w:p w14:paraId="6B1F930F" w14:textId="5036D1C8" w:rsidR="003C4D2F" w:rsidRPr="00B34B47" w:rsidRDefault="003C4D2F" w:rsidP="00B34B47">
      <w:pPr>
        <w:pStyle w:val="ListParagraph"/>
        <w:numPr>
          <w:ilvl w:val="0"/>
          <w:numId w:val="35"/>
        </w:numPr>
        <w:pBdr>
          <w:top w:val="single" w:sz="4" w:space="1" w:color="auto"/>
          <w:left w:val="single" w:sz="4" w:space="4" w:color="auto"/>
          <w:bottom w:val="single" w:sz="4" w:space="1" w:color="auto"/>
          <w:right w:val="single" w:sz="4" w:space="4" w:color="auto"/>
        </w:pBdr>
        <w:rPr>
          <w:rFonts w:eastAsia="Times New Roman" w:cs="Calibri"/>
          <w:sz w:val="22"/>
          <w:szCs w:val="22"/>
        </w:rPr>
      </w:pPr>
      <w:r w:rsidRPr="00B34B47">
        <w:rPr>
          <w:rFonts w:eastAsia="Times New Roman" w:cs="Calibri"/>
          <w:sz w:val="22"/>
          <w:szCs w:val="22"/>
        </w:rPr>
        <w:t xml:space="preserve">Continue temp spec </w:t>
      </w:r>
      <w:r w:rsidR="00B34B47" w:rsidRPr="00B34B47">
        <w:rPr>
          <w:rFonts w:eastAsia="Times New Roman" w:cs="Calibri"/>
          <w:sz w:val="22"/>
          <w:szCs w:val="22"/>
        </w:rPr>
        <w:t xml:space="preserve">requirement </w:t>
      </w:r>
      <w:r w:rsidRPr="00B34B47">
        <w:rPr>
          <w:rFonts w:eastAsia="Times New Roman" w:cs="Calibri"/>
          <w:sz w:val="22"/>
          <w:szCs w:val="22"/>
        </w:rPr>
        <w:t>but create an opening where the registrant can consent to publish an email.</w:t>
      </w:r>
    </w:p>
    <w:p w14:paraId="621AC590" w14:textId="77777777" w:rsidR="00B34B47" w:rsidRPr="00B34B47" w:rsidRDefault="00B34B47" w:rsidP="00B34B47">
      <w:pPr>
        <w:pStyle w:val="ListParagraph"/>
        <w:rPr>
          <w:rFonts w:eastAsia="Times New Roman" w:cs="Calibri"/>
          <w:sz w:val="22"/>
          <w:szCs w:val="22"/>
        </w:rPr>
      </w:pPr>
    </w:p>
    <w:p w14:paraId="229E6968" w14:textId="47B4E61E" w:rsidR="00B34B47" w:rsidRDefault="00B34B47" w:rsidP="00B34B47">
      <w:pPr>
        <w:pBdr>
          <w:top w:val="single" w:sz="4" w:space="1" w:color="auto"/>
          <w:left w:val="single" w:sz="4" w:space="4" w:color="auto"/>
          <w:bottom w:val="single" w:sz="4" w:space="1" w:color="auto"/>
          <w:right w:val="single" w:sz="4" w:space="4" w:color="auto"/>
        </w:pBdr>
        <w:rPr>
          <w:rFonts w:eastAsia="Times New Roman" w:cs="Calibri"/>
          <w:b/>
          <w:sz w:val="22"/>
          <w:szCs w:val="22"/>
        </w:rPr>
      </w:pPr>
      <w:r>
        <w:rPr>
          <w:rFonts w:eastAsia="Times New Roman" w:cs="Calibri"/>
          <w:b/>
          <w:sz w:val="22"/>
          <w:szCs w:val="22"/>
        </w:rPr>
        <w:t>Temporary Spec Expiration/Policy Implementation Gap</w:t>
      </w:r>
    </w:p>
    <w:p w14:paraId="51A97C1E" w14:textId="77777777" w:rsidR="00B34B47" w:rsidRPr="00B34B47" w:rsidRDefault="00B34B47" w:rsidP="00B34B47">
      <w:pPr>
        <w:pBdr>
          <w:top w:val="single" w:sz="4" w:space="1" w:color="auto"/>
          <w:left w:val="single" w:sz="4" w:space="4" w:color="auto"/>
          <w:bottom w:val="single" w:sz="4" w:space="1" w:color="auto"/>
          <w:right w:val="single" w:sz="4" w:space="4" w:color="auto"/>
        </w:pBdr>
        <w:rPr>
          <w:rFonts w:eastAsia="Times New Roman" w:cs="Calibri"/>
          <w:b/>
          <w:sz w:val="22"/>
          <w:szCs w:val="22"/>
        </w:rPr>
      </w:pPr>
    </w:p>
    <w:p w14:paraId="6E0B58F9" w14:textId="188DD7DD" w:rsidR="00B34B47" w:rsidRPr="00B34B47" w:rsidRDefault="00B34B47" w:rsidP="00B34B47">
      <w:pPr>
        <w:pBdr>
          <w:top w:val="single" w:sz="4" w:space="1" w:color="auto"/>
          <w:left w:val="single" w:sz="4" w:space="4" w:color="auto"/>
          <w:bottom w:val="single" w:sz="4" w:space="1" w:color="auto"/>
          <w:right w:val="single" w:sz="4" w:space="4" w:color="auto"/>
        </w:pBdr>
        <w:rPr>
          <w:rFonts w:eastAsia="Times New Roman" w:cs="Calibri"/>
          <w:sz w:val="22"/>
          <w:szCs w:val="22"/>
        </w:rPr>
      </w:pPr>
      <w:r w:rsidRPr="00B34B47">
        <w:rPr>
          <w:rFonts w:eastAsia="Times New Roman" w:cs="Calibri"/>
          <w:sz w:val="22"/>
          <w:szCs w:val="22"/>
        </w:rPr>
        <w:lastRenderedPageBreak/>
        <w:t>1. The EPDP Team</w:t>
      </w:r>
      <w:r>
        <w:rPr>
          <w:rFonts w:eastAsia="Times New Roman" w:cs="Calibri"/>
          <w:sz w:val="22"/>
          <w:szCs w:val="22"/>
        </w:rPr>
        <w:t xml:space="preserve"> could consider </w:t>
      </w:r>
      <w:r w:rsidRPr="00B34B47">
        <w:rPr>
          <w:rFonts w:eastAsia="Times New Roman" w:cs="Calibri"/>
          <w:sz w:val="22"/>
          <w:szCs w:val="22"/>
        </w:rPr>
        <w:t>the adoption of a transitional policy on gTLD registration data that is identical to the Temporary Specification for gTLD Registration Data.</w:t>
      </w:r>
    </w:p>
    <w:p w14:paraId="44612CA3" w14:textId="77777777" w:rsidR="00B34B47" w:rsidRPr="00B34B47" w:rsidRDefault="00B34B47" w:rsidP="00B34B47">
      <w:pPr>
        <w:pBdr>
          <w:top w:val="single" w:sz="4" w:space="1" w:color="auto"/>
          <w:left w:val="single" w:sz="4" w:space="4" w:color="auto"/>
          <w:bottom w:val="single" w:sz="4" w:space="1" w:color="auto"/>
          <w:right w:val="single" w:sz="4" w:space="4" w:color="auto"/>
        </w:pBdr>
        <w:rPr>
          <w:rFonts w:eastAsia="Times New Roman" w:cs="Calibri"/>
          <w:sz w:val="22"/>
          <w:szCs w:val="22"/>
        </w:rPr>
      </w:pPr>
    </w:p>
    <w:p w14:paraId="01ECE0D2" w14:textId="44B117BB" w:rsidR="00B34B47" w:rsidRPr="00B34B47" w:rsidRDefault="00B34B47" w:rsidP="00B34B47">
      <w:pPr>
        <w:pBdr>
          <w:top w:val="single" w:sz="4" w:space="1" w:color="auto"/>
          <w:left w:val="single" w:sz="4" w:space="4" w:color="auto"/>
          <w:bottom w:val="single" w:sz="4" w:space="1" w:color="auto"/>
          <w:right w:val="single" w:sz="4" w:space="4" w:color="auto"/>
        </w:pBdr>
        <w:rPr>
          <w:rFonts w:eastAsia="Times New Roman" w:cs="Calibri"/>
          <w:sz w:val="22"/>
          <w:szCs w:val="22"/>
        </w:rPr>
      </w:pPr>
      <w:r w:rsidRPr="00B34B47">
        <w:rPr>
          <w:rFonts w:eastAsia="Times New Roman" w:cs="Calibri"/>
          <w:sz w:val="22"/>
          <w:szCs w:val="22"/>
        </w:rPr>
        <w:t xml:space="preserve">2. </w:t>
      </w:r>
      <w:r>
        <w:rPr>
          <w:rFonts w:eastAsia="Times New Roman" w:cs="Calibri"/>
          <w:sz w:val="22"/>
          <w:szCs w:val="22"/>
        </w:rPr>
        <w:t>The transitional policy</w:t>
      </w:r>
      <w:r w:rsidRPr="00B34B47">
        <w:rPr>
          <w:rFonts w:eastAsia="Times New Roman" w:cs="Calibri"/>
          <w:sz w:val="22"/>
          <w:szCs w:val="22"/>
        </w:rPr>
        <w:t xml:space="preserve"> will become effective on May 25, 2019 </w:t>
      </w:r>
      <w:r>
        <w:rPr>
          <w:rFonts w:eastAsia="Times New Roman" w:cs="Calibri"/>
          <w:sz w:val="22"/>
          <w:szCs w:val="22"/>
        </w:rPr>
        <w:t xml:space="preserve">(date of Temp Spec expiration) </w:t>
      </w:r>
      <w:r w:rsidRPr="00B34B47">
        <w:rPr>
          <w:rFonts w:eastAsia="Times New Roman" w:cs="Calibri"/>
          <w:sz w:val="22"/>
          <w:szCs w:val="22"/>
        </w:rPr>
        <w:t>and will remain in force until the effective date of the Policy on gTLD Registration Policy.</w:t>
      </w:r>
    </w:p>
    <w:p w14:paraId="2503B301" w14:textId="77777777" w:rsidR="00B34B47" w:rsidRDefault="00B34B47" w:rsidP="00917C72">
      <w:pPr>
        <w:rPr>
          <w:rFonts w:eastAsia="Times New Roman" w:cs="Calibri"/>
          <w:b/>
          <w:sz w:val="22"/>
          <w:szCs w:val="22"/>
          <w:u w:val="single"/>
        </w:rPr>
      </w:pPr>
    </w:p>
    <w:p w14:paraId="13298FBB" w14:textId="323E8F14" w:rsidR="00724C3B" w:rsidRPr="00B34B47" w:rsidRDefault="00724C3B" w:rsidP="00917C72">
      <w:pPr>
        <w:rPr>
          <w:rFonts w:eastAsia="Times New Roman" w:cs="Calibri"/>
          <w:b/>
          <w:sz w:val="22"/>
          <w:szCs w:val="22"/>
          <w:u w:val="single"/>
        </w:rPr>
      </w:pPr>
      <w:r w:rsidRPr="00B34B47">
        <w:rPr>
          <w:rFonts w:eastAsia="Times New Roman" w:cs="Calibri"/>
          <w:b/>
          <w:sz w:val="22"/>
          <w:szCs w:val="22"/>
          <w:u w:val="single"/>
        </w:rPr>
        <w:t>Action Items</w:t>
      </w:r>
    </w:p>
    <w:p w14:paraId="02CB5E51" w14:textId="4EEE0AEA" w:rsidR="00724C3B" w:rsidRPr="00B34B47" w:rsidRDefault="00724C3B" w:rsidP="00917C72">
      <w:pPr>
        <w:rPr>
          <w:rFonts w:eastAsia="Times New Roman" w:cs="Calibri"/>
          <w:b/>
          <w:sz w:val="22"/>
          <w:szCs w:val="22"/>
          <w:u w:val="single"/>
        </w:rPr>
      </w:pPr>
    </w:p>
    <w:p w14:paraId="1D258369" w14:textId="3F68FBE2" w:rsidR="00724C3B" w:rsidRPr="00B34B47" w:rsidRDefault="00724C3B" w:rsidP="00917C72">
      <w:pPr>
        <w:rPr>
          <w:rFonts w:eastAsia="Times New Roman" w:cs="Calibri"/>
          <w:sz w:val="22"/>
          <w:szCs w:val="22"/>
        </w:rPr>
      </w:pPr>
      <w:r w:rsidRPr="00B34B47">
        <w:rPr>
          <w:rFonts w:eastAsia="Times New Roman" w:cs="Calibri"/>
          <w:sz w:val="22"/>
          <w:szCs w:val="22"/>
        </w:rPr>
        <w:t>Milton to summarize additionally-noted purposes + proposal to the mailing list</w:t>
      </w:r>
      <w:r w:rsidRPr="00B34B47">
        <w:rPr>
          <w:rFonts w:eastAsia="Times New Roman" w:cs="Calibri"/>
          <w:sz w:val="22"/>
          <w:szCs w:val="22"/>
        </w:rPr>
        <w:t xml:space="preserve"> (completed)</w:t>
      </w:r>
    </w:p>
    <w:p w14:paraId="3993E5D1" w14:textId="79E45F29" w:rsidR="00B34B47" w:rsidRPr="00B34B47" w:rsidRDefault="00B34B47" w:rsidP="00917C72">
      <w:pPr>
        <w:rPr>
          <w:rFonts w:eastAsia="Times New Roman" w:cs="Calibri"/>
          <w:sz w:val="22"/>
          <w:szCs w:val="22"/>
        </w:rPr>
      </w:pPr>
    </w:p>
    <w:p w14:paraId="1F856F41" w14:textId="77777777" w:rsidR="00B34B47" w:rsidRPr="00B34B47" w:rsidRDefault="00B34B47" w:rsidP="00B34B47">
      <w:pPr>
        <w:rPr>
          <w:rFonts w:cstheme="minorHAnsi"/>
          <w:b/>
          <w:color w:val="000000" w:themeColor="text1"/>
          <w:sz w:val="22"/>
          <w:szCs w:val="22"/>
        </w:rPr>
      </w:pPr>
      <w:r w:rsidRPr="00B34B47">
        <w:rPr>
          <w:rFonts w:cstheme="minorHAnsi"/>
          <w:b/>
          <w:color w:val="000000" w:themeColor="text1"/>
          <w:sz w:val="22"/>
          <w:szCs w:val="22"/>
        </w:rPr>
        <w:t>Question</w:t>
      </w:r>
      <w:r w:rsidRPr="00B34B47">
        <w:rPr>
          <w:rFonts w:cstheme="minorHAnsi"/>
          <w:b/>
          <w:color w:val="000000" w:themeColor="text1"/>
          <w:sz w:val="22"/>
          <w:szCs w:val="22"/>
        </w:rPr>
        <w:t>s</w:t>
      </w:r>
      <w:r w:rsidRPr="00B34B47">
        <w:rPr>
          <w:rFonts w:cstheme="minorHAnsi"/>
          <w:b/>
          <w:color w:val="000000" w:themeColor="text1"/>
          <w:sz w:val="22"/>
          <w:szCs w:val="22"/>
        </w:rPr>
        <w:t xml:space="preserve"> for ICANN or</w:t>
      </w:r>
      <w:r w:rsidRPr="00B34B47">
        <w:rPr>
          <w:rFonts w:cstheme="minorHAnsi"/>
          <w:b/>
          <w:color w:val="000000" w:themeColor="text1"/>
          <w:sz w:val="22"/>
          <w:szCs w:val="22"/>
        </w:rPr>
        <w:t>g</w:t>
      </w:r>
    </w:p>
    <w:p w14:paraId="75A7536A" w14:textId="0D79D166" w:rsidR="00B34B47" w:rsidRPr="00B34B47" w:rsidRDefault="00B34B47" w:rsidP="00B34B47">
      <w:pPr>
        <w:pStyle w:val="ListParagraph"/>
        <w:numPr>
          <w:ilvl w:val="0"/>
          <w:numId w:val="39"/>
        </w:numPr>
        <w:rPr>
          <w:rFonts w:eastAsia="Times New Roman" w:cs="Calibri"/>
          <w:sz w:val="22"/>
          <w:szCs w:val="22"/>
        </w:rPr>
      </w:pPr>
      <w:r w:rsidRPr="00B34B47">
        <w:rPr>
          <w:rFonts w:eastAsia="Times New Roman" w:cs="Calibri"/>
          <w:sz w:val="22"/>
          <w:szCs w:val="22"/>
        </w:rPr>
        <w:t>W</w:t>
      </w:r>
      <w:r w:rsidRPr="00B34B47">
        <w:rPr>
          <w:rFonts w:eastAsia="Times New Roman" w:cs="Calibri"/>
          <w:sz w:val="22"/>
          <w:szCs w:val="22"/>
        </w:rPr>
        <w:t>hy was city redacted in the temp spec?</w:t>
      </w:r>
    </w:p>
    <w:p w14:paraId="492398BC" w14:textId="77777777" w:rsidR="00B34B47" w:rsidRPr="00B34B47" w:rsidRDefault="00B34B47" w:rsidP="00917C72">
      <w:pPr>
        <w:rPr>
          <w:rFonts w:eastAsia="Times New Roman" w:cs="Calibri"/>
          <w:sz w:val="22"/>
          <w:szCs w:val="22"/>
        </w:rPr>
      </w:pPr>
    </w:p>
    <w:p w14:paraId="76DEC37F" w14:textId="77777777" w:rsidR="00917C72" w:rsidRPr="00B34B47" w:rsidRDefault="00917C72" w:rsidP="00917C72">
      <w:pPr>
        <w:rPr>
          <w:rFonts w:cstheme="minorHAnsi"/>
          <w:b/>
          <w:color w:val="000000" w:themeColor="text1"/>
          <w:sz w:val="22"/>
          <w:szCs w:val="22"/>
        </w:rPr>
      </w:pPr>
    </w:p>
    <w:p w14:paraId="7E636301" w14:textId="20454417" w:rsidR="00917C72" w:rsidRPr="00B34B47" w:rsidRDefault="00724C3B" w:rsidP="00917C72">
      <w:pPr>
        <w:rPr>
          <w:rFonts w:cstheme="minorHAnsi"/>
          <w:b/>
          <w:color w:val="000000" w:themeColor="text1"/>
          <w:sz w:val="22"/>
          <w:szCs w:val="22"/>
        </w:rPr>
      </w:pPr>
      <w:r w:rsidRPr="00B34B47">
        <w:rPr>
          <w:rFonts w:cstheme="minorHAnsi"/>
          <w:b/>
          <w:color w:val="000000" w:themeColor="text1"/>
          <w:sz w:val="22"/>
          <w:szCs w:val="22"/>
        </w:rPr>
        <w:t xml:space="preserve">Recommendation 1 - </w:t>
      </w:r>
      <w:r w:rsidR="00917C72" w:rsidRPr="00B34B47">
        <w:rPr>
          <w:rFonts w:cstheme="minorHAnsi"/>
          <w:b/>
          <w:color w:val="000000" w:themeColor="text1"/>
          <w:sz w:val="22"/>
          <w:szCs w:val="22"/>
        </w:rPr>
        <w:t>Additional purposes</w:t>
      </w:r>
    </w:p>
    <w:p w14:paraId="358D2914" w14:textId="77777777" w:rsidR="00917C72" w:rsidRPr="00B34B47" w:rsidRDefault="00917C72" w:rsidP="00917C72">
      <w:pPr>
        <w:rPr>
          <w:rFonts w:cstheme="minorHAnsi"/>
          <w:b/>
          <w:color w:val="000000" w:themeColor="text1"/>
          <w:sz w:val="22"/>
          <w:szCs w:val="22"/>
        </w:rPr>
      </w:pPr>
    </w:p>
    <w:p w14:paraId="45DA1EFD" w14:textId="54E7772C" w:rsidR="00917C72" w:rsidRPr="00B34B47" w:rsidRDefault="00917C72" w:rsidP="00917C72">
      <w:pPr>
        <w:rPr>
          <w:rFonts w:cstheme="minorHAnsi"/>
          <w:b/>
          <w:color w:val="000000" w:themeColor="text1"/>
          <w:sz w:val="22"/>
          <w:szCs w:val="22"/>
        </w:rPr>
      </w:pPr>
      <w:r w:rsidRPr="00B34B47">
        <w:rPr>
          <w:rFonts w:cstheme="minorHAnsi"/>
          <w:b/>
          <w:color w:val="000000" w:themeColor="text1"/>
          <w:sz w:val="22"/>
          <w:szCs w:val="22"/>
        </w:rPr>
        <w:t>Research Purpose (“Purpose O”)</w:t>
      </w:r>
    </w:p>
    <w:p w14:paraId="5F956C54" w14:textId="77777777" w:rsidR="00917C72" w:rsidRPr="00B34B47" w:rsidRDefault="00917C72" w:rsidP="00917C72">
      <w:pPr>
        <w:rPr>
          <w:rFonts w:cstheme="minorHAnsi"/>
          <w:b/>
          <w:color w:val="000000" w:themeColor="text1"/>
          <w:sz w:val="22"/>
          <w:szCs w:val="22"/>
        </w:rPr>
      </w:pPr>
    </w:p>
    <w:p w14:paraId="5549CFC1" w14:textId="77777777" w:rsidR="00917C72" w:rsidRPr="00B34B47" w:rsidRDefault="00917C72" w:rsidP="00917C72">
      <w:pPr>
        <w:pStyle w:val="ListParagraph"/>
        <w:numPr>
          <w:ilvl w:val="0"/>
          <w:numId w:val="28"/>
        </w:numPr>
        <w:rPr>
          <w:rFonts w:cstheme="minorHAnsi"/>
          <w:color w:val="000000" w:themeColor="text1"/>
          <w:sz w:val="22"/>
          <w:szCs w:val="22"/>
        </w:rPr>
      </w:pPr>
      <w:r w:rsidRPr="00B34B47">
        <w:rPr>
          <w:rFonts w:cstheme="minorHAnsi"/>
          <w:color w:val="000000" w:themeColor="text1"/>
          <w:sz w:val="22"/>
          <w:szCs w:val="22"/>
        </w:rPr>
        <w:t xml:space="preserve">Can </w:t>
      </w:r>
      <w:r w:rsidRPr="00B34B47">
        <w:rPr>
          <w:rFonts w:cstheme="minorHAnsi"/>
          <w:color w:val="000000" w:themeColor="text1"/>
          <w:sz w:val="22"/>
          <w:szCs w:val="22"/>
        </w:rPr>
        <w:t xml:space="preserve">this </w:t>
      </w:r>
      <w:r w:rsidRPr="00B34B47">
        <w:rPr>
          <w:rFonts w:cstheme="minorHAnsi"/>
          <w:color w:val="000000" w:themeColor="text1"/>
          <w:sz w:val="22"/>
          <w:szCs w:val="22"/>
        </w:rPr>
        <w:t>purpose be rolled up in Purpose 2 within the broader discussion on access?</w:t>
      </w:r>
    </w:p>
    <w:p w14:paraId="0074657F" w14:textId="5CDC2719" w:rsidR="00917C72" w:rsidRPr="00B34B47" w:rsidRDefault="00917C72" w:rsidP="00917C72">
      <w:pPr>
        <w:pStyle w:val="ListParagraph"/>
        <w:numPr>
          <w:ilvl w:val="0"/>
          <w:numId w:val="28"/>
        </w:numPr>
        <w:rPr>
          <w:rFonts w:cstheme="minorHAnsi"/>
          <w:color w:val="000000" w:themeColor="text1"/>
          <w:sz w:val="22"/>
          <w:szCs w:val="22"/>
        </w:rPr>
      </w:pPr>
      <w:r w:rsidRPr="00B34B47">
        <w:rPr>
          <w:rFonts w:cstheme="minorHAnsi"/>
          <w:color w:val="000000" w:themeColor="text1"/>
          <w:sz w:val="22"/>
          <w:szCs w:val="22"/>
        </w:rPr>
        <w:t xml:space="preserve">If this purpose is not based on additional data elements, this would likely be an access question rather than a new purpose. </w:t>
      </w:r>
    </w:p>
    <w:p w14:paraId="55BBB41E" w14:textId="77777777" w:rsidR="00917C72" w:rsidRPr="00B34B47" w:rsidRDefault="00917C72" w:rsidP="00917C72">
      <w:pPr>
        <w:pStyle w:val="ListParagraph"/>
        <w:numPr>
          <w:ilvl w:val="0"/>
          <w:numId w:val="28"/>
        </w:numPr>
        <w:rPr>
          <w:rFonts w:cstheme="minorHAnsi"/>
          <w:color w:val="000000" w:themeColor="text1"/>
          <w:sz w:val="22"/>
          <w:szCs w:val="22"/>
        </w:rPr>
      </w:pPr>
      <w:r w:rsidRPr="00B34B47">
        <w:rPr>
          <w:rFonts w:cstheme="minorHAnsi"/>
          <w:color w:val="000000" w:themeColor="text1"/>
          <w:sz w:val="22"/>
          <w:szCs w:val="22"/>
        </w:rPr>
        <w:t>The Team should examine if the Temp Spec broke anything related to DNS abuse research</w:t>
      </w:r>
    </w:p>
    <w:p w14:paraId="72F66D5B" w14:textId="77777777" w:rsidR="00917C72" w:rsidRPr="00B34B47" w:rsidRDefault="00917C72" w:rsidP="00917C72">
      <w:pPr>
        <w:pStyle w:val="ListParagraph"/>
        <w:numPr>
          <w:ilvl w:val="0"/>
          <w:numId w:val="28"/>
        </w:numPr>
        <w:rPr>
          <w:rFonts w:cstheme="minorHAnsi"/>
          <w:color w:val="000000" w:themeColor="text1"/>
          <w:sz w:val="22"/>
          <w:szCs w:val="22"/>
        </w:rPr>
      </w:pPr>
      <w:r w:rsidRPr="00B34B47">
        <w:rPr>
          <w:rFonts w:cstheme="minorHAnsi"/>
          <w:color w:val="000000" w:themeColor="text1"/>
          <w:sz w:val="22"/>
          <w:szCs w:val="22"/>
        </w:rPr>
        <w:t>A</w:t>
      </w:r>
      <w:r w:rsidRPr="00B34B47">
        <w:rPr>
          <w:rFonts w:cstheme="minorHAnsi"/>
          <w:color w:val="000000" w:themeColor="text1"/>
          <w:sz w:val="22"/>
          <w:szCs w:val="22"/>
        </w:rPr>
        <w:t xml:space="preserve"> data map and the access points</w:t>
      </w:r>
      <w:r w:rsidRPr="00B34B47">
        <w:rPr>
          <w:rFonts w:cstheme="minorHAnsi"/>
          <w:color w:val="000000" w:themeColor="text1"/>
          <w:sz w:val="22"/>
          <w:szCs w:val="22"/>
        </w:rPr>
        <w:t xml:space="preserve"> as well as the control of the data points is needed in the context of this discussion</w:t>
      </w:r>
      <w:r w:rsidRPr="00B34B47">
        <w:rPr>
          <w:rFonts w:cstheme="minorHAnsi"/>
          <w:color w:val="000000" w:themeColor="text1"/>
          <w:sz w:val="22"/>
          <w:szCs w:val="22"/>
        </w:rPr>
        <w:t xml:space="preserve"> </w:t>
      </w:r>
    </w:p>
    <w:p w14:paraId="1B4F1965" w14:textId="77777777" w:rsidR="00917C72" w:rsidRPr="00B34B47" w:rsidRDefault="00917C72" w:rsidP="00917C72">
      <w:pPr>
        <w:pStyle w:val="ListParagraph"/>
        <w:numPr>
          <w:ilvl w:val="0"/>
          <w:numId w:val="28"/>
        </w:numPr>
        <w:rPr>
          <w:rFonts w:cstheme="minorHAnsi"/>
          <w:color w:val="000000" w:themeColor="text1"/>
          <w:sz w:val="22"/>
          <w:szCs w:val="22"/>
        </w:rPr>
      </w:pPr>
      <w:r w:rsidRPr="00B34B47">
        <w:rPr>
          <w:rFonts w:cstheme="minorHAnsi"/>
          <w:color w:val="000000" w:themeColor="text1"/>
          <w:sz w:val="22"/>
          <w:szCs w:val="22"/>
        </w:rPr>
        <w:t>R</w:t>
      </w:r>
      <w:r w:rsidRPr="00B34B47">
        <w:rPr>
          <w:rFonts w:cstheme="minorHAnsi"/>
          <w:color w:val="000000" w:themeColor="text1"/>
          <w:sz w:val="22"/>
          <w:szCs w:val="22"/>
        </w:rPr>
        <w:t>esearch is a somewhat privileged position. If research is compatible with the purpose for which</w:t>
      </w:r>
      <w:r w:rsidRPr="00B34B47">
        <w:rPr>
          <w:rFonts w:cstheme="minorHAnsi"/>
          <w:color w:val="000000" w:themeColor="text1"/>
          <w:sz w:val="22"/>
          <w:szCs w:val="22"/>
        </w:rPr>
        <w:t xml:space="preserve"> the data</w:t>
      </w:r>
      <w:r w:rsidRPr="00B34B47">
        <w:rPr>
          <w:rFonts w:cstheme="minorHAnsi"/>
          <w:color w:val="000000" w:themeColor="text1"/>
          <w:sz w:val="22"/>
          <w:szCs w:val="22"/>
        </w:rPr>
        <w:t xml:space="preserve"> is collected, </w:t>
      </w:r>
      <w:r w:rsidRPr="00B34B47">
        <w:rPr>
          <w:rFonts w:cstheme="minorHAnsi"/>
          <w:color w:val="000000" w:themeColor="text1"/>
          <w:sz w:val="22"/>
          <w:szCs w:val="22"/>
        </w:rPr>
        <w:t>a new purpose is not needed</w:t>
      </w:r>
      <w:r w:rsidRPr="00B34B47">
        <w:rPr>
          <w:rFonts w:cstheme="minorHAnsi"/>
          <w:color w:val="000000" w:themeColor="text1"/>
          <w:sz w:val="22"/>
          <w:szCs w:val="22"/>
        </w:rPr>
        <w:t>.</w:t>
      </w:r>
    </w:p>
    <w:p w14:paraId="6405AF5C" w14:textId="77777777" w:rsidR="00917C72" w:rsidRPr="00B34B47" w:rsidRDefault="00917C72" w:rsidP="00917C72">
      <w:pPr>
        <w:pStyle w:val="ListParagraph"/>
        <w:numPr>
          <w:ilvl w:val="0"/>
          <w:numId w:val="28"/>
        </w:numPr>
        <w:rPr>
          <w:rFonts w:cstheme="minorHAnsi"/>
          <w:color w:val="000000" w:themeColor="text1"/>
          <w:sz w:val="22"/>
          <w:szCs w:val="22"/>
        </w:rPr>
      </w:pPr>
      <w:r w:rsidRPr="00B34B47">
        <w:rPr>
          <w:rFonts w:cstheme="minorHAnsi"/>
          <w:color w:val="000000" w:themeColor="text1"/>
          <w:sz w:val="22"/>
          <w:szCs w:val="22"/>
        </w:rPr>
        <w:t>Where an org</w:t>
      </w:r>
      <w:r w:rsidRPr="00B34B47">
        <w:rPr>
          <w:rFonts w:cstheme="minorHAnsi"/>
          <w:color w:val="000000" w:themeColor="text1"/>
          <w:sz w:val="22"/>
          <w:szCs w:val="22"/>
        </w:rPr>
        <w:t>anization</w:t>
      </w:r>
      <w:r w:rsidRPr="00B34B47">
        <w:rPr>
          <w:rFonts w:cstheme="minorHAnsi"/>
          <w:color w:val="000000" w:themeColor="text1"/>
          <w:sz w:val="22"/>
          <w:szCs w:val="22"/>
        </w:rPr>
        <w:t xml:space="preserve"> has the data and wants to use it for research, </w:t>
      </w:r>
      <w:r w:rsidRPr="00B34B47">
        <w:rPr>
          <w:rFonts w:cstheme="minorHAnsi"/>
          <w:color w:val="000000" w:themeColor="text1"/>
          <w:sz w:val="22"/>
          <w:szCs w:val="22"/>
        </w:rPr>
        <w:t>it does not need to obtain</w:t>
      </w:r>
      <w:r w:rsidRPr="00B34B47">
        <w:rPr>
          <w:rFonts w:cstheme="minorHAnsi"/>
          <w:color w:val="000000" w:themeColor="text1"/>
          <w:sz w:val="22"/>
          <w:szCs w:val="22"/>
        </w:rPr>
        <w:t xml:space="preserve"> consent b/c </w:t>
      </w:r>
      <w:r w:rsidRPr="00B34B47">
        <w:rPr>
          <w:rFonts w:cstheme="minorHAnsi"/>
          <w:color w:val="000000" w:themeColor="text1"/>
          <w:sz w:val="22"/>
          <w:szCs w:val="22"/>
        </w:rPr>
        <w:t>the processing is</w:t>
      </w:r>
      <w:r w:rsidRPr="00B34B47">
        <w:rPr>
          <w:rFonts w:cstheme="minorHAnsi"/>
          <w:color w:val="000000" w:themeColor="text1"/>
          <w:sz w:val="22"/>
          <w:szCs w:val="22"/>
        </w:rPr>
        <w:t xml:space="preserve"> covered under the original purpose</w:t>
      </w:r>
      <w:r w:rsidRPr="00B34B47">
        <w:rPr>
          <w:rFonts w:cstheme="minorHAnsi"/>
          <w:color w:val="000000" w:themeColor="text1"/>
          <w:sz w:val="22"/>
          <w:szCs w:val="22"/>
        </w:rPr>
        <w:t>. However, the organization</w:t>
      </w:r>
      <w:r w:rsidRPr="00B34B47">
        <w:rPr>
          <w:rFonts w:cstheme="minorHAnsi"/>
          <w:color w:val="000000" w:themeColor="text1"/>
          <w:sz w:val="22"/>
          <w:szCs w:val="22"/>
        </w:rPr>
        <w:t xml:space="preserve"> </w:t>
      </w:r>
      <w:r w:rsidRPr="00B34B47">
        <w:rPr>
          <w:rFonts w:cstheme="minorHAnsi"/>
          <w:color w:val="000000" w:themeColor="text1"/>
          <w:sz w:val="22"/>
          <w:szCs w:val="22"/>
        </w:rPr>
        <w:t>would</w:t>
      </w:r>
      <w:r w:rsidRPr="00B34B47">
        <w:rPr>
          <w:rFonts w:cstheme="minorHAnsi"/>
          <w:color w:val="000000" w:themeColor="text1"/>
          <w:sz w:val="22"/>
          <w:szCs w:val="22"/>
        </w:rPr>
        <w:t xml:space="preserve"> need to give the individual to</w:t>
      </w:r>
      <w:r w:rsidRPr="00B34B47">
        <w:rPr>
          <w:rFonts w:cstheme="minorHAnsi"/>
          <w:color w:val="000000" w:themeColor="text1"/>
          <w:sz w:val="22"/>
          <w:szCs w:val="22"/>
        </w:rPr>
        <w:t xml:space="preserve"> right to</w:t>
      </w:r>
      <w:r w:rsidRPr="00B34B47">
        <w:rPr>
          <w:rFonts w:cstheme="minorHAnsi"/>
          <w:color w:val="000000" w:themeColor="text1"/>
          <w:sz w:val="22"/>
          <w:szCs w:val="22"/>
        </w:rPr>
        <w:t xml:space="preserve"> opt out. The right to opt out is not absolute</w:t>
      </w:r>
      <w:r w:rsidRPr="00B34B47">
        <w:rPr>
          <w:rFonts w:cstheme="minorHAnsi"/>
          <w:color w:val="000000" w:themeColor="text1"/>
          <w:sz w:val="22"/>
          <w:szCs w:val="22"/>
        </w:rPr>
        <w:t xml:space="preserve"> – the organization may</w:t>
      </w:r>
      <w:r w:rsidRPr="00B34B47">
        <w:rPr>
          <w:rFonts w:cstheme="minorHAnsi"/>
          <w:color w:val="000000" w:themeColor="text1"/>
          <w:sz w:val="22"/>
          <w:szCs w:val="22"/>
        </w:rPr>
        <w:t xml:space="preserve"> override the opt out in some circumstances.</w:t>
      </w:r>
    </w:p>
    <w:p w14:paraId="7540A29E" w14:textId="77777777" w:rsidR="00724C3B" w:rsidRPr="00B34B47" w:rsidRDefault="00917C72" w:rsidP="00917C72">
      <w:pPr>
        <w:pStyle w:val="ListParagraph"/>
        <w:numPr>
          <w:ilvl w:val="0"/>
          <w:numId w:val="28"/>
        </w:numPr>
        <w:rPr>
          <w:rFonts w:cstheme="minorHAnsi"/>
          <w:color w:val="000000" w:themeColor="text1"/>
          <w:sz w:val="22"/>
          <w:szCs w:val="22"/>
        </w:rPr>
      </w:pPr>
      <w:r w:rsidRPr="00B34B47">
        <w:rPr>
          <w:rFonts w:cstheme="minorHAnsi"/>
          <w:color w:val="000000" w:themeColor="text1"/>
          <w:sz w:val="22"/>
          <w:szCs w:val="22"/>
        </w:rPr>
        <w:t>The situation that is less clear –</w:t>
      </w:r>
      <w:r w:rsidRPr="00B34B47">
        <w:rPr>
          <w:rFonts w:cstheme="minorHAnsi"/>
          <w:color w:val="000000" w:themeColor="text1"/>
          <w:sz w:val="22"/>
          <w:szCs w:val="22"/>
        </w:rPr>
        <w:t xml:space="preserve"> w</w:t>
      </w:r>
      <w:r w:rsidRPr="00B34B47">
        <w:rPr>
          <w:rFonts w:cstheme="minorHAnsi"/>
          <w:color w:val="000000" w:themeColor="text1"/>
          <w:sz w:val="22"/>
          <w:szCs w:val="22"/>
        </w:rPr>
        <w:t xml:space="preserve">hether </w:t>
      </w:r>
      <w:r w:rsidR="00724C3B" w:rsidRPr="00B34B47">
        <w:rPr>
          <w:rFonts w:cstheme="minorHAnsi"/>
          <w:color w:val="000000" w:themeColor="text1"/>
          <w:sz w:val="22"/>
          <w:szCs w:val="22"/>
        </w:rPr>
        <w:t xml:space="preserve">the privileged position would apply to </w:t>
      </w:r>
      <w:r w:rsidRPr="00B34B47">
        <w:rPr>
          <w:rFonts w:cstheme="minorHAnsi"/>
          <w:color w:val="000000" w:themeColor="text1"/>
          <w:sz w:val="22"/>
          <w:szCs w:val="22"/>
        </w:rPr>
        <w:t>a</w:t>
      </w:r>
      <w:r w:rsidRPr="00B34B47">
        <w:rPr>
          <w:rFonts w:cstheme="minorHAnsi"/>
          <w:color w:val="000000" w:themeColor="text1"/>
          <w:sz w:val="22"/>
          <w:szCs w:val="22"/>
        </w:rPr>
        <w:t xml:space="preserve"> data controller that</w:t>
      </w:r>
      <w:r w:rsidRPr="00B34B47">
        <w:rPr>
          <w:rFonts w:cstheme="minorHAnsi"/>
          <w:color w:val="000000" w:themeColor="text1"/>
          <w:sz w:val="22"/>
          <w:szCs w:val="22"/>
        </w:rPr>
        <w:t xml:space="preserve"> does not already have the data </w:t>
      </w:r>
      <w:r w:rsidRPr="00B34B47">
        <w:rPr>
          <w:rFonts w:cstheme="minorHAnsi"/>
          <w:color w:val="000000" w:themeColor="text1"/>
          <w:sz w:val="22"/>
          <w:szCs w:val="22"/>
        </w:rPr>
        <w:t xml:space="preserve">it </w:t>
      </w:r>
      <w:r w:rsidRPr="00B34B47">
        <w:rPr>
          <w:rFonts w:cstheme="minorHAnsi"/>
          <w:color w:val="000000" w:themeColor="text1"/>
          <w:sz w:val="22"/>
          <w:szCs w:val="22"/>
        </w:rPr>
        <w:t>wants to use it for research</w:t>
      </w:r>
    </w:p>
    <w:p w14:paraId="43B0DF80" w14:textId="77777777" w:rsidR="00724C3B" w:rsidRPr="00B34B47" w:rsidRDefault="00724C3B" w:rsidP="00917C72">
      <w:pPr>
        <w:pStyle w:val="ListParagraph"/>
        <w:numPr>
          <w:ilvl w:val="0"/>
          <w:numId w:val="28"/>
        </w:numPr>
        <w:rPr>
          <w:rFonts w:cstheme="minorHAnsi"/>
          <w:color w:val="000000" w:themeColor="text1"/>
          <w:sz w:val="22"/>
          <w:szCs w:val="22"/>
        </w:rPr>
      </w:pPr>
      <w:r w:rsidRPr="00B34B47">
        <w:rPr>
          <w:rFonts w:cstheme="minorHAnsi"/>
          <w:color w:val="000000" w:themeColor="text1"/>
          <w:sz w:val="22"/>
          <w:szCs w:val="22"/>
        </w:rPr>
        <w:t>The Team could</w:t>
      </w:r>
      <w:r w:rsidR="00917C72" w:rsidRPr="00B34B47">
        <w:rPr>
          <w:rFonts w:cstheme="minorHAnsi"/>
          <w:color w:val="000000" w:themeColor="text1"/>
          <w:sz w:val="22"/>
          <w:szCs w:val="22"/>
        </w:rPr>
        <w:t xml:space="preserve"> consider including this purpose in Phase 2 of the team’s work. Noting this is the Final Report – that we will more thoroughly review this.</w:t>
      </w:r>
    </w:p>
    <w:p w14:paraId="1F086716" w14:textId="77777777" w:rsidR="00724C3B" w:rsidRPr="00B34B47" w:rsidRDefault="00917C72" w:rsidP="00917C72">
      <w:pPr>
        <w:pStyle w:val="ListParagraph"/>
        <w:numPr>
          <w:ilvl w:val="0"/>
          <w:numId w:val="28"/>
        </w:numPr>
        <w:rPr>
          <w:rFonts w:cstheme="minorHAnsi"/>
          <w:color w:val="000000" w:themeColor="text1"/>
          <w:sz w:val="22"/>
          <w:szCs w:val="22"/>
        </w:rPr>
      </w:pPr>
      <w:r w:rsidRPr="00B34B47">
        <w:rPr>
          <w:rFonts w:cstheme="minorHAnsi"/>
          <w:color w:val="000000" w:themeColor="text1"/>
          <w:sz w:val="22"/>
          <w:szCs w:val="22"/>
        </w:rPr>
        <w:t>We need a high level of assurance that if ICANN can justify access to data</w:t>
      </w:r>
      <w:r w:rsidR="00724C3B" w:rsidRPr="00B34B47">
        <w:rPr>
          <w:rFonts w:cstheme="minorHAnsi"/>
          <w:color w:val="000000" w:themeColor="text1"/>
          <w:sz w:val="22"/>
          <w:szCs w:val="22"/>
        </w:rPr>
        <w:t>, the Team can consider new purposes in Phase 2</w:t>
      </w:r>
    </w:p>
    <w:p w14:paraId="20EC5229" w14:textId="77777777" w:rsidR="00724C3B" w:rsidRPr="00B34B47" w:rsidRDefault="00724C3B" w:rsidP="00917C72">
      <w:pPr>
        <w:pStyle w:val="ListParagraph"/>
        <w:numPr>
          <w:ilvl w:val="0"/>
          <w:numId w:val="28"/>
        </w:numPr>
        <w:rPr>
          <w:rFonts w:cstheme="minorHAnsi"/>
          <w:color w:val="000000" w:themeColor="text1"/>
          <w:sz w:val="22"/>
          <w:szCs w:val="22"/>
        </w:rPr>
      </w:pPr>
      <w:r w:rsidRPr="00B34B47">
        <w:rPr>
          <w:rFonts w:cstheme="minorHAnsi"/>
          <w:color w:val="000000" w:themeColor="text1"/>
          <w:sz w:val="22"/>
          <w:szCs w:val="22"/>
        </w:rPr>
        <w:t>SSAC’s</w:t>
      </w:r>
      <w:r w:rsidR="00917C72" w:rsidRPr="00B34B47">
        <w:rPr>
          <w:rFonts w:cstheme="minorHAnsi"/>
          <w:color w:val="000000" w:themeColor="text1"/>
          <w:sz w:val="22"/>
          <w:szCs w:val="22"/>
        </w:rPr>
        <w:t xml:space="preserve"> proposed </w:t>
      </w:r>
      <w:r w:rsidRPr="00B34B47">
        <w:rPr>
          <w:rFonts w:cstheme="minorHAnsi"/>
          <w:color w:val="000000" w:themeColor="text1"/>
          <w:sz w:val="22"/>
          <w:szCs w:val="22"/>
        </w:rPr>
        <w:t xml:space="preserve">research </w:t>
      </w:r>
      <w:r w:rsidR="00917C72" w:rsidRPr="00B34B47">
        <w:rPr>
          <w:rFonts w:cstheme="minorHAnsi"/>
          <w:color w:val="000000" w:themeColor="text1"/>
          <w:sz w:val="22"/>
          <w:szCs w:val="22"/>
        </w:rPr>
        <w:t xml:space="preserve">purpose is ONLY for ICANN to conduct SSR related research.  It </w:t>
      </w:r>
      <w:r w:rsidRPr="00B34B47">
        <w:rPr>
          <w:rFonts w:cstheme="minorHAnsi"/>
          <w:color w:val="000000" w:themeColor="text1"/>
          <w:sz w:val="22"/>
          <w:szCs w:val="22"/>
        </w:rPr>
        <w:t>was</w:t>
      </w:r>
      <w:r w:rsidR="00917C72" w:rsidRPr="00B34B47">
        <w:rPr>
          <w:rFonts w:cstheme="minorHAnsi"/>
          <w:color w:val="000000" w:themeColor="text1"/>
          <w:sz w:val="22"/>
          <w:szCs w:val="22"/>
        </w:rPr>
        <w:t xml:space="preserve"> not</w:t>
      </w:r>
      <w:r w:rsidRPr="00B34B47">
        <w:rPr>
          <w:rFonts w:cstheme="minorHAnsi"/>
          <w:color w:val="000000" w:themeColor="text1"/>
          <w:sz w:val="22"/>
          <w:szCs w:val="22"/>
        </w:rPr>
        <w:t xml:space="preserve"> meant to</w:t>
      </w:r>
      <w:r w:rsidR="00917C72" w:rsidRPr="00B34B47">
        <w:rPr>
          <w:rFonts w:cstheme="minorHAnsi"/>
          <w:color w:val="000000" w:themeColor="text1"/>
          <w:sz w:val="22"/>
          <w:szCs w:val="22"/>
        </w:rPr>
        <w:t xml:space="preserve"> include any other so-called security researcher.  </w:t>
      </w:r>
    </w:p>
    <w:p w14:paraId="729325C2" w14:textId="640EA567" w:rsidR="00917C72" w:rsidRPr="00B34B47" w:rsidRDefault="00917C72" w:rsidP="00917C72">
      <w:pPr>
        <w:pStyle w:val="ListParagraph"/>
        <w:numPr>
          <w:ilvl w:val="0"/>
          <w:numId w:val="28"/>
        </w:numPr>
        <w:rPr>
          <w:rFonts w:cstheme="minorHAnsi"/>
          <w:color w:val="000000" w:themeColor="text1"/>
          <w:sz w:val="22"/>
          <w:szCs w:val="22"/>
        </w:rPr>
      </w:pPr>
      <w:r w:rsidRPr="00B34B47">
        <w:rPr>
          <w:rFonts w:cstheme="minorHAnsi"/>
          <w:color w:val="000000" w:themeColor="text1"/>
          <w:sz w:val="22"/>
          <w:szCs w:val="22"/>
        </w:rPr>
        <w:t>We also need to do the work to identify what data elements are personal information.</w:t>
      </w:r>
    </w:p>
    <w:p w14:paraId="414CF7D1" w14:textId="77777777" w:rsidR="00724C3B" w:rsidRPr="00B34B47" w:rsidRDefault="00724C3B" w:rsidP="00917C72">
      <w:pPr>
        <w:rPr>
          <w:rFonts w:cstheme="minorHAnsi"/>
          <w:color w:val="000000" w:themeColor="text1"/>
          <w:sz w:val="22"/>
          <w:szCs w:val="22"/>
        </w:rPr>
      </w:pPr>
    </w:p>
    <w:p w14:paraId="121C6962" w14:textId="6C00E095" w:rsidR="00917C72" w:rsidRPr="00B34B47" w:rsidRDefault="00917C72" w:rsidP="00917C72">
      <w:pPr>
        <w:rPr>
          <w:rFonts w:cstheme="minorHAnsi"/>
          <w:b/>
          <w:color w:val="000000" w:themeColor="text1"/>
          <w:sz w:val="22"/>
          <w:szCs w:val="22"/>
        </w:rPr>
      </w:pPr>
      <w:r w:rsidRPr="00B34B47">
        <w:rPr>
          <w:rFonts w:cstheme="minorHAnsi"/>
          <w:b/>
          <w:color w:val="000000" w:themeColor="text1"/>
          <w:sz w:val="22"/>
          <w:szCs w:val="22"/>
        </w:rPr>
        <w:t>A</w:t>
      </w:r>
      <w:r w:rsidR="00724C3B" w:rsidRPr="00B34B47">
        <w:rPr>
          <w:rFonts w:cstheme="minorHAnsi"/>
          <w:b/>
          <w:color w:val="000000" w:themeColor="text1"/>
          <w:sz w:val="22"/>
          <w:szCs w:val="22"/>
        </w:rPr>
        <w:t>ccuracy Reporting System (ARS) Purpose</w:t>
      </w:r>
    </w:p>
    <w:p w14:paraId="67038946" w14:textId="77777777" w:rsidR="00917C72" w:rsidRPr="00B34B47" w:rsidRDefault="00917C72" w:rsidP="00917C72">
      <w:pPr>
        <w:rPr>
          <w:rFonts w:cstheme="minorHAnsi"/>
          <w:color w:val="000000" w:themeColor="text1"/>
          <w:sz w:val="22"/>
          <w:szCs w:val="22"/>
        </w:rPr>
      </w:pPr>
    </w:p>
    <w:p w14:paraId="53554902" w14:textId="77777777" w:rsidR="00724C3B" w:rsidRPr="00B34B47" w:rsidRDefault="00917C72" w:rsidP="00917C72">
      <w:pPr>
        <w:pStyle w:val="ListParagraph"/>
        <w:numPr>
          <w:ilvl w:val="0"/>
          <w:numId w:val="29"/>
        </w:numPr>
        <w:rPr>
          <w:rFonts w:cstheme="minorHAnsi"/>
          <w:color w:val="000000" w:themeColor="text1"/>
          <w:sz w:val="22"/>
          <w:szCs w:val="22"/>
        </w:rPr>
      </w:pPr>
      <w:r w:rsidRPr="00B34B47">
        <w:rPr>
          <w:rFonts w:cstheme="minorHAnsi"/>
          <w:color w:val="000000" w:themeColor="text1"/>
          <w:sz w:val="22"/>
          <w:szCs w:val="22"/>
        </w:rPr>
        <w:t xml:space="preserve">The </w:t>
      </w:r>
      <w:r w:rsidR="00724C3B" w:rsidRPr="00B34B47">
        <w:rPr>
          <w:rFonts w:cstheme="minorHAnsi"/>
          <w:color w:val="000000" w:themeColor="text1"/>
          <w:sz w:val="22"/>
          <w:szCs w:val="22"/>
        </w:rPr>
        <w:t xml:space="preserve">critical </w:t>
      </w:r>
      <w:r w:rsidRPr="00B34B47">
        <w:rPr>
          <w:rFonts w:cstheme="minorHAnsi"/>
          <w:color w:val="000000" w:themeColor="text1"/>
          <w:sz w:val="22"/>
          <w:szCs w:val="22"/>
        </w:rPr>
        <w:t>difference b/w th</w:t>
      </w:r>
      <w:r w:rsidR="00724C3B" w:rsidRPr="00B34B47">
        <w:rPr>
          <w:rFonts w:cstheme="minorHAnsi"/>
          <w:color w:val="000000" w:themeColor="text1"/>
          <w:sz w:val="22"/>
          <w:szCs w:val="22"/>
        </w:rPr>
        <w:t>e ARS purpose</w:t>
      </w:r>
      <w:r w:rsidRPr="00B34B47">
        <w:rPr>
          <w:rFonts w:cstheme="minorHAnsi"/>
          <w:color w:val="000000" w:themeColor="text1"/>
          <w:sz w:val="22"/>
          <w:szCs w:val="22"/>
        </w:rPr>
        <w:t xml:space="preserve"> and </w:t>
      </w:r>
      <w:r w:rsidR="00724C3B" w:rsidRPr="00B34B47">
        <w:rPr>
          <w:rFonts w:cstheme="minorHAnsi"/>
          <w:color w:val="000000" w:themeColor="text1"/>
          <w:sz w:val="22"/>
          <w:szCs w:val="22"/>
        </w:rPr>
        <w:t xml:space="preserve">the previously-discussed </w:t>
      </w:r>
      <w:r w:rsidRPr="00B34B47">
        <w:rPr>
          <w:rFonts w:cstheme="minorHAnsi"/>
          <w:color w:val="000000" w:themeColor="text1"/>
          <w:sz w:val="22"/>
          <w:szCs w:val="22"/>
        </w:rPr>
        <w:t>research</w:t>
      </w:r>
      <w:r w:rsidR="00724C3B" w:rsidRPr="00B34B47">
        <w:rPr>
          <w:rFonts w:cstheme="minorHAnsi"/>
          <w:color w:val="000000" w:themeColor="text1"/>
          <w:sz w:val="22"/>
          <w:szCs w:val="22"/>
        </w:rPr>
        <w:t xml:space="preserve"> purpose</w:t>
      </w:r>
      <w:r w:rsidRPr="00B34B47">
        <w:rPr>
          <w:rFonts w:cstheme="minorHAnsi"/>
          <w:color w:val="000000" w:themeColor="text1"/>
          <w:sz w:val="22"/>
          <w:szCs w:val="22"/>
        </w:rPr>
        <w:t xml:space="preserve"> is the data is not pseudonymiz</w:t>
      </w:r>
      <w:r w:rsidR="00724C3B" w:rsidRPr="00B34B47">
        <w:rPr>
          <w:rFonts w:cstheme="minorHAnsi"/>
          <w:color w:val="000000" w:themeColor="text1"/>
          <w:sz w:val="22"/>
          <w:szCs w:val="22"/>
        </w:rPr>
        <w:t>ed for the ARS purpose</w:t>
      </w:r>
      <w:r w:rsidRPr="00B34B47">
        <w:rPr>
          <w:rFonts w:cstheme="minorHAnsi"/>
          <w:color w:val="000000" w:themeColor="text1"/>
          <w:sz w:val="22"/>
          <w:szCs w:val="22"/>
        </w:rPr>
        <w:t xml:space="preserve">. </w:t>
      </w:r>
    </w:p>
    <w:p w14:paraId="6FC5FDC7" w14:textId="77777777" w:rsidR="00724C3B" w:rsidRPr="00B34B47" w:rsidRDefault="00917C72" w:rsidP="00917C72">
      <w:pPr>
        <w:pStyle w:val="ListParagraph"/>
        <w:numPr>
          <w:ilvl w:val="0"/>
          <w:numId w:val="29"/>
        </w:numPr>
        <w:rPr>
          <w:rFonts w:cstheme="minorHAnsi"/>
          <w:color w:val="000000" w:themeColor="text1"/>
          <w:sz w:val="22"/>
          <w:szCs w:val="22"/>
        </w:rPr>
      </w:pPr>
      <w:r w:rsidRPr="00B34B47">
        <w:rPr>
          <w:rFonts w:cstheme="minorHAnsi"/>
          <w:color w:val="000000" w:themeColor="text1"/>
          <w:sz w:val="22"/>
          <w:szCs w:val="22"/>
        </w:rPr>
        <w:t xml:space="preserve">If we have a commitment to </w:t>
      </w:r>
      <w:r w:rsidR="00724C3B" w:rsidRPr="00B34B47">
        <w:rPr>
          <w:rFonts w:cstheme="minorHAnsi"/>
          <w:color w:val="000000" w:themeColor="text1"/>
          <w:sz w:val="22"/>
          <w:szCs w:val="22"/>
        </w:rPr>
        <w:t xml:space="preserve">also </w:t>
      </w:r>
      <w:r w:rsidRPr="00B34B47">
        <w:rPr>
          <w:rFonts w:cstheme="minorHAnsi"/>
          <w:color w:val="000000" w:themeColor="text1"/>
          <w:sz w:val="22"/>
          <w:szCs w:val="22"/>
        </w:rPr>
        <w:t xml:space="preserve">address </w:t>
      </w:r>
      <w:r w:rsidR="00724C3B" w:rsidRPr="00B34B47">
        <w:rPr>
          <w:rFonts w:cstheme="minorHAnsi"/>
          <w:color w:val="000000" w:themeColor="text1"/>
          <w:sz w:val="22"/>
          <w:szCs w:val="22"/>
        </w:rPr>
        <w:t>this purpose in Phase 2, that would be acceptable.</w:t>
      </w:r>
      <w:r w:rsidRPr="00B34B47">
        <w:rPr>
          <w:rFonts w:cstheme="minorHAnsi"/>
          <w:color w:val="000000" w:themeColor="text1"/>
          <w:sz w:val="22"/>
          <w:szCs w:val="22"/>
        </w:rPr>
        <w:t xml:space="preserve"> </w:t>
      </w:r>
    </w:p>
    <w:p w14:paraId="448E10A8" w14:textId="77777777" w:rsidR="00724C3B" w:rsidRPr="00B34B47" w:rsidRDefault="00917C72" w:rsidP="00917C72">
      <w:pPr>
        <w:pStyle w:val="ListParagraph"/>
        <w:numPr>
          <w:ilvl w:val="0"/>
          <w:numId w:val="29"/>
        </w:numPr>
        <w:rPr>
          <w:rFonts w:cstheme="minorHAnsi"/>
          <w:color w:val="000000" w:themeColor="text1"/>
          <w:sz w:val="22"/>
          <w:szCs w:val="22"/>
        </w:rPr>
      </w:pPr>
      <w:r w:rsidRPr="00B34B47">
        <w:rPr>
          <w:rFonts w:cstheme="minorHAnsi"/>
          <w:color w:val="000000" w:themeColor="text1"/>
          <w:sz w:val="22"/>
          <w:szCs w:val="22"/>
        </w:rPr>
        <w:t>ICANN is another entity that needs access to the data.</w:t>
      </w:r>
    </w:p>
    <w:p w14:paraId="533911A2" w14:textId="3B018668" w:rsidR="00917C72" w:rsidRPr="00B34B47" w:rsidRDefault="00917C72" w:rsidP="00917C72">
      <w:pPr>
        <w:pStyle w:val="ListParagraph"/>
        <w:numPr>
          <w:ilvl w:val="0"/>
          <w:numId w:val="29"/>
        </w:numPr>
        <w:rPr>
          <w:rFonts w:cstheme="minorHAnsi"/>
          <w:color w:val="000000" w:themeColor="text1"/>
          <w:sz w:val="22"/>
          <w:szCs w:val="22"/>
        </w:rPr>
      </w:pPr>
      <w:r w:rsidRPr="00B34B47">
        <w:rPr>
          <w:rFonts w:cstheme="minorHAnsi"/>
          <w:color w:val="000000" w:themeColor="text1"/>
          <w:sz w:val="22"/>
          <w:szCs w:val="22"/>
        </w:rPr>
        <w:lastRenderedPageBreak/>
        <w:t>This is being moved to Phase 2 – it may be a new purpose, or it may come with a new solution on how to address that.</w:t>
      </w:r>
    </w:p>
    <w:p w14:paraId="4F66497E" w14:textId="77777777" w:rsidR="00917C72" w:rsidRPr="00B34B47" w:rsidRDefault="00917C72" w:rsidP="00917C72">
      <w:pPr>
        <w:rPr>
          <w:rFonts w:cstheme="minorHAnsi"/>
          <w:color w:val="000000" w:themeColor="text1"/>
          <w:sz w:val="22"/>
          <w:szCs w:val="22"/>
        </w:rPr>
      </w:pPr>
    </w:p>
    <w:p w14:paraId="221E5838" w14:textId="77777777" w:rsidR="00917C72" w:rsidRPr="00B34B47" w:rsidRDefault="00917C72" w:rsidP="00917C72">
      <w:pPr>
        <w:rPr>
          <w:rFonts w:cstheme="minorHAnsi"/>
          <w:b/>
          <w:color w:val="000000" w:themeColor="text1"/>
          <w:sz w:val="22"/>
          <w:szCs w:val="22"/>
        </w:rPr>
      </w:pPr>
      <w:r w:rsidRPr="00B34B47">
        <w:rPr>
          <w:rFonts w:cstheme="minorHAnsi"/>
          <w:b/>
          <w:color w:val="000000" w:themeColor="text1"/>
          <w:sz w:val="22"/>
          <w:szCs w:val="22"/>
        </w:rPr>
        <w:t>Recommendation 1</w:t>
      </w:r>
    </w:p>
    <w:p w14:paraId="012B0FF9" w14:textId="77777777" w:rsidR="00917C72" w:rsidRPr="00B34B47" w:rsidRDefault="00917C72" w:rsidP="00917C72">
      <w:pPr>
        <w:rPr>
          <w:rFonts w:cstheme="minorHAnsi"/>
          <w:b/>
          <w:color w:val="000000" w:themeColor="text1"/>
          <w:sz w:val="22"/>
          <w:szCs w:val="22"/>
        </w:rPr>
      </w:pPr>
    </w:p>
    <w:p w14:paraId="690F46B8" w14:textId="77777777" w:rsidR="00917C72" w:rsidRPr="00B34B47" w:rsidRDefault="00917C72" w:rsidP="00724C3B">
      <w:pPr>
        <w:pStyle w:val="ListParagraph"/>
        <w:numPr>
          <w:ilvl w:val="0"/>
          <w:numId w:val="30"/>
        </w:numPr>
        <w:rPr>
          <w:rFonts w:cstheme="minorHAnsi"/>
          <w:color w:val="000000" w:themeColor="text1"/>
          <w:sz w:val="22"/>
          <w:szCs w:val="22"/>
        </w:rPr>
      </w:pPr>
      <w:r w:rsidRPr="00B34B47">
        <w:rPr>
          <w:rFonts w:cstheme="minorHAnsi"/>
          <w:color w:val="000000" w:themeColor="text1"/>
          <w:sz w:val="22"/>
          <w:szCs w:val="22"/>
        </w:rPr>
        <w:t>Action: Milton to summarize additionally-noted purposes + proposal to the mailing list</w:t>
      </w:r>
    </w:p>
    <w:p w14:paraId="7A027548" w14:textId="2D0F33D3" w:rsidR="00917C72" w:rsidRPr="00B34B47" w:rsidRDefault="00724C3B" w:rsidP="00724C3B">
      <w:pPr>
        <w:pStyle w:val="ListParagraph"/>
        <w:numPr>
          <w:ilvl w:val="0"/>
          <w:numId w:val="30"/>
        </w:numPr>
        <w:rPr>
          <w:rFonts w:cstheme="minorHAnsi"/>
          <w:color w:val="000000" w:themeColor="text1"/>
          <w:sz w:val="22"/>
          <w:szCs w:val="22"/>
        </w:rPr>
      </w:pPr>
      <w:r w:rsidRPr="00B34B47">
        <w:rPr>
          <w:rFonts w:cstheme="minorHAnsi"/>
          <w:color w:val="000000" w:themeColor="text1"/>
          <w:sz w:val="22"/>
          <w:szCs w:val="22"/>
        </w:rPr>
        <w:t xml:space="preserve">Small </w:t>
      </w:r>
      <w:r w:rsidR="00917C72" w:rsidRPr="00B34B47">
        <w:rPr>
          <w:rFonts w:cstheme="minorHAnsi"/>
          <w:color w:val="000000" w:themeColor="text1"/>
          <w:sz w:val="22"/>
          <w:szCs w:val="22"/>
        </w:rPr>
        <w:t xml:space="preserve">Team </w:t>
      </w:r>
      <w:r w:rsidRPr="00B34B47">
        <w:rPr>
          <w:rFonts w:cstheme="minorHAnsi"/>
          <w:color w:val="000000" w:themeColor="text1"/>
          <w:sz w:val="22"/>
          <w:szCs w:val="22"/>
        </w:rPr>
        <w:t xml:space="preserve">will meet </w:t>
      </w:r>
      <w:r w:rsidR="00917C72" w:rsidRPr="00B34B47">
        <w:rPr>
          <w:rFonts w:cstheme="minorHAnsi"/>
          <w:color w:val="000000" w:themeColor="text1"/>
          <w:sz w:val="22"/>
          <w:szCs w:val="22"/>
        </w:rPr>
        <w:t xml:space="preserve">next week to </w:t>
      </w:r>
      <w:r w:rsidRPr="00B34B47">
        <w:rPr>
          <w:rFonts w:cstheme="minorHAnsi"/>
          <w:color w:val="000000" w:themeColor="text1"/>
          <w:sz w:val="22"/>
          <w:szCs w:val="22"/>
        </w:rPr>
        <w:t>thoroughly review the workbooks</w:t>
      </w:r>
    </w:p>
    <w:p w14:paraId="4B5A437E" w14:textId="77777777" w:rsidR="00917C72" w:rsidRPr="00B34B47" w:rsidRDefault="00917C72" w:rsidP="00917C72">
      <w:pPr>
        <w:rPr>
          <w:rFonts w:cstheme="minorHAnsi"/>
          <w:color w:val="000000" w:themeColor="text1"/>
          <w:sz w:val="22"/>
          <w:szCs w:val="22"/>
        </w:rPr>
      </w:pPr>
    </w:p>
    <w:p w14:paraId="60DC07D2" w14:textId="77777777" w:rsidR="00917C72" w:rsidRPr="00B34B47" w:rsidRDefault="00917C72" w:rsidP="00917C72">
      <w:pPr>
        <w:rPr>
          <w:rFonts w:cstheme="minorHAnsi"/>
          <w:b/>
          <w:color w:val="000000" w:themeColor="text1"/>
          <w:sz w:val="22"/>
          <w:szCs w:val="22"/>
        </w:rPr>
      </w:pPr>
      <w:r w:rsidRPr="00B34B47">
        <w:rPr>
          <w:rFonts w:cstheme="minorHAnsi"/>
          <w:b/>
          <w:color w:val="000000" w:themeColor="text1"/>
          <w:sz w:val="22"/>
          <w:szCs w:val="22"/>
        </w:rPr>
        <w:t>Recommendations 8 – 10</w:t>
      </w:r>
    </w:p>
    <w:p w14:paraId="7424F554" w14:textId="77777777" w:rsidR="00917C72" w:rsidRPr="00B34B47" w:rsidRDefault="00917C72" w:rsidP="00917C72">
      <w:pPr>
        <w:rPr>
          <w:rFonts w:cstheme="minorHAnsi"/>
          <w:b/>
          <w:color w:val="000000" w:themeColor="text1"/>
          <w:sz w:val="22"/>
          <w:szCs w:val="22"/>
        </w:rPr>
      </w:pPr>
    </w:p>
    <w:p w14:paraId="017E238C" w14:textId="4206C1E9" w:rsidR="00917C72" w:rsidRPr="00B34B47" w:rsidRDefault="00917C72" w:rsidP="00724C3B">
      <w:pPr>
        <w:rPr>
          <w:rFonts w:cstheme="minorHAnsi"/>
          <w:color w:val="000000" w:themeColor="text1"/>
          <w:sz w:val="22"/>
          <w:szCs w:val="22"/>
        </w:rPr>
      </w:pPr>
      <w:r w:rsidRPr="00B34B47">
        <w:rPr>
          <w:rFonts w:cstheme="minorHAnsi"/>
          <w:color w:val="000000" w:themeColor="text1"/>
          <w:sz w:val="22"/>
          <w:szCs w:val="22"/>
        </w:rPr>
        <w:t>What issues are new and merit conversation amongst yourselves that merit further conversation?</w:t>
      </w:r>
    </w:p>
    <w:p w14:paraId="1849D2F3" w14:textId="77777777" w:rsidR="00724C3B" w:rsidRPr="00B34B47" w:rsidRDefault="00724C3B" w:rsidP="00724C3B">
      <w:pPr>
        <w:rPr>
          <w:rFonts w:cstheme="minorHAnsi"/>
          <w:color w:val="000000" w:themeColor="text1"/>
          <w:sz w:val="22"/>
          <w:szCs w:val="22"/>
        </w:rPr>
      </w:pPr>
    </w:p>
    <w:p w14:paraId="5F26669B" w14:textId="632E7CCE" w:rsidR="00917C72" w:rsidRPr="00B34B47" w:rsidRDefault="00917C72" w:rsidP="00917C72">
      <w:pPr>
        <w:pStyle w:val="ListParagraph"/>
        <w:numPr>
          <w:ilvl w:val="0"/>
          <w:numId w:val="21"/>
        </w:numPr>
        <w:rPr>
          <w:rFonts w:cstheme="minorHAnsi"/>
          <w:color w:val="000000" w:themeColor="text1"/>
          <w:sz w:val="22"/>
          <w:szCs w:val="22"/>
        </w:rPr>
      </w:pPr>
      <w:r w:rsidRPr="00B34B47">
        <w:rPr>
          <w:rFonts w:cstheme="minorHAnsi"/>
          <w:color w:val="000000" w:themeColor="text1"/>
          <w:sz w:val="22"/>
          <w:szCs w:val="22"/>
        </w:rPr>
        <w:t xml:space="preserve">Email – the importance of email for communicating with the RNH and making connections using the email address </w:t>
      </w:r>
    </w:p>
    <w:p w14:paraId="5F3B43B7" w14:textId="77777777" w:rsidR="00917C72" w:rsidRPr="00B34B47" w:rsidRDefault="00917C72" w:rsidP="00917C72">
      <w:pPr>
        <w:pStyle w:val="ListParagraph"/>
        <w:numPr>
          <w:ilvl w:val="0"/>
          <w:numId w:val="21"/>
        </w:numPr>
        <w:rPr>
          <w:rFonts w:cstheme="minorHAnsi"/>
          <w:color w:val="000000" w:themeColor="text1"/>
          <w:sz w:val="22"/>
          <w:szCs w:val="22"/>
        </w:rPr>
      </w:pPr>
      <w:r w:rsidRPr="00B34B47">
        <w:rPr>
          <w:rFonts w:cstheme="minorHAnsi"/>
          <w:color w:val="000000" w:themeColor="text1"/>
          <w:sz w:val="22"/>
          <w:szCs w:val="22"/>
        </w:rPr>
        <w:t xml:space="preserve">Org field </w:t>
      </w:r>
    </w:p>
    <w:p w14:paraId="7FA1AF00" w14:textId="77777777" w:rsidR="00917C72" w:rsidRPr="00B34B47" w:rsidRDefault="00917C72" w:rsidP="00917C72">
      <w:pPr>
        <w:pStyle w:val="ListParagraph"/>
        <w:numPr>
          <w:ilvl w:val="0"/>
          <w:numId w:val="21"/>
        </w:numPr>
        <w:rPr>
          <w:rFonts w:cstheme="minorHAnsi"/>
          <w:color w:val="000000" w:themeColor="text1"/>
          <w:sz w:val="22"/>
          <w:szCs w:val="22"/>
        </w:rPr>
      </w:pPr>
      <w:r w:rsidRPr="00B34B47">
        <w:rPr>
          <w:rFonts w:cstheme="minorHAnsi"/>
          <w:color w:val="000000" w:themeColor="text1"/>
          <w:sz w:val="22"/>
          <w:szCs w:val="22"/>
        </w:rPr>
        <w:t>There is a conflation – there is the legal question of what you have to delete vs. the policy question of what is impracticable to make a distinction of</w:t>
      </w:r>
    </w:p>
    <w:p w14:paraId="78C385F0" w14:textId="77777777" w:rsidR="00917C72" w:rsidRPr="00B34B47" w:rsidRDefault="00917C72" w:rsidP="00917C72">
      <w:pPr>
        <w:pStyle w:val="ListParagraph"/>
        <w:numPr>
          <w:ilvl w:val="0"/>
          <w:numId w:val="21"/>
        </w:numPr>
        <w:rPr>
          <w:rFonts w:cstheme="minorHAnsi"/>
          <w:color w:val="000000" w:themeColor="text1"/>
          <w:sz w:val="22"/>
          <w:szCs w:val="22"/>
        </w:rPr>
      </w:pPr>
      <w:r w:rsidRPr="00B34B47">
        <w:rPr>
          <w:rFonts w:cstheme="minorHAnsi"/>
          <w:color w:val="000000" w:themeColor="text1"/>
          <w:sz w:val="22"/>
          <w:szCs w:val="22"/>
        </w:rPr>
        <w:t>City field</w:t>
      </w:r>
    </w:p>
    <w:p w14:paraId="55A7FB74" w14:textId="77777777" w:rsidR="00917C72" w:rsidRPr="00B34B47" w:rsidRDefault="00917C72" w:rsidP="00917C72">
      <w:pPr>
        <w:rPr>
          <w:rFonts w:cstheme="minorHAnsi"/>
          <w:b/>
          <w:color w:val="000000" w:themeColor="text1"/>
          <w:sz w:val="22"/>
          <w:szCs w:val="22"/>
        </w:rPr>
      </w:pPr>
    </w:p>
    <w:p w14:paraId="28666A02" w14:textId="32EB0A93" w:rsidR="00917C72" w:rsidRPr="00B34B47" w:rsidRDefault="00917C72" w:rsidP="00917C72">
      <w:pPr>
        <w:rPr>
          <w:rFonts w:cstheme="minorHAnsi"/>
          <w:b/>
          <w:color w:val="000000" w:themeColor="text1"/>
          <w:sz w:val="22"/>
          <w:szCs w:val="22"/>
        </w:rPr>
      </w:pPr>
      <w:r w:rsidRPr="00B34B47">
        <w:rPr>
          <w:rFonts w:cstheme="minorHAnsi"/>
          <w:b/>
          <w:color w:val="000000" w:themeColor="text1"/>
          <w:sz w:val="22"/>
          <w:szCs w:val="22"/>
        </w:rPr>
        <w:t>O</w:t>
      </w:r>
      <w:r w:rsidR="00724C3B" w:rsidRPr="00B34B47">
        <w:rPr>
          <w:rFonts w:cstheme="minorHAnsi"/>
          <w:b/>
          <w:color w:val="000000" w:themeColor="text1"/>
          <w:sz w:val="22"/>
          <w:szCs w:val="22"/>
        </w:rPr>
        <w:t>rganization Field</w:t>
      </w:r>
    </w:p>
    <w:p w14:paraId="7BFD9289" w14:textId="77777777" w:rsidR="00917C72" w:rsidRPr="00B34B47" w:rsidRDefault="00917C72" w:rsidP="00917C72">
      <w:pPr>
        <w:rPr>
          <w:rFonts w:cstheme="minorHAnsi"/>
          <w:b/>
          <w:color w:val="000000" w:themeColor="text1"/>
          <w:sz w:val="22"/>
          <w:szCs w:val="22"/>
        </w:rPr>
      </w:pPr>
    </w:p>
    <w:p w14:paraId="49EB7A5F" w14:textId="58AEDA21" w:rsidR="00917C72" w:rsidRPr="00B34B47" w:rsidRDefault="00724C3B" w:rsidP="00917C72">
      <w:pPr>
        <w:pStyle w:val="ListParagraph"/>
        <w:numPr>
          <w:ilvl w:val="0"/>
          <w:numId w:val="22"/>
        </w:numPr>
        <w:rPr>
          <w:rFonts w:cstheme="minorHAnsi"/>
          <w:color w:val="000000" w:themeColor="text1"/>
          <w:sz w:val="22"/>
          <w:szCs w:val="22"/>
        </w:rPr>
      </w:pPr>
      <w:r w:rsidRPr="00B34B47">
        <w:rPr>
          <w:rFonts w:cstheme="minorHAnsi"/>
          <w:color w:val="000000" w:themeColor="text1"/>
          <w:sz w:val="22"/>
          <w:szCs w:val="22"/>
        </w:rPr>
        <w:t>Concern noted – what is the org field contains personal information, such as the name of the registered name holder</w:t>
      </w:r>
    </w:p>
    <w:p w14:paraId="69C257DD" w14:textId="176B629A" w:rsidR="00917C72" w:rsidRPr="00B34B47" w:rsidRDefault="00724C3B" w:rsidP="00917C72">
      <w:pPr>
        <w:pStyle w:val="ListParagraph"/>
        <w:numPr>
          <w:ilvl w:val="0"/>
          <w:numId w:val="22"/>
        </w:numPr>
        <w:rPr>
          <w:rFonts w:cstheme="minorHAnsi"/>
          <w:color w:val="000000" w:themeColor="text1"/>
          <w:sz w:val="22"/>
          <w:szCs w:val="22"/>
        </w:rPr>
      </w:pPr>
      <w:r w:rsidRPr="00B34B47">
        <w:rPr>
          <w:rFonts w:cstheme="minorHAnsi"/>
          <w:color w:val="000000" w:themeColor="text1"/>
          <w:sz w:val="22"/>
          <w:szCs w:val="22"/>
        </w:rPr>
        <w:t>Contracted parties are not generally sympathetic to organizations who use personal information within their organization name. The individual</w:t>
      </w:r>
      <w:r w:rsidR="00917C72" w:rsidRPr="00B34B47">
        <w:rPr>
          <w:rFonts w:cstheme="minorHAnsi"/>
          <w:color w:val="000000" w:themeColor="text1"/>
          <w:sz w:val="22"/>
          <w:szCs w:val="22"/>
        </w:rPr>
        <w:t xml:space="preserve"> </w:t>
      </w:r>
      <w:r w:rsidRPr="00B34B47">
        <w:rPr>
          <w:rFonts w:cstheme="minorHAnsi"/>
          <w:color w:val="000000" w:themeColor="text1"/>
          <w:sz w:val="22"/>
          <w:szCs w:val="22"/>
        </w:rPr>
        <w:t xml:space="preserve">has </w:t>
      </w:r>
      <w:r w:rsidR="00917C72" w:rsidRPr="00B34B47">
        <w:rPr>
          <w:rFonts w:cstheme="minorHAnsi"/>
          <w:color w:val="000000" w:themeColor="text1"/>
          <w:sz w:val="22"/>
          <w:szCs w:val="22"/>
        </w:rPr>
        <w:t xml:space="preserve">probably given up some degree of privacy </w:t>
      </w:r>
      <w:r w:rsidRPr="00B34B47">
        <w:rPr>
          <w:rFonts w:cstheme="minorHAnsi"/>
          <w:color w:val="000000" w:themeColor="text1"/>
          <w:sz w:val="22"/>
          <w:szCs w:val="22"/>
        </w:rPr>
        <w:t>by doing this</w:t>
      </w:r>
      <w:r w:rsidR="00917C72" w:rsidRPr="00B34B47">
        <w:rPr>
          <w:rFonts w:cstheme="minorHAnsi"/>
          <w:color w:val="000000" w:themeColor="text1"/>
          <w:sz w:val="22"/>
          <w:szCs w:val="22"/>
        </w:rPr>
        <w:t xml:space="preserve">. </w:t>
      </w:r>
      <w:r w:rsidRPr="00B34B47">
        <w:rPr>
          <w:rFonts w:cstheme="minorHAnsi"/>
          <w:color w:val="000000" w:themeColor="text1"/>
          <w:sz w:val="22"/>
          <w:szCs w:val="22"/>
        </w:rPr>
        <w:t xml:space="preserve">Noting that, a few challenges have been identified </w:t>
      </w:r>
      <w:r w:rsidR="0098755A" w:rsidRPr="00B34B47">
        <w:rPr>
          <w:rFonts w:cstheme="minorHAnsi"/>
          <w:color w:val="000000" w:themeColor="text1"/>
          <w:sz w:val="22"/>
          <w:szCs w:val="22"/>
        </w:rPr>
        <w:t xml:space="preserve">by registrars. First, </w:t>
      </w:r>
      <w:proofErr w:type="spellStart"/>
      <w:r w:rsidR="0098755A" w:rsidRPr="00B34B47">
        <w:rPr>
          <w:rFonts w:cstheme="minorHAnsi"/>
          <w:color w:val="000000" w:themeColor="text1"/>
          <w:sz w:val="22"/>
          <w:szCs w:val="22"/>
        </w:rPr>
        <w:t>t</w:t>
      </w:r>
      <w:r w:rsidR="00917C72" w:rsidRPr="00B34B47">
        <w:rPr>
          <w:rFonts w:cstheme="minorHAnsi"/>
          <w:color w:val="000000" w:themeColor="text1"/>
          <w:sz w:val="22"/>
          <w:szCs w:val="22"/>
        </w:rPr>
        <w:t xml:space="preserve">he </w:t>
      </w:r>
      <w:proofErr w:type="spellEnd"/>
      <w:r w:rsidR="00917C72" w:rsidRPr="00B34B47">
        <w:rPr>
          <w:rFonts w:cstheme="minorHAnsi"/>
          <w:color w:val="000000" w:themeColor="text1"/>
          <w:sz w:val="22"/>
          <w:szCs w:val="22"/>
        </w:rPr>
        <w:t xml:space="preserve">org field is not standardized across all registrars – some treat it is a legal person, others do not. </w:t>
      </w:r>
      <w:r w:rsidR="0098755A" w:rsidRPr="00B34B47">
        <w:rPr>
          <w:rFonts w:cstheme="minorHAnsi"/>
          <w:color w:val="000000" w:themeColor="text1"/>
          <w:sz w:val="22"/>
          <w:szCs w:val="22"/>
        </w:rPr>
        <w:t>Second, s</w:t>
      </w:r>
      <w:r w:rsidR="00917C72" w:rsidRPr="00B34B47">
        <w:rPr>
          <w:rFonts w:cstheme="minorHAnsi"/>
          <w:color w:val="000000" w:themeColor="text1"/>
          <w:sz w:val="22"/>
          <w:szCs w:val="22"/>
        </w:rPr>
        <w:t xml:space="preserve">ince the temp spec has gone into effect, the org field has been used as an index </w:t>
      </w:r>
      <w:r w:rsidR="0098755A" w:rsidRPr="00B34B47">
        <w:rPr>
          <w:rFonts w:cstheme="minorHAnsi"/>
          <w:color w:val="000000" w:themeColor="text1"/>
          <w:sz w:val="22"/>
          <w:szCs w:val="22"/>
        </w:rPr>
        <w:t>for</w:t>
      </w:r>
      <w:r w:rsidR="00917C72" w:rsidRPr="00B34B47">
        <w:rPr>
          <w:rFonts w:cstheme="minorHAnsi"/>
          <w:color w:val="000000" w:themeColor="text1"/>
          <w:sz w:val="22"/>
          <w:szCs w:val="22"/>
        </w:rPr>
        <w:t xml:space="preserve"> other sources to pierce data. Under GDPR, if a data field is not personal information but could be cross-referenced with other data sources</w:t>
      </w:r>
      <w:r w:rsidR="0098755A" w:rsidRPr="00B34B47">
        <w:rPr>
          <w:rFonts w:cstheme="minorHAnsi"/>
          <w:color w:val="000000" w:themeColor="text1"/>
          <w:sz w:val="22"/>
          <w:szCs w:val="22"/>
        </w:rPr>
        <w:t xml:space="preserve"> to identify a data subject</w:t>
      </w:r>
      <w:r w:rsidR="00917C72" w:rsidRPr="00B34B47">
        <w:rPr>
          <w:rFonts w:cstheme="minorHAnsi"/>
          <w:color w:val="000000" w:themeColor="text1"/>
          <w:sz w:val="22"/>
          <w:szCs w:val="22"/>
        </w:rPr>
        <w:t xml:space="preserve">, then it </w:t>
      </w:r>
      <w:r w:rsidR="0098755A" w:rsidRPr="00B34B47">
        <w:rPr>
          <w:rFonts w:cstheme="minorHAnsi"/>
          <w:color w:val="000000" w:themeColor="text1"/>
          <w:sz w:val="22"/>
          <w:szCs w:val="22"/>
        </w:rPr>
        <w:t>may</w:t>
      </w:r>
      <w:r w:rsidR="00917C72" w:rsidRPr="00B34B47">
        <w:rPr>
          <w:rFonts w:cstheme="minorHAnsi"/>
          <w:color w:val="000000" w:themeColor="text1"/>
          <w:sz w:val="22"/>
          <w:szCs w:val="22"/>
        </w:rPr>
        <w:t xml:space="preserve"> become personal data.  People may be able to reconstruct and patch together personal data if th</w:t>
      </w:r>
      <w:r w:rsidR="0098755A" w:rsidRPr="00B34B47">
        <w:rPr>
          <w:rFonts w:cstheme="minorHAnsi"/>
          <w:color w:val="000000" w:themeColor="text1"/>
          <w:sz w:val="22"/>
          <w:szCs w:val="22"/>
        </w:rPr>
        <w:t>e org</w:t>
      </w:r>
      <w:r w:rsidR="00917C72" w:rsidRPr="00B34B47">
        <w:rPr>
          <w:rFonts w:cstheme="minorHAnsi"/>
          <w:color w:val="000000" w:themeColor="text1"/>
          <w:sz w:val="22"/>
          <w:szCs w:val="22"/>
        </w:rPr>
        <w:t xml:space="preserve"> field is not redacted.</w:t>
      </w:r>
    </w:p>
    <w:p w14:paraId="5FB1B2D1" w14:textId="38FE2A64" w:rsidR="00917C72" w:rsidRPr="00B34B47" w:rsidRDefault="00917C72" w:rsidP="00917C72">
      <w:pPr>
        <w:pStyle w:val="ListParagraph"/>
        <w:numPr>
          <w:ilvl w:val="0"/>
          <w:numId w:val="22"/>
        </w:numPr>
        <w:rPr>
          <w:rFonts w:cstheme="minorHAnsi"/>
          <w:color w:val="000000" w:themeColor="text1"/>
          <w:sz w:val="22"/>
          <w:szCs w:val="22"/>
        </w:rPr>
      </w:pPr>
      <w:r w:rsidRPr="00B34B47">
        <w:rPr>
          <w:rFonts w:cstheme="minorHAnsi"/>
          <w:color w:val="000000" w:themeColor="text1"/>
          <w:sz w:val="22"/>
          <w:szCs w:val="22"/>
        </w:rPr>
        <w:t>This is a</w:t>
      </w:r>
      <w:r w:rsidR="0098755A" w:rsidRPr="00B34B47">
        <w:rPr>
          <w:rFonts w:cstheme="minorHAnsi"/>
          <w:color w:val="000000" w:themeColor="text1"/>
          <w:sz w:val="22"/>
          <w:szCs w:val="22"/>
        </w:rPr>
        <w:t xml:space="preserve"> currently an</w:t>
      </w:r>
      <w:r w:rsidRPr="00B34B47">
        <w:rPr>
          <w:rFonts w:cstheme="minorHAnsi"/>
          <w:color w:val="000000" w:themeColor="text1"/>
          <w:sz w:val="22"/>
          <w:szCs w:val="22"/>
        </w:rPr>
        <w:t xml:space="preserve"> optional field</w:t>
      </w:r>
      <w:r w:rsidR="0098755A" w:rsidRPr="00B34B47">
        <w:rPr>
          <w:rFonts w:cstheme="minorHAnsi"/>
          <w:color w:val="000000" w:themeColor="text1"/>
          <w:sz w:val="22"/>
          <w:szCs w:val="22"/>
        </w:rPr>
        <w:t>, but many</w:t>
      </w:r>
      <w:r w:rsidRPr="00B34B47">
        <w:rPr>
          <w:rFonts w:cstheme="minorHAnsi"/>
          <w:color w:val="000000" w:themeColor="text1"/>
          <w:sz w:val="22"/>
          <w:szCs w:val="22"/>
        </w:rPr>
        <w:t xml:space="preserve"> organizations want to be identified, and it’s important that the option be available to them. Proposed solution – any registrant can go in and clear the org field.</w:t>
      </w:r>
    </w:p>
    <w:p w14:paraId="3F25ED98" w14:textId="77777777" w:rsidR="00917C72" w:rsidRPr="00B34B47" w:rsidRDefault="00917C72" w:rsidP="00917C72">
      <w:pPr>
        <w:pStyle w:val="ListParagraph"/>
        <w:numPr>
          <w:ilvl w:val="0"/>
          <w:numId w:val="22"/>
        </w:numPr>
        <w:rPr>
          <w:rFonts w:cstheme="minorHAnsi"/>
          <w:color w:val="000000" w:themeColor="text1"/>
          <w:sz w:val="22"/>
          <w:szCs w:val="22"/>
        </w:rPr>
      </w:pPr>
      <w:r w:rsidRPr="00B34B47">
        <w:rPr>
          <w:rFonts w:cstheme="minorHAnsi"/>
          <w:color w:val="000000" w:themeColor="text1"/>
          <w:sz w:val="22"/>
          <w:szCs w:val="22"/>
        </w:rPr>
        <w:t>If the field is not necessary in the first place, you may need consent to collect it.</w:t>
      </w:r>
    </w:p>
    <w:p w14:paraId="2D18A8C0" w14:textId="0229D173" w:rsidR="00917C72" w:rsidRPr="00B34B47" w:rsidRDefault="0098755A" w:rsidP="00917C72">
      <w:pPr>
        <w:pStyle w:val="ListParagraph"/>
        <w:numPr>
          <w:ilvl w:val="0"/>
          <w:numId w:val="22"/>
        </w:numPr>
        <w:rPr>
          <w:rFonts w:cstheme="minorHAnsi"/>
          <w:color w:val="000000" w:themeColor="text1"/>
          <w:sz w:val="22"/>
          <w:szCs w:val="22"/>
        </w:rPr>
      </w:pPr>
      <w:r w:rsidRPr="00B34B47">
        <w:rPr>
          <w:rFonts w:cstheme="minorHAnsi"/>
          <w:color w:val="000000" w:themeColor="text1"/>
          <w:sz w:val="22"/>
          <w:szCs w:val="22"/>
        </w:rPr>
        <w:t>It is unlikely the Team will</w:t>
      </w:r>
      <w:r w:rsidR="00917C72" w:rsidRPr="00B34B47">
        <w:rPr>
          <w:rFonts w:cstheme="minorHAnsi"/>
          <w:color w:val="000000" w:themeColor="text1"/>
          <w:sz w:val="22"/>
          <w:szCs w:val="22"/>
        </w:rPr>
        <w:t xml:space="preserve"> get consensus on if the info of a legal person can be publi</w:t>
      </w:r>
      <w:r w:rsidRPr="00B34B47">
        <w:rPr>
          <w:rFonts w:cstheme="minorHAnsi"/>
          <w:color w:val="000000" w:themeColor="text1"/>
          <w:sz w:val="22"/>
          <w:szCs w:val="22"/>
        </w:rPr>
        <w:t>shed</w:t>
      </w:r>
      <w:r w:rsidR="00917C72" w:rsidRPr="00B34B47">
        <w:rPr>
          <w:rFonts w:cstheme="minorHAnsi"/>
          <w:color w:val="000000" w:themeColor="text1"/>
          <w:sz w:val="22"/>
          <w:szCs w:val="22"/>
        </w:rPr>
        <w:t xml:space="preserve">. It all boils down to the risk of getting it wrong. There will be org fields that contain PII, but the risk comes from two sources: </w:t>
      </w:r>
      <w:r w:rsidRPr="00B34B47">
        <w:rPr>
          <w:rFonts w:cstheme="minorHAnsi"/>
          <w:color w:val="000000" w:themeColor="text1"/>
          <w:sz w:val="22"/>
          <w:szCs w:val="22"/>
        </w:rPr>
        <w:t>(1)</w:t>
      </w:r>
      <w:r w:rsidR="00917C72" w:rsidRPr="00B34B47">
        <w:rPr>
          <w:rFonts w:cstheme="minorHAnsi"/>
          <w:color w:val="000000" w:themeColor="text1"/>
          <w:sz w:val="22"/>
          <w:szCs w:val="22"/>
        </w:rPr>
        <w:t xml:space="preserve"> </w:t>
      </w:r>
      <w:r w:rsidRPr="00B34B47">
        <w:rPr>
          <w:rFonts w:cstheme="minorHAnsi"/>
          <w:color w:val="000000" w:themeColor="text1"/>
          <w:sz w:val="22"/>
          <w:szCs w:val="22"/>
        </w:rPr>
        <w:t xml:space="preserve">risk that </w:t>
      </w:r>
      <w:r w:rsidR="00917C72" w:rsidRPr="00B34B47">
        <w:rPr>
          <w:rFonts w:cstheme="minorHAnsi"/>
          <w:color w:val="000000" w:themeColor="text1"/>
          <w:sz w:val="22"/>
          <w:szCs w:val="22"/>
        </w:rPr>
        <w:t xml:space="preserve">the data subject </w:t>
      </w:r>
      <w:r w:rsidRPr="00B34B47">
        <w:rPr>
          <w:rFonts w:cstheme="minorHAnsi"/>
          <w:color w:val="000000" w:themeColor="text1"/>
          <w:sz w:val="22"/>
          <w:szCs w:val="22"/>
        </w:rPr>
        <w:t>gets it wrong; (2) sanctioning</w:t>
      </w:r>
      <w:r w:rsidR="00917C72" w:rsidRPr="00B34B47">
        <w:rPr>
          <w:rFonts w:cstheme="minorHAnsi"/>
          <w:color w:val="000000" w:themeColor="text1"/>
          <w:sz w:val="22"/>
          <w:szCs w:val="22"/>
        </w:rPr>
        <w:t xml:space="preserve"> by the authorities. Is there a risk that the authorities say </w:t>
      </w:r>
      <w:r w:rsidRPr="00B34B47">
        <w:rPr>
          <w:rFonts w:cstheme="minorHAnsi"/>
          <w:color w:val="000000" w:themeColor="text1"/>
          <w:sz w:val="22"/>
          <w:szCs w:val="22"/>
        </w:rPr>
        <w:t xml:space="preserve">you </w:t>
      </w:r>
      <w:r w:rsidR="00917C72" w:rsidRPr="00B34B47">
        <w:rPr>
          <w:rFonts w:cstheme="minorHAnsi"/>
          <w:color w:val="000000" w:themeColor="text1"/>
          <w:sz w:val="22"/>
          <w:szCs w:val="22"/>
        </w:rPr>
        <w:t>have built a systemic risk into your system? There is also the risk of legacy data vs. new data.</w:t>
      </w:r>
    </w:p>
    <w:p w14:paraId="260EA0FF" w14:textId="74CFDDE6" w:rsidR="00917C72" w:rsidRPr="00B34B47" w:rsidRDefault="00917C72" w:rsidP="00917C72">
      <w:pPr>
        <w:pStyle w:val="ListParagraph"/>
        <w:numPr>
          <w:ilvl w:val="0"/>
          <w:numId w:val="22"/>
        </w:numPr>
        <w:rPr>
          <w:rFonts w:cstheme="minorHAnsi"/>
          <w:color w:val="000000" w:themeColor="text1"/>
          <w:sz w:val="22"/>
          <w:szCs w:val="22"/>
        </w:rPr>
      </w:pPr>
      <w:r w:rsidRPr="00B34B47">
        <w:rPr>
          <w:rFonts w:cstheme="minorHAnsi"/>
          <w:color w:val="000000" w:themeColor="text1"/>
          <w:sz w:val="22"/>
          <w:szCs w:val="22"/>
        </w:rPr>
        <w:t>GAC position: th</w:t>
      </w:r>
      <w:r w:rsidR="0098755A" w:rsidRPr="00B34B47">
        <w:rPr>
          <w:rFonts w:cstheme="minorHAnsi"/>
          <w:color w:val="000000" w:themeColor="text1"/>
          <w:sz w:val="22"/>
          <w:szCs w:val="22"/>
        </w:rPr>
        <w:t>e organization field</w:t>
      </w:r>
      <w:r w:rsidRPr="00B34B47">
        <w:rPr>
          <w:rFonts w:cstheme="minorHAnsi"/>
          <w:color w:val="000000" w:themeColor="text1"/>
          <w:sz w:val="22"/>
          <w:szCs w:val="22"/>
        </w:rPr>
        <w:t xml:space="preserve"> should not be redacted. Recital 14 – protection is for natural persons and not legal persons. There are other instances where European countries publicly give details including the organization names – there are also national registries that publish the information of legal entities.</w:t>
      </w:r>
    </w:p>
    <w:p w14:paraId="1A4328E9" w14:textId="064013E3" w:rsidR="00917C72" w:rsidRPr="00B34B47" w:rsidRDefault="0098755A" w:rsidP="00917C72">
      <w:pPr>
        <w:pStyle w:val="ListParagraph"/>
        <w:numPr>
          <w:ilvl w:val="0"/>
          <w:numId w:val="22"/>
        </w:numPr>
        <w:rPr>
          <w:rFonts w:cstheme="minorHAnsi"/>
          <w:color w:val="000000" w:themeColor="text1"/>
          <w:sz w:val="22"/>
          <w:szCs w:val="22"/>
        </w:rPr>
      </w:pPr>
      <w:r w:rsidRPr="00B34B47">
        <w:rPr>
          <w:rFonts w:cstheme="minorHAnsi"/>
          <w:color w:val="000000" w:themeColor="text1"/>
          <w:sz w:val="22"/>
          <w:szCs w:val="22"/>
        </w:rPr>
        <w:t xml:space="preserve">Perhaps give </w:t>
      </w:r>
      <w:r w:rsidR="00917C72" w:rsidRPr="00B34B47">
        <w:rPr>
          <w:rFonts w:cstheme="minorHAnsi"/>
          <w:color w:val="000000" w:themeColor="text1"/>
          <w:sz w:val="22"/>
          <w:szCs w:val="22"/>
        </w:rPr>
        <w:t xml:space="preserve">registrant </w:t>
      </w:r>
      <w:r w:rsidRPr="00B34B47">
        <w:rPr>
          <w:rFonts w:cstheme="minorHAnsi"/>
          <w:color w:val="000000" w:themeColor="text1"/>
          <w:sz w:val="22"/>
          <w:szCs w:val="22"/>
        </w:rPr>
        <w:t xml:space="preserve">the ability to </w:t>
      </w:r>
      <w:r w:rsidR="00917C72" w:rsidRPr="00B34B47">
        <w:rPr>
          <w:rFonts w:cstheme="minorHAnsi"/>
          <w:color w:val="000000" w:themeColor="text1"/>
          <w:sz w:val="22"/>
          <w:szCs w:val="22"/>
        </w:rPr>
        <w:t xml:space="preserve">rectify the information in this field b/c some registrants wish </w:t>
      </w:r>
      <w:r w:rsidRPr="00B34B47">
        <w:rPr>
          <w:rFonts w:cstheme="minorHAnsi"/>
          <w:color w:val="000000" w:themeColor="text1"/>
          <w:sz w:val="22"/>
          <w:szCs w:val="22"/>
        </w:rPr>
        <w:t>for the</w:t>
      </w:r>
      <w:r w:rsidR="00917C72" w:rsidRPr="00B34B47">
        <w:rPr>
          <w:rFonts w:cstheme="minorHAnsi"/>
          <w:color w:val="000000" w:themeColor="text1"/>
          <w:sz w:val="22"/>
          <w:szCs w:val="22"/>
        </w:rPr>
        <w:t xml:space="preserve"> info to appear publicly. </w:t>
      </w:r>
    </w:p>
    <w:p w14:paraId="1D85370E" w14:textId="75B6904D" w:rsidR="00917C72" w:rsidRPr="00B34B47" w:rsidRDefault="00917C72" w:rsidP="00917C72">
      <w:pPr>
        <w:pStyle w:val="ListParagraph"/>
        <w:numPr>
          <w:ilvl w:val="0"/>
          <w:numId w:val="22"/>
        </w:numPr>
        <w:rPr>
          <w:rFonts w:cstheme="minorHAnsi"/>
          <w:color w:val="000000" w:themeColor="text1"/>
          <w:sz w:val="22"/>
          <w:szCs w:val="22"/>
        </w:rPr>
      </w:pPr>
      <w:r w:rsidRPr="00B34B47">
        <w:rPr>
          <w:rFonts w:cstheme="minorHAnsi"/>
          <w:color w:val="000000" w:themeColor="text1"/>
          <w:sz w:val="22"/>
          <w:szCs w:val="22"/>
        </w:rPr>
        <w:lastRenderedPageBreak/>
        <w:t xml:space="preserve">It should be very clear what the implications are of filling </w:t>
      </w:r>
      <w:r w:rsidR="0098755A" w:rsidRPr="00B34B47">
        <w:rPr>
          <w:rFonts w:cstheme="minorHAnsi"/>
          <w:color w:val="000000" w:themeColor="text1"/>
          <w:sz w:val="22"/>
          <w:szCs w:val="22"/>
        </w:rPr>
        <w:t>out the org field</w:t>
      </w:r>
      <w:r w:rsidRPr="00B34B47">
        <w:rPr>
          <w:rFonts w:cstheme="minorHAnsi"/>
          <w:color w:val="000000" w:themeColor="text1"/>
          <w:sz w:val="22"/>
          <w:szCs w:val="22"/>
        </w:rPr>
        <w:t xml:space="preserve">. </w:t>
      </w:r>
    </w:p>
    <w:p w14:paraId="1A9DE7B5" w14:textId="7028FEB9" w:rsidR="00917C72" w:rsidRPr="00B34B47" w:rsidRDefault="0098755A" w:rsidP="00917C72">
      <w:pPr>
        <w:pStyle w:val="ListParagraph"/>
        <w:numPr>
          <w:ilvl w:val="0"/>
          <w:numId w:val="22"/>
        </w:numPr>
        <w:rPr>
          <w:rFonts w:cstheme="minorHAnsi"/>
          <w:color w:val="000000" w:themeColor="text1"/>
          <w:sz w:val="22"/>
          <w:szCs w:val="22"/>
        </w:rPr>
      </w:pPr>
      <w:r w:rsidRPr="00B34B47">
        <w:rPr>
          <w:rFonts w:cstheme="minorHAnsi"/>
          <w:color w:val="000000" w:themeColor="text1"/>
          <w:sz w:val="22"/>
          <w:szCs w:val="22"/>
        </w:rPr>
        <w:t>Th</w:t>
      </w:r>
      <w:r w:rsidR="00917C72" w:rsidRPr="00B34B47">
        <w:rPr>
          <w:rFonts w:cstheme="minorHAnsi"/>
          <w:color w:val="000000" w:themeColor="text1"/>
          <w:sz w:val="22"/>
          <w:szCs w:val="22"/>
        </w:rPr>
        <w:t>is a binary issue – either the field is redacted or it</w:t>
      </w:r>
      <w:r w:rsidRPr="00B34B47">
        <w:rPr>
          <w:rFonts w:cstheme="minorHAnsi"/>
          <w:color w:val="000000" w:themeColor="text1"/>
          <w:sz w:val="22"/>
          <w:szCs w:val="22"/>
        </w:rPr>
        <w:t>’</w:t>
      </w:r>
      <w:r w:rsidR="00917C72" w:rsidRPr="00B34B47">
        <w:rPr>
          <w:rFonts w:cstheme="minorHAnsi"/>
          <w:color w:val="000000" w:themeColor="text1"/>
          <w:sz w:val="22"/>
          <w:szCs w:val="22"/>
        </w:rPr>
        <w:t>s not. The only middle ground is trading fields</w:t>
      </w:r>
      <w:r w:rsidRPr="00B34B47">
        <w:rPr>
          <w:rFonts w:cstheme="minorHAnsi"/>
          <w:color w:val="000000" w:themeColor="text1"/>
          <w:sz w:val="22"/>
          <w:szCs w:val="22"/>
        </w:rPr>
        <w:t>. This is</w:t>
      </w:r>
      <w:r w:rsidR="00917C72" w:rsidRPr="00B34B47">
        <w:rPr>
          <w:rFonts w:cstheme="minorHAnsi"/>
          <w:color w:val="000000" w:themeColor="text1"/>
          <w:sz w:val="22"/>
          <w:szCs w:val="22"/>
        </w:rPr>
        <w:t xml:space="preserve"> </w:t>
      </w:r>
      <w:r w:rsidRPr="00B34B47">
        <w:rPr>
          <w:rFonts w:cstheme="minorHAnsi"/>
          <w:color w:val="000000" w:themeColor="text1"/>
          <w:sz w:val="22"/>
          <w:szCs w:val="22"/>
        </w:rPr>
        <w:t>l</w:t>
      </w:r>
      <w:r w:rsidR="00917C72" w:rsidRPr="00B34B47">
        <w:rPr>
          <w:rFonts w:cstheme="minorHAnsi"/>
          <w:color w:val="000000" w:themeColor="text1"/>
          <w:sz w:val="22"/>
          <w:szCs w:val="22"/>
        </w:rPr>
        <w:t xml:space="preserve">egal vs. policy </w:t>
      </w:r>
      <w:r w:rsidRPr="00B34B47">
        <w:rPr>
          <w:rFonts w:cstheme="minorHAnsi"/>
          <w:color w:val="000000" w:themeColor="text1"/>
          <w:sz w:val="22"/>
          <w:szCs w:val="22"/>
        </w:rPr>
        <w:t xml:space="preserve">issue </w:t>
      </w:r>
      <w:r w:rsidR="00917C72" w:rsidRPr="00B34B47">
        <w:rPr>
          <w:rFonts w:cstheme="minorHAnsi"/>
          <w:color w:val="000000" w:themeColor="text1"/>
          <w:sz w:val="22"/>
          <w:szCs w:val="22"/>
        </w:rPr>
        <w:t xml:space="preserve">– it’s very clear if it is an org name that is legally incorporated, there is no reason to redact it. The arguments being made regarding redaction are the risks to privacy. </w:t>
      </w:r>
      <w:r w:rsidRPr="00B34B47">
        <w:rPr>
          <w:rFonts w:cstheme="minorHAnsi"/>
          <w:color w:val="000000" w:themeColor="text1"/>
          <w:sz w:val="22"/>
          <w:szCs w:val="22"/>
        </w:rPr>
        <w:t>The registrar</w:t>
      </w:r>
      <w:r w:rsidR="00917C72" w:rsidRPr="00B34B47">
        <w:rPr>
          <w:rFonts w:cstheme="minorHAnsi"/>
          <w:color w:val="000000" w:themeColor="text1"/>
          <w:sz w:val="22"/>
          <w:szCs w:val="22"/>
        </w:rPr>
        <w:t xml:space="preserve"> example of using this information – sophisticated people are using this data for and how easy it is to come up with individual identification based on any information you have.</w:t>
      </w:r>
    </w:p>
    <w:p w14:paraId="36CED981" w14:textId="08E414C0" w:rsidR="00917C72" w:rsidRPr="00B34B47" w:rsidRDefault="0098755A" w:rsidP="00917C72">
      <w:pPr>
        <w:pStyle w:val="ListParagraph"/>
        <w:numPr>
          <w:ilvl w:val="0"/>
          <w:numId w:val="22"/>
        </w:numPr>
        <w:rPr>
          <w:rFonts w:cstheme="minorHAnsi"/>
          <w:color w:val="000000" w:themeColor="text1"/>
          <w:sz w:val="22"/>
          <w:szCs w:val="22"/>
        </w:rPr>
      </w:pPr>
      <w:r w:rsidRPr="00B34B47">
        <w:rPr>
          <w:rFonts w:cstheme="minorHAnsi"/>
          <w:color w:val="000000" w:themeColor="text1"/>
          <w:sz w:val="22"/>
          <w:szCs w:val="22"/>
        </w:rPr>
        <w:t>With respect to the</w:t>
      </w:r>
      <w:r w:rsidR="00917C72" w:rsidRPr="00B34B47">
        <w:rPr>
          <w:rFonts w:cstheme="minorHAnsi"/>
          <w:color w:val="000000" w:themeColor="text1"/>
          <w:sz w:val="22"/>
          <w:szCs w:val="22"/>
        </w:rPr>
        <w:t xml:space="preserve"> systemic risk – </w:t>
      </w:r>
      <w:r w:rsidRPr="00B34B47">
        <w:rPr>
          <w:rFonts w:cstheme="minorHAnsi"/>
          <w:color w:val="000000" w:themeColor="text1"/>
          <w:sz w:val="22"/>
          <w:szCs w:val="22"/>
        </w:rPr>
        <w:t>that is the</w:t>
      </w:r>
      <w:r w:rsidR="00917C72" w:rsidRPr="00B34B47">
        <w:rPr>
          <w:rFonts w:cstheme="minorHAnsi"/>
          <w:color w:val="000000" w:themeColor="text1"/>
          <w:sz w:val="22"/>
          <w:szCs w:val="22"/>
        </w:rPr>
        <w:t xml:space="preserve"> reason we have audit systems. ICANN can check data in the ARS</w:t>
      </w:r>
      <w:r w:rsidRPr="00B34B47">
        <w:rPr>
          <w:rFonts w:cstheme="minorHAnsi"/>
          <w:color w:val="000000" w:themeColor="text1"/>
          <w:sz w:val="22"/>
          <w:szCs w:val="22"/>
        </w:rPr>
        <w:t xml:space="preserve">, so this is not necessarily </w:t>
      </w:r>
      <w:r w:rsidR="00917C72" w:rsidRPr="00B34B47">
        <w:rPr>
          <w:rFonts w:cstheme="minorHAnsi"/>
          <w:color w:val="000000" w:themeColor="text1"/>
          <w:sz w:val="22"/>
          <w:szCs w:val="22"/>
        </w:rPr>
        <w:t xml:space="preserve">a binary question. Is there a benefit to having it or not? DPAs will be looking for controls – and a control is audit – </w:t>
      </w:r>
      <w:r w:rsidRPr="00B34B47">
        <w:rPr>
          <w:rFonts w:cstheme="minorHAnsi"/>
          <w:color w:val="000000" w:themeColor="text1"/>
          <w:sz w:val="22"/>
          <w:szCs w:val="22"/>
        </w:rPr>
        <w:t>ICANN can</w:t>
      </w:r>
      <w:r w:rsidR="00917C72" w:rsidRPr="00B34B47">
        <w:rPr>
          <w:rFonts w:cstheme="minorHAnsi"/>
          <w:color w:val="000000" w:themeColor="text1"/>
          <w:sz w:val="22"/>
          <w:szCs w:val="22"/>
        </w:rPr>
        <w:t xml:space="preserve"> set up robust programs like audit to address these problems.</w:t>
      </w:r>
    </w:p>
    <w:p w14:paraId="387B0008" w14:textId="1373EB50" w:rsidR="00917C72" w:rsidRPr="00B34B47" w:rsidRDefault="0098755A" w:rsidP="00917C72">
      <w:pPr>
        <w:pStyle w:val="ListParagraph"/>
        <w:numPr>
          <w:ilvl w:val="0"/>
          <w:numId w:val="22"/>
        </w:numPr>
        <w:rPr>
          <w:rFonts w:cstheme="minorHAnsi"/>
          <w:color w:val="000000" w:themeColor="text1"/>
          <w:sz w:val="22"/>
          <w:szCs w:val="22"/>
        </w:rPr>
      </w:pPr>
      <w:r w:rsidRPr="00B34B47">
        <w:rPr>
          <w:rFonts w:cstheme="minorHAnsi"/>
          <w:color w:val="000000" w:themeColor="text1"/>
          <w:sz w:val="22"/>
          <w:szCs w:val="22"/>
        </w:rPr>
        <w:t>If we need to supplement our systems with extra educational materials, we are not using privacy and design and privacy by default principles. The Team’s</w:t>
      </w:r>
      <w:r w:rsidR="00917C72" w:rsidRPr="00B34B47">
        <w:rPr>
          <w:rFonts w:cstheme="minorHAnsi"/>
          <w:color w:val="000000" w:themeColor="text1"/>
          <w:sz w:val="22"/>
          <w:szCs w:val="22"/>
        </w:rPr>
        <w:t xml:space="preserve"> process and policy need to protect without having to teach individuals about data. </w:t>
      </w:r>
    </w:p>
    <w:p w14:paraId="2BF81490" w14:textId="4B5A4DEA" w:rsidR="00917C72" w:rsidRPr="00B34B47" w:rsidRDefault="00917C72" w:rsidP="00917C72">
      <w:pPr>
        <w:pStyle w:val="ListParagraph"/>
        <w:numPr>
          <w:ilvl w:val="0"/>
          <w:numId w:val="22"/>
        </w:numPr>
        <w:rPr>
          <w:rFonts w:cstheme="minorHAnsi"/>
          <w:color w:val="000000" w:themeColor="text1"/>
          <w:sz w:val="22"/>
          <w:szCs w:val="22"/>
        </w:rPr>
      </w:pPr>
      <w:r w:rsidRPr="00B34B47">
        <w:rPr>
          <w:rFonts w:cstheme="minorHAnsi"/>
          <w:color w:val="000000" w:themeColor="text1"/>
          <w:sz w:val="22"/>
          <w:szCs w:val="22"/>
        </w:rPr>
        <w:t>For legal vs. natural and for geographic – that could be a PDP for later.</w:t>
      </w:r>
    </w:p>
    <w:p w14:paraId="5ABBC43A" w14:textId="77777777" w:rsidR="00917C72" w:rsidRPr="00B34B47" w:rsidRDefault="00917C72" w:rsidP="00917C72">
      <w:pPr>
        <w:pStyle w:val="ListParagraph"/>
        <w:numPr>
          <w:ilvl w:val="0"/>
          <w:numId w:val="22"/>
        </w:numPr>
        <w:rPr>
          <w:rFonts w:cstheme="minorHAnsi"/>
          <w:color w:val="000000" w:themeColor="text1"/>
          <w:sz w:val="22"/>
          <w:szCs w:val="22"/>
        </w:rPr>
      </w:pPr>
      <w:r w:rsidRPr="00B34B47">
        <w:rPr>
          <w:rFonts w:cstheme="minorHAnsi"/>
          <w:color w:val="000000" w:themeColor="text1"/>
          <w:sz w:val="22"/>
          <w:szCs w:val="22"/>
        </w:rPr>
        <w:t xml:space="preserve">Guiding question – how much of this systemic risk exists for bad actors using the information to cross-reference </w:t>
      </w:r>
    </w:p>
    <w:p w14:paraId="7063DD41" w14:textId="36E7B078" w:rsidR="00917C72" w:rsidRPr="00B34B47" w:rsidRDefault="003C4D2F" w:rsidP="00917C72">
      <w:pPr>
        <w:pStyle w:val="ListParagraph"/>
        <w:numPr>
          <w:ilvl w:val="0"/>
          <w:numId w:val="22"/>
        </w:numPr>
        <w:rPr>
          <w:rFonts w:cstheme="minorHAnsi"/>
          <w:color w:val="000000" w:themeColor="text1"/>
          <w:sz w:val="22"/>
          <w:szCs w:val="22"/>
        </w:rPr>
      </w:pPr>
      <w:r w:rsidRPr="00B34B47">
        <w:rPr>
          <w:rFonts w:cstheme="minorHAnsi"/>
          <w:color w:val="000000" w:themeColor="text1"/>
          <w:sz w:val="22"/>
          <w:szCs w:val="22"/>
        </w:rPr>
        <w:t>If</w:t>
      </w:r>
      <w:r w:rsidR="00917C72" w:rsidRPr="00B34B47">
        <w:rPr>
          <w:rFonts w:cstheme="minorHAnsi"/>
          <w:color w:val="000000" w:themeColor="text1"/>
          <w:sz w:val="22"/>
          <w:szCs w:val="22"/>
        </w:rPr>
        <w:t xml:space="preserve"> </w:t>
      </w:r>
      <w:proofErr w:type="gramStart"/>
      <w:r w:rsidR="00917C72" w:rsidRPr="00B34B47">
        <w:rPr>
          <w:rFonts w:cstheme="minorHAnsi"/>
          <w:color w:val="000000" w:themeColor="text1"/>
          <w:sz w:val="22"/>
          <w:szCs w:val="22"/>
        </w:rPr>
        <w:t>a</w:t>
      </w:r>
      <w:proofErr w:type="gramEnd"/>
      <w:r w:rsidR="00917C72" w:rsidRPr="00B34B47">
        <w:rPr>
          <w:rFonts w:cstheme="minorHAnsi"/>
          <w:color w:val="000000" w:themeColor="text1"/>
          <w:sz w:val="22"/>
          <w:szCs w:val="22"/>
        </w:rPr>
        <w:t xml:space="preserve"> RNH is a company or LLP but includes the name of the individual in the company, </w:t>
      </w:r>
      <w:r w:rsidRPr="00B34B47">
        <w:rPr>
          <w:rFonts w:cstheme="minorHAnsi"/>
          <w:color w:val="000000" w:themeColor="text1"/>
          <w:sz w:val="22"/>
          <w:szCs w:val="22"/>
        </w:rPr>
        <w:t xml:space="preserve">such as </w:t>
      </w:r>
      <w:r w:rsidR="00917C72" w:rsidRPr="00B34B47">
        <w:rPr>
          <w:rFonts w:cstheme="minorHAnsi"/>
          <w:color w:val="000000" w:themeColor="text1"/>
          <w:sz w:val="22"/>
          <w:szCs w:val="22"/>
        </w:rPr>
        <w:t xml:space="preserve">Donna Karen NY – is that personal data? From a UK point of view, no, this is not personal data, </w:t>
      </w:r>
      <w:r w:rsidRPr="00B34B47">
        <w:rPr>
          <w:rFonts w:cstheme="minorHAnsi"/>
          <w:color w:val="000000" w:themeColor="text1"/>
          <w:sz w:val="22"/>
          <w:szCs w:val="22"/>
        </w:rPr>
        <w:t>however, different member states may different views, so this is not absolute</w:t>
      </w:r>
      <w:r w:rsidR="00917C72" w:rsidRPr="00B34B47">
        <w:rPr>
          <w:rFonts w:cstheme="minorHAnsi"/>
          <w:color w:val="000000" w:themeColor="text1"/>
          <w:sz w:val="22"/>
          <w:szCs w:val="22"/>
        </w:rPr>
        <w:t>. The UK view is not enough for all stakeholders involved.</w:t>
      </w:r>
    </w:p>
    <w:p w14:paraId="422BEDF1" w14:textId="03707E6D" w:rsidR="00917C72" w:rsidRPr="00B34B47" w:rsidRDefault="00917C72" w:rsidP="00917C72">
      <w:pPr>
        <w:pStyle w:val="ListParagraph"/>
        <w:numPr>
          <w:ilvl w:val="0"/>
          <w:numId w:val="22"/>
        </w:numPr>
        <w:rPr>
          <w:rFonts w:cstheme="minorHAnsi"/>
          <w:color w:val="000000" w:themeColor="text1"/>
          <w:sz w:val="22"/>
          <w:szCs w:val="22"/>
        </w:rPr>
      </w:pPr>
      <w:r w:rsidRPr="00B34B47">
        <w:rPr>
          <w:rFonts w:cstheme="minorHAnsi"/>
          <w:color w:val="000000" w:themeColor="text1"/>
          <w:sz w:val="22"/>
          <w:szCs w:val="22"/>
        </w:rPr>
        <w:t xml:space="preserve">If this does contain personal data, it doesn’t mean it can’t be published, it means it has to be justifiable under Art. 6. The legal basis ICANN is looking to is 6(1)(f) – legitimate interests. As the team is likely aware, if you rely on legitimate interest, individuals have to have the right to object. </w:t>
      </w:r>
    </w:p>
    <w:p w14:paraId="2A53FC9C" w14:textId="081C88A1" w:rsidR="00917C72" w:rsidRPr="00B34B47" w:rsidRDefault="00917C72" w:rsidP="00917C72">
      <w:pPr>
        <w:pStyle w:val="ListParagraph"/>
        <w:numPr>
          <w:ilvl w:val="0"/>
          <w:numId w:val="22"/>
        </w:numPr>
        <w:rPr>
          <w:rFonts w:cstheme="minorHAnsi"/>
          <w:color w:val="000000" w:themeColor="text1"/>
          <w:sz w:val="22"/>
          <w:szCs w:val="22"/>
        </w:rPr>
      </w:pPr>
      <w:r w:rsidRPr="00B34B47">
        <w:rPr>
          <w:rFonts w:cstheme="minorHAnsi"/>
          <w:color w:val="000000" w:themeColor="text1"/>
          <w:sz w:val="22"/>
          <w:szCs w:val="22"/>
        </w:rPr>
        <w:t>Would publication of this information allow cross-referencing – that goes to whether publishing this info will affect the justification under 6(1)(f)? Are we going something here that makes is harder to rely on 6(1)(f) in other situations</w:t>
      </w:r>
      <w:r w:rsidR="003C4D2F" w:rsidRPr="00B34B47">
        <w:rPr>
          <w:rFonts w:cstheme="minorHAnsi"/>
          <w:color w:val="000000" w:themeColor="text1"/>
          <w:sz w:val="22"/>
          <w:szCs w:val="22"/>
        </w:rPr>
        <w:t>?</w:t>
      </w:r>
      <w:r w:rsidRPr="00B34B47">
        <w:rPr>
          <w:rFonts w:cstheme="minorHAnsi"/>
          <w:color w:val="000000" w:themeColor="text1"/>
          <w:sz w:val="22"/>
          <w:szCs w:val="22"/>
        </w:rPr>
        <w:t xml:space="preserve"> Would need to look into this further. </w:t>
      </w:r>
    </w:p>
    <w:p w14:paraId="730EC024" w14:textId="51E827CE" w:rsidR="00917C72" w:rsidRPr="00B34B47" w:rsidRDefault="00917C72" w:rsidP="00917C72">
      <w:pPr>
        <w:pStyle w:val="ListParagraph"/>
        <w:numPr>
          <w:ilvl w:val="0"/>
          <w:numId w:val="22"/>
        </w:numPr>
        <w:rPr>
          <w:rFonts w:cstheme="minorHAnsi"/>
          <w:color w:val="000000" w:themeColor="text1"/>
          <w:sz w:val="22"/>
          <w:szCs w:val="22"/>
        </w:rPr>
      </w:pPr>
      <w:r w:rsidRPr="00B34B47">
        <w:rPr>
          <w:rFonts w:cstheme="minorHAnsi"/>
          <w:color w:val="000000" w:themeColor="text1"/>
          <w:sz w:val="22"/>
          <w:szCs w:val="22"/>
        </w:rPr>
        <w:t>Data minimization – if you could achieve objecti</w:t>
      </w:r>
      <w:r w:rsidR="003C4D2F" w:rsidRPr="00B34B47">
        <w:rPr>
          <w:rFonts w:cstheme="minorHAnsi"/>
          <w:color w:val="000000" w:themeColor="text1"/>
          <w:sz w:val="22"/>
          <w:szCs w:val="22"/>
        </w:rPr>
        <w:t>ves</w:t>
      </w:r>
      <w:r w:rsidRPr="00B34B47">
        <w:rPr>
          <w:rFonts w:cstheme="minorHAnsi"/>
          <w:color w:val="000000" w:themeColor="text1"/>
          <w:sz w:val="22"/>
          <w:szCs w:val="22"/>
        </w:rPr>
        <w:t xml:space="preserve"> w/o doing this, does that mean you cannot do it</w:t>
      </w:r>
      <w:r w:rsidR="003C4D2F" w:rsidRPr="00B34B47">
        <w:rPr>
          <w:rFonts w:cstheme="minorHAnsi"/>
          <w:color w:val="000000" w:themeColor="text1"/>
          <w:sz w:val="22"/>
          <w:szCs w:val="22"/>
        </w:rPr>
        <w:t>? T</w:t>
      </w:r>
      <w:r w:rsidRPr="00B34B47">
        <w:rPr>
          <w:rFonts w:cstheme="minorHAnsi"/>
          <w:color w:val="000000" w:themeColor="text1"/>
          <w:sz w:val="22"/>
          <w:szCs w:val="22"/>
        </w:rPr>
        <w:t>he answer is no. This is more a concept of proportionality. This all turns on i</w:t>
      </w:r>
      <w:r w:rsidR="003C4D2F" w:rsidRPr="00B34B47">
        <w:rPr>
          <w:rFonts w:cstheme="minorHAnsi"/>
          <w:color w:val="000000" w:themeColor="text1"/>
          <w:sz w:val="22"/>
          <w:szCs w:val="22"/>
        </w:rPr>
        <w:t>f</w:t>
      </w:r>
      <w:r w:rsidRPr="00B34B47">
        <w:rPr>
          <w:rFonts w:cstheme="minorHAnsi"/>
          <w:color w:val="000000" w:themeColor="text1"/>
          <w:sz w:val="22"/>
          <w:szCs w:val="22"/>
        </w:rPr>
        <w:t xml:space="preserve"> this </w:t>
      </w:r>
      <w:r w:rsidR="003C4D2F" w:rsidRPr="00B34B47">
        <w:rPr>
          <w:rFonts w:cstheme="minorHAnsi"/>
          <w:color w:val="000000" w:themeColor="text1"/>
          <w:sz w:val="22"/>
          <w:szCs w:val="22"/>
        </w:rPr>
        <w:t xml:space="preserve">is </w:t>
      </w:r>
      <w:r w:rsidRPr="00B34B47">
        <w:rPr>
          <w:rFonts w:cstheme="minorHAnsi"/>
          <w:color w:val="000000" w:themeColor="text1"/>
          <w:sz w:val="22"/>
          <w:szCs w:val="22"/>
        </w:rPr>
        <w:t xml:space="preserve">justifiable under 6(1)(f). </w:t>
      </w:r>
    </w:p>
    <w:p w14:paraId="17EE0C42" w14:textId="10CF3E80" w:rsidR="00917C72" w:rsidRPr="00B34B47" w:rsidRDefault="003C4D2F" w:rsidP="00917C72">
      <w:pPr>
        <w:pStyle w:val="ListParagraph"/>
        <w:numPr>
          <w:ilvl w:val="0"/>
          <w:numId w:val="22"/>
        </w:numPr>
        <w:rPr>
          <w:rFonts w:cstheme="minorHAnsi"/>
          <w:color w:val="000000" w:themeColor="text1"/>
          <w:sz w:val="22"/>
          <w:szCs w:val="22"/>
        </w:rPr>
      </w:pPr>
      <w:r w:rsidRPr="00B34B47">
        <w:rPr>
          <w:rFonts w:cstheme="minorHAnsi"/>
          <w:color w:val="000000" w:themeColor="text1"/>
          <w:sz w:val="22"/>
          <w:szCs w:val="22"/>
        </w:rPr>
        <w:t>There are too many types of organizations</w:t>
      </w:r>
    </w:p>
    <w:p w14:paraId="2258F81A" w14:textId="77777777" w:rsidR="00917C72" w:rsidRPr="00B34B47" w:rsidRDefault="00917C72" w:rsidP="00917C72">
      <w:pPr>
        <w:rPr>
          <w:rFonts w:cstheme="minorHAnsi"/>
          <w:color w:val="000000" w:themeColor="text1"/>
          <w:sz w:val="22"/>
          <w:szCs w:val="22"/>
        </w:rPr>
      </w:pPr>
    </w:p>
    <w:p w14:paraId="4A32B2CB" w14:textId="77777777" w:rsidR="00917C72" w:rsidRPr="00B34B47" w:rsidRDefault="00917C72" w:rsidP="00917C72">
      <w:pPr>
        <w:rPr>
          <w:rFonts w:cstheme="minorHAnsi"/>
          <w:color w:val="000000" w:themeColor="text1"/>
          <w:sz w:val="22"/>
          <w:szCs w:val="22"/>
        </w:rPr>
      </w:pPr>
      <w:r w:rsidRPr="00B34B47">
        <w:rPr>
          <w:rFonts w:cstheme="minorHAnsi"/>
          <w:color w:val="000000" w:themeColor="text1"/>
          <w:sz w:val="22"/>
          <w:szCs w:val="22"/>
        </w:rPr>
        <w:t xml:space="preserve">Options for going forward: </w:t>
      </w:r>
    </w:p>
    <w:p w14:paraId="1601FC2D" w14:textId="77777777" w:rsidR="00917C72" w:rsidRPr="00B34B47" w:rsidRDefault="00917C72" w:rsidP="00917C72">
      <w:pPr>
        <w:pStyle w:val="ListParagraph"/>
        <w:numPr>
          <w:ilvl w:val="0"/>
          <w:numId w:val="23"/>
        </w:numPr>
        <w:rPr>
          <w:rFonts w:cstheme="minorHAnsi"/>
          <w:color w:val="000000" w:themeColor="text1"/>
          <w:sz w:val="22"/>
          <w:szCs w:val="22"/>
        </w:rPr>
      </w:pPr>
      <w:r w:rsidRPr="00B34B47">
        <w:rPr>
          <w:rFonts w:cstheme="minorHAnsi"/>
          <w:color w:val="000000" w:themeColor="text1"/>
          <w:sz w:val="22"/>
          <w:szCs w:val="22"/>
        </w:rPr>
        <w:t>Recommendation to go forward and try to solve some of these issues.</w:t>
      </w:r>
    </w:p>
    <w:p w14:paraId="6534096F" w14:textId="77777777" w:rsidR="00917C72" w:rsidRPr="00B34B47" w:rsidRDefault="00917C72" w:rsidP="00917C72">
      <w:pPr>
        <w:pStyle w:val="ListParagraph"/>
        <w:numPr>
          <w:ilvl w:val="0"/>
          <w:numId w:val="23"/>
        </w:numPr>
        <w:rPr>
          <w:rFonts w:cstheme="minorHAnsi"/>
          <w:color w:val="000000" w:themeColor="text1"/>
          <w:sz w:val="22"/>
          <w:szCs w:val="22"/>
        </w:rPr>
      </w:pPr>
      <w:r w:rsidRPr="00B34B47">
        <w:rPr>
          <w:rFonts w:cstheme="minorHAnsi"/>
          <w:color w:val="000000" w:themeColor="text1"/>
          <w:sz w:val="22"/>
          <w:szCs w:val="22"/>
        </w:rPr>
        <w:t>Go forward with optional but note the risks to registrant</w:t>
      </w:r>
    </w:p>
    <w:p w14:paraId="185AE548" w14:textId="77777777" w:rsidR="00917C72" w:rsidRPr="00B34B47" w:rsidRDefault="00917C72" w:rsidP="00917C72">
      <w:pPr>
        <w:pStyle w:val="ListParagraph"/>
        <w:numPr>
          <w:ilvl w:val="0"/>
          <w:numId w:val="23"/>
        </w:numPr>
        <w:rPr>
          <w:rFonts w:cstheme="minorHAnsi"/>
          <w:color w:val="000000" w:themeColor="text1"/>
          <w:sz w:val="22"/>
          <w:szCs w:val="22"/>
        </w:rPr>
      </w:pPr>
      <w:r w:rsidRPr="00B34B47">
        <w:rPr>
          <w:rFonts w:cstheme="minorHAnsi"/>
          <w:color w:val="000000" w:themeColor="text1"/>
          <w:sz w:val="22"/>
          <w:szCs w:val="22"/>
        </w:rPr>
        <w:t>If you do go forward with optional, reset for legacy (existing users)</w:t>
      </w:r>
    </w:p>
    <w:p w14:paraId="1A28D33B" w14:textId="77777777" w:rsidR="00917C72" w:rsidRPr="00B34B47" w:rsidRDefault="00917C72" w:rsidP="00917C72">
      <w:pPr>
        <w:rPr>
          <w:rFonts w:cstheme="minorHAnsi"/>
          <w:color w:val="000000" w:themeColor="text1"/>
          <w:sz w:val="22"/>
          <w:szCs w:val="22"/>
        </w:rPr>
      </w:pPr>
    </w:p>
    <w:p w14:paraId="2B3C47B7" w14:textId="77777777" w:rsidR="00917C72" w:rsidRPr="00B34B47" w:rsidRDefault="00917C72" w:rsidP="00917C72">
      <w:pPr>
        <w:rPr>
          <w:rFonts w:cstheme="minorHAnsi"/>
          <w:color w:val="000000" w:themeColor="text1"/>
          <w:sz w:val="22"/>
          <w:szCs w:val="22"/>
        </w:rPr>
      </w:pPr>
      <w:r w:rsidRPr="00B34B47">
        <w:rPr>
          <w:rFonts w:cstheme="minorHAnsi"/>
          <w:color w:val="000000" w:themeColor="text1"/>
          <w:sz w:val="22"/>
          <w:szCs w:val="22"/>
        </w:rPr>
        <w:t>Multi-step process:</w:t>
      </w:r>
    </w:p>
    <w:p w14:paraId="429803AF" w14:textId="77777777" w:rsidR="00917C72" w:rsidRPr="00B34B47" w:rsidRDefault="00917C72" w:rsidP="00917C72">
      <w:pPr>
        <w:pStyle w:val="ListParagraph"/>
        <w:numPr>
          <w:ilvl w:val="0"/>
          <w:numId w:val="24"/>
        </w:numPr>
        <w:rPr>
          <w:rFonts w:cstheme="minorHAnsi"/>
          <w:color w:val="000000" w:themeColor="text1"/>
          <w:sz w:val="22"/>
          <w:szCs w:val="22"/>
        </w:rPr>
      </w:pPr>
      <w:r w:rsidRPr="00B34B47">
        <w:rPr>
          <w:rFonts w:cstheme="minorHAnsi"/>
          <w:color w:val="000000" w:themeColor="text1"/>
          <w:sz w:val="22"/>
          <w:szCs w:val="22"/>
        </w:rPr>
        <w:t>As soon as possible, including this EPDP, begin redacting Registrant org field.</w:t>
      </w:r>
    </w:p>
    <w:p w14:paraId="5CD21FFF" w14:textId="77777777" w:rsidR="00917C72" w:rsidRPr="00B34B47" w:rsidRDefault="00917C72" w:rsidP="00917C72">
      <w:pPr>
        <w:pStyle w:val="ListParagraph"/>
        <w:numPr>
          <w:ilvl w:val="0"/>
          <w:numId w:val="24"/>
        </w:numPr>
        <w:rPr>
          <w:rFonts w:cstheme="minorHAnsi"/>
          <w:color w:val="000000" w:themeColor="text1"/>
          <w:sz w:val="22"/>
          <w:szCs w:val="22"/>
        </w:rPr>
      </w:pPr>
      <w:r w:rsidRPr="00B34B47">
        <w:rPr>
          <w:rFonts w:cstheme="minorHAnsi"/>
          <w:color w:val="000000" w:themeColor="text1"/>
          <w:sz w:val="22"/>
          <w:szCs w:val="22"/>
        </w:rPr>
        <w:t>Notify all registrants on some future date (1 Jan, for example), registrant org will be treated as non-personal data and will be publicized globally, and in the intervening time, they need to confirm they want it published (informed consent). For registrants who consent, the info could be published immediately or on the agreed-upon date.</w:t>
      </w:r>
    </w:p>
    <w:p w14:paraId="04226829" w14:textId="77777777" w:rsidR="00917C72" w:rsidRPr="00B34B47" w:rsidRDefault="00917C72" w:rsidP="00917C72">
      <w:pPr>
        <w:pStyle w:val="ListParagraph"/>
        <w:numPr>
          <w:ilvl w:val="0"/>
          <w:numId w:val="24"/>
        </w:numPr>
        <w:rPr>
          <w:rFonts w:cstheme="minorHAnsi"/>
          <w:color w:val="000000" w:themeColor="text1"/>
          <w:sz w:val="22"/>
          <w:szCs w:val="22"/>
        </w:rPr>
      </w:pPr>
      <w:r w:rsidRPr="00B34B47">
        <w:rPr>
          <w:rFonts w:cstheme="minorHAnsi"/>
          <w:color w:val="000000" w:themeColor="text1"/>
          <w:sz w:val="22"/>
          <w:szCs w:val="22"/>
        </w:rPr>
        <w:t>If registrant does not agree to have their info public says they don’t want to put it in there – registrar could blank out registrant org field, so it is published, but empty.</w:t>
      </w:r>
    </w:p>
    <w:p w14:paraId="37029D4D" w14:textId="77777777" w:rsidR="00917C72" w:rsidRPr="00B34B47" w:rsidRDefault="00917C72" w:rsidP="00917C72">
      <w:pPr>
        <w:pStyle w:val="ListParagraph"/>
        <w:numPr>
          <w:ilvl w:val="0"/>
          <w:numId w:val="24"/>
        </w:numPr>
        <w:rPr>
          <w:rFonts w:cstheme="minorHAnsi"/>
          <w:color w:val="000000" w:themeColor="text1"/>
          <w:sz w:val="22"/>
          <w:szCs w:val="22"/>
        </w:rPr>
      </w:pPr>
      <w:r w:rsidRPr="00B34B47">
        <w:rPr>
          <w:rFonts w:cstheme="minorHAnsi"/>
          <w:color w:val="000000" w:themeColor="text1"/>
          <w:sz w:val="22"/>
          <w:szCs w:val="22"/>
        </w:rPr>
        <w:lastRenderedPageBreak/>
        <w:t>New registrants – registrars would be obligated to inform registrants that this is how the org field would be used and registrants would have to OPT IN to publish.</w:t>
      </w:r>
    </w:p>
    <w:p w14:paraId="65ABB8CF" w14:textId="77777777" w:rsidR="00917C72" w:rsidRPr="00B34B47" w:rsidRDefault="00917C72" w:rsidP="00917C72">
      <w:pPr>
        <w:rPr>
          <w:rFonts w:cstheme="minorHAnsi"/>
          <w:color w:val="000000" w:themeColor="text1"/>
          <w:sz w:val="22"/>
          <w:szCs w:val="22"/>
        </w:rPr>
      </w:pPr>
    </w:p>
    <w:p w14:paraId="07DDC4D4" w14:textId="77777777" w:rsidR="00917C72" w:rsidRPr="00B34B47" w:rsidRDefault="00917C72" w:rsidP="00917C72">
      <w:pPr>
        <w:rPr>
          <w:rFonts w:cstheme="minorHAnsi"/>
          <w:color w:val="000000" w:themeColor="text1"/>
          <w:sz w:val="22"/>
          <w:szCs w:val="22"/>
        </w:rPr>
      </w:pPr>
      <w:r w:rsidRPr="00B34B47">
        <w:rPr>
          <w:rFonts w:cstheme="minorHAnsi"/>
          <w:color w:val="000000" w:themeColor="text1"/>
          <w:sz w:val="22"/>
          <w:szCs w:val="22"/>
        </w:rPr>
        <w:t>Straw proposal to move forward with – exact language of recommendation to be agreed upon later.</w:t>
      </w:r>
    </w:p>
    <w:p w14:paraId="61D4B482" w14:textId="77777777" w:rsidR="00917C72" w:rsidRPr="00B34B47" w:rsidRDefault="00917C72" w:rsidP="00917C72">
      <w:pPr>
        <w:rPr>
          <w:rFonts w:cstheme="minorHAnsi"/>
          <w:color w:val="000000" w:themeColor="text1"/>
          <w:sz w:val="22"/>
          <w:szCs w:val="22"/>
        </w:rPr>
      </w:pPr>
    </w:p>
    <w:p w14:paraId="381DC19C" w14:textId="77777777" w:rsidR="00917C72" w:rsidRPr="00B34B47" w:rsidRDefault="00917C72" w:rsidP="00917C72">
      <w:pPr>
        <w:rPr>
          <w:rFonts w:cstheme="minorHAnsi"/>
          <w:b/>
          <w:color w:val="000000" w:themeColor="text1"/>
          <w:sz w:val="22"/>
          <w:szCs w:val="22"/>
        </w:rPr>
      </w:pPr>
      <w:r w:rsidRPr="00B34B47">
        <w:rPr>
          <w:rFonts w:cstheme="minorHAnsi"/>
          <w:b/>
          <w:color w:val="000000" w:themeColor="text1"/>
          <w:sz w:val="22"/>
          <w:szCs w:val="22"/>
        </w:rPr>
        <w:t>City Field</w:t>
      </w:r>
    </w:p>
    <w:p w14:paraId="6899441A" w14:textId="77777777" w:rsidR="00917C72" w:rsidRPr="00B34B47" w:rsidRDefault="00917C72" w:rsidP="00917C72">
      <w:pPr>
        <w:rPr>
          <w:rFonts w:cstheme="minorHAnsi"/>
          <w:b/>
          <w:color w:val="000000" w:themeColor="text1"/>
          <w:sz w:val="22"/>
          <w:szCs w:val="22"/>
        </w:rPr>
      </w:pPr>
    </w:p>
    <w:p w14:paraId="5F5E961E" w14:textId="77777777" w:rsidR="003C4D2F" w:rsidRPr="00B34B47" w:rsidRDefault="003C4D2F" w:rsidP="00917C72">
      <w:pPr>
        <w:pStyle w:val="ListParagraph"/>
        <w:numPr>
          <w:ilvl w:val="0"/>
          <w:numId w:val="33"/>
        </w:numPr>
        <w:rPr>
          <w:rFonts w:cstheme="minorHAnsi"/>
          <w:color w:val="000000" w:themeColor="text1"/>
          <w:sz w:val="22"/>
          <w:szCs w:val="22"/>
        </w:rPr>
      </w:pPr>
      <w:r w:rsidRPr="00B34B47">
        <w:rPr>
          <w:rFonts w:cstheme="minorHAnsi"/>
          <w:color w:val="000000" w:themeColor="text1"/>
          <w:sz w:val="22"/>
          <w:szCs w:val="22"/>
        </w:rPr>
        <w:t>I</w:t>
      </w:r>
      <w:r w:rsidR="00917C72" w:rsidRPr="00B34B47">
        <w:rPr>
          <w:rFonts w:cstheme="minorHAnsi"/>
          <w:color w:val="000000" w:themeColor="text1"/>
          <w:sz w:val="22"/>
          <w:szCs w:val="22"/>
        </w:rPr>
        <w:t>s</w:t>
      </w:r>
      <w:r w:rsidRPr="00B34B47">
        <w:rPr>
          <w:rFonts w:cstheme="minorHAnsi"/>
          <w:color w:val="000000" w:themeColor="text1"/>
          <w:sz w:val="22"/>
          <w:szCs w:val="22"/>
        </w:rPr>
        <w:t xml:space="preserve"> the</w:t>
      </w:r>
      <w:r w:rsidR="00917C72" w:rsidRPr="00B34B47">
        <w:rPr>
          <w:rFonts w:cstheme="minorHAnsi"/>
          <w:color w:val="000000" w:themeColor="text1"/>
          <w:sz w:val="22"/>
          <w:szCs w:val="22"/>
        </w:rPr>
        <w:t xml:space="preserve"> city field PII? </w:t>
      </w:r>
    </w:p>
    <w:p w14:paraId="373169DA" w14:textId="77777777" w:rsidR="003C4D2F" w:rsidRPr="00B34B47" w:rsidRDefault="00917C72" w:rsidP="00917C72">
      <w:pPr>
        <w:pStyle w:val="ListParagraph"/>
        <w:numPr>
          <w:ilvl w:val="0"/>
          <w:numId w:val="33"/>
        </w:numPr>
        <w:rPr>
          <w:rFonts w:cstheme="minorHAnsi"/>
          <w:color w:val="000000" w:themeColor="text1"/>
          <w:sz w:val="22"/>
          <w:szCs w:val="22"/>
        </w:rPr>
      </w:pPr>
      <w:r w:rsidRPr="00B34B47">
        <w:rPr>
          <w:rFonts w:cstheme="minorHAnsi"/>
          <w:color w:val="000000" w:themeColor="text1"/>
          <w:sz w:val="22"/>
          <w:szCs w:val="22"/>
        </w:rPr>
        <w:t>The city field, in smaller cities, can be used to identify people.</w:t>
      </w:r>
    </w:p>
    <w:p w14:paraId="22E73AA9" w14:textId="77777777" w:rsidR="003C4D2F" w:rsidRPr="00B34B47" w:rsidRDefault="00917C72" w:rsidP="00917C72">
      <w:pPr>
        <w:pStyle w:val="ListParagraph"/>
        <w:numPr>
          <w:ilvl w:val="0"/>
          <w:numId w:val="33"/>
        </w:numPr>
        <w:rPr>
          <w:rFonts w:cstheme="minorHAnsi"/>
          <w:color w:val="000000" w:themeColor="text1"/>
          <w:sz w:val="22"/>
          <w:szCs w:val="22"/>
        </w:rPr>
      </w:pPr>
      <w:r w:rsidRPr="00B34B47">
        <w:rPr>
          <w:rFonts w:cstheme="minorHAnsi"/>
          <w:color w:val="000000" w:themeColor="text1"/>
          <w:sz w:val="22"/>
          <w:szCs w:val="22"/>
        </w:rPr>
        <w:t>Rr/Ry – on its own right, it’s not a huge issue.</w:t>
      </w:r>
    </w:p>
    <w:p w14:paraId="3BC1592D" w14:textId="77777777" w:rsidR="003C4D2F" w:rsidRPr="00B34B47" w:rsidRDefault="00917C72" w:rsidP="00917C72">
      <w:pPr>
        <w:pStyle w:val="ListParagraph"/>
        <w:numPr>
          <w:ilvl w:val="0"/>
          <w:numId w:val="33"/>
        </w:numPr>
        <w:rPr>
          <w:rFonts w:cstheme="minorHAnsi"/>
          <w:color w:val="000000" w:themeColor="text1"/>
          <w:sz w:val="22"/>
          <w:szCs w:val="22"/>
        </w:rPr>
      </w:pPr>
      <w:r w:rsidRPr="00B34B47">
        <w:rPr>
          <w:rFonts w:cstheme="minorHAnsi"/>
          <w:color w:val="000000" w:themeColor="text1"/>
          <w:sz w:val="22"/>
          <w:szCs w:val="22"/>
        </w:rPr>
        <w:t xml:space="preserve">NCSG: we’re not in favor of publishing the city, and we should not look at items in isolation. With respect to a law suit, we are talking about what must be published, not </w:t>
      </w:r>
      <w:r w:rsidR="003C4D2F" w:rsidRPr="00B34B47">
        <w:rPr>
          <w:rFonts w:cstheme="minorHAnsi"/>
          <w:color w:val="000000" w:themeColor="text1"/>
          <w:sz w:val="22"/>
          <w:szCs w:val="22"/>
        </w:rPr>
        <w:t>w</w:t>
      </w:r>
      <w:r w:rsidRPr="00B34B47">
        <w:rPr>
          <w:rFonts w:cstheme="minorHAnsi"/>
          <w:color w:val="000000" w:themeColor="text1"/>
          <w:sz w:val="22"/>
          <w:szCs w:val="22"/>
        </w:rPr>
        <w:t xml:space="preserve">hat is accessed. </w:t>
      </w:r>
    </w:p>
    <w:p w14:paraId="7CE2E6DC" w14:textId="77777777" w:rsidR="003C4D2F" w:rsidRPr="00B34B47" w:rsidRDefault="00917C72" w:rsidP="00917C72">
      <w:pPr>
        <w:pStyle w:val="ListParagraph"/>
        <w:numPr>
          <w:ilvl w:val="0"/>
          <w:numId w:val="33"/>
        </w:numPr>
        <w:rPr>
          <w:rFonts w:cstheme="minorHAnsi"/>
          <w:color w:val="000000" w:themeColor="text1"/>
          <w:sz w:val="22"/>
          <w:szCs w:val="22"/>
        </w:rPr>
      </w:pPr>
      <w:r w:rsidRPr="00B34B47">
        <w:rPr>
          <w:rFonts w:cstheme="minorHAnsi"/>
          <w:color w:val="000000" w:themeColor="text1"/>
          <w:sz w:val="22"/>
          <w:szCs w:val="22"/>
        </w:rPr>
        <w:t>City helps you determine which law applies by looking at the precedent of the court system.</w:t>
      </w:r>
    </w:p>
    <w:p w14:paraId="778D373D" w14:textId="77777777" w:rsidR="003C4D2F" w:rsidRPr="00B34B47" w:rsidRDefault="003C4D2F" w:rsidP="00917C72">
      <w:pPr>
        <w:pStyle w:val="ListParagraph"/>
        <w:numPr>
          <w:ilvl w:val="0"/>
          <w:numId w:val="33"/>
        </w:numPr>
        <w:rPr>
          <w:rFonts w:cstheme="minorHAnsi"/>
          <w:color w:val="000000" w:themeColor="text1"/>
          <w:sz w:val="22"/>
          <w:szCs w:val="22"/>
        </w:rPr>
      </w:pPr>
      <w:r w:rsidRPr="00B34B47">
        <w:rPr>
          <w:rFonts w:cstheme="minorHAnsi"/>
          <w:color w:val="000000" w:themeColor="text1"/>
          <w:sz w:val="22"/>
          <w:szCs w:val="22"/>
        </w:rPr>
        <w:t xml:space="preserve">If the Team recommends for the </w:t>
      </w:r>
      <w:r w:rsidR="00917C72" w:rsidRPr="00B34B47">
        <w:rPr>
          <w:rFonts w:cstheme="minorHAnsi"/>
          <w:color w:val="000000" w:themeColor="text1"/>
          <w:sz w:val="22"/>
          <w:szCs w:val="22"/>
        </w:rPr>
        <w:t xml:space="preserve">City </w:t>
      </w:r>
      <w:r w:rsidRPr="00B34B47">
        <w:rPr>
          <w:rFonts w:cstheme="minorHAnsi"/>
          <w:color w:val="000000" w:themeColor="text1"/>
          <w:sz w:val="22"/>
          <w:szCs w:val="22"/>
        </w:rPr>
        <w:t>field to be published, the NCSG will register its opposition.</w:t>
      </w:r>
    </w:p>
    <w:p w14:paraId="4E7BD3C9" w14:textId="77777777" w:rsidR="003C4D2F" w:rsidRPr="00B34B47" w:rsidRDefault="003C4D2F" w:rsidP="00917C72">
      <w:pPr>
        <w:pStyle w:val="ListParagraph"/>
        <w:numPr>
          <w:ilvl w:val="0"/>
          <w:numId w:val="33"/>
        </w:numPr>
        <w:rPr>
          <w:rFonts w:cstheme="minorHAnsi"/>
          <w:color w:val="000000" w:themeColor="text1"/>
          <w:sz w:val="22"/>
          <w:szCs w:val="22"/>
        </w:rPr>
      </w:pPr>
      <w:r w:rsidRPr="00B34B47">
        <w:rPr>
          <w:rFonts w:cstheme="minorHAnsi"/>
          <w:color w:val="000000" w:themeColor="text1"/>
          <w:sz w:val="22"/>
          <w:szCs w:val="22"/>
        </w:rPr>
        <w:t>The NCSG</w:t>
      </w:r>
      <w:r w:rsidR="00917C72" w:rsidRPr="00B34B47">
        <w:rPr>
          <w:rFonts w:cstheme="minorHAnsi"/>
          <w:color w:val="000000" w:themeColor="text1"/>
          <w:sz w:val="22"/>
          <w:szCs w:val="22"/>
        </w:rPr>
        <w:t xml:space="preserve"> will withdraw </w:t>
      </w:r>
      <w:r w:rsidRPr="00B34B47">
        <w:rPr>
          <w:rFonts w:cstheme="minorHAnsi"/>
          <w:color w:val="000000" w:themeColor="text1"/>
          <w:sz w:val="22"/>
          <w:szCs w:val="22"/>
        </w:rPr>
        <w:t xml:space="preserve">its </w:t>
      </w:r>
      <w:r w:rsidR="00917C72" w:rsidRPr="00B34B47">
        <w:rPr>
          <w:rFonts w:cstheme="minorHAnsi"/>
          <w:color w:val="000000" w:themeColor="text1"/>
          <w:sz w:val="22"/>
          <w:szCs w:val="22"/>
        </w:rPr>
        <w:t>opposition to redacting</w:t>
      </w:r>
      <w:r w:rsidRPr="00B34B47">
        <w:rPr>
          <w:rFonts w:cstheme="minorHAnsi"/>
          <w:color w:val="000000" w:themeColor="text1"/>
          <w:sz w:val="22"/>
          <w:szCs w:val="22"/>
        </w:rPr>
        <w:t xml:space="preserve"> the</w:t>
      </w:r>
      <w:r w:rsidR="00917C72" w:rsidRPr="00B34B47">
        <w:rPr>
          <w:rFonts w:cstheme="minorHAnsi"/>
          <w:color w:val="000000" w:themeColor="text1"/>
          <w:sz w:val="22"/>
          <w:szCs w:val="22"/>
        </w:rPr>
        <w:t xml:space="preserve"> state</w:t>
      </w:r>
      <w:r w:rsidRPr="00B34B47">
        <w:rPr>
          <w:rFonts w:cstheme="minorHAnsi"/>
          <w:color w:val="000000" w:themeColor="text1"/>
          <w:sz w:val="22"/>
          <w:szCs w:val="22"/>
        </w:rPr>
        <w:t xml:space="preserve"> field</w:t>
      </w:r>
      <w:r w:rsidR="00917C72" w:rsidRPr="00B34B47">
        <w:rPr>
          <w:rFonts w:cstheme="minorHAnsi"/>
          <w:color w:val="000000" w:themeColor="text1"/>
          <w:sz w:val="22"/>
          <w:szCs w:val="22"/>
        </w:rPr>
        <w:t xml:space="preserve">, in return for redacting </w:t>
      </w:r>
      <w:r w:rsidRPr="00B34B47">
        <w:rPr>
          <w:rFonts w:cstheme="minorHAnsi"/>
          <w:color w:val="000000" w:themeColor="text1"/>
          <w:sz w:val="22"/>
          <w:szCs w:val="22"/>
        </w:rPr>
        <w:t xml:space="preserve">the </w:t>
      </w:r>
      <w:r w:rsidR="00917C72" w:rsidRPr="00B34B47">
        <w:rPr>
          <w:rFonts w:cstheme="minorHAnsi"/>
          <w:color w:val="000000" w:themeColor="text1"/>
          <w:sz w:val="22"/>
          <w:szCs w:val="22"/>
        </w:rPr>
        <w:t>city</w:t>
      </w:r>
      <w:r w:rsidRPr="00B34B47">
        <w:rPr>
          <w:rFonts w:cstheme="minorHAnsi"/>
          <w:color w:val="000000" w:themeColor="text1"/>
          <w:sz w:val="22"/>
          <w:szCs w:val="22"/>
        </w:rPr>
        <w:t xml:space="preserve"> field</w:t>
      </w:r>
      <w:r w:rsidR="00917C72" w:rsidRPr="00B34B47">
        <w:rPr>
          <w:rFonts w:cstheme="minorHAnsi"/>
          <w:color w:val="000000" w:themeColor="text1"/>
          <w:sz w:val="22"/>
          <w:szCs w:val="22"/>
        </w:rPr>
        <w:t>. Most questions of j</w:t>
      </w:r>
      <w:r w:rsidRPr="00B34B47">
        <w:rPr>
          <w:rFonts w:cstheme="minorHAnsi"/>
          <w:color w:val="000000" w:themeColor="text1"/>
          <w:sz w:val="22"/>
          <w:szCs w:val="22"/>
        </w:rPr>
        <w:t>urisdiction (95%)</w:t>
      </w:r>
      <w:r w:rsidR="00917C72" w:rsidRPr="00B34B47">
        <w:rPr>
          <w:rFonts w:cstheme="minorHAnsi"/>
          <w:color w:val="000000" w:themeColor="text1"/>
          <w:sz w:val="22"/>
          <w:szCs w:val="22"/>
        </w:rPr>
        <w:t xml:space="preserve"> are resolved via nation and province – 95%</w:t>
      </w:r>
    </w:p>
    <w:p w14:paraId="5156D4A8" w14:textId="77777777" w:rsidR="003C4D2F" w:rsidRPr="00B34B47" w:rsidRDefault="00917C72" w:rsidP="00917C72">
      <w:pPr>
        <w:pStyle w:val="ListParagraph"/>
        <w:numPr>
          <w:ilvl w:val="0"/>
          <w:numId w:val="33"/>
        </w:numPr>
        <w:rPr>
          <w:rFonts w:cstheme="minorHAnsi"/>
          <w:color w:val="000000" w:themeColor="text1"/>
          <w:sz w:val="22"/>
          <w:szCs w:val="22"/>
        </w:rPr>
      </w:pPr>
      <w:r w:rsidRPr="00B34B47">
        <w:rPr>
          <w:rFonts w:cstheme="minorHAnsi"/>
          <w:color w:val="000000" w:themeColor="text1"/>
          <w:sz w:val="22"/>
          <w:szCs w:val="22"/>
        </w:rPr>
        <w:t>If you go down to city, with cross-referencing info – you can get close to identifying people. The net gain of do you really need to publish this is unclear, especially given the info can be disclosed lawfully.</w:t>
      </w:r>
    </w:p>
    <w:p w14:paraId="062DFAB3" w14:textId="77777777" w:rsidR="003C4D2F" w:rsidRPr="00B34B47" w:rsidRDefault="00917C72" w:rsidP="00917C72">
      <w:pPr>
        <w:pStyle w:val="ListParagraph"/>
        <w:numPr>
          <w:ilvl w:val="0"/>
          <w:numId w:val="33"/>
        </w:numPr>
        <w:rPr>
          <w:rFonts w:cstheme="minorHAnsi"/>
          <w:color w:val="000000" w:themeColor="text1"/>
          <w:sz w:val="22"/>
          <w:szCs w:val="22"/>
        </w:rPr>
      </w:pPr>
      <w:r w:rsidRPr="00B34B47">
        <w:rPr>
          <w:rFonts w:cstheme="minorHAnsi"/>
          <w:color w:val="000000" w:themeColor="text1"/>
          <w:sz w:val="22"/>
          <w:szCs w:val="22"/>
        </w:rPr>
        <w:t>Law enforcement prosecutes based on district, so this presents a difficulty – but there are workarounds (as previously noted)</w:t>
      </w:r>
    </w:p>
    <w:p w14:paraId="2F56057B" w14:textId="35407DFC" w:rsidR="00917C72" w:rsidRPr="00B34B47" w:rsidRDefault="00917C72" w:rsidP="00917C72">
      <w:pPr>
        <w:pStyle w:val="ListParagraph"/>
        <w:numPr>
          <w:ilvl w:val="0"/>
          <w:numId w:val="33"/>
        </w:numPr>
        <w:rPr>
          <w:rFonts w:cstheme="minorHAnsi"/>
          <w:color w:val="000000" w:themeColor="text1"/>
          <w:sz w:val="22"/>
          <w:szCs w:val="22"/>
        </w:rPr>
      </w:pPr>
      <w:r w:rsidRPr="00B34B47">
        <w:rPr>
          <w:rFonts w:cstheme="minorHAnsi"/>
          <w:color w:val="000000" w:themeColor="text1"/>
          <w:sz w:val="22"/>
          <w:szCs w:val="22"/>
        </w:rPr>
        <w:t>We do not have a full consensus pathway forward.</w:t>
      </w:r>
    </w:p>
    <w:p w14:paraId="121CF93B" w14:textId="77777777" w:rsidR="00917C72" w:rsidRPr="00B34B47" w:rsidRDefault="00917C72" w:rsidP="00917C72">
      <w:pPr>
        <w:rPr>
          <w:rFonts w:cstheme="minorHAnsi"/>
          <w:color w:val="000000" w:themeColor="text1"/>
          <w:sz w:val="22"/>
          <w:szCs w:val="22"/>
        </w:rPr>
      </w:pPr>
    </w:p>
    <w:p w14:paraId="7C921316" w14:textId="77777777" w:rsidR="00917C72" w:rsidRPr="00B34B47" w:rsidRDefault="00917C72" w:rsidP="00917C72">
      <w:pPr>
        <w:rPr>
          <w:rFonts w:cstheme="minorHAnsi"/>
          <w:b/>
          <w:color w:val="000000" w:themeColor="text1"/>
          <w:sz w:val="22"/>
          <w:szCs w:val="22"/>
        </w:rPr>
      </w:pPr>
      <w:r w:rsidRPr="00B34B47">
        <w:rPr>
          <w:rFonts w:cstheme="minorHAnsi"/>
          <w:b/>
          <w:color w:val="000000" w:themeColor="text1"/>
          <w:sz w:val="22"/>
          <w:szCs w:val="22"/>
        </w:rPr>
        <w:t>Email field</w:t>
      </w:r>
    </w:p>
    <w:p w14:paraId="0AF33E36" w14:textId="77777777" w:rsidR="00917C72" w:rsidRPr="00B34B47" w:rsidRDefault="00917C72" w:rsidP="00917C72">
      <w:pPr>
        <w:rPr>
          <w:rFonts w:cstheme="minorHAnsi"/>
          <w:b/>
          <w:color w:val="000000" w:themeColor="text1"/>
          <w:sz w:val="22"/>
          <w:szCs w:val="22"/>
        </w:rPr>
      </w:pPr>
    </w:p>
    <w:p w14:paraId="28E9BCC8" w14:textId="77777777" w:rsidR="003C4D2F" w:rsidRPr="00B34B47" w:rsidRDefault="00917C72" w:rsidP="00917C72">
      <w:pPr>
        <w:pStyle w:val="ListParagraph"/>
        <w:numPr>
          <w:ilvl w:val="0"/>
          <w:numId w:val="34"/>
        </w:numPr>
        <w:rPr>
          <w:rFonts w:cstheme="minorHAnsi"/>
          <w:color w:val="000000" w:themeColor="text1"/>
          <w:sz w:val="22"/>
          <w:szCs w:val="22"/>
        </w:rPr>
      </w:pPr>
      <w:r w:rsidRPr="00B34B47">
        <w:rPr>
          <w:rFonts w:cstheme="minorHAnsi"/>
          <w:color w:val="000000" w:themeColor="text1"/>
          <w:sz w:val="22"/>
          <w:szCs w:val="22"/>
        </w:rPr>
        <w:t>The utility and value of email is important and should be redacted, other comments – email is personal information and should definitely be redacted. This may be another binary ditch.</w:t>
      </w:r>
    </w:p>
    <w:p w14:paraId="6C4CDBC4" w14:textId="77777777" w:rsidR="003C4D2F" w:rsidRPr="00B34B47" w:rsidRDefault="00917C72" w:rsidP="00917C72">
      <w:pPr>
        <w:pStyle w:val="ListParagraph"/>
        <w:numPr>
          <w:ilvl w:val="0"/>
          <w:numId w:val="34"/>
        </w:numPr>
        <w:rPr>
          <w:rFonts w:cstheme="minorHAnsi"/>
          <w:color w:val="000000" w:themeColor="text1"/>
          <w:sz w:val="22"/>
          <w:szCs w:val="22"/>
        </w:rPr>
      </w:pPr>
      <w:r w:rsidRPr="00B34B47">
        <w:rPr>
          <w:rFonts w:cstheme="minorHAnsi"/>
          <w:color w:val="000000" w:themeColor="text1"/>
          <w:sz w:val="22"/>
          <w:szCs w:val="22"/>
        </w:rPr>
        <w:t xml:space="preserve">Pro-email publication: option to tell the registrant to not use a personal email. This unduly burdens parties trying to amicably resolve disputes. </w:t>
      </w:r>
      <w:r w:rsidR="003C4D2F" w:rsidRPr="00B34B47">
        <w:rPr>
          <w:rFonts w:cstheme="minorHAnsi"/>
          <w:color w:val="000000" w:themeColor="text1"/>
          <w:sz w:val="22"/>
          <w:szCs w:val="22"/>
        </w:rPr>
        <w:t>S</w:t>
      </w:r>
      <w:r w:rsidRPr="00B34B47">
        <w:rPr>
          <w:rFonts w:cstheme="minorHAnsi"/>
          <w:color w:val="000000" w:themeColor="text1"/>
          <w:sz w:val="22"/>
          <w:szCs w:val="22"/>
        </w:rPr>
        <w:t>ee the potential risk of unsolicited emails, but think this risk is outweighed</w:t>
      </w:r>
      <w:r w:rsidR="003C4D2F" w:rsidRPr="00B34B47">
        <w:rPr>
          <w:rFonts w:cstheme="minorHAnsi"/>
          <w:color w:val="000000" w:themeColor="text1"/>
          <w:sz w:val="22"/>
          <w:szCs w:val="22"/>
        </w:rPr>
        <w:t xml:space="preserve"> by other concerns</w:t>
      </w:r>
      <w:r w:rsidRPr="00B34B47">
        <w:rPr>
          <w:rFonts w:cstheme="minorHAnsi"/>
          <w:color w:val="000000" w:themeColor="text1"/>
          <w:sz w:val="22"/>
          <w:szCs w:val="22"/>
        </w:rPr>
        <w:t>.</w:t>
      </w:r>
    </w:p>
    <w:p w14:paraId="00D843E1" w14:textId="77777777" w:rsidR="003C4D2F" w:rsidRPr="00B34B47" w:rsidRDefault="003C4D2F" w:rsidP="00917C72">
      <w:pPr>
        <w:pStyle w:val="ListParagraph"/>
        <w:numPr>
          <w:ilvl w:val="0"/>
          <w:numId w:val="34"/>
        </w:numPr>
        <w:rPr>
          <w:rFonts w:cstheme="minorHAnsi"/>
          <w:color w:val="000000" w:themeColor="text1"/>
          <w:sz w:val="22"/>
          <w:szCs w:val="22"/>
        </w:rPr>
      </w:pPr>
      <w:r w:rsidRPr="00B34B47">
        <w:rPr>
          <w:rFonts w:cstheme="minorHAnsi"/>
          <w:color w:val="000000" w:themeColor="text1"/>
          <w:sz w:val="22"/>
          <w:szCs w:val="22"/>
        </w:rPr>
        <w:t>T</w:t>
      </w:r>
      <w:r w:rsidR="00917C72" w:rsidRPr="00B34B47">
        <w:rPr>
          <w:rFonts w:cstheme="minorHAnsi"/>
          <w:color w:val="000000" w:themeColor="text1"/>
          <w:sz w:val="22"/>
          <w:szCs w:val="22"/>
        </w:rPr>
        <w:t xml:space="preserve">here are some concerns with the use of web URLs and </w:t>
      </w:r>
      <w:r w:rsidRPr="00B34B47">
        <w:rPr>
          <w:rFonts w:cstheme="minorHAnsi"/>
          <w:color w:val="000000" w:themeColor="text1"/>
          <w:sz w:val="22"/>
          <w:szCs w:val="22"/>
        </w:rPr>
        <w:t xml:space="preserve">the </w:t>
      </w:r>
      <w:r w:rsidR="00917C72" w:rsidRPr="00B34B47">
        <w:rPr>
          <w:rFonts w:cstheme="minorHAnsi"/>
          <w:color w:val="000000" w:themeColor="text1"/>
          <w:sz w:val="22"/>
          <w:szCs w:val="22"/>
        </w:rPr>
        <w:t xml:space="preserve">pseudo-anonymous emails the Temp Spec requires. There is advice from DPAs on role-based emails could be used for registrants who want to do that. </w:t>
      </w:r>
      <w:r w:rsidRPr="00B34B47">
        <w:rPr>
          <w:rFonts w:cstheme="minorHAnsi"/>
          <w:color w:val="000000" w:themeColor="text1"/>
          <w:sz w:val="22"/>
          <w:szCs w:val="22"/>
        </w:rPr>
        <w:t>The Team could</w:t>
      </w:r>
      <w:r w:rsidR="00917C72" w:rsidRPr="00B34B47">
        <w:rPr>
          <w:rFonts w:cstheme="minorHAnsi"/>
          <w:color w:val="000000" w:themeColor="text1"/>
          <w:sz w:val="22"/>
          <w:szCs w:val="22"/>
        </w:rPr>
        <w:t xml:space="preserve"> consider continued discussion for pseudo-anonymous email or anonymous emails.</w:t>
      </w:r>
    </w:p>
    <w:p w14:paraId="13571E7A" w14:textId="77777777" w:rsidR="003C4D2F" w:rsidRPr="00B34B47" w:rsidRDefault="00917C72" w:rsidP="00917C72">
      <w:pPr>
        <w:pStyle w:val="ListParagraph"/>
        <w:numPr>
          <w:ilvl w:val="0"/>
          <w:numId w:val="34"/>
        </w:numPr>
        <w:rPr>
          <w:rFonts w:cstheme="minorHAnsi"/>
          <w:color w:val="000000" w:themeColor="text1"/>
          <w:sz w:val="22"/>
          <w:szCs w:val="22"/>
        </w:rPr>
      </w:pPr>
      <w:r w:rsidRPr="00B34B47">
        <w:rPr>
          <w:rFonts w:cstheme="minorHAnsi"/>
          <w:color w:val="000000" w:themeColor="text1"/>
          <w:sz w:val="22"/>
          <w:szCs w:val="22"/>
        </w:rPr>
        <w:t xml:space="preserve">The publication of a real email address may outweigh the balancing – it is not just a spam issue – you are publishing an attack vector. A proposal to address concerns about the perceived ineffectiveness of the web form – if it’s required for the CPH who is making the web form available, it is required that they maintain logs, and the party has reason to believe registrar is not doing what it is supposed to do, this could be actionable. </w:t>
      </w:r>
    </w:p>
    <w:p w14:paraId="447B4059" w14:textId="77777777" w:rsidR="003C4D2F" w:rsidRPr="00B34B47" w:rsidRDefault="00917C72" w:rsidP="00917C72">
      <w:pPr>
        <w:pStyle w:val="ListParagraph"/>
        <w:numPr>
          <w:ilvl w:val="0"/>
          <w:numId w:val="34"/>
        </w:numPr>
        <w:rPr>
          <w:rFonts w:cstheme="minorHAnsi"/>
          <w:color w:val="000000" w:themeColor="text1"/>
          <w:sz w:val="22"/>
          <w:szCs w:val="22"/>
        </w:rPr>
      </w:pPr>
      <w:r w:rsidRPr="00B34B47">
        <w:rPr>
          <w:rFonts w:cstheme="minorHAnsi"/>
          <w:color w:val="000000" w:themeColor="text1"/>
          <w:sz w:val="22"/>
          <w:szCs w:val="22"/>
        </w:rPr>
        <w:t>Why are we spending time on whether the email should be redacted? It is a question of how to maintain communication considering the redaction of email. What is not happening that needs to happen?</w:t>
      </w:r>
    </w:p>
    <w:p w14:paraId="228FFF27" w14:textId="77777777" w:rsidR="003C4D2F" w:rsidRPr="00B34B47" w:rsidRDefault="00917C72" w:rsidP="00917C72">
      <w:pPr>
        <w:pStyle w:val="ListParagraph"/>
        <w:numPr>
          <w:ilvl w:val="0"/>
          <w:numId w:val="34"/>
        </w:numPr>
        <w:rPr>
          <w:rFonts w:cstheme="minorHAnsi"/>
          <w:color w:val="000000" w:themeColor="text1"/>
          <w:sz w:val="22"/>
          <w:szCs w:val="22"/>
        </w:rPr>
      </w:pPr>
      <w:r w:rsidRPr="00B34B47">
        <w:rPr>
          <w:rFonts w:cstheme="minorHAnsi"/>
          <w:color w:val="000000" w:themeColor="text1"/>
          <w:sz w:val="22"/>
          <w:szCs w:val="22"/>
        </w:rPr>
        <w:t xml:space="preserve">For the avoidance of doubt, the IPC – not arguing for fully unredacted email addresses – there are concerns with mechanisms described in the Temp Spec. No response to an email sent does not mean that no email was sent. </w:t>
      </w:r>
    </w:p>
    <w:p w14:paraId="3FCFE5CB" w14:textId="77777777" w:rsidR="003C4D2F" w:rsidRPr="00B34B47" w:rsidRDefault="00917C72" w:rsidP="00917C72">
      <w:pPr>
        <w:pStyle w:val="ListParagraph"/>
        <w:numPr>
          <w:ilvl w:val="0"/>
          <w:numId w:val="34"/>
        </w:numPr>
        <w:rPr>
          <w:rFonts w:cstheme="minorHAnsi"/>
          <w:color w:val="000000" w:themeColor="text1"/>
          <w:sz w:val="22"/>
          <w:szCs w:val="22"/>
        </w:rPr>
      </w:pPr>
      <w:r w:rsidRPr="00B34B47">
        <w:rPr>
          <w:rFonts w:cstheme="minorHAnsi"/>
          <w:color w:val="000000" w:themeColor="text1"/>
          <w:sz w:val="22"/>
          <w:szCs w:val="22"/>
        </w:rPr>
        <w:t>One other proposal – challenge IPC highlighted is legitimate – keep language in temp spec – make a recommendation to GNSO to have another working group explore this further.</w:t>
      </w:r>
    </w:p>
    <w:p w14:paraId="65AF9E80" w14:textId="77777777" w:rsidR="003C4D2F" w:rsidRPr="00B34B47" w:rsidRDefault="00917C72" w:rsidP="00917C72">
      <w:pPr>
        <w:pStyle w:val="ListParagraph"/>
        <w:numPr>
          <w:ilvl w:val="0"/>
          <w:numId w:val="34"/>
        </w:numPr>
        <w:rPr>
          <w:rFonts w:cstheme="minorHAnsi"/>
          <w:color w:val="000000" w:themeColor="text1"/>
          <w:sz w:val="22"/>
          <w:szCs w:val="22"/>
        </w:rPr>
      </w:pPr>
      <w:r w:rsidRPr="00B34B47">
        <w:rPr>
          <w:rFonts w:cstheme="minorHAnsi"/>
          <w:color w:val="000000" w:themeColor="text1"/>
          <w:sz w:val="22"/>
          <w:szCs w:val="22"/>
        </w:rPr>
        <w:lastRenderedPageBreak/>
        <w:t xml:space="preserve">There should be an option that </w:t>
      </w:r>
      <w:r w:rsidR="003C4D2F" w:rsidRPr="00B34B47">
        <w:rPr>
          <w:rFonts w:cstheme="minorHAnsi"/>
          <w:color w:val="000000" w:themeColor="text1"/>
          <w:sz w:val="22"/>
          <w:szCs w:val="22"/>
        </w:rPr>
        <w:t>the</w:t>
      </w:r>
      <w:r w:rsidRPr="00B34B47">
        <w:rPr>
          <w:rFonts w:cstheme="minorHAnsi"/>
          <w:color w:val="000000" w:themeColor="text1"/>
          <w:sz w:val="22"/>
          <w:szCs w:val="22"/>
        </w:rPr>
        <w:t xml:space="preserve"> real email be shown. </w:t>
      </w:r>
    </w:p>
    <w:p w14:paraId="53105398" w14:textId="77777777" w:rsidR="003C4D2F" w:rsidRPr="00B34B47" w:rsidRDefault="00917C72" w:rsidP="00917C72">
      <w:pPr>
        <w:pStyle w:val="ListParagraph"/>
        <w:numPr>
          <w:ilvl w:val="0"/>
          <w:numId w:val="34"/>
        </w:numPr>
        <w:rPr>
          <w:rFonts w:cstheme="minorHAnsi"/>
          <w:color w:val="000000" w:themeColor="text1"/>
          <w:sz w:val="22"/>
          <w:szCs w:val="22"/>
        </w:rPr>
      </w:pPr>
      <w:r w:rsidRPr="00B34B47">
        <w:rPr>
          <w:rFonts w:cstheme="minorHAnsi"/>
          <w:color w:val="000000" w:themeColor="text1"/>
          <w:sz w:val="22"/>
          <w:szCs w:val="22"/>
        </w:rPr>
        <w:t xml:space="preserve">Registrars – there should always be an opt-in to having an email published. </w:t>
      </w:r>
    </w:p>
    <w:p w14:paraId="4380BCAB" w14:textId="77777777" w:rsidR="00917C72" w:rsidRPr="00B34B47" w:rsidRDefault="00917C72" w:rsidP="00917C72">
      <w:pPr>
        <w:rPr>
          <w:rFonts w:cstheme="minorHAnsi"/>
          <w:color w:val="000000" w:themeColor="text1"/>
          <w:sz w:val="22"/>
          <w:szCs w:val="22"/>
        </w:rPr>
      </w:pPr>
    </w:p>
    <w:p w14:paraId="3CD2C42A" w14:textId="77777777" w:rsidR="00917C72" w:rsidRPr="00B34B47" w:rsidRDefault="00917C72" w:rsidP="00917C72">
      <w:pPr>
        <w:rPr>
          <w:rFonts w:cstheme="minorHAnsi"/>
          <w:color w:val="000000" w:themeColor="text1"/>
          <w:sz w:val="22"/>
          <w:szCs w:val="22"/>
        </w:rPr>
      </w:pPr>
      <w:r w:rsidRPr="00B34B47">
        <w:rPr>
          <w:rFonts w:cstheme="minorHAnsi"/>
          <w:color w:val="000000" w:themeColor="text1"/>
          <w:sz w:val="22"/>
          <w:szCs w:val="22"/>
        </w:rPr>
        <w:t>There is no means in the Temp Spec to OPT IN to publishing email.</w:t>
      </w:r>
    </w:p>
    <w:p w14:paraId="7CBC4324" w14:textId="77777777" w:rsidR="00917C72" w:rsidRPr="00B34B47" w:rsidRDefault="00917C72" w:rsidP="00917C72">
      <w:pPr>
        <w:rPr>
          <w:rFonts w:cstheme="minorHAnsi"/>
          <w:color w:val="000000" w:themeColor="text1"/>
          <w:sz w:val="22"/>
          <w:szCs w:val="22"/>
        </w:rPr>
      </w:pPr>
    </w:p>
    <w:p w14:paraId="5D68ABA5" w14:textId="77777777" w:rsidR="00917C72" w:rsidRPr="00B34B47" w:rsidRDefault="00917C72" w:rsidP="00917C72">
      <w:pPr>
        <w:pStyle w:val="ListParagraph"/>
        <w:numPr>
          <w:ilvl w:val="0"/>
          <w:numId w:val="25"/>
        </w:numPr>
        <w:rPr>
          <w:rFonts w:cstheme="minorHAnsi"/>
          <w:color w:val="000000" w:themeColor="text1"/>
          <w:sz w:val="22"/>
          <w:szCs w:val="22"/>
        </w:rPr>
      </w:pPr>
      <w:r w:rsidRPr="00B34B47">
        <w:rPr>
          <w:rFonts w:cstheme="minorHAnsi"/>
          <w:color w:val="000000" w:themeColor="text1"/>
          <w:sz w:val="22"/>
          <w:szCs w:val="22"/>
        </w:rPr>
        <w:t>Everyone agrees that redacting email address is necessary.</w:t>
      </w:r>
    </w:p>
    <w:p w14:paraId="138DC49E" w14:textId="77777777" w:rsidR="00917C72" w:rsidRPr="00B34B47" w:rsidRDefault="00917C72" w:rsidP="00917C72">
      <w:pPr>
        <w:pStyle w:val="ListParagraph"/>
        <w:numPr>
          <w:ilvl w:val="0"/>
          <w:numId w:val="25"/>
        </w:numPr>
        <w:rPr>
          <w:rFonts w:cstheme="minorHAnsi"/>
          <w:color w:val="000000" w:themeColor="text1"/>
          <w:sz w:val="22"/>
          <w:szCs w:val="22"/>
        </w:rPr>
      </w:pPr>
      <w:r w:rsidRPr="00B34B47">
        <w:rPr>
          <w:rFonts w:cstheme="minorHAnsi"/>
          <w:color w:val="000000" w:themeColor="text1"/>
          <w:sz w:val="22"/>
          <w:szCs w:val="22"/>
        </w:rPr>
        <w:t>Proposed recommendation for GNSO Council to consider forming a PDP to consider the communications issues</w:t>
      </w:r>
    </w:p>
    <w:p w14:paraId="40BC958C" w14:textId="77777777" w:rsidR="00917C72" w:rsidRPr="00B34B47" w:rsidRDefault="00917C72" w:rsidP="00917C72">
      <w:pPr>
        <w:pStyle w:val="ListParagraph"/>
        <w:numPr>
          <w:ilvl w:val="0"/>
          <w:numId w:val="25"/>
        </w:numPr>
        <w:rPr>
          <w:rFonts w:cstheme="minorHAnsi"/>
          <w:color w:val="000000" w:themeColor="text1"/>
          <w:sz w:val="22"/>
          <w:szCs w:val="22"/>
        </w:rPr>
      </w:pPr>
      <w:r w:rsidRPr="00B34B47">
        <w:rPr>
          <w:rFonts w:cstheme="minorHAnsi"/>
          <w:color w:val="000000" w:themeColor="text1"/>
          <w:sz w:val="22"/>
          <w:szCs w:val="22"/>
        </w:rPr>
        <w:t xml:space="preserve">Policy recommendation – contracted parties have to maintain logs similar to abuse and if a party believes the messages are not being delivered, ICANN compliance may enforce compliance with keeping logs (to confirm message was sent). </w:t>
      </w:r>
    </w:p>
    <w:p w14:paraId="1DC205E3" w14:textId="77777777" w:rsidR="00917C72" w:rsidRPr="00B34B47" w:rsidRDefault="00917C72" w:rsidP="00917C72">
      <w:pPr>
        <w:pStyle w:val="ListParagraph"/>
        <w:numPr>
          <w:ilvl w:val="0"/>
          <w:numId w:val="25"/>
        </w:numPr>
        <w:rPr>
          <w:rFonts w:cstheme="minorHAnsi"/>
          <w:color w:val="000000" w:themeColor="text1"/>
          <w:sz w:val="22"/>
          <w:szCs w:val="22"/>
        </w:rPr>
      </w:pPr>
      <w:r w:rsidRPr="00B34B47">
        <w:rPr>
          <w:rFonts w:cstheme="minorHAnsi"/>
          <w:color w:val="000000" w:themeColor="text1"/>
          <w:sz w:val="22"/>
          <w:szCs w:val="22"/>
        </w:rPr>
        <w:t>Continue temp spec but create an opening where the registrant can consent to publish an email.</w:t>
      </w:r>
    </w:p>
    <w:p w14:paraId="376889C4" w14:textId="77777777" w:rsidR="00917C72" w:rsidRPr="00B34B47" w:rsidRDefault="00917C72" w:rsidP="00917C72">
      <w:pPr>
        <w:rPr>
          <w:rFonts w:cstheme="minorHAnsi"/>
          <w:color w:val="000000" w:themeColor="text1"/>
          <w:sz w:val="22"/>
          <w:szCs w:val="22"/>
        </w:rPr>
      </w:pPr>
    </w:p>
    <w:p w14:paraId="5DE4DF21" w14:textId="77777777" w:rsidR="00B34B47" w:rsidRPr="00B34B47" w:rsidRDefault="00917C72" w:rsidP="00917C72">
      <w:pPr>
        <w:pStyle w:val="ListParagraph"/>
        <w:numPr>
          <w:ilvl w:val="0"/>
          <w:numId w:val="36"/>
        </w:numPr>
        <w:rPr>
          <w:rFonts w:cstheme="minorHAnsi"/>
          <w:color w:val="000000" w:themeColor="text1"/>
          <w:sz w:val="22"/>
          <w:szCs w:val="22"/>
        </w:rPr>
      </w:pPr>
      <w:r w:rsidRPr="00B34B47">
        <w:rPr>
          <w:rFonts w:cstheme="minorHAnsi"/>
          <w:color w:val="000000" w:themeColor="text1"/>
          <w:sz w:val="22"/>
          <w:szCs w:val="22"/>
        </w:rPr>
        <w:t>Is there a separate workbook for that issue – maintaining logs?</w:t>
      </w:r>
    </w:p>
    <w:p w14:paraId="651EA289" w14:textId="7742EF57" w:rsidR="00917C72" w:rsidRPr="00B34B47" w:rsidRDefault="00917C72" w:rsidP="00917C72">
      <w:pPr>
        <w:pStyle w:val="ListParagraph"/>
        <w:numPr>
          <w:ilvl w:val="0"/>
          <w:numId w:val="36"/>
        </w:numPr>
        <w:rPr>
          <w:rFonts w:cstheme="minorHAnsi"/>
          <w:color w:val="000000" w:themeColor="text1"/>
          <w:sz w:val="22"/>
          <w:szCs w:val="22"/>
        </w:rPr>
      </w:pPr>
      <w:r w:rsidRPr="00B34B47">
        <w:rPr>
          <w:rFonts w:cstheme="minorHAnsi"/>
          <w:color w:val="000000" w:themeColor="text1"/>
          <w:sz w:val="22"/>
          <w:szCs w:val="22"/>
        </w:rPr>
        <w:t>Registries would have heartburn over transferring consent to registries, and that there is no expectation that registries would not be publishing that information.</w:t>
      </w:r>
    </w:p>
    <w:p w14:paraId="634E5382" w14:textId="77777777" w:rsidR="00917C72" w:rsidRPr="00B34B47" w:rsidRDefault="00917C72" w:rsidP="00917C72">
      <w:pPr>
        <w:rPr>
          <w:rFonts w:cstheme="minorHAnsi"/>
          <w:color w:val="000000" w:themeColor="text1"/>
          <w:sz w:val="22"/>
          <w:szCs w:val="22"/>
        </w:rPr>
      </w:pPr>
    </w:p>
    <w:p w14:paraId="4EE69817" w14:textId="77777777" w:rsidR="00917C72" w:rsidRPr="00B34B47" w:rsidRDefault="00917C72" w:rsidP="00917C72">
      <w:pPr>
        <w:rPr>
          <w:rFonts w:cstheme="minorHAnsi"/>
          <w:b/>
          <w:color w:val="000000" w:themeColor="text1"/>
          <w:sz w:val="22"/>
          <w:szCs w:val="22"/>
        </w:rPr>
      </w:pPr>
      <w:r w:rsidRPr="00B34B47">
        <w:rPr>
          <w:rFonts w:cstheme="minorHAnsi"/>
          <w:b/>
          <w:color w:val="000000" w:themeColor="text1"/>
          <w:sz w:val="22"/>
          <w:szCs w:val="22"/>
        </w:rPr>
        <w:t>Legal vs. Natural</w:t>
      </w:r>
    </w:p>
    <w:p w14:paraId="7F65797A" w14:textId="77777777" w:rsidR="00917C72" w:rsidRPr="00B34B47" w:rsidRDefault="00917C72" w:rsidP="00917C72">
      <w:pPr>
        <w:rPr>
          <w:rFonts w:cstheme="minorHAnsi"/>
          <w:b/>
          <w:color w:val="000000" w:themeColor="text1"/>
          <w:sz w:val="22"/>
          <w:szCs w:val="22"/>
        </w:rPr>
      </w:pPr>
    </w:p>
    <w:p w14:paraId="5A94E1B6" w14:textId="77777777" w:rsidR="00B34B47" w:rsidRPr="00B34B47" w:rsidRDefault="00917C72" w:rsidP="00917C72">
      <w:pPr>
        <w:pStyle w:val="ListParagraph"/>
        <w:numPr>
          <w:ilvl w:val="0"/>
          <w:numId w:val="37"/>
        </w:numPr>
        <w:rPr>
          <w:rFonts w:cstheme="minorHAnsi"/>
          <w:color w:val="000000" w:themeColor="text1"/>
          <w:sz w:val="22"/>
          <w:szCs w:val="22"/>
        </w:rPr>
      </w:pPr>
      <w:r w:rsidRPr="00B34B47">
        <w:rPr>
          <w:rFonts w:cstheme="minorHAnsi"/>
          <w:color w:val="000000" w:themeColor="text1"/>
          <w:sz w:val="22"/>
          <w:szCs w:val="22"/>
        </w:rPr>
        <w:t>Would the team consider adding a field, requiring the team to distinguish if it is a legal person or a natural person?</w:t>
      </w:r>
    </w:p>
    <w:p w14:paraId="459367E3" w14:textId="77777777" w:rsidR="00B34B47" w:rsidRPr="00B34B47" w:rsidRDefault="00917C72" w:rsidP="00917C72">
      <w:pPr>
        <w:pStyle w:val="ListParagraph"/>
        <w:numPr>
          <w:ilvl w:val="0"/>
          <w:numId w:val="37"/>
        </w:numPr>
        <w:rPr>
          <w:rFonts w:cstheme="minorHAnsi"/>
          <w:color w:val="000000" w:themeColor="text1"/>
          <w:sz w:val="22"/>
          <w:szCs w:val="22"/>
        </w:rPr>
      </w:pPr>
      <w:r w:rsidRPr="00B34B47">
        <w:rPr>
          <w:rFonts w:cstheme="minorHAnsi"/>
          <w:color w:val="000000" w:themeColor="text1"/>
          <w:sz w:val="22"/>
          <w:szCs w:val="22"/>
        </w:rPr>
        <w:t xml:space="preserve">if, after affirmatively acknowledging it’s a legal entity, then perhaps their information could be published. </w:t>
      </w:r>
    </w:p>
    <w:p w14:paraId="287ADBAE" w14:textId="77777777" w:rsidR="00B34B47" w:rsidRPr="00B34B47" w:rsidRDefault="00917C72" w:rsidP="00917C72">
      <w:pPr>
        <w:pStyle w:val="ListParagraph"/>
        <w:numPr>
          <w:ilvl w:val="0"/>
          <w:numId w:val="37"/>
        </w:numPr>
        <w:rPr>
          <w:rFonts w:cstheme="minorHAnsi"/>
          <w:color w:val="000000" w:themeColor="text1"/>
          <w:sz w:val="22"/>
          <w:szCs w:val="22"/>
        </w:rPr>
      </w:pPr>
      <w:r w:rsidRPr="00B34B47">
        <w:rPr>
          <w:rFonts w:cstheme="minorHAnsi"/>
          <w:color w:val="000000" w:themeColor="text1"/>
          <w:sz w:val="22"/>
          <w:szCs w:val="22"/>
        </w:rPr>
        <w:t>The study could look at the cost, exemplars of other industries that allow. The terms of the study should not be spelled out here.</w:t>
      </w:r>
    </w:p>
    <w:p w14:paraId="176171C8" w14:textId="77777777" w:rsidR="00B34B47" w:rsidRPr="00B34B47" w:rsidRDefault="00917C72" w:rsidP="00917C72">
      <w:pPr>
        <w:pStyle w:val="ListParagraph"/>
        <w:numPr>
          <w:ilvl w:val="0"/>
          <w:numId w:val="37"/>
        </w:numPr>
        <w:rPr>
          <w:rFonts w:cstheme="minorHAnsi"/>
          <w:color w:val="000000" w:themeColor="text1"/>
          <w:sz w:val="22"/>
          <w:szCs w:val="22"/>
        </w:rPr>
      </w:pPr>
      <w:r w:rsidRPr="00B34B47">
        <w:rPr>
          <w:rFonts w:cstheme="minorHAnsi"/>
          <w:color w:val="000000" w:themeColor="text1"/>
          <w:sz w:val="22"/>
          <w:szCs w:val="22"/>
        </w:rPr>
        <w:t xml:space="preserve">There are already some examples of registries who do this, so perhaps we can take a look at there. </w:t>
      </w:r>
    </w:p>
    <w:p w14:paraId="39551AC3" w14:textId="77777777" w:rsidR="00B34B47" w:rsidRPr="00B34B47" w:rsidRDefault="00917C72" w:rsidP="00917C72">
      <w:pPr>
        <w:pStyle w:val="ListParagraph"/>
        <w:numPr>
          <w:ilvl w:val="0"/>
          <w:numId w:val="37"/>
        </w:numPr>
        <w:rPr>
          <w:rFonts w:cstheme="minorHAnsi"/>
          <w:color w:val="000000" w:themeColor="text1"/>
          <w:sz w:val="22"/>
          <w:szCs w:val="22"/>
        </w:rPr>
      </w:pPr>
      <w:r w:rsidRPr="00B34B47">
        <w:rPr>
          <w:rFonts w:cstheme="minorHAnsi"/>
          <w:color w:val="000000" w:themeColor="text1"/>
          <w:sz w:val="22"/>
          <w:szCs w:val="22"/>
        </w:rPr>
        <w:t>Note: just b/c people are doing it, does not mean they are doing it correctly.</w:t>
      </w:r>
    </w:p>
    <w:p w14:paraId="39D27D9E" w14:textId="5F28BFDB" w:rsidR="00917C72" w:rsidRPr="00B34B47" w:rsidRDefault="00917C72" w:rsidP="00917C72">
      <w:pPr>
        <w:pStyle w:val="ListParagraph"/>
        <w:numPr>
          <w:ilvl w:val="0"/>
          <w:numId w:val="37"/>
        </w:numPr>
        <w:rPr>
          <w:rFonts w:cstheme="minorHAnsi"/>
          <w:color w:val="000000" w:themeColor="text1"/>
          <w:sz w:val="22"/>
          <w:szCs w:val="22"/>
        </w:rPr>
      </w:pPr>
      <w:r w:rsidRPr="00B34B47">
        <w:rPr>
          <w:rFonts w:cstheme="minorHAnsi"/>
          <w:color w:val="000000" w:themeColor="text1"/>
          <w:sz w:val="22"/>
          <w:szCs w:val="22"/>
        </w:rPr>
        <w:t>Also note the study should also explore privacy risk to registrants and also the risks of NOT differentiating.</w:t>
      </w:r>
    </w:p>
    <w:p w14:paraId="5B29F302" w14:textId="77777777" w:rsidR="00917C72" w:rsidRPr="00B34B47" w:rsidRDefault="00917C72" w:rsidP="00917C72">
      <w:pPr>
        <w:rPr>
          <w:rFonts w:cstheme="minorHAnsi"/>
          <w:color w:val="000000" w:themeColor="text1"/>
          <w:sz w:val="22"/>
          <w:szCs w:val="22"/>
        </w:rPr>
      </w:pPr>
    </w:p>
    <w:p w14:paraId="735C810B" w14:textId="77777777" w:rsidR="00917C72" w:rsidRPr="00B34B47" w:rsidRDefault="00917C72" w:rsidP="00917C72">
      <w:pPr>
        <w:rPr>
          <w:rFonts w:cstheme="minorHAnsi"/>
          <w:color w:val="000000" w:themeColor="text1"/>
          <w:sz w:val="22"/>
          <w:szCs w:val="22"/>
        </w:rPr>
      </w:pPr>
      <w:r w:rsidRPr="00B34B47">
        <w:rPr>
          <w:rFonts w:cstheme="minorHAnsi"/>
          <w:b/>
          <w:color w:val="000000" w:themeColor="text1"/>
          <w:sz w:val="22"/>
          <w:szCs w:val="22"/>
        </w:rPr>
        <w:t>Geographic Differentiation</w:t>
      </w:r>
    </w:p>
    <w:p w14:paraId="3ECF83B9" w14:textId="77777777" w:rsidR="00917C72" w:rsidRPr="00B34B47" w:rsidRDefault="00917C72" w:rsidP="00917C72">
      <w:pPr>
        <w:rPr>
          <w:rFonts w:cstheme="minorHAnsi"/>
          <w:color w:val="000000" w:themeColor="text1"/>
          <w:sz w:val="22"/>
          <w:szCs w:val="22"/>
        </w:rPr>
      </w:pPr>
    </w:p>
    <w:p w14:paraId="708F9E23" w14:textId="77777777" w:rsidR="00B34B47" w:rsidRPr="00B34B47" w:rsidRDefault="00917C72" w:rsidP="00917C72">
      <w:pPr>
        <w:pStyle w:val="ListParagraph"/>
        <w:numPr>
          <w:ilvl w:val="0"/>
          <w:numId w:val="38"/>
        </w:numPr>
        <w:rPr>
          <w:rFonts w:cstheme="minorHAnsi"/>
          <w:color w:val="000000" w:themeColor="text1"/>
          <w:sz w:val="22"/>
          <w:szCs w:val="22"/>
        </w:rPr>
      </w:pPr>
      <w:r w:rsidRPr="00B34B47">
        <w:rPr>
          <w:rFonts w:cstheme="minorHAnsi"/>
          <w:color w:val="000000" w:themeColor="text1"/>
          <w:sz w:val="22"/>
          <w:szCs w:val="22"/>
        </w:rPr>
        <w:t>Should the approach be identical</w:t>
      </w:r>
      <w:r w:rsidR="00B34B47" w:rsidRPr="00B34B47">
        <w:rPr>
          <w:rFonts w:cstheme="minorHAnsi"/>
          <w:color w:val="000000" w:themeColor="text1"/>
          <w:sz w:val="22"/>
          <w:szCs w:val="22"/>
        </w:rPr>
        <w:t xml:space="preserve"> to legal vs. natural</w:t>
      </w:r>
      <w:r w:rsidRPr="00B34B47">
        <w:rPr>
          <w:rFonts w:cstheme="minorHAnsi"/>
          <w:color w:val="000000" w:themeColor="text1"/>
          <w:sz w:val="22"/>
          <w:szCs w:val="22"/>
        </w:rPr>
        <w:t>?</w:t>
      </w:r>
    </w:p>
    <w:p w14:paraId="0ED0660D" w14:textId="77777777" w:rsidR="00B34B47" w:rsidRPr="00B34B47" w:rsidRDefault="00917C72" w:rsidP="00917C72">
      <w:pPr>
        <w:pStyle w:val="ListParagraph"/>
        <w:numPr>
          <w:ilvl w:val="0"/>
          <w:numId w:val="38"/>
        </w:numPr>
        <w:rPr>
          <w:rFonts w:cstheme="minorHAnsi"/>
          <w:color w:val="000000" w:themeColor="text1"/>
          <w:sz w:val="22"/>
          <w:szCs w:val="22"/>
        </w:rPr>
      </w:pPr>
      <w:r w:rsidRPr="00B34B47">
        <w:rPr>
          <w:rFonts w:cstheme="minorHAnsi"/>
          <w:color w:val="000000" w:themeColor="text1"/>
          <w:sz w:val="22"/>
          <w:szCs w:val="22"/>
        </w:rPr>
        <w:t xml:space="preserve">Fragmentation of the </w:t>
      </w:r>
      <w:r w:rsidR="00B34B47" w:rsidRPr="00B34B47">
        <w:rPr>
          <w:rFonts w:cstheme="minorHAnsi"/>
          <w:color w:val="000000" w:themeColor="text1"/>
          <w:sz w:val="22"/>
          <w:szCs w:val="22"/>
        </w:rPr>
        <w:t>I</w:t>
      </w:r>
      <w:r w:rsidRPr="00B34B47">
        <w:rPr>
          <w:rFonts w:cstheme="minorHAnsi"/>
          <w:color w:val="000000" w:themeColor="text1"/>
          <w:sz w:val="22"/>
          <w:szCs w:val="22"/>
        </w:rPr>
        <w:t>nternet around geographic lines is fundamentally at odds with the ICANN model. Can we dispense with this in Phase 1?</w:t>
      </w:r>
    </w:p>
    <w:p w14:paraId="7B0BD131" w14:textId="77777777" w:rsidR="00B34B47" w:rsidRPr="00B34B47" w:rsidRDefault="00917C72" w:rsidP="00917C72">
      <w:pPr>
        <w:pStyle w:val="ListParagraph"/>
        <w:numPr>
          <w:ilvl w:val="0"/>
          <w:numId w:val="38"/>
        </w:numPr>
        <w:rPr>
          <w:rFonts w:cstheme="minorHAnsi"/>
          <w:color w:val="000000" w:themeColor="text1"/>
          <w:sz w:val="22"/>
          <w:szCs w:val="22"/>
        </w:rPr>
      </w:pPr>
      <w:r w:rsidRPr="00B34B47">
        <w:rPr>
          <w:rFonts w:cstheme="minorHAnsi"/>
          <w:color w:val="000000" w:themeColor="text1"/>
          <w:sz w:val="22"/>
          <w:szCs w:val="22"/>
        </w:rPr>
        <w:t>When you think of geographic distinctions, do you differentiate about how individuals and entities have to conform with local law?</w:t>
      </w:r>
    </w:p>
    <w:p w14:paraId="00D83FB0" w14:textId="77777777" w:rsidR="00B34B47" w:rsidRPr="00B34B47" w:rsidRDefault="00917C72" w:rsidP="00917C72">
      <w:pPr>
        <w:pStyle w:val="ListParagraph"/>
        <w:numPr>
          <w:ilvl w:val="0"/>
          <w:numId w:val="38"/>
        </w:numPr>
        <w:rPr>
          <w:rFonts w:cstheme="minorHAnsi"/>
          <w:color w:val="000000" w:themeColor="text1"/>
          <w:sz w:val="22"/>
          <w:szCs w:val="22"/>
        </w:rPr>
      </w:pPr>
      <w:r w:rsidRPr="00B34B47">
        <w:rPr>
          <w:rFonts w:cstheme="minorHAnsi"/>
          <w:color w:val="000000" w:themeColor="text1"/>
          <w:sz w:val="22"/>
          <w:szCs w:val="22"/>
        </w:rPr>
        <w:t>A contracted party physically located in the EU and a contracted party who is not physically located in the EU but has customers in the EU is a different use case.</w:t>
      </w:r>
    </w:p>
    <w:p w14:paraId="1CB18B64" w14:textId="77777777" w:rsidR="00B34B47" w:rsidRPr="00B34B47" w:rsidRDefault="00917C72" w:rsidP="00917C72">
      <w:pPr>
        <w:pStyle w:val="ListParagraph"/>
        <w:numPr>
          <w:ilvl w:val="0"/>
          <w:numId w:val="38"/>
        </w:numPr>
        <w:rPr>
          <w:rFonts w:cstheme="minorHAnsi"/>
          <w:color w:val="000000" w:themeColor="text1"/>
          <w:sz w:val="22"/>
          <w:szCs w:val="22"/>
        </w:rPr>
      </w:pPr>
      <w:r w:rsidRPr="00B34B47">
        <w:rPr>
          <w:rFonts w:cstheme="minorHAnsi"/>
          <w:color w:val="000000" w:themeColor="text1"/>
          <w:sz w:val="22"/>
          <w:szCs w:val="22"/>
        </w:rPr>
        <w:t xml:space="preserve">Registrars are able figure out which taxes to charge me based on my address. Don’t understand </w:t>
      </w:r>
      <w:r w:rsidR="00B34B47" w:rsidRPr="00B34B47">
        <w:rPr>
          <w:rFonts w:cstheme="minorHAnsi"/>
          <w:color w:val="000000" w:themeColor="text1"/>
          <w:sz w:val="22"/>
          <w:szCs w:val="22"/>
        </w:rPr>
        <w:t xml:space="preserve">how </w:t>
      </w:r>
      <w:r w:rsidRPr="00B34B47">
        <w:rPr>
          <w:rFonts w:cstheme="minorHAnsi"/>
          <w:color w:val="000000" w:themeColor="text1"/>
          <w:sz w:val="22"/>
          <w:szCs w:val="22"/>
        </w:rPr>
        <w:t>one cannot turn on and off a switch to redact or not redact based on a country.</w:t>
      </w:r>
    </w:p>
    <w:p w14:paraId="6823AC9A" w14:textId="77777777" w:rsidR="00B34B47" w:rsidRPr="00B34B47" w:rsidRDefault="00917C72" w:rsidP="00917C72">
      <w:pPr>
        <w:pStyle w:val="ListParagraph"/>
        <w:numPr>
          <w:ilvl w:val="0"/>
          <w:numId w:val="38"/>
        </w:numPr>
        <w:rPr>
          <w:rFonts w:cstheme="minorHAnsi"/>
          <w:color w:val="000000" w:themeColor="text1"/>
          <w:sz w:val="22"/>
          <w:szCs w:val="22"/>
        </w:rPr>
      </w:pPr>
      <w:r w:rsidRPr="00B34B47">
        <w:rPr>
          <w:rFonts w:cstheme="minorHAnsi"/>
          <w:color w:val="000000" w:themeColor="text1"/>
          <w:sz w:val="22"/>
          <w:szCs w:val="22"/>
        </w:rPr>
        <w:t>We were not able in the short time to reach unanimous agreement onto geographic diversity</w:t>
      </w:r>
    </w:p>
    <w:p w14:paraId="05F1652E" w14:textId="504452A7" w:rsidR="00917C72" w:rsidRPr="00B34B47" w:rsidRDefault="00917C72" w:rsidP="00917C72">
      <w:pPr>
        <w:pStyle w:val="ListParagraph"/>
        <w:numPr>
          <w:ilvl w:val="0"/>
          <w:numId w:val="38"/>
        </w:numPr>
        <w:rPr>
          <w:rFonts w:cstheme="minorHAnsi"/>
          <w:color w:val="000000" w:themeColor="text1"/>
          <w:sz w:val="22"/>
          <w:szCs w:val="22"/>
        </w:rPr>
      </w:pPr>
      <w:r w:rsidRPr="00B34B47">
        <w:rPr>
          <w:rFonts w:cstheme="minorHAnsi"/>
          <w:color w:val="000000" w:themeColor="text1"/>
          <w:sz w:val="22"/>
          <w:szCs w:val="22"/>
        </w:rPr>
        <w:t xml:space="preserve">Need further discussion on </w:t>
      </w:r>
      <w:proofErr w:type="gramStart"/>
      <w:r w:rsidRPr="00B34B47">
        <w:rPr>
          <w:rFonts w:cstheme="minorHAnsi"/>
          <w:color w:val="000000" w:themeColor="text1"/>
          <w:sz w:val="22"/>
          <w:szCs w:val="22"/>
        </w:rPr>
        <w:t>may</w:t>
      </w:r>
      <w:proofErr w:type="gramEnd"/>
      <w:r w:rsidRPr="00B34B47">
        <w:rPr>
          <w:rFonts w:cstheme="minorHAnsi"/>
          <w:color w:val="000000" w:themeColor="text1"/>
          <w:sz w:val="22"/>
          <w:szCs w:val="22"/>
        </w:rPr>
        <w:t xml:space="preserve"> vs. must for distinguishing based on geography</w:t>
      </w:r>
    </w:p>
    <w:p w14:paraId="18C35B06" w14:textId="77777777" w:rsidR="00917C72" w:rsidRPr="00B34B47" w:rsidRDefault="00917C72" w:rsidP="00917C72">
      <w:pPr>
        <w:rPr>
          <w:rFonts w:cstheme="minorHAnsi"/>
          <w:color w:val="000000" w:themeColor="text1"/>
          <w:sz w:val="22"/>
          <w:szCs w:val="22"/>
        </w:rPr>
      </w:pPr>
    </w:p>
    <w:p w14:paraId="1987A955" w14:textId="77777777" w:rsidR="00917C72" w:rsidRPr="00B34B47" w:rsidRDefault="00917C72" w:rsidP="00917C72">
      <w:pPr>
        <w:rPr>
          <w:rFonts w:cstheme="minorHAnsi"/>
          <w:color w:val="000000" w:themeColor="text1"/>
          <w:sz w:val="22"/>
          <w:szCs w:val="22"/>
        </w:rPr>
      </w:pPr>
      <w:r w:rsidRPr="00B34B47">
        <w:rPr>
          <w:rFonts w:cstheme="minorHAnsi"/>
          <w:b/>
          <w:color w:val="000000" w:themeColor="text1"/>
          <w:sz w:val="22"/>
          <w:szCs w:val="22"/>
        </w:rPr>
        <w:t>Question for ICANN org</w:t>
      </w:r>
      <w:r w:rsidRPr="00B34B47">
        <w:rPr>
          <w:rFonts w:cstheme="minorHAnsi"/>
          <w:color w:val="000000" w:themeColor="text1"/>
          <w:sz w:val="22"/>
          <w:szCs w:val="22"/>
        </w:rPr>
        <w:t>: why was city redacted in the temp spec?</w:t>
      </w:r>
    </w:p>
    <w:p w14:paraId="0477E58B" w14:textId="77777777" w:rsidR="00917C72" w:rsidRPr="00B34B47" w:rsidRDefault="00917C72" w:rsidP="00917C72">
      <w:pPr>
        <w:rPr>
          <w:rFonts w:cstheme="minorHAnsi"/>
          <w:color w:val="000000" w:themeColor="text1"/>
          <w:sz w:val="22"/>
          <w:szCs w:val="22"/>
        </w:rPr>
      </w:pPr>
    </w:p>
    <w:p w14:paraId="06ADB9CD" w14:textId="77777777" w:rsidR="00917C72" w:rsidRPr="00B34B47" w:rsidRDefault="00917C72" w:rsidP="00917C72">
      <w:pPr>
        <w:rPr>
          <w:rFonts w:cstheme="minorHAnsi"/>
          <w:b/>
          <w:color w:val="000000" w:themeColor="text1"/>
          <w:sz w:val="22"/>
          <w:szCs w:val="22"/>
        </w:rPr>
      </w:pPr>
      <w:r w:rsidRPr="00B34B47">
        <w:rPr>
          <w:rFonts w:cstheme="minorHAnsi"/>
          <w:b/>
          <w:color w:val="000000" w:themeColor="text1"/>
          <w:sz w:val="22"/>
          <w:szCs w:val="22"/>
        </w:rPr>
        <w:lastRenderedPageBreak/>
        <w:t>IMPLEMENTATION</w:t>
      </w:r>
    </w:p>
    <w:p w14:paraId="51BD98B5" w14:textId="77777777" w:rsidR="00917C72" w:rsidRPr="00B34B47" w:rsidRDefault="00917C72" w:rsidP="00917C72">
      <w:pPr>
        <w:rPr>
          <w:rFonts w:cstheme="minorHAnsi"/>
          <w:b/>
          <w:color w:val="000000" w:themeColor="text1"/>
          <w:sz w:val="22"/>
          <w:szCs w:val="22"/>
        </w:rPr>
      </w:pPr>
    </w:p>
    <w:p w14:paraId="71982A2C" w14:textId="77777777" w:rsidR="00917C72" w:rsidRPr="00B34B47" w:rsidRDefault="00917C72" w:rsidP="00917C72">
      <w:pPr>
        <w:rPr>
          <w:rFonts w:cstheme="minorHAnsi"/>
          <w:color w:val="000000" w:themeColor="text1"/>
          <w:sz w:val="22"/>
          <w:szCs w:val="22"/>
        </w:rPr>
      </w:pPr>
      <w:r w:rsidRPr="00B34B47">
        <w:rPr>
          <w:rFonts w:cstheme="minorHAnsi"/>
          <w:color w:val="000000" w:themeColor="text1"/>
          <w:sz w:val="22"/>
          <w:szCs w:val="22"/>
        </w:rPr>
        <w:t>Issue of the gap b/w when the Temp Spec expires and the effective date of the new policy.</w:t>
      </w:r>
    </w:p>
    <w:p w14:paraId="7596D2B1" w14:textId="77777777" w:rsidR="00917C72" w:rsidRPr="00B34B47" w:rsidRDefault="00917C72" w:rsidP="00917C72">
      <w:pPr>
        <w:rPr>
          <w:rFonts w:cstheme="minorHAnsi"/>
          <w:color w:val="000000" w:themeColor="text1"/>
          <w:sz w:val="22"/>
          <w:szCs w:val="22"/>
        </w:rPr>
      </w:pPr>
    </w:p>
    <w:p w14:paraId="361DC21E" w14:textId="77777777" w:rsidR="00917C72" w:rsidRPr="00B34B47" w:rsidRDefault="00917C72" w:rsidP="00917C72">
      <w:pPr>
        <w:pStyle w:val="ListParagraph"/>
        <w:numPr>
          <w:ilvl w:val="0"/>
          <w:numId w:val="26"/>
        </w:numPr>
        <w:rPr>
          <w:rFonts w:cstheme="minorHAnsi"/>
          <w:color w:val="000000" w:themeColor="text1"/>
          <w:sz w:val="22"/>
          <w:szCs w:val="22"/>
        </w:rPr>
      </w:pPr>
      <w:r w:rsidRPr="00B34B47">
        <w:rPr>
          <w:rFonts w:cstheme="minorHAnsi"/>
          <w:color w:val="000000" w:themeColor="text1"/>
          <w:sz w:val="22"/>
          <w:szCs w:val="22"/>
        </w:rPr>
        <w:t>The Temp Spec expires, and nothing takes its place, and there is a free-for-all.</w:t>
      </w:r>
    </w:p>
    <w:p w14:paraId="2EACCF71" w14:textId="77777777" w:rsidR="00917C72" w:rsidRPr="00B34B47" w:rsidRDefault="00917C72" w:rsidP="00917C72">
      <w:pPr>
        <w:pStyle w:val="ListParagraph"/>
        <w:numPr>
          <w:ilvl w:val="0"/>
          <w:numId w:val="26"/>
        </w:numPr>
        <w:rPr>
          <w:rFonts w:cstheme="minorHAnsi"/>
          <w:color w:val="000000" w:themeColor="text1"/>
          <w:sz w:val="22"/>
          <w:szCs w:val="22"/>
        </w:rPr>
      </w:pPr>
      <w:r w:rsidRPr="00B34B47">
        <w:rPr>
          <w:rFonts w:cstheme="minorHAnsi"/>
          <w:color w:val="000000" w:themeColor="text1"/>
          <w:sz w:val="22"/>
          <w:szCs w:val="22"/>
        </w:rPr>
        <w:t>The idea that a new temp spec will be adopted, or a new spec be adopted – is not preferred by the CPH constituency.</w:t>
      </w:r>
    </w:p>
    <w:p w14:paraId="369EF406" w14:textId="77777777" w:rsidR="00917C72" w:rsidRPr="00B34B47" w:rsidRDefault="00917C72" w:rsidP="00917C72">
      <w:pPr>
        <w:pStyle w:val="ListParagraph"/>
        <w:numPr>
          <w:ilvl w:val="0"/>
          <w:numId w:val="26"/>
        </w:numPr>
        <w:rPr>
          <w:rFonts w:cstheme="minorHAnsi"/>
          <w:color w:val="000000" w:themeColor="text1"/>
          <w:sz w:val="22"/>
          <w:szCs w:val="22"/>
        </w:rPr>
      </w:pPr>
      <w:r w:rsidRPr="00B34B47">
        <w:rPr>
          <w:rFonts w:cstheme="minorHAnsi"/>
          <w:color w:val="000000" w:themeColor="text1"/>
          <w:sz w:val="22"/>
          <w:szCs w:val="22"/>
        </w:rPr>
        <w:t>Proposal: bridge b/w Temp Spec and new policy. Acknowledgement from the EPDP Team to allow CPH to engage with ICANN org and bring the solution back to the EPDP Team.</w:t>
      </w:r>
    </w:p>
    <w:p w14:paraId="27104CFE" w14:textId="77777777" w:rsidR="00917C72" w:rsidRPr="00B34B47" w:rsidRDefault="00917C72" w:rsidP="00917C72">
      <w:pPr>
        <w:rPr>
          <w:rFonts w:cstheme="minorHAnsi"/>
          <w:color w:val="000000" w:themeColor="text1"/>
          <w:sz w:val="22"/>
          <w:szCs w:val="22"/>
        </w:rPr>
      </w:pPr>
    </w:p>
    <w:p w14:paraId="376676C1" w14:textId="77777777" w:rsidR="00917C72" w:rsidRPr="00B34B47" w:rsidRDefault="00917C72" w:rsidP="00917C72">
      <w:pPr>
        <w:rPr>
          <w:rFonts w:cstheme="minorHAnsi"/>
          <w:color w:val="000000" w:themeColor="text1"/>
          <w:sz w:val="22"/>
          <w:szCs w:val="22"/>
        </w:rPr>
      </w:pPr>
      <w:r w:rsidRPr="00B34B47">
        <w:rPr>
          <w:rFonts w:cstheme="minorHAnsi"/>
          <w:color w:val="000000" w:themeColor="text1"/>
          <w:sz w:val="22"/>
          <w:szCs w:val="22"/>
        </w:rPr>
        <w:t>Remedies available:</w:t>
      </w:r>
    </w:p>
    <w:p w14:paraId="70E692B7" w14:textId="77777777" w:rsidR="00917C72" w:rsidRPr="00B34B47" w:rsidRDefault="00917C72" w:rsidP="00917C72">
      <w:pPr>
        <w:pStyle w:val="ListParagraph"/>
        <w:numPr>
          <w:ilvl w:val="0"/>
          <w:numId w:val="27"/>
        </w:numPr>
        <w:rPr>
          <w:rFonts w:cstheme="minorHAnsi"/>
          <w:color w:val="000000" w:themeColor="text1"/>
          <w:sz w:val="22"/>
          <w:szCs w:val="22"/>
        </w:rPr>
      </w:pPr>
      <w:r w:rsidRPr="00B34B47">
        <w:rPr>
          <w:rFonts w:cstheme="minorHAnsi"/>
          <w:color w:val="000000" w:themeColor="text1"/>
          <w:sz w:val="22"/>
          <w:szCs w:val="22"/>
        </w:rPr>
        <w:t>Violate the bylaws</w:t>
      </w:r>
    </w:p>
    <w:p w14:paraId="5897770E" w14:textId="77777777" w:rsidR="00917C72" w:rsidRPr="00B34B47" w:rsidRDefault="00917C72" w:rsidP="00917C72">
      <w:pPr>
        <w:pStyle w:val="ListParagraph"/>
        <w:numPr>
          <w:ilvl w:val="0"/>
          <w:numId w:val="27"/>
        </w:numPr>
        <w:rPr>
          <w:rFonts w:cstheme="minorHAnsi"/>
          <w:color w:val="000000" w:themeColor="text1"/>
          <w:sz w:val="22"/>
          <w:szCs w:val="22"/>
        </w:rPr>
      </w:pPr>
      <w:r w:rsidRPr="00B34B47">
        <w:rPr>
          <w:rFonts w:cstheme="minorHAnsi"/>
          <w:color w:val="000000" w:themeColor="text1"/>
          <w:sz w:val="22"/>
          <w:szCs w:val="22"/>
        </w:rPr>
        <w:t>Change the bylaws</w:t>
      </w:r>
    </w:p>
    <w:p w14:paraId="45BF4899" w14:textId="77777777" w:rsidR="00917C72" w:rsidRPr="00B34B47" w:rsidRDefault="00917C72" w:rsidP="00917C72">
      <w:pPr>
        <w:pStyle w:val="ListParagraph"/>
        <w:numPr>
          <w:ilvl w:val="0"/>
          <w:numId w:val="27"/>
        </w:numPr>
        <w:rPr>
          <w:rFonts w:cstheme="minorHAnsi"/>
          <w:color w:val="000000" w:themeColor="text1"/>
          <w:sz w:val="22"/>
          <w:szCs w:val="22"/>
        </w:rPr>
      </w:pPr>
      <w:r w:rsidRPr="00B34B47">
        <w:rPr>
          <w:rFonts w:cstheme="minorHAnsi"/>
          <w:color w:val="000000" w:themeColor="text1"/>
          <w:sz w:val="22"/>
          <w:szCs w:val="22"/>
        </w:rPr>
        <w:t>Adopt a new temp spec</w:t>
      </w:r>
    </w:p>
    <w:p w14:paraId="565100BA" w14:textId="77777777" w:rsidR="00917C72" w:rsidRPr="00B34B47" w:rsidRDefault="00917C72" w:rsidP="00917C72">
      <w:pPr>
        <w:rPr>
          <w:rFonts w:cstheme="minorHAnsi"/>
          <w:color w:val="000000" w:themeColor="text1"/>
          <w:sz w:val="22"/>
          <w:szCs w:val="22"/>
        </w:rPr>
      </w:pPr>
    </w:p>
    <w:p w14:paraId="390CF667" w14:textId="77777777" w:rsidR="00B34B47" w:rsidRDefault="00917C72" w:rsidP="00917C72">
      <w:pPr>
        <w:pStyle w:val="ListParagraph"/>
        <w:numPr>
          <w:ilvl w:val="0"/>
          <w:numId w:val="41"/>
        </w:numPr>
        <w:rPr>
          <w:rFonts w:cstheme="minorHAnsi"/>
          <w:color w:val="000000" w:themeColor="text1"/>
          <w:sz w:val="22"/>
          <w:szCs w:val="22"/>
        </w:rPr>
      </w:pPr>
      <w:r w:rsidRPr="00B34B47">
        <w:rPr>
          <w:rFonts w:cstheme="minorHAnsi"/>
          <w:color w:val="000000" w:themeColor="text1"/>
          <w:sz w:val="22"/>
          <w:szCs w:val="22"/>
        </w:rPr>
        <w:t xml:space="preserve">The Team could make a policy recommendation – hold in place the temp spec and when implementation work is done, then there is a policy. </w:t>
      </w:r>
    </w:p>
    <w:p w14:paraId="1A2C8D60" w14:textId="77777777" w:rsidR="00B34B47" w:rsidRDefault="00917C72" w:rsidP="00917C72">
      <w:pPr>
        <w:pStyle w:val="ListParagraph"/>
        <w:numPr>
          <w:ilvl w:val="0"/>
          <w:numId w:val="41"/>
        </w:numPr>
        <w:rPr>
          <w:rFonts w:cstheme="minorHAnsi"/>
          <w:color w:val="000000" w:themeColor="text1"/>
          <w:sz w:val="22"/>
          <w:szCs w:val="22"/>
        </w:rPr>
      </w:pPr>
      <w:r w:rsidRPr="00B34B47">
        <w:rPr>
          <w:rFonts w:cstheme="minorHAnsi"/>
          <w:color w:val="000000" w:themeColor="text1"/>
          <w:sz w:val="22"/>
          <w:szCs w:val="22"/>
        </w:rPr>
        <w:t>Leery of sunsetting the policy. Board will be worried about that as well – b/c</w:t>
      </w:r>
      <w:r w:rsidR="00B34B47">
        <w:rPr>
          <w:rFonts w:cstheme="minorHAnsi"/>
          <w:color w:val="000000" w:themeColor="text1"/>
          <w:sz w:val="22"/>
          <w:szCs w:val="22"/>
        </w:rPr>
        <w:t xml:space="preserve"> there could be the risk of no contract followed by no policy</w:t>
      </w:r>
    </w:p>
    <w:p w14:paraId="2310D97C" w14:textId="77777777" w:rsidR="00B34B47" w:rsidRDefault="00917C72" w:rsidP="00917C72">
      <w:pPr>
        <w:pStyle w:val="ListParagraph"/>
        <w:numPr>
          <w:ilvl w:val="0"/>
          <w:numId w:val="41"/>
        </w:numPr>
        <w:rPr>
          <w:rFonts w:cstheme="minorHAnsi"/>
          <w:color w:val="000000" w:themeColor="text1"/>
          <w:sz w:val="22"/>
          <w:szCs w:val="22"/>
        </w:rPr>
      </w:pPr>
      <w:r w:rsidRPr="00B34B47">
        <w:rPr>
          <w:rFonts w:cstheme="minorHAnsi"/>
          <w:color w:val="000000" w:themeColor="text1"/>
          <w:sz w:val="22"/>
          <w:szCs w:val="22"/>
        </w:rPr>
        <w:t xml:space="preserve">Wrap existing obligations under a new name – they could adopt it. </w:t>
      </w:r>
    </w:p>
    <w:p w14:paraId="3982DC28" w14:textId="77777777" w:rsidR="00B34B47" w:rsidRDefault="00917C72" w:rsidP="00917C72">
      <w:pPr>
        <w:pStyle w:val="ListParagraph"/>
        <w:numPr>
          <w:ilvl w:val="0"/>
          <w:numId w:val="41"/>
        </w:numPr>
        <w:rPr>
          <w:rFonts w:cstheme="minorHAnsi"/>
          <w:color w:val="000000" w:themeColor="text1"/>
          <w:sz w:val="22"/>
          <w:szCs w:val="22"/>
        </w:rPr>
      </w:pPr>
      <w:r w:rsidRPr="00B34B47">
        <w:rPr>
          <w:rFonts w:cstheme="minorHAnsi"/>
          <w:color w:val="000000" w:themeColor="text1"/>
          <w:sz w:val="22"/>
          <w:szCs w:val="22"/>
        </w:rPr>
        <w:t>We’ve been asked to continue or change it – we recommend it continue as a board-approved policy to be replaced.</w:t>
      </w:r>
    </w:p>
    <w:p w14:paraId="47F64352" w14:textId="77777777" w:rsidR="00B34B47" w:rsidRDefault="00917C72" w:rsidP="00917C72">
      <w:pPr>
        <w:pStyle w:val="ListParagraph"/>
        <w:numPr>
          <w:ilvl w:val="0"/>
          <w:numId w:val="41"/>
        </w:numPr>
        <w:rPr>
          <w:rFonts w:cstheme="minorHAnsi"/>
          <w:color w:val="000000" w:themeColor="text1"/>
          <w:sz w:val="22"/>
          <w:szCs w:val="22"/>
        </w:rPr>
      </w:pPr>
      <w:r w:rsidRPr="00B34B47">
        <w:rPr>
          <w:rFonts w:cstheme="minorHAnsi"/>
          <w:color w:val="000000" w:themeColor="text1"/>
          <w:sz w:val="22"/>
          <w:szCs w:val="22"/>
        </w:rPr>
        <w:t>Transitional policy would be exactly what is currently in the temp spec.</w:t>
      </w:r>
      <w:r w:rsidR="00B34B47">
        <w:rPr>
          <w:rFonts w:cstheme="minorHAnsi"/>
          <w:color w:val="000000" w:themeColor="text1"/>
          <w:sz w:val="22"/>
          <w:szCs w:val="22"/>
        </w:rPr>
        <w:t xml:space="preserve"> </w:t>
      </w:r>
      <w:r w:rsidRPr="00B34B47">
        <w:rPr>
          <w:rFonts w:cstheme="minorHAnsi"/>
          <w:color w:val="000000" w:themeColor="text1"/>
          <w:sz w:val="22"/>
          <w:szCs w:val="22"/>
        </w:rPr>
        <w:t>If it expires, there would be an enforcement discussion in the community.</w:t>
      </w:r>
    </w:p>
    <w:p w14:paraId="38065EB1" w14:textId="77777777" w:rsidR="00B34B47" w:rsidRDefault="00917C72" w:rsidP="00917C72">
      <w:pPr>
        <w:pStyle w:val="ListParagraph"/>
        <w:numPr>
          <w:ilvl w:val="0"/>
          <w:numId w:val="41"/>
        </w:numPr>
        <w:rPr>
          <w:rFonts w:cstheme="minorHAnsi"/>
          <w:color w:val="000000" w:themeColor="text1"/>
          <w:sz w:val="22"/>
          <w:szCs w:val="22"/>
        </w:rPr>
      </w:pPr>
      <w:r w:rsidRPr="00B34B47">
        <w:rPr>
          <w:rFonts w:cstheme="minorHAnsi"/>
          <w:color w:val="000000" w:themeColor="text1"/>
          <w:sz w:val="22"/>
          <w:szCs w:val="22"/>
        </w:rPr>
        <w:t>Recognizing the [problem], the EPDP Team recommends the adoption of the transitional policy until the implementation of the new policy is complete.</w:t>
      </w:r>
    </w:p>
    <w:p w14:paraId="24B770DA" w14:textId="34EE00AC" w:rsidR="00917C72" w:rsidRPr="00B34B47" w:rsidRDefault="00917C72" w:rsidP="00917C72">
      <w:pPr>
        <w:pStyle w:val="ListParagraph"/>
        <w:numPr>
          <w:ilvl w:val="0"/>
          <w:numId w:val="41"/>
        </w:numPr>
        <w:rPr>
          <w:rFonts w:cstheme="minorHAnsi"/>
          <w:color w:val="000000" w:themeColor="text1"/>
          <w:sz w:val="22"/>
          <w:szCs w:val="22"/>
        </w:rPr>
      </w:pPr>
      <w:r w:rsidRPr="00B34B47">
        <w:rPr>
          <w:rFonts w:cstheme="minorHAnsi"/>
          <w:color w:val="000000" w:themeColor="text1"/>
          <w:sz w:val="22"/>
          <w:szCs w:val="22"/>
        </w:rPr>
        <w:t>It was completely unrealistic to come up a policy in this short timeframe, but we should take a look at the things needed to be changed in the Temp Spec to make it GDPR compliant</w:t>
      </w:r>
    </w:p>
    <w:p w14:paraId="2C7113FE" w14:textId="77777777" w:rsidR="00917C72" w:rsidRPr="00B34B47" w:rsidRDefault="00917C72" w:rsidP="00917C72">
      <w:pPr>
        <w:rPr>
          <w:rFonts w:cstheme="minorHAnsi"/>
          <w:color w:val="000000" w:themeColor="text1"/>
          <w:sz w:val="22"/>
          <w:szCs w:val="22"/>
        </w:rPr>
      </w:pPr>
    </w:p>
    <w:p w14:paraId="0918C4FA" w14:textId="77777777" w:rsidR="00917C72" w:rsidRPr="00B34B47" w:rsidRDefault="00917C72" w:rsidP="00917C72">
      <w:pPr>
        <w:rPr>
          <w:rFonts w:cstheme="minorHAnsi"/>
          <w:b/>
          <w:color w:val="000000" w:themeColor="text1"/>
          <w:sz w:val="22"/>
          <w:szCs w:val="22"/>
        </w:rPr>
      </w:pPr>
      <w:r w:rsidRPr="00B34B47">
        <w:rPr>
          <w:rFonts w:cstheme="minorHAnsi"/>
          <w:b/>
          <w:color w:val="000000" w:themeColor="text1"/>
          <w:sz w:val="22"/>
          <w:szCs w:val="22"/>
        </w:rPr>
        <w:t>Recommendation 12 – Reasonable Access</w:t>
      </w:r>
    </w:p>
    <w:p w14:paraId="16496C29" w14:textId="77777777" w:rsidR="00917C72" w:rsidRPr="00B34B47" w:rsidRDefault="00917C72" w:rsidP="00917C72">
      <w:pPr>
        <w:rPr>
          <w:rFonts w:cstheme="minorHAnsi"/>
          <w:b/>
          <w:color w:val="000000" w:themeColor="text1"/>
          <w:sz w:val="22"/>
          <w:szCs w:val="22"/>
        </w:rPr>
      </w:pPr>
    </w:p>
    <w:p w14:paraId="19C7235C" w14:textId="77777777" w:rsidR="00917C72" w:rsidRPr="00B34B47" w:rsidRDefault="00917C72" w:rsidP="00917C72">
      <w:pPr>
        <w:rPr>
          <w:rFonts w:cstheme="minorHAnsi"/>
          <w:color w:val="000000" w:themeColor="text1"/>
          <w:sz w:val="22"/>
          <w:szCs w:val="22"/>
        </w:rPr>
      </w:pPr>
      <w:r w:rsidRPr="00B34B47">
        <w:rPr>
          <w:rFonts w:cstheme="minorHAnsi"/>
          <w:color w:val="000000" w:themeColor="text1"/>
          <w:sz w:val="22"/>
          <w:szCs w:val="22"/>
        </w:rPr>
        <w:t>Issues at stake:</w:t>
      </w:r>
    </w:p>
    <w:p w14:paraId="07A43852" w14:textId="77777777" w:rsidR="00917C72" w:rsidRPr="00B34B47" w:rsidRDefault="00917C72" w:rsidP="00917C72">
      <w:pPr>
        <w:rPr>
          <w:rFonts w:cstheme="minorHAnsi"/>
          <w:color w:val="000000" w:themeColor="text1"/>
          <w:sz w:val="22"/>
          <w:szCs w:val="22"/>
        </w:rPr>
      </w:pPr>
    </w:p>
    <w:p w14:paraId="30E68203" w14:textId="6A362ABA" w:rsidR="00917C72" w:rsidRPr="00B34B47" w:rsidRDefault="00917C72" w:rsidP="00917C72">
      <w:pPr>
        <w:pStyle w:val="ListParagraph"/>
        <w:numPr>
          <w:ilvl w:val="0"/>
          <w:numId w:val="42"/>
        </w:numPr>
        <w:rPr>
          <w:rFonts w:cstheme="minorHAnsi"/>
          <w:color w:val="000000" w:themeColor="text1"/>
          <w:sz w:val="22"/>
          <w:szCs w:val="22"/>
        </w:rPr>
      </w:pPr>
      <w:r w:rsidRPr="00B34B47">
        <w:rPr>
          <w:rFonts w:cstheme="minorHAnsi"/>
          <w:color w:val="000000" w:themeColor="text1"/>
          <w:sz w:val="22"/>
          <w:szCs w:val="22"/>
        </w:rPr>
        <w:t xml:space="preserve">People were worried this would be difficult – we were pleasantly surprised when we first tackled this. This is about the processing of the request not the results of the request. </w:t>
      </w:r>
    </w:p>
    <w:p w14:paraId="7515DA3D" w14:textId="4E89D761" w:rsidR="00917C72" w:rsidRPr="00B34B47" w:rsidRDefault="00917C72" w:rsidP="00917C72">
      <w:pPr>
        <w:pStyle w:val="ListParagraph"/>
        <w:numPr>
          <w:ilvl w:val="0"/>
          <w:numId w:val="42"/>
        </w:numPr>
        <w:rPr>
          <w:rFonts w:cstheme="minorHAnsi"/>
          <w:color w:val="000000" w:themeColor="text1"/>
          <w:sz w:val="22"/>
          <w:szCs w:val="22"/>
        </w:rPr>
      </w:pPr>
      <w:r w:rsidRPr="00B34B47">
        <w:rPr>
          <w:rFonts w:cstheme="minorHAnsi"/>
          <w:color w:val="000000" w:themeColor="text1"/>
          <w:sz w:val="22"/>
          <w:szCs w:val="22"/>
        </w:rPr>
        <w:t xml:space="preserve">Where the conversation needs to lie is – enough comfort for </w:t>
      </w:r>
      <w:r w:rsidR="008672A9">
        <w:rPr>
          <w:rFonts w:cstheme="minorHAnsi"/>
          <w:color w:val="000000" w:themeColor="text1"/>
          <w:sz w:val="22"/>
          <w:szCs w:val="22"/>
        </w:rPr>
        <w:t xml:space="preserve">both </w:t>
      </w:r>
      <w:r w:rsidRPr="00B34B47">
        <w:rPr>
          <w:rFonts w:cstheme="minorHAnsi"/>
          <w:color w:val="000000" w:themeColor="text1"/>
          <w:sz w:val="22"/>
          <w:szCs w:val="22"/>
        </w:rPr>
        <w:t>the requestor and the company processing the request.</w:t>
      </w:r>
    </w:p>
    <w:p w14:paraId="714D42E4" w14:textId="6F5AEA5F" w:rsidR="00917C72" w:rsidRPr="00B34B47" w:rsidRDefault="00917C72" w:rsidP="00917C72">
      <w:pPr>
        <w:pStyle w:val="ListParagraph"/>
        <w:numPr>
          <w:ilvl w:val="0"/>
          <w:numId w:val="42"/>
        </w:numPr>
        <w:rPr>
          <w:rFonts w:cstheme="minorHAnsi"/>
          <w:color w:val="000000" w:themeColor="text1"/>
          <w:sz w:val="22"/>
          <w:szCs w:val="22"/>
        </w:rPr>
      </w:pPr>
      <w:r w:rsidRPr="00B34B47">
        <w:rPr>
          <w:rFonts w:cstheme="minorHAnsi"/>
          <w:color w:val="000000" w:themeColor="text1"/>
          <w:sz w:val="22"/>
          <w:szCs w:val="22"/>
        </w:rPr>
        <w:t xml:space="preserve">Need to make this reasonable, practical, and predictable. </w:t>
      </w:r>
    </w:p>
    <w:p w14:paraId="38BED809" w14:textId="30C628AF" w:rsidR="00917C72" w:rsidRPr="00B34B47" w:rsidRDefault="00917C72" w:rsidP="00917C72">
      <w:pPr>
        <w:pStyle w:val="ListParagraph"/>
        <w:numPr>
          <w:ilvl w:val="0"/>
          <w:numId w:val="42"/>
        </w:numPr>
        <w:rPr>
          <w:rFonts w:cstheme="minorHAnsi"/>
          <w:color w:val="000000" w:themeColor="text1"/>
          <w:sz w:val="22"/>
          <w:szCs w:val="22"/>
        </w:rPr>
      </w:pPr>
      <w:r w:rsidRPr="00B34B47">
        <w:rPr>
          <w:rFonts w:cstheme="minorHAnsi"/>
          <w:color w:val="000000" w:themeColor="text1"/>
          <w:sz w:val="22"/>
          <w:szCs w:val="22"/>
        </w:rPr>
        <w:t xml:space="preserve">SSAC is in agreement with how RySG phrased it. If we spent time fleshing out the bullet points, it would be great. If there is a predictable format that the requests come in to the CPH and a predictable format </w:t>
      </w:r>
      <w:r w:rsidR="00C74486">
        <w:rPr>
          <w:rFonts w:cstheme="minorHAnsi"/>
          <w:color w:val="000000" w:themeColor="text1"/>
          <w:sz w:val="22"/>
          <w:szCs w:val="22"/>
        </w:rPr>
        <w:t>for</w:t>
      </w:r>
      <w:r w:rsidRPr="00B34B47">
        <w:rPr>
          <w:rFonts w:cstheme="minorHAnsi"/>
          <w:color w:val="000000" w:themeColor="text1"/>
          <w:sz w:val="22"/>
          <w:szCs w:val="22"/>
        </w:rPr>
        <w:t xml:space="preserve"> how they go out, it would be better for everyone. </w:t>
      </w:r>
    </w:p>
    <w:p w14:paraId="264640E8" w14:textId="24E532C8" w:rsidR="00917C72" w:rsidRPr="00B34B47" w:rsidRDefault="00917C72" w:rsidP="00917C72">
      <w:pPr>
        <w:pStyle w:val="ListParagraph"/>
        <w:numPr>
          <w:ilvl w:val="0"/>
          <w:numId w:val="42"/>
        </w:numPr>
        <w:rPr>
          <w:rFonts w:cstheme="minorHAnsi"/>
          <w:color w:val="000000" w:themeColor="text1"/>
          <w:sz w:val="22"/>
          <w:szCs w:val="22"/>
        </w:rPr>
      </w:pPr>
      <w:r w:rsidRPr="00B34B47">
        <w:rPr>
          <w:rFonts w:cstheme="minorHAnsi"/>
          <w:color w:val="000000" w:themeColor="text1"/>
          <w:sz w:val="22"/>
          <w:szCs w:val="22"/>
        </w:rPr>
        <w:t>GoDaddy public comment –also</w:t>
      </w:r>
      <w:r w:rsidR="00C74486">
        <w:rPr>
          <w:rFonts w:cstheme="minorHAnsi"/>
          <w:color w:val="000000" w:themeColor="text1"/>
          <w:sz w:val="22"/>
          <w:szCs w:val="22"/>
        </w:rPr>
        <w:t xml:space="preserve"> helpful</w:t>
      </w:r>
      <w:r w:rsidRPr="00B34B47">
        <w:rPr>
          <w:rFonts w:cstheme="minorHAnsi"/>
          <w:color w:val="000000" w:themeColor="text1"/>
          <w:sz w:val="22"/>
          <w:szCs w:val="22"/>
        </w:rPr>
        <w:t xml:space="preserve"> to add categorization of the requestors to that list.</w:t>
      </w:r>
    </w:p>
    <w:p w14:paraId="33A52631" w14:textId="5224D9C8" w:rsidR="00917C72" w:rsidRPr="00B34B47" w:rsidRDefault="00C74486" w:rsidP="00917C72">
      <w:pPr>
        <w:pStyle w:val="ListParagraph"/>
        <w:numPr>
          <w:ilvl w:val="0"/>
          <w:numId w:val="42"/>
        </w:numPr>
        <w:rPr>
          <w:rFonts w:cstheme="minorHAnsi"/>
          <w:color w:val="000000" w:themeColor="text1"/>
          <w:sz w:val="22"/>
          <w:szCs w:val="22"/>
        </w:rPr>
      </w:pPr>
      <w:r>
        <w:rPr>
          <w:rFonts w:cstheme="minorHAnsi"/>
          <w:color w:val="000000" w:themeColor="text1"/>
          <w:sz w:val="22"/>
          <w:szCs w:val="22"/>
        </w:rPr>
        <w:t>T</w:t>
      </w:r>
      <w:r w:rsidR="00917C72" w:rsidRPr="00B34B47">
        <w:rPr>
          <w:rFonts w:cstheme="minorHAnsi"/>
          <w:color w:val="000000" w:themeColor="text1"/>
          <w:sz w:val="22"/>
          <w:szCs w:val="22"/>
        </w:rPr>
        <w:t>his is a placeholder – this is not the complete system of standardized access for disclosure.</w:t>
      </w:r>
    </w:p>
    <w:p w14:paraId="4035B965" w14:textId="5DAC3B96" w:rsidR="00917C72" w:rsidRPr="00B34B47" w:rsidRDefault="00917C72" w:rsidP="00917C72">
      <w:pPr>
        <w:pStyle w:val="ListParagraph"/>
        <w:numPr>
          <w:ilvl w:val="0"/>
          <w:numId w:val="42"/>
        </w:numPr>
        <w:rPr>
          <w:rFonts w:cstheme="minorHAnsi"/>
          <w:color w:val="000000" w:themeColor="text1"/>
          <w:sz w:val="22"/>
          <w:szCs w:val="22"/>
        </w:rPr>
      </w:pPr>
      <w:r w:rsidRPr="00B34B47">
        <w:rPr>
          <w:rFonts w:cstheme="minorHAnsi"/>
          <w:color w:val="000000" w:themeColor="text1"/>
          <w:sz w:val="22"/>
          <w:szCs w:val="22"/>
        </w:rPr>
        <w:t>Let’s not get overambitious with refining it too much.</w:t>
      </w:r>
    </w:p>
    <w:p w14:paraId="355D4CC1" w14:textId="45777D02" w:rsidR="00917C72" w:rsidRPr="00B34B47" w:rsidRDefault="00917C72" w:rsidP="00917C72">
      <w:pPr>
        <w:pStyle w:val="ListParagraph"/>
        <w:numPr>
          <w:ilvl w:val="0"/>
          <w:numId w:val="42"/>
        </w:numPr>
        <w:rPr>
          <w:rFonts w:cstheme="minorHAnsi"/>
          <w:color w:val="000000" w:themeColor="text1"/>
          <w:sz w:val="22"/>
          <w:szCs w:val="22"/>
        </w:rPr>
      </w:pPr>
      <w:r w:rsidRPr="00B34B47">
        <w:rPr>
          <w:rFonts w:cstheme="minorHAnsi"/>
          <w:color w:val="000000" w:themeColor="text1"/>
          <w:sz w:val="22"/>
          <w:szCs w:val="22"/>
        </w:rPr>
        <w:t>We cannot aim for a standardized form – as long we know core elements that should be present, it should be fine.</w:t>
      </w:r>
    </w:p>
    <w:p w14:paraId="252FBF63" w14:textId="7E25661A" w:rsidR="00917C72" w:rsidRPr="00B34B47" w:rsidRDefault="00917C72" w:rsidP="00917C72">
      <w:pPr>
        <w:pStyle w:val="ListParagraph"/>
        <w:numPr>
          <w:ilvl w:val="0"/>
          <w:numId w:val="42"/>
        </w:numPr>
        <w:rPr>
          <w:rFonts w:cstheme="minorHAnsi"/>
          <w:color w:val="000000" w:themeColor="text1"/>
          <w:sz w:val="22"/>
          <w:szCs w:val="22"/>
        </w:rPr>
      </w:pPr>
      <w:r w:rsidRPr="00B34B47">
        <w:rPr>
          <w:rFonts w:cstheme="minorHAnsi"/>
          <w:color w:val="000000" w:themeColor="text1"/>
          <w:sz w:val="22"/>
          <w:szCs w:val="22"/>
        </w:rPr>
        <w:lastRenderedPageBreak/>
        <w:t xml:space="preserve">The recommendation says nothing until we have the access model – we came to the conclusion that the current process isn’t working for anyone. </w:t>
      </w:r>
    </w:p>
    <w:p w14:paraId="01921315" w14:textId="43B29BE3" w:rsidR="00917C72" w:rsidRPr="00B34B47" w:rsidRDefault="00917C72" w:rsidP="00917C72">
      <w:pPr>
        <w:pStyle w:val="ListParagraph"/>
        <w:numPr>
          <w:ilvl w:val="0"/>
          <w:numId w:val="42"/>
        </w:numPr>
        <w:rPr>
          <w:rFonts w:cstheme="minorHAnsi"/>
          <w:color w:val="000000" w:themeColor="text1"/>
          <w:sz w:val="22"/>
          <w:szCs w:val="22"/>
        </w:rPr>
      </w:pPr>
      <w:r w:rsidRPr="00B34B47">
        <w:rPr>
          <w:rFonts w:cstheme="minorHAnsi"/>
          <w:color w:val="000000" w:themeColor="text1"/>
          <w:sz w:val="22"/>
          <w:szCs w:val="22"/>
        </w:rPr>
        <w:t xml:space="preserve">These words were put in three months ago from Small Team 3. </w:t>
      </w:r>
    </w:p>
    <w:p w14:paraId="5BF2CF63" w14:textId="77777777" w:rsidR="00917C72" w:rsidRPr="00B34B47" w:rsidRDefault="00917C72" w:rsidP="00B34B47">
      <w:pPr>
        <w:pStyle w:val="ListParagraph"/>
        <w:numPr>
          <w:ilvl w:val="0"/>
          <w:numId w:val="42"/>
        </w:numPr>
        <w:rPr>
          <w:rFonts w:cstheme="minorHAnsi"/>
          <w:color w:val="000000" w:themeColor="text1"/>
          <w:sz w:val="22"/>
          <w:szCs w:val="22"/>
        </w:rPr>
      </w:pPr>
      <w:r w:rsidRPr="00B34B47">
        <w:rPr>
          <w:rFonts w:cstheme="minorHAnsi"/>
          <w:color w:val="000000" w:themeColor="text1"/>
          <w:sz w:val="22"/>
          <w:szCs w:val="22"/>
        </w:rPr>
        <w:t>In terms of the use of the word interim, there are requests that fall outside of the procedure, but this is a decision down the road.</w:t>
      </w:r>
    </w:p>
    <w:p w14:paraId="0D0B031A" w14:textId="77777777" w:rsidR="00917C72" w:rsidRPr="00B34B47" w:rsidRDefault="00917C72" w:rsidP="00917C72">
      <w:pPr>
        <w:rPr>
          <w:rFonts w:cstheme="minorHAnsi"/>
          <w:color w:val="000000" w:themeColor="text1"/>
          <w:sz w:val="22"/>
          <w:szCs w:val="22"/>
        </w:rPr>
      </w:pPr>
    </w:p>
    <w:p w14:paraId="7A82BE3B" w14:textId="77777777" w:rsidR="00917C72" w:rsidRPr="00B34B47" w:rsidRDefault="00917C72" w:rsidP="00917C72">
      <w:pPr>
        <w:rPr>
          <w:rFonts w:cstheme="minorHAnsi"/>
          <w:color w:val="000000" w:themeColor="text1"/>
          <w:sz w:val="22"/>
          <w:szCs w:val="22"/>
        </w:rPr>
      </w:pPr>
    </w:p>
    <w:p w14:paraId="04C8C9B5" w14:textId="77777777" w:rsidR="00917C72" w:rsidRPr="00B34B47" w:rsidRDefault="00917C72" w:rsidP="00917C72">
      <w:pPr>
        <w:rPr>
          <w:rFonts w:cstheme="minorHAnsi"/>
          <w:b/>
          <w:color w:val="000000" w:themeColor="text1"/>
          <w:sz w:val="22"/>
          <w:szCs w:val="22"/>
        </w:rPr>
      </w:pPr>
      <w:r w:rsidRPr="00B34B47">
        <w:rPr>
          <w:rFonts w:cstheme="minorHAnsi"/>
          <w:b/>
          <w:color w:val="000000" w:themeColor="text1"/>
          <w:sz w:val="22"/>
          <w:szCs w:val="22"/>
        </w:rPr>
        <w:t>Recommendation 14</w:t>
      </w:r>
      <w:r w:rsidRPr="00B34B47">
        <w:rPr>
          <w:sz w:val="22"/>
          <w:szCs w:val="22"/>
        </w:rPr>
        <w:t xml:space="preserve"> </w:t>
      </w:r>
    </w:p>
    <w:p w14:paraId="25EEEA5D" w14:textId="77777777" w:rsidR="00917C72" w:rsidRPr="00B34B47" w:rsidRDefault="00917C72" w:rsidP="00917C72">
      <w:pPr>
        <w:rPr>
          <w:rFonts w:cstheme="minorHAnsi"/>
          <w:b/>
          <w:color w:val="000000" w:themeColor="text1"/>
          <w:sz w:val="22"/>
          <w:szCs w:val="22"/>
        </w:rPr>
      </w:pPr>
    </w:p>
    <w:p w14:paraId="2D94FBBD" w14:textId="7FB0FA20" w:rsidR="00917C72" w:rsidRPr="00B34B47" w:rsidRDefault="00917C72" w:rsidP="00917C72">
      <w:pPr>
        <w:pStyle w:val="ListParagraph"/>
        <w:numPr>
          <w:ilvl w:val="0"/>
          <w:numId w:val="43"/>
        </w:numPr>
        <w:rPr>
          <w:rFonts w:cstheme="minorHAnsi"/>
          <w:color w:val="000000" w:themeColor="text1"/>
          <w:sz w:val="22"/>
          <w:szCs w:val="22"/>
        </w:rPr>
      </w:pPr>
      <w:r w:rsidRPr="00B34B47">
        <w:rPr>
          <w:rFonts w:cstheme="minorHAnsi"/>
          <w:color w:val="000000" w:themeColor="text1"/>
          <w:sz w:val="22"/>
          <w:szCs w:val="22"/>
        </w:rPr>
        <w:t xml:space="preserve">Some comments seemed to imply all data elements would be transferred to compliance irrespective of the request; however, the data table </w:t>
      </w:r>
      <w:r w:rsidR="00AE156C">
        <w:rPr>
          <w:rFonts w:cstheme="minorHAnsi"/>
          <w:color w:val="000000" w:themeColor="text1"/>
          <w:sz w:val="22"/>
          <w:szCs w:val="22"/>
        </w:rPr>
        <w:t>represents</w:t>
      </w:r>
      <w:r w:rsidRPr="00B34B47">
        <w:rPr>
          <w:rFonts w:cstheme="minorHAnsi"/>
          <w:color w:val="000000" w:themeColor="text1"/>
          <w:sz w:val="22"/>
          <w:szCs w:val="22"/>
        </w:rPr>
        <w:t xml:space="preserve"> the aggregate of any data elements the team can request. </w:t>
      </w:r>
    </w:p>
    <w:p w14:paraId="223E2B2A" w14:textId="35ABF8DA" w:rsidR="00917C72" w:rsidRPr="00B34B47" w:rsidRDefault="00917C72" w:rsidP="00917C72">
      <w:pPr>
        <w:pStyle w:val="ListParagraph"/>
        <w:numPr>
          <w:ilvl w:val="0"/>
          <w:numId w:val="43"/>
        </w:numPr>
        <w:rPr>
          <w:rFonts w:cstheme="minorHAnsi"/>
          <w:color w:val="000000" w:themeColor="text1"/>
          <w:sz w:val="22"/>
          <w:szCs w:val="22"/>
        </w:rPr>
      </w:pPr>
      <w:r w:rsidRPr="00B34B47">
        <w:rPr>
          <w:rFonts w:cstheme="minorHAnsi"/>
          <w:color w:val="000000" w:themeColor="text1"/>
          <w:sz w:val="22"/>
          <w:szCs w:val="22"/>
        </w:rPr>
        <w:t xml:space="preserve">Minimize data element transfer is OK, but don’t be too prescriptive. </w:t>
      </w:r>
    </w:p>
    <w:p w14:paraId="241ABB63" w14:textId="1B6500D0" w:rsidR="00917C72" w:rsidRPr="00B34B47" w:rsidRDefault="00917C72" w:rsidP="00917C72">
      <w:pPr>
        <w:pStyle w:val="ListParagraph"/>
        <w:numPr>
          <w:ilvl w:val="0"/>
          <w:numId w:val="43"/>
        </w:numPr>
        <w:rPr>
          <w:rFonts w:cstheme="minorHAnsi"/>
          <w:color w:val="000000" w:themeColor="text1"/>
          <w:sz w:val="22"/>
          <w:szCs w:val="22"/>
        </w:rPr>
      </w:pPr>
      <w:r w:rsidRPr="00B34B47">
        <w:rPr>
          <w:rFonts w:cstheme="minorHAnsi"/>
          <w:color w:val="000000" w:themeColor="text1"/>
          <w:sz w:val="22"/>
          <w:szCs w:val="22"/>
        </w:rPr>
        <w:t>More specificity is needed here.</w:t>
      </w:r>
    </w:p>
    <w:p w14:paraId="2906C49B" w14:textId="4B16F438" w:rsidR="00917C72" w:rsidRPr="00B34B47" w:rsidRDefault="00917C72" w:rsidP="00917C72">
      <w:pPr>
        <w:pStyle w:val="ListParagraph"/>
        <w:numPr>
          <w:ilvl w:val="0"/>
          <w:numId w:val="43"/>
        </w:numPr>
        <w:rPr>
          <w:rFonts w:cstheme="minorHAnsi"/>
          <w:color w:val="000000" w:themeColor="text1"/>
          <w:sz w:val="22"/>
          <w:szCs w:val="22"/>
        </w:rPr>
      </w:pPr>
      <w:r w:rsidRPr="00B34B47">
        <w:rPr>
          <w:rFonts w:cstheme="minorHAnsi"/>
          <w:color w:val="000000" w:themeColor="text1"/>
          <w:sz w:val="22"/>
          <w:szCs w:val="22"/>
        </w:rPr>
        <w:t xml:space="preserve">This is a recommendation to change contracts and make changes to them. </w:t>
      </w:r>
    </w:p>
    <w:p w14:paraId="416C1F86" w14:textId="05CD533F" w:rsidR="00917C72" w:rsidRPr="00B34B47" w:rsidRDefault="00917C72" w:rsidP="00917C72">
      <w:pPr>
        <w:pStyle w:val="ListParagraph"/>
        <w:numPr>
          <w:ilvl w:val="0"/>
          <w:numId w:val="43"/>
        </w:numPr>
        <w:rPr>
          <w:rFonts w:cstheme="minorHAnsi"/>
          <w:color w:val="000000" w:themeColor="text1"/>
          <w:sz w:val="22"/>
          <w:szCs w:val="22"/>
        </w:rPr>
      </w:pPr>
      <w:r w:rsidRPr="00B34B47">
        <w:rPr>
          <w:rFonts w:cstheme="minorHAnsi"/>
          <w:color w:val="000000" w:themeColor="text1"/>
          <w:sz w:val="22"/>
          <w:szCs w:val="22"/>
        </w:rPr>
        <w:t>What would make registries more comfortable with this recommendation is to have a closer review of the workbooks.</w:t>
      </w:r>
    </w:p>
    <w:p w14:paraId="291EC4EA" w14:textId="5DC9DDFE" w:rsidR="00917C72" w:rsidRPr="00B34B47" w:rsidRDefault="00917C72" w:rsidP="00917C72">
      <w:pPr>
        <w:pStyle w:val="ListParagraph"/>
        <w:numPr>
          <w:ilvl w:val="0"/>
          <w:numId w:val="43"/>
        </w:numPr>
        <w:rPr>
          <w:rFonts w:cstheme="minorHAnsi"/>
          <w:color w:val="000000" w:themeColor="text1"/>
          <w:sz w:val="22"/>
          <w:szCs w:val="22"/>
        </w:rPr>
      </w:pPr>
      <w:r w:rsidRPr="00B34B47">
        <w:rPr>
          <w:rFonts w:cstheme="minorHAnsi"/>
          <w:color w:val="000000" w:themeColor="text1"/>
          <w:sz w:val="22"/>
          <w:szCs w:val="22"/>
        </w:rPr>
        <w:t xml:space="preserve">Need to make sure Compliance is still able to do its job, and also revisit the legal basis. </w:t>
      </w:r>
    </w:p>
    <w:p w14:paraId="5364058E" w14:textId="2465FA8E" w:rsidR="00917C72" w:rsidRPr="00B34B47" w:rsidRDefault="00917C72" w:rsidP="00917C72">
      <w:pPr>
        <w:pStyle w:val="ListParagraph"/>
        <w:numPr>
          <w:ilvl w:val="0"/>
          <w:numId w:val="43"/>
        </w:numPr>
        <w:rPr>
          <w:rFonts w:cstheme="minorHAnsi"/>
          <w:color w:val="000000" w:themeColor="text1"/>
          <w:sz w:val="22"/>
          <w:szCs w:val="22"/>
        </w:rPr>
      </w:pPr>
      <w:r w:rsidRPr="00B34B47">
        <w:rPr>
          <w:rFonts w:cstheme="minorHAnsi"/>
          <w:color w:val="000000" w:themeColor="text1"/>
          <w:sz w:val="22"/>
          <w:szCs w:val="22"/>
        </w:rPr>
        <w:t>ICANN is a controller and does not need to apply for access.</w:t>
      </w:r>
    </w:p>
    <w:p w14:paraId="168D6FA6" w14:textId="5BDD9180" w:rsidR="00917C72" w:rsidRPr="00B34B47" w:rsidRDefault="00917C72" w:rsidP="00917C72">
      <w:pPr>
        <w:pStyle w:val="ListParagraph"/>
        <w:numPr>
          <w:ilvl w:val="0"/>
          <w:numId w:val="43"/>
        </w:numPr>
        <w:rPr>
          <w:rFonts w:cstheme="minorHAnsi"/>
          <w:color w:val="000000" w:themeColor="text1"/>
          <w:sz w:val="22"/>
          <w:szCs w:val="22"/>
        </w:rPr>
      </w:pPr>
      <w:r w:rsidRPr="00B34B47">
        <w:rPr>
          <w:rFonts w:cstheme="minorHAnsi"/>
          <w:color w:val="000000" w:themeColor="text1"/>
          <w:sz w:val="22"/>
          <w:szCs w:val="22"/>
        </w:rPr>
        <w:t>Action item: Support Staff to recirculate previous memo. Re: updating contractual requirements that refers to the data elements that are no longer required to be collected.</w:t>
      </w:r>
      <w:r w:rsidR="00B34B47">
        <w:rPr>
          <w:rFonts w:cstheme="minorHAnsi"/>
          <w:color w:val="000000" w:themeColor="text1"/>
          <w:sz w:val="22"/>
          <w:szCs w:val="22"/>
        </w:rPr>
        <w:t xml:space="preserve"> (completed)</w:t>
      </w:r>
    </w:p>
    <w:p w14:paraId="7CF89472" w14:textId="7BE0DDC1" w:rsidR="00917C72" w:rsidRPr="00B34B47" w:rsidRDefault="00917C72" w:rsidP="00917C72">
      <w:pPr>
        <w:pStyle w:val="ListParagraph"/>
        <w:numPr>
          <w:ilvl w:val="0"/>
          <w:numId w:val="43"/>
        </w:numPr>
        <w:rPr>
          <w:rFonts w:cstheme="minorHAnsi"/>
          <w:color w:val="000000" w:themeColor="text1"/>
          <w:sz w:val="22"/>
          <w:szCs w:val="22"/>
        </w:rPr>
      </w:pPr>
      <w:r w:rsidRPr="00B34B47">
        <w:rPr>
          <w:rFonts w:cstheme="minorHAnsi"/>
          <w:color w:val="000000" w:themeColor="text1"/>
          <w:sz w:val="22"/>
          <w:szCs w:val="22"/>
        </w:rPr>
        <w:t xml:space="preserve">The small team will NOT be looking at the lawful basis re: processing activities – that is currently an outstanding question to outside legal counsel. </w:t>
      </w:r>
    </w:p>
    <w:p w14:paraId="6763D09F" w14:textId="77777777" w:rsidR="00917C72" w:rsidRPr="00B34B47" w:rsidRDefault="00917C72" w:rsidP="00B34B47">
      <w:pPr>
        <w:pStyle w:val="ListParagraph"/>
        <w:numPr>
          <w:ilvl w:val="0"/>
          <w:numId w:val="43"/>
        </w:numPr>
        <w:rPr>
          <w:rFonts w:cstheme="minorHAnsi"/>
          <w:color w:val="000000" w:themeColor="text1"/>
          <w:sz w:val="22"/>
          <w:szCs w:val="22"/>
        </w:rPr>
      </w:pPr>
      <w:r w:rsidRPr="00B34B47">
        <w:rPr>
          <w:rFonts w:cstheme="minorHAnsi"/>
          <w:color w:val="000000" w:themeColor="text1"/>
          <w:sz w:val="22"/>
          <w:szCs w:val="22"/>
        </w:rPr>
        <w:t>What we need is to tweak the language to make the original intention clearer. As a result of our policy rec, there may be changes to the registration involved in the processing activity.</w:t>
      </w:r>
    </w:p>
    <w:p w14:paraId="7B4763A9" w14:textId="77777777" w:rsidR="00917C72" w:rsidRPr="00B34B47" w:rsidRDefault="00917C72" w:rsidP="00917C72">
      <w:pPr>
        <w:rPr>
          <w:rFonts w:cstheme="minorHAnsi"/>
          <w:b/>
          <w:color w:val="000000" w:themeColor="text1"/>
          <w:sz w:val="22"/>
          <w:szCs w:val="22"/>
        </w:rPr>
      </w:pPr>
    </w:p>
    <w:p w14:paraId="7CC74CEB" w14:textId="77777777" w:rsidR="00917C72" w:rsidRPr="00B34B47" w:rsidRDefault="00917C72" w:rsidP="00917C72">
      <w:pPr>
        <w:rPr>
          <w:rFonts w:cstheme="minorHAnsi"/>
          <w:color w:val="000000" w:themeColor="text1"/>
          <w:sz w:val="22"/>
          <w:szCs w:val="22"/>
        </w:rPr>
      </w:pPr>
    </w:p>
    <w:p w14:paraId="04DEBD66" w14:textId="77777777" w:rsidR="00917C72" w:rsidRPr="00B34B47" w:rsidRDefault="00917C72" w:rsidP="00917C72">
      <w:pPr>
        <w:rPr>
          <w:rFonts w:cstheme="minorHAnsi"/>
          <w:b/>
          <w:color w:val="000000" w:themeColor="text1"/>
          <w:sz w:val="22"/>
          <w:szCs w:val="22"/>
        </w:rPr>
      </w:pPr>
    </w:p>
    <w:p w14:paraId="7014A66D" w14:textId="77777777" w:rsidR="00917C72" w:rsidRPr="00B34B47" w:rsidRDefault="00917C72" w:rsidP="00917C72">
      <w:pPr>
        <w:rPr>
          <w:rFonts w:cstheme="minorHAnsi"/>
          <w:color w:val="000000" w:themeColor="text1"/>
          <w:sz w:val="22"/>
          <w:szCs w:val="22"/>
        </w:rPr>
      </w:pPr>
    </w:p>
    <w:p w14:paraId="6341A286" w14:textId="77777777" w:rsidR="00917C72" w:rsidRPr="00B34B47" w:rsidRDefault="00917C72" w:rsidP="00917C72">
      <w:pPr>
        <w:rPr>
          <w:rFonts w:cstheme="minorHAnsi"/>
          <w:color w:val="000000" w:themeColor="text1"/>
          <w:sz w:val="22"/>
          <w:szCs w:val="22"/>
        </w:rPr>
      </w:pPr>
    </w:p>
    <w:p w14:paraId="6804E37E" w14:textId="77777777" w:rsidR="00917C72" w:rsidRPr="00B34B47" w:rsidRDefault="00917C72" w:rsidP="00917C72">
      <w:pPr>
        <w:rPr>
          <w:rFonts w:cstheme="minorHAnsi"/>
          <w:color w:val="000000" w:themeColor="text1"/>
          <w:sz w:val="22"/>
          <w:szCs w:val="22"/>
        </w:rPr>
      </w:pPr>
    </w:p>
    <w:p w14:paraId="1E98396F" w14:textId="77777777" w:rsidR="00917C72" w:rsidRPr="00B34B47" w:rsidRDefault="00917C72" w:rsidP="00917C72">
      <w:pPr>
        <w:rPr>
          <w:rFonts w:cstheme="minorHAnsi"/>
          <w:color w:val="000000" w:themeColor="text1"/>
          <w:sz w:val="22"/>
          <w:szCs w:val="22"/>
        </w:rPr>
      </w:pPr>
    </w:p>
    <w:p w14:paraId="50E016F0" w14:textId="77777777" w:rsidR="00917C72" w:rsidRPr="00B34B47" w:rsidRDefault="00917C72" w:rsidP="00917C72">
      <w:pPr>
        <w:rPr>
          <w:rFonts w:cstheme="minorHAnsi"/>
          <w:color w:val="000000" w:themeColor="text1"/>
          <w:sz w:val="22"/>
          <w:szCs w:val="22"/>
        </w:rPr>
      </w:pPr>
    </w:p>
    <w:p w14:paraId="3FDCD732" w14:textId="77777777" w:rsidR="00917C72" w:rsidRPr="00B34B47" w:rsidRDefault="00917C72" w:rsidP="00917C72">
      <w:pPr>
        <w:rPr>
          <w:rFonts w:cstheme="minorHAnsi"/>
          <w:color w:val="000000" w:themeColor="text1"/>
          <w:sz w:val="22"/>
          <w:szCs w:val="22"/>
        </w:rPr>
      </w:pPr>
      <w:r w:rsidRPr="00B34B47">
        <w:rPr>
          <w:rFonts w:cstheme="minorHAnsi"/>
          <w:color w:val="000000" w:themeColor="text1"/>
          <w:sz w:val="22"/>
          <w:szCs w:val="22"/>
        </w:rPr>
        <w:t xml:space="preserve"> </w:t>
      </w:r>
    </w:p>
    <w:p w14:paraId="1638631F" w14:textId="77777777" w:rsidR="00917C72" w:rsidRPr="00B34B47" w:rsidRDefault="00917C72" w:rsidP="00917C72">
      <w:pPr>
        <w:rPr>
          <w:rFonts w:cstheme="minorHAnsi"/>
          <w:color w:val="000000" w:themeColor="text1"/>
          <w:sz w:val="22"/>
          <w:szCs w:val="22"/>
        </w:rPr>
      </w:pPr>
    </w:p>
    <w:p w14:paraId="0C3F5A75" w14:textId="77777777" w:rsidR="00917C72" w:rsidRPr="00B34B47" w:rsidRDefault="00917C72" w:rsidP="00917C72">
      <w:pPr>
        <w:rPr>
          <w:rFonts w:cstheme="minorHAnsi"/>
          <w:color w:val="000000" w:themeColor="text1"/>
          <w:sz w:val="22"/>
          <w:szCs w:val="22"/>
        </w:rPr>
      </w:pPr>
    </w:p>
    <w:p w14:paraId="757DE4D6" w14:textId="77777777" w:rsidR="00917C72" w:rsidRPr="00B34B47" w:rsidRDefault="00917C72" w:rsidP="00917C72">
      <w:pPr>
        <w:rPr>
          <w:rFonts w:cstheme="minorHAnsi"/>
          <w:color w:val="000000" w:themeColor="text1"/>
          <w:sz w:val="22"/>
          <w:szCs w:val="22"/>
        </w:rPr>
      </w:pPr>
    </w:p>
    <w:p w14:paraId="79C0D7A1" w14:textId="77777777" w:rsidR="00917C72" w:rsidRPr="00B34B47" w:rsidRDefault="00917C72" w:rsidP="00917C72">
      <w:pPr>
        <w:rPr>
          <w:rFonts w:cstheme="minorHAnsi"/>
          <w:b/>
          <w:color w:val="000000" w:themeColor="text1"/>
          <w:sz w:val="22"/>
          <w:szCs w:val="22"/>
        </w:rPr>
      </w:pPr>
    </w:p>
    <w:p w14:paraId="761D3F49" w14:textId="77777777" w:rsidR="00917C72" w:rsidRPr="00B34B47" w:rsidRDefault="00917C72" w:rsidP="00917C72">
      <w:pPr>
        <w:rPr>
          <w:rFonts w:cstheme="minorHAnsi"/>
          <w:color w:val="000000" w:themeColor="text1"/>
          <w:sz w:val="22"/>
          <w:szCs w:val="22"/>
        </w:rPr>
      </w:pPr>
    </w:p>
    <w:p w14:paraId="5B11C0D7" w14:textId="77777777" w:rsidR="00917C72" w:rsidRPr="00B34B47" w:rsidRDefault="00917C72" w:rsidP="00917C72">
      <w:pPr>
        <w:rPr>
          <w:rFonts w:cstheme="minorHAnsi"/>
          <w:color w:val="000000" w:themeColor="text1"/>
          <w:sz w:val="22"/>
          <w:szCs w:val="22"/>
        </w:rPr>
      </w:pPr>
    </w:p>
    <w:p w14:paraId="531FD28B" w14:textId="77777777" w:rsidR="00917C72" w:rsidRPr="00B34B47" w:rsidRDefault="00917C72" w:rsidP="00917C72">
      <w:pPr>
        <w:rPr>
          <w:rFonts w:cstheme="minorHAnsi"/>
          <w:color w:val="000000" w:themeColor="text1"/>
          <w:sz w:val="22"/>
          <w:szCs w:val="22"/>
        </w:rPr>
      </w:pPr>
    </w:p>
    <w:p w14:paraId="06DD018E" w14:textId="77777777" w:rsidR="00917C72" w:rsidRPr="00B34B47" w:rsidRDefault="00917C72" w:rsidP="00917C72">
      <w:pPr>
        <w:rPr>
          <w:rFonts w:cstheme="minorHAnsi"/>
          <w:color w:val="000000" w:themeColor="text1"/>
          <w:sz w:val="22"/>
          <w:szCs w:val="22"/>
        </w:rPr>
      </w:pPr>
    </w:p>
    <w:p w14:paraId="67915D01" w14:textId="77777777" w:rsidR="00917C72" w:rsidRPr="00B34B47" w:rsidRDefault="00917C72" w:rsidP="00917C72">
      <w:pPr>
        <w:rPr>
          <w:rFonts w:cstheme="minorHAnsi"/>
          <w:color w:val="000000" w:themeColor="text1"/>
          <w:sz w:val="22"/>
          <w:szCs w:val="22"/>
        </w:rPr>
      </w:pPr>
    </w:p>
    <w:p w14:paraId="4EA9E6F3" w14:textId="77777777" w:rsidR="00917C72" w:rsidRPr="00B34B47" w:rsidRDefault="00917C72" w:rsidP="00917C72">
      <w:pPr>
        <w:rPr>
          <w:rFonts w:cstheme="minorHAnsi"/>
          <w:color w:val="000000" w:themeColor="text1"/>
          <w:sz w:val="22"/>
          <w:szCs w:val="22"/>
        </w:rPr>
      </w:pPr>
    </w:p>
    <w:p w14:paraId="670DCE38" w14:textId="77777777" w:rsidR="00917C72" w:rsidRPr="00B34B47" w:rsidRDefault="00917C72" w:rsidP="00917C72">
      <w:pPr>
        <w:rPr>
          <w:rFonts w:cstheme="minorHAnsi"/>
          <w:sz w:val="22"/>
          <w:szCs w:val="22"/>
        </w:rPr>
      </w:pPr>
    </w:p>
    <w:p w14:paraId="03928472" w14:textId="77777777" w:rsidR="00404709" w:rsidRPr="00B34B47" w:rsidRDefault="00404709">
      <w:pPr>
        <w:rPr>
          <w:sz w:val="22"/>
          <w:szCs w:val="22"/>
        </w:rPr>
      </w:pPr>
    </w:p>
    <w:sectPr w:rsidR="00404709" w:rsidRPr="00B34B47" w:rsidSect="00440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31F9"/>
    <w:multiLevelType w:val="hybridMultilevel"/>
    <w:tmpl w:val="9400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92CDF"/>
    <w:multiLevelType w:val="hybridMultilevel"/>
    <w:tmpl w:val="09A8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97DAC"/>
    <w:multiLevelType w:val="hybridMultilevel"/>
    <w:tmpl w:val="F1AE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83B5B"/>
    <w:multiLevelType w:val="hybridMultilevel"/>
    <w:tmpl w:val="13527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516D5"/>
    <w:multiLevelType w:val="hybridMultilevel"/>
    <w:tmpl w:val="C818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A7C3B"/>
    <w:multiLevelType w:val="hybridMultilevel"/>
    <w:tmpl w:val="1BB2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074B9"/>
    <w:multiLevelType w:val="hybridMultilevel"/>
    <w:tmpl w:val="5CAE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04FEC"/>
    <w:multiLevelType w:val="hybridMultilevel"/>
    <w:tmpl w:val="CDFA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87A97"/>
    <w:multiLevelType w:val="hybridMultilevel"/>
    <w:tmpl w:val="79902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170F5"/>
    <w:multiLevelType w:val="hybridMultilevel"/>
    <w:tmpl w:val="7516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620F10"/>
    <w:multiLevelType w:val="hybridMultilevel"/>
    <w:tmpl w:val="F716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486B20"/>
    <w:multiLevelType w:val="hybridMultilevel"/>
    <w:tmpl w:val="EEF4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214FC"/>
    <w:multiLevelType w:val="hybridMultilevel"/>
    <w:tmpl w:val="BADAF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5C91"/>
    <w:multiLevelType w:val="hybridMultilevel"/>
    <w:tmpl w:val="C020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94219E"/>
    <w:multiLevelType w:val="hybridMultilevel"/>
    <w:tmpl w:val="5CFA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D035F9"/>
    <w:multiLevelType w:val="hybridMultilevel"/>
    <w:tmpl w:val="EEA03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5464DF"/>
    <w:multiLevelType w:val="hybridMultilevel"/>
    <w:tmpl w:val="FAE6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6A6D09"/>
    <w:multiLevelType w:val="hybridMultilevel"/>
    <w:tmpl w:val="61F21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C77F5"/>
    <w:multiLevelType w:val="hybridMultilevel"/>
    <w:tmpl w:val="73AE4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C4173"/>
    <w:multiLevelType w:val="hybridMultilevel"/>
    <w:tmpl w:val="3426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591BD2"/>
    <w:multiLevelType w:val="hybridMultilevel"/>
    <w:tmpl w:val="A2840F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F72AA2"/>
    <w:multiLevelType w:val="hybridMultilevel"/>
    <w:tmpl w:val="9E50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502987"/>
    <w:multiLevelType w:val="hybridMultilevel"/>
    <w:tmpl w:val="DB1A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121684"/>
    <w:multiLevelType w:val="hybridMultilevel"/>
    <w:tmpl w:val="F820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195B3D"/>
    <w:multiLevelType w:val="hybridMultilevel"/>
    <w:tmpl w:val="F63E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5C42EA"/>
    <w:multiLevelType w:val="hybridMultilevel"/>
    <w:tmpl w:val="92EE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433A79"/>
    <w:multiLevelType w:val="hybridMultilevel"/>
    <w:tmpl w:val="CBCA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703561"/>
    <w:multiLevelType w:val="hybridMultilevel"/>
    <w:tmpl w:val="1C10F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F991EDF"/>
    <w:multiLevelType w:val="hybridMultilevel"/>
    <w:tmpl w:val="2606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B307F2"/>
    <w:multiLevelType w:val="hybridMultilevel"/>
    <w:tmpl w:val="C2861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23769D"/>
    <w:multiLevelType w:val="hybridMultilevel"/>
    <w:tmpl w:val="D29C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924FB9"/>
    <w:multiLevelType w:val="hybridMultilevel"/>
    <w:tmpl w:val="651E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6A4625"/>
    <w:multiLevelType w:val="hybridMultilevel"/>
    <w:tmpl w:val="7676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0D64EB"/>
    <w:multiLevelType w:val="hybridMultilevel"/>
    <w:tmpl w:val="D204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3F5972"/>
    <w:multiLevelType w:val="hybridMultilevel"/>
    <w:tmpl w:val="702CE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81524C"/>
    <w:multiLevelType w:val="hybridMultilevel"/>
    <w:tmpl w:val="F816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EA2BE5"/>
    <w:multiLevelType w:val="hybridMultilevel"/>
    <w:tmpl w:val="3B4C6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010BDB"/>
    <w:multiLevelType w:val="hybridMultilevel"/>
    <w:tmpl w:val="CA70C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D13EF6"/>
    <w:multiLevelType w:val="hybridMultilevel"/>
    <w:tmpl w:val="5D4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13D9C"/>
    <w:multiLevelType w:val="hybridMultilevel"/>
    <w:tmpl w:val="7C3E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35A5F"/>
    <w:multiLevelType w:val="hybridMultilevel"/>
    <w:tmpl w:val="7DEA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34529"/>
    <w:multiLevelType w:val="hybridMultilevel"/>
    <w:tmpl w:val="D5CC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DC2917"/>
    <w:multiLevelType w:val="hybridMultilevel"/>
    <w:tmpl w:val="F19EF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40"/>
  </w:num>
  <w:num w:numId="5">
    <w:abstractNumId w:val="38"/>
  </w:num>
  <w:num w:numId="6">
    <w:abstractNumId w:val="30"/>
  </w:num>
  <w:num w:numId="7">
    <w:abstractNumId w:val="14"/>
  </w:num>
  <w:num w:numId="8">
    <w:abstractNumId w:val="35"/>
  </w:num>
  <w:num w:numId="9">
    <w:abstractNumId w:val="33"/>
  </w:num>
  <w:num w:numId="10">
    <w:abstractNumId w:val="9"/>
  </w:num>
  <w:num w:numId="11">
    <w:abstractNumId w:val="7"/>
  </w:num>
  <w:num w:numId="12">
    <w:abstractNumId w:val="13"/>
  </w:num>
  <w:num w:numId="13">
    <w:abstractNumId w:val="27"/>
  </w:num>
  <w:num w:numId="14">
    <w:abstractNumId w:val="34"/>
  </w:num>
  <w:num w:numId="15">
    <w:abstractNumId w:val="28"/>
  </w:num>
  <w:num w:numId="16">
    <w:abstractNumId w:val="42"/>
  </w:num>
  <w:num w:numId="17">
    <w:abstractNumId w:val="19"/>
  </w:num>
  <w:num w:numId="18">
    <w:abstractNumId w:val="32"/>
  </w:num>
  <w:num w:numId="19">
    <w:abstractNumId w:val="36"/>
  </w:num>
  <w:num w:numId="20">
    <w:abstractNumId w:val="39"/>
  </w:num>
  <w:num w:numId="21">
    <w:abstractNumId w:val="16"/>
  </w:num>
  <w:num w:numId="22">
    <w:abstractNumId w:val="31"/>
  </w:num>
  <w:num w:numId="23">
    <w:abstractNumId w:val="17"/>
  </w:num>
  <w:num w:numId="24">
    <w:abstractNumId w:val="37"/>
  </w:num>
  <w:num w:numId="25">
    <w:abstractNumId w:val="3"/>
  </w:num>
  <w:num w:numId="26">
    <w:abstractNumId w:val="12"/>
  </w:num>
  <w:num w:numId="27">
    <w:abstractNumId w:val="8"/>
  </w:num>
  <w:num w:numId="28">
    <w:abstractNumId w:val="1"/>
  </w:num>
  <w:num w:numId="29">
    <w:abstractNumId w:val="41"/>
  </w:num>
  <w:num w:numId="30">
    <w:abstractNumId w:val="11"/>
  </w:num>
  <w:num w:numId="31">
    <w:abstractNumId w:val="26"/>
  </w:num>
  <w:num w:numId="32">
    <w:abstractNumId w:val="29"/>
  </w:num>
  <w:num w:numId="33">
    <w:abstractNumId w:val="25"/>
  </w:num>
  <w:num w:numId="34">
    <w:abstractNumId w:val="21"/>
  </w:num>
  <w:num w:numId="35">
    <w:abstractNumId w:val="20"/>
  </w:num>
  <w:num w:numId="36">
    <w:abstractNumId w:val="24"/>
  </w:num>
  <w:num w:numId="37">
    <w:abstractNumId w:val="22"/>
  </w:num>
  <w:num w:numId="38">
    <w:abstractNumId w:val="6"/>
  </w:num>
  <w:num w:numId="39">
    <w:abstractNumId w:val="15"/>
  </w:num>
  <w:num w:numId="40">
    <w:abstractNumId w:val="10"/>
  </w:num>
  <w:num w:numId="41">
    <w:abstractNumId w:val="0"/>
  </w:num>
  <w:num w:numId="42">
    <w:abstractNumId w:val="18"/>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72"/>
    <w:rsid w:val="003312F1"/>
    <w:rsid w:val="003C4D2F"/>
    <w:rsid w:val="00404709"/>
    <w:rsid w:val="004076B0"/>
    <w:rsid w:val="00440B65"/>
    <w:rsid w:val="004503EF"/>
    <w:rsid w:val="00724C3B"/>
    <w:rsid w:val="008672A9"/>
    <w:rsid w:val="00917C72"/>
    <w:rsid w:val="0098755A"/>
    <w:rsid w:val="00AE156C"/>
    <w:rsid w:val="00B34B47"/>
    <w:rsid w:val="00C74486"/>
    <w:rsid w:val="00DC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A6AC0C"/>
  <w15:chartTrackingRefBased/>
  <w15:docId w15:val="{28FF5318-C0B8-0146-AEDC-1937D115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7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7C7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17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7366">
      <w:bodyDiv w:val="1"/>
      <w:marLeft w:val="0"/>
      <w:marRight w:val="0"/>
      <w:marTop w:val="0"/>
      <w:marBottom w:val="0"/>
      <w:divBdr>
        <w:top w:val="none" w:sz="0" w:space="0" w:color="auto"/>
        <w:left w:val="none" w:sz="0" w:space="0" w:color="auto"/>
        <w:bottom w:val="none" w:sz="0" w:space="0" w:color="auto"/>
        <w:right w:val="none" w:sz="0" w:space="0" w:color="auto"/>
      </w:divBdr>
    </w:div>
    <w:div w:id="846944299">
      <w:bodyDiv w:val="1"/>
      <w:marLeft w:val="0"/>
      <w:marRight w:val="0"/>
      <w:marTop w:val="0"/>
      <w:marBottom w:val="0"/>
      <w:divBdr>
        <w:top w:val="none" w:sz="0" w:space="0" w:color="auto"/>
        <w:left w:val="none" w:sz="0" w:space="0" w:color="auto"/>
        <w:bottom w:val="none" w:sz="0" w:space="0" w:color="auto"/>
        <w:right w:val="none" w:sz="0" w:space="0" w:color="auto"/>
      </w:divBdr>
    </w:div>
    <w:div w:id="1008748497">
      <w:bodyDiv w:val="1"/>
      <w:marLeft w:val="0"/>
      <w:marRight w:val="0"/>
      <w:marTop w:val="0"/>
      <w:marBottom w:val="0"/>
      <w:divBdr>
        <w:top w:val="none" w:sz="0" w:space="0" w:color="auto"/>
        <w:left w:val="none" w:sz="0" w:space="0" w:color="auto"/>
        <w:bottom w:val="none" w:sz="0" w:space="0" w:color="auto"/>
        <w:right w:val="none" w:sz="0" w:space="0" w:color="auto"/>
      </w:divBdr>
    </w:div>
    <w:div w:id="1771120385">
      <w:bodyDiv w:val="1"/>
      <w:marLeft w:val="0"/>
      <w:marRight w:val="0"/>
      <w:marTop w:val="0"/>
      <w:marBottom w:val="0"/>
      <w:divBdr>
        <w:top w:val="none" w:sz="0" w:space="0" w:color="auto"/>
        <w:left w:val="none" w:sz="0" w:space="0" w:color="auto"/>
        <w:bottom w:val="none" w:sz="0" w:space="0" w:color="auto"/>
        <w:right w:val="none" w:sz="0" w:space="0" w:color="auto"/>
      </w:divBdr>
    </w:div>
    <w:div w:id="203491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2</cp:revision>
  <dcterms:created xsi:type="dcterms:W3CDTF">2019-01-19T17:04:00Z</dcterms:created>
  <dcterms:modified xsi:type="dcterms:W3CDTF">2019-01-19T23:44:00Z</dcterms:modified>
</cp:coreProperties>
</file>