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ALAC / At-Large @ ICANN69</w:t>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Talking Points and Policy Sessions</w:t>
      </w:r>
    </w:p>
    <w:p w:rsidR="00000000" w:rsidDel="00000000" w:rsidP="00000000" w:rsidRDefault="00000000" w:rsidRPr="00000000" w14:paraId="00000003">
      <w:pPr>
        <w:rPr>
          <w:sz w:val="20"/>
          <w:szCs w:val="20"/>
        </w:rPr>
      </w:pPr>
      <w:r w:rsidDel="00000000" w:rsidR="00000000" w:rsidRPr="00000000">
        <w:rPr>
          <w:sz w:val="20"/>
          <w:szCs w:val="20"/>
          <w:rtl w:val="0"/>
        </w:rPr>
        <w:t xml:space="preserve"> </w:t>
      </w:r>
    </w:p>
    <w:p w:rsidR="00000000" w:rsidDel="00000000" w:rsidP="00000000" w:rsidRDefault="00000000" w:rsidRPr="00000000" w14:paraId="00000004">
      <w:pPr>
        <w:rPr>
          <w:color w:val="ff0000"/>
        </w:rPr>
      </w:pPr>
      <w:r w:rsidDel="00000000" w:rsidR="00000000" w:rsidRPr="00000000">
        <w:rPr>
          <w:sz w:val="20"/>
          <w:szCs w:val="20"/>
          <w:rtl w:val="0"/>
        </w:rPr>
        <w:t xml:space="preserve">During ICANN69, ALAC/At-Large community will hold </w:t>
      </w:r>
      <w:hyperlink r:id="rId6">
        <w:r w:rsidDel="00000000" w:rsidR="00000000" w:rsidRPr="00000000">
          <w:rPr>
            <w:color w:val="1155cc"/>
            <w:sz w:val="20"/>
            <w:szCs w:val="20"/>
            <w:u w:val="single"/>
            <w:rtl w:val="0"/>
          </w:rPr>
          <w:t xml:space="preserve">16 sessions</w:t>
        </w:r>
      </w:hyperlink>
      <w:r w:rsidDel="00000000" w:rsidR="00000000" w:rsidRPr="00000000">
        <w:rPr>
          <w:sz w:val="20"/>
          <w:szCs w:val="20"/>
          <w:rtl w:val="0"/>
        </w:rPr>
        <w:t xml:space="preserve"> to discuss issues of interest to the At-Large community and Internet end users. The sessions are organized under three tracks: 1) At-Large policy, 2) outreach, including capacity building), and 3) operations. At-Large will evangelize talking points regarding the end user perspective on DNS Abuse, </w:t>
      </w:r>
      <w:r w:rsidDel="00000000" w:rsidR="00000000" w:rsidRPr="00000000">
        <w:rPr>
          <w:sz w:val="20"/>
          <w:szCs w:val="20"/>
          <w:rtl w:val="0"/>
        </w:rPr>
        <w:t xml:space="preserve">EPDP and GDPR Compliance</w:t>
      </w:r>
      <w:r w:rsidDel="00000000" w:rsidR="00000000" w:rsidRPr="00000000">
        <w:rPr>
          <w:sz w:val="20"/>
          <w:szCs w:val="20"/>
          <w:rtl w:val="0"/>
        </w:rPr>
        <w:t xml:space="preserve">, Human Rights, Subsequent Procedures, Virtual Meetings and Universal Acceptance (UA).</w:t>
      </w: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rPr>
          <w:sz w:val="20"/>
          <w:szCs w:val="20"/>
        </w:rPr>
      </w:pPr>
      <w:r w:rsidDel="00000000" w:rsidR="00000000" w:rsidRPr="00000000">
        <w:rPr>
          <w:sz w:val="20"/>
          <w:szCs w:val="20"/>
          <w:rtl w:val="0"/>
        </w:rPr>
        <w:t xml:space="preserve">The community will also welcome current, ongoing and incoming leaders, and León Sánchez will continue his second three-year term on seat 15 of the ICANN Board.</w:t>
      </w:r>
    </w:p>
    <w:p w:rsidR="00000000" w:rsidDel="00000000" w:rsidP="00000000" w:rsidRDefault="00000000" w:rsidRPr="00000000" w14:paraId="00000007">
      <w:pPr>
        <w:rPr>
          <w:b w:val="1"/>
          <w:sz w:val="20"/>
          <w:szCs w:val="20"/>
        </w:rPr>
      </w:pPr>
      <w:r w:rsidDel="00000000" w:rsidR="00000000" w:rsidRPr="00000000">
        <w:rPr>
          <w:rtl w:val="0"/>
        </w:rPr>
      </w:r>
    </w:p>
    <w:p w:rsidR="00000000" w:rsidDel="00000000" w:rsidP="00000000" w:rsidRDefault="00000000" w:rsidRPr="00000000" w14:paraId="00000008">
      <w:pPr>
        <w:jc w:val="center"/>
        <w:rPr>
          <w:b w:val="1"/>
          <w:sz w:val="20"/>
          <w:szCs w:val="20"/>
        </w:rPr>
      </w:pPr>
      <w:r w:rsidDel="00000000" w:rsidR="00000000" w:rsidRPr="00000000">
        <w:rPr>
          <w:b w:val="1"/>
          <w:sz w:val="20"/>
          <w:szCs w:val="20"/>
          <w:rtl w:val="0"/>
        </w:rPr>
        <w:t xml:space="preserve">DNS ABUSE</w:t>
      </w:r>
    </w:p>
    <w:p w:rsidR="00000000" w:rsidDel="00000000" w:rsidP="00000000" w:rsidRDefault="00000000" w:rsidRPr="00000000" w14:paraId="00000009">
      <w:pPr>
        <w:rPr>
          <w:sz w:val="20"/>
          <w:szCs w:val="20"/>
        </w:rPr>
      </w:pPr>
      <w:r w:rsidDel="00000000" w:rsidR="00000000" w:rsidRPr="00000000">
        <w:rPr>
          <w:sz w:val="20"/>
          <w:szCs w:val="20"/>
          <w:rtl w:val="0"/>
        </w:rPr>
        <w:t xml:space="preserve"> </w:t>
      </w:r>
    </w:p>
    <w:p w:rsidR="00000000" w:rsidDel="00000000" w:rsidP="00000000" w:rsidRDefault="00000000" w:rsidRPr="00000000" w14:paraId="0000000A">
      <w:pPr>
        <w:ind w:left="1080" w:hanging="360"/>
        <w:rPr>
          <w:b w:val="1"/>
          <w:sz w:val="20"/>
          <w:szCs w:val="20"/>
        </w:rPr>
      </w:pPr>
      <w:r w:rsidDel="00000000" w:rsidR="00000000" w:rsidRPr="00000000">
        <w:rPr>
          <w:b w:val="1"/>
          <w:sz w:val="20"/>
          <w:szCs w:val="20"/>
          <w:rtl w:val="0"/>
        </w:rPr>
        <w:t xml:space="preserve">Talking Points</w:t>
      </w:r>
    </w:p>
    <w:p w:rsidR="00000000" w:rsidDel="00000000" w:rsidP="00000000" w:rsidRDefault="00000000" w:rsidRPr="00000000" w14:paraId="0000000B">
      <w:pPr>
        <w:ind w:left="1800" w:hanging="360"/>
        <w:rPr>
          <w:sz w:val="20"/>
          <w:szCs w:val="20"/>
        </w:rPr>
      </w:pPr>
      <w:r w:rsidDel="00000000" w:rsidR="00000000" w:rsidRPr="00000000">
        <w:rPr>
          <w:sz w:val="20"/>
          <w:szCs w:val="20"/>
          <w:rtl w:val="0"/>
        </w:rPr>
        <w:t xml:space="preserve">1.</w:t>
      </w:r>
      <w:r w:rsidDel="00000000" w:rsidR="00000000" w:rsidRPr="00000000">
        <w:rPr>
          <w:sz w:val="20"/>
          <w:szCs w:val="20"/>
          <w:rtl w:val="0"/>
        </w:rPr>
        <w:t xml:space="preserve"> </w:t>
      </w:r>
      <w:r w:rsidDel="00000000" w:rsidR="00000000" w:rsidRPr="00000000">
        <w:rPr>
          <w:sz w:val="20"/>
          <w:szCs w:val="20"/>
          <w:rtl w:val="0"/>
        </w:rPr>
        <w:t xml:space="preserve">Ransomware, including phishing techniques with fake system identifiers, is on the rise.</w:t>
        <w:tab/>
      </w:r>
      <w:r w:rsidDel="00000000" w:rsidR="00000000" w:rsidRPr="00000000">
        <w:rPr>
          <w:rtl w:val="0"/>
        </w:rPr>
      </w:r>
    </w:p>
    <w:p w:rsidR="00000000" w:rsidDel="00000000" w:rsidP="00000000" w:rsidRDefault="00000000" w:rsidRPr="00000000" w14:paraId="0000000C">
      <w:pPr>
        <w:ind w:left="1800" w:hanging="360"/>
        <w:rPr>
          <w:sz w:val="20"/>
          <w:szCs w:val="20"/>
        </w:rPr>
      </w:pPr>
      <w:r w:rsidDel="00000000" w:rsidR="00000000" w:rsidRPr="00000000">
        <w:rPr>
          <w:sz w:val="20"/>
          <w:szCs w:val="20"/>
          <w:rtl w:val="0"/>
        </w:rPr>
        <w:t xml:space="preserve">2.</w:t>
      </w:r>
      <w:r w:rsidDel="00000000" w:rsidR="00000000" w:rsidRPr="00000000">
        <w:rPr>
          <w:sz w:val="20"/>
          <w:szCs w:val="20"/>
          <w:rtl w:val="0"/>
        </w:rPr>
        <w:t xml:space="preserve"> At-Large is committed to individual end user education.</w:t>
      </w:r>
      <w:r w:rsidDel="00000000" w:rsidR="00000000" w:rsidRPr="00000000">
        <w:rPr>
          <w:rtl w:val="0"/>
        </w:rPr>
      </w:r>
    </w:p>
    <w:p w:rsidR="00000000" w:rsidDel="00000000" w:rsidP="00000000" w:rsidRDefault="00000000" w:rsidRPr="00000000" w14:paraId="0000000D">
      <w:pPr>
        <w:ind w:left="1800" w:hanging="360"/>
        <w:rPr>
          <w:sz w:val="20"/>
          <w:szCs w:val="20"/>
        </w:rPr>
      </w:pPr>
      <w:r w:rsidDel="00000000" w:rsidR="00000000" w:rsidRPr="00000000">
        <w:rPr>
          <w:sz w:val="20"/>
          <w:szCs w:val="20"/>
          <w:rtl w:val="0"/>
        </w:rPr>
        <w:t xml:space="preserve">3.</w:t>
      </w:r>
      <w:r w:rsidDel="00000000" w:rsidR="00000000" w:rsidRPr="00000000">
        <w:rPr>
          <w:sz w:val="20"/>
          <w:szCs w:val="20"/>
          <w:rtl w:val="0"/>
        </w:rPr>
        <w:t xml:space="preserve"> At-Large focused on registries and registrars with HIGH percentages of abuse registrations</w:t>
      </w:r>
      <w:r w:rsidDel="00000000" w:rsidR="00000000" w:rsidRPr="00000000">
        <w:rPr>
          <w:sz w:val="20"/>
          <w:szCs w:val="20"/>
          <w:rtl w:val="0"/>
        </w:rPr>
        <w:t xml:space="preserve">.</w:t>
      </w:r>
    </w:p>
    <w:p w:rsidR="00000000" w:rsidDel="00000000" w:rsidP="00000000" w:rsidRDefault="00000000" w:rsidRPr="00000000" w14:paraId="0000000E">
      <w:pPr>
        <w:ind w:left="1800" w:hanging="360"/>
        <w:rPr>
          <w:sz w:val="20"/>
          <w:szCs w:val="20"/>
        </w:rPr>
      </w:pPr>
      <w:r w:rsidDel="00000000" w:rsidR="00000000" w:rsidRPr="00000000">
        <w:rPr>
          <w:sz w:val="20"/>
          <w:szCs w:val="20"/>
          <w:rtl w:val="0"/>
        </w:rPr>
        <w:t xml:space="preserve">4. At-Large supports the SSAC recommendations.</w:t>
      </w:r>
    </w:p>
    <w:p w:rsidR="00000000" w:rsidDel="00000000" w:rsidP="00000000" w:rsidRDefault="00000000" w:rsidRPr="00000000" w14:paraId="0000000F">
      <w:pPr>
        <w:ind w:left="1080" w:hanging="360"/>
        <w:rPr>
          <w:sz w:val="20"/>
          <w:szCs w:val="20"/>
        </w:rPr>
      </w:pPr>
      <w:r w:rsidDel="00000000" w:rsidR="00000000" w:rsidRPr="00000000">
        <w:rPr>
          <w:sz w:val="20"/>
          <w:szCs w:val="20"/>
          <w:rtl w:val="0"/>
        </w:rPr>
        <w:t xml:space="preserve">Relevant Sessions at ICANN69</w:t>
      </w:r>
    </w:p>
    <w:p w:rsidR="00000000" w:rsidDel="00000000" w:rsidP="00000000" w:rsidRDefault="00000000" w:rsidRPr="00000000" w14:paraId="00000010">
      <w:pPr>
        <w:ind w:left="1440" w:firstLine="0"/>
        <w:rPr>
          <w:sz w:val="20"/>
          <w:szCs w:val="20"/>
        </w:rPr>
      </w:pPr>
      <w:hyperlink r:id="rId7">
        <w:r w:rsidDel="00000000" w:rsidR="00000000" w:rsidRPr="00000000">
          <w:rPr>
            <w:color w:val="1155cc"/>
            <w:sz w:val="20"/>
            <w:szCs w:val="20"/>
            <w:u w:val="single"/>
            <w:rtl w:val="0"/>
          </w:rPr>
          <w:t xml:space="preserve">The Domain Name Business: Everything </w:t>
        </w:r>
      </w:hyperlink>
      <w:hyperlink r:id="rId8">
        <w:r w:rsidDel="00000000" w:rsidR="00000000" w:rsidRPr="00000000">
          <w:rPr>
            <w:color w:val="1155cc"/>
            <w:sz w:val="20"/>
            <w:szCs w:val="20"/>
            <w:u w:val="single"/>
            <w:rtl w:val="0"/>
          </w:rPr>
          <w:t xml:space="preserve">You Want to Know, Ask or Discuss</w:t>
        </w:r>
      </w:hyperlink>
      <w:r w:rsidDel="00000000" w:rsidR="00000000" w:rsidRPr="00000000">
        <w:rPr>
          <w:sz w:val="20"/>
          <w:szCs w:val="20"/>
          <w:rtl w:val="0"/>
        </w:rPr>
        <w:t xml:space="preserve"> on Monday, 19 October at 10:30-12:00 CEST (08:30-10:00 UTC)</w:t>
      </w:r>
    </w:p>
    <w:p w:rsidR="00000000" w:rsidDel="00000000" w:rsidP="00000000" w:rsidRDefault="00000000" w:rsidRPr="00000000" w14:paraId="00000011">
      <w:pPr>
        <w:ind w:left="1440" w:firstLine="0"/>
        <w:rPr>
          <w:sz w:val="20"/>
          <w:szCs w:val="20"/>
        </w:rPr>
      </w:pPr>
      <w:hyperlink r:id="rId9">
        <w:r w:rsidDel="00000000" w:rsidR="00000000" w:rsidRPr="00000000">
          <w:rPr>
            <w:color w:val="1155cc"/>
            <w:sz w:val="20"/>
            <w:szCs w:val="20"/>
            <w:u w:val="single"/>
            <w:rtl w:val="0"/>
          </w:rPr>
          <w:t xml:space="preserve">Plenary Session: DNS Abuse</w:t>
        </w:r>
      </w:hyperlink>
      <w:r w:rsidDel="00000000" w:rsidR="00000000" w:rsidRPr="00000000">
        <w:rPr>
          <w:sz w:val="20"/>
          <w:szCs w:val="20"/>
          <w:rtl w:val="0"/>
        </w:rPr>
        <w:t xml:space="preserve"> on Tuesday, 20 October at 10:30-12:00 CEST (08:30-10:00 UTC)</w:t>
      </w:r>
      <w:r w:rsidDel="00000000" w:rsidR="00000000" w:rsidRPr="00000000">
        <w:rPr>
          <w:rtl w:val="0"/>
        </w:rPr>
      </w:r>
    </w:p>
    <w:p w:rsidR="00000000" w:rsidDel="00000000" w:rsidP="00000000" w:rsidRDefault="00000000" w:rsidRPr="00000000" w14:paraId="00000012">
      <w:pPr>
        <w:rPr>
          <w:sz w:val="20"/>
          <w:szCs w:val="20"/>
          <w:u w:val="single"/>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13">
      <w:pPr>
        <w:rPr>
          <w:sz w:val="20"/>
          <w:szCs w:val="20"/>
          <w:u w:val="single"/>
        </w:rPr>
      </w:pPr>
      <w:r w:rsidDel="00000000" w:rsidR="00000000" w:rsidRPr="00000000">
        <w:rPr>
          <w:sz w:val="20"/>
          <w:szCs w:val="20"/>
          <w:u w:val="single"/>
          <w:rtl w:val="0"/>
        </w:rPr>
        <w:t xml:space="preserve">Notes</w:t>
      </w:r>
    </w:p>
    <w:p w:rsidR="00000000" w:rsidDel="00000000" w:rsidP="00000000" w:rsidRDefault="00000000" w:rsidRPr="00000000" w14:paraId="00000014">
      <w:pPr>
        <w:rPr>
          <w:sz w:val="20"/>
          <w:szCs w:val="20"/>
        </w:rPr>
      </w:pPr>
      <w:r w:rsidDel="00000000" w:rsidR="00000000" w:rsidRPr="00000000">
        <w:rPr>
          <w:sz w:val="20"/>
          <w:szCs w:val="20"/>
          <w:rtl w:val="0"/>
        </w:rPr>
        <w:t xml:space="preserve">ALAC, in its advice to the ICANN Board (Dec 2019) recommends defining bad actors based on quartiles: Identify the registrars that fall outside of the pattern of the rest of the registrars, perhaps by using a fraction like #ofabusedomains/#ofdomainssponsored. See this</w:t>
      </w:r>
      <w:hyperlink r:id="rId10">
        <w:r w:rsidDel="00000000" w:rsidR="00000000" w:rsidRPr="00000000">
          <w:rPr>
            <w:sz w:val="20"/>
            <w:szCs w:val="20"/>
            <w:rtl w:val="0"/>
          </w:rPr>
          <w:t xml:space="preserve"> </w:t>
        </w:r>
      </w:hyperlink>
      <w:hyperlink r:id="rId11">
        <w:r w:rsidDel="00000000" w:rsidR="00000000" w:rsidRPr="00000000">
          <w:rPr>
            <w:color w:val="954f72"/>
            <w:sz w:val="20"/>
            <w:szCs w:val="20"/>
            <w:u w:val="single"/>
            <w:rtl w:val="0"/>
          </w:rPr>
          <w:t xml:space="preserve">article for details</w:t>
        </w:r>
      </w:hyperlink>
      <w:r w:rsidDel="00000000" w:rsidR="00000000" w:rsidRPr="00000000">
        <w:rPr>
          <w:sz w:val="20"/>
          <w:szCs w:val="20"/>
          <w:rtl w:val="0"/>
        </w:rPr>
        <w:t xml:space="preserve">. To do this, the ALAC: 1) objects to any attempt by ICANN org or community members to stop collecting registrar data, and 2) recommends that the ICANN DAAR project be whitelisted from all registrar and registry WHOIS / RDAP rate limiting.</w:t>
      </w:r>
    </w:p>
    <w:p w:rsidR="00000000" w:rsidDel="00000000" w:rsidP="00000000" w:rsidRDefault="00000000" w:rsidRPr="00000000" w14:paraId="00000015">
      <w:pPr>
        <w:rPr>
          <w:sz w:val="20"/>
          <w:szCs w:val="20"/>
        </w:rPr>
      </w:pPr>
      <w:r w:rsidDel="00000000" w:rsidR="00000000" w:rsidRPr="00000000">
        <w:rPr>
          <w:sz w:val="20"/>
          <w:szCs w:val="20"/>
          <w:rtl w:val="0"/>
        </w:rPr>
        <w:t xml:space="preserve"> </w:t>
      </w:r>
    </w:p>
    <w:p w:rsidR="00000000" w:rsidDel="00000000" w:rsidP="00000000" w:rsidRDefault="00000000" w:rsidRPr="00000000" w14:paraId="00000016">
      <w:pPr>
        <w:rPr>
          <w:sz w:val="20"/>
          <w:szCs w:val="20"/>
        </w:rPr>
      </w:pPr>
      <w:r w:rsidDel="00000000" w:rsidR="00000000" w:rsidRPr="00000000">
        <w:rPr>
          <w:sz w:val="20"/>
          <w:szCs w:val="20"/>
          <w:rtl w:val="0"/>
        </w:rPr>
        <w:t xml:space="preserve">Given that the issue of DNS abuse is an important concern for At-Large, there will be two sessions devoted to this topic during ICANN69: “</w:t>
      </w:r>
      <w:hyperlink r:id="rId12">
        <w:r w:rsidDel="00000000" w:rsidR="00000000" w:rsidRPr="00000000">
          <w:rPr>
            <w:color w:val="1155cc"/>
            <w:sz w:val="20"/>
            <w:szCs w:val="20"/>
            <w:u w:val="single"/>
            <w:rtl w:val="0"/>
          </w:rPr>
          <w:t xml:space="preserve">Beyond Budapest: The UN Cybercrime Treaty and DNS Abuse</w:t>
        </w:r>
      </w:hyperlink>
      <w:r w:rsidDel="00000000" w:rsidR="00000000" w:rsidRPr="00000000">
        <w:rPr>
          <w:sz w:val="20"/>
          <w:szCs w:val="20"/>
          <w:rtl w:val="0"/>
        </w:rPr>
        <w:t xml:space="preserve">," and “</w:t>
      </w:r>
      <w:hyperlink r:id="rId13">
        <w:r w:rsidDel="00000000" w:rsidR="00000000" w:rsidRPr="00000000">
          <w:rPr>
            <w:color w:val="1155cc"/>
            <w:sz w:val="20"/>
            <w:szCs w:val="20"/>
            <w:u w:val="single"/>
            <w:rtl w:val="0"/>
          </w:rPr>
          <w:t xml:space="preserve">The At-Large Community and DNS Abuse: An Individual User Education Campaign</w:t>
        </w:r>
      </w:hyperlink>
      <w:r w:rsidDel="00000000" w:rsidR="00000000" w:rsidRPr="00000000">
        <w:rPr>
          <w:sz w:val="20"/>
          <w:szCs w:val="20"/>
          <w:rtl w:val="0"/>
        </w:rPr>
        <w:t xml:space="preserve">,</w:t>
      </w:r>
      <w:r w:rsidDel="00000000" w:rsidR="00000000" w:rsidRPr="00000000">
        <w:rPr>
          <w:sz w:val="20"/>
          <w:szCs w:val="20"/>
          <w:rtl w:val="0"/>
        </w:rPr>
        <w:t xml:space="preserve">" which will double as an outreach session. For more information, see</w:t>
      </w:r>
      <w:hyperlink r:id="rId14">
        <w:r w:rsidDel="00000000" w:rsidR="00000000" w:rsidRPr="00000000">
          <w:rPr>
            <w:sz w:val="20"/>
            <w:szCs w:val="20"/>
            <w:rtl w:val="0"/>
          </w:rPr>
          <w:t xml:space="preserve"> </w:t>
        </w:r>
      </w:hyperlink>
      <w:hyperlink r:id="rId15">
        <w:r w:rsidDel="00000000" w:rsidR="00000000" w:rsidRPr="00000000">
          <w:rPr>
            <w:color w:val="954f72"/>
            <w:sz w:val="20"/>
            <w:szCs w:val="20"/>
            <w:u w:val="single"/>
            <w:rtl w:val="0"/>
          </w:rPr>
          <w:t xml:space="preserve">At-Large and DNS Abuse on the At-Large website</w:t>
        </w:r>
      </w:hyperlink>
      <w:r w:rsidDel="00000000" w:rsidR="00000000" w:rsidRPr="00000000">
        <w:rPr>
          <w:sz w:val="20"/>
          <w:szCs w:val="20"/>
          <w:rtl w:val="0"/>
        </w:rPr>
        <w:t xml:space="preserve"> and the </w:t>
      </w:r>
      <w:hyperlink r:id="rId16">
        <w:r w:rsidDel="00000000" w:rsidR="00000000" w:rsidRPr="00000000">
          <w:rPr>
            <w:color w:val="1155cc"/>
            <w:sz w:val="20"/>
            <w:szCs w:val="20"/>
            <w:u w:val="single"/>
            <w:rtl w:val="0"/>
          </w:rPr>
          <w:t xml:space="preserve">At-Large ICANN69 Workspace</w:t>
        </w:r>
      </w:hyperlink>
      <w:r w:rsidDel="00000000" w:rsidR="00000000" w:rsidRPr="00000000">
        <w:rPr>
          <w:sz w:val="20"/>
          <w:szCs w:val="20"/>
          <w:rtl w:val="0"/>
        </w:rPr>
        <w:t xml:space="preserve"> for full agenda details</w:t>
      </w:r>
      <w:r w:rsidDel="00000000" w:rsidR="00000000" w:rsidRPr="00000000">
        <w:rPr>
          <w:sz w:val="20"/>
          <w:szCs w:val="20"/>
          <w:rtl w:val="0"/>
        </w:rPr>
        <w:t xml:space="preserve">.</w:t>
      </w:r>
    </w:p>
    <w:p w:rsidR="00000000" w:rsidDel="00000000" w:rsidP="00000000" w:rsidRDefault="00000000" w:rsidRPr="00000000" w14:paraId="00000017">
      <w:pPr>
        <w:rPr>
          <w:sz w:val="20"/>
          <w:szCs w:val="20"/>
        </w:rPr>
      </w:pPr>
      <w:r w:rsidDel="00000000" w:rsidR="00000000" w:rsidRPr="00000000">
        <w:rPr>
          <w:sz w:val="20"/>
          <w:szCs w:val="20"/>
          <w:rtl w:val="0"/>
        </w:rPr>
        <w:t xml:space="preserve"> </w:t>
      </w:r>
    </w:p>
    <w:p w:rsidR="00000000" w:rsidDel="00000000" w:rsidP="00000000" w:rsidRDefault="00000000" w:rsidRPr="00000000" w14:paraId="00000018">
      <w:pPr>
        <w:jc w:val="center"/>
        <w:rPr>
          <w:b w:val="1"/>
          <w:sz w:val="20"/>
          <w:szCs w:val="20"/>
        </w:rPr>
      </w:pPr>
      <w:r w:rsidDel="00000000" w:rsidR="00000000" w:rsidRPr="00000000">
        <w:rPr>
          <w:b w:val="1"/>
          <w:sz w:val="20"/>
          <w:szCs w:val="20"/>
          <w:rtl w:val="0"/>
        </w:rPr>
        <w:t xml:space="preserve">EPDP AND GDPR COMPLIANCE</w:t>
      </w:r>
    </w:p>
    <w:p w:rsidR="00000000" w:rsidDel="00000000" w:rsidP="00000000" w:rsidRDefault="00000000" w:rsidRPr="00000000" w14:paraId="00000019">
      <w:pPr>
        <w:rPr>
          <w:sz w:val="20"/>
          <w:szCs w:val="20"/>
        </w:rPr>
      </w:pPr>
      <w:r w:rsidDel="00000000" w:rsidR="00000000" w:rsidRPr="00000000">
        <w:rPr>
          <w:sz w:val="20"/>
          <w:szCs w:val="20"/>
          <w:rtl w:val="0"/>
        </w:rPr>
        <w:t xml:space="preserve"> </w:t>
      </w:r>
    </w:p>
    <w:p w:rsidR="00000000" w:rsidDel="00000000" w:rsidP="00000000" w:rsidRDefault="00000000" w:rsidRPr="00000000" w14:paraId="0000001A">
      <w:pPr>
        <w:ind w:left="1080" w:hanging="360"/>
        <w:rPr>
          <w:b w:val="1"/>
          <w:sz w:val="20"/>
          <w:szCs w:val="20"/>
        </w:rPr>
      </w:pPr>
      <w:r w:rsidDel="00000000" w:rsidR="00000000" w:rsidRPr="00000000">
        <w:rPr>
          <w:b w:val="1"/>
          <w:sz w:val="20"/>
          <w:szCs w:val="20"/>
          <w:rtl w:val="0"/>
        </w:rPr>
        <w:t xml:space="preserve">Talking Points</w:t>
      </w:r>
    </w:p>
    <w:p w:rsidR="00000000" w:rsidDel="00000000" w:rsidP="00000000" w:rsidRDefault="00000000" w:rsidRPr="00000000" w14:paraId="0000001B">
      <w:pPr>
        <w:ind w:left="1800" w:hanging="360"/>
        <w:rPr>
          <w:sz w:val="20"/>
          <w:szCs w:val="20"/>
        </w:rPr>
      </w:pPr>
      <w:r w:rsidDel="00000000" w:rsidR="00000000" w:rsidRPr="00000000">
        <w:rPr>
          <w:sz w:val="20"/>
          <w:szCs w:val="20"/>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A</w:t>
      </w:r>
      <w:r w:rsidDel="00000000" w:rsidR="00000000" w:rsidRPr="00000000">
        <w:rPr>
          <w:sz w:val="20"/>
          <w:szCs w:val="20"/>
          <w:rtl w:val="0"/>
        </w:rPr>
        <w:t xml:space="preserve">dvise ICANN Board to reject the SSAD recommendations.</w:t>
      </w:r>
      <w:r w:rsidDel="00000000" w:rsidR="00000000" w:rsidRPr="00000000">
        <w:rPr>
          <w:rtl w:val="0"/>
        </w:rPr>
      </w:r>
    </w:p>
    <w:p w:rsidR="00000000" w:rsidDel="00000000" w:rsidP="00000000" w:rsidRDefault="00000000" w:rsidRPr="00000000" w14:paraId="0000001C">
      <w:pPr>
        <w:ind w:left="1800" w:hanging="360"/>
        <w:rPr>
          <w:sz w:val="20"/>
          <w:szCs w:val="20"/>
        </w:rPr>
      </w:pPr>
      <w:r w:rsidDel="00000000" w:rsidR="00000000" w:rsidRPr="00000000">
        <w:rPr>
          <w:sz w:val="20"/>
          <w:szCs w:val="20"/>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Still no clear path for non-gov actors to get data.</w:t>
      </w:r>
    </w:p>
    <w:p w:rsidR="00000000" w:rsidDel="00000000" w:rsidP="00000000" w:rsidRDefault="00000000" w:rsidRPr="00000000" w14:paraId="0000001D">
      <w:pPr>
        <w:ind w:left="1800" w:hanging="360"/>
        <w:rPr>
          <w:sz w:val="20"/>
          <w:szCs w:val="20"/>
        </w:rPr>
      </w:pPr>
      <w:r w:rsidDel="00000000" w:rsidR="00000000" w:rsidRPr="00000000">
        <w:rPr>
          <w:sz w:val="20"/>
          <w:szCs w:val="20"/>
          <w:rtl w:val="0"/>
        </w:rPr>
        <w:t xml:space="preserve">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Consumer protection is the At-Large priority.</w:t>
      </w:r>
    </w:p>
    <w:p w:rsidR="00000000" w:rsidDel="00000000" w:rsidP="00000000" w:rsidRDefault="00000000" w:rsidRPr="00000000" w14:paraId="0000001E">
      <w:pPr>
        <w:ind w:left="1080" w:hanging="360"/>
        <w:rPr>
          <w:sz w:val="20"/>
          <w:szCs w:val="20"/>
        </w:rPr>
      </w:pPr>
      <w:r w:rsidDel="00000000" w:rsidR="00000000" w:rsidRPr="00000000">
        <w:rPr>
          <w:sz w:val="20"/>
          <w:szCs w:val="20"/>
          <w:rtl w:val="0"/>
        </w:rPr>
        <w:t xml:space="preserve">Relevant Sessions at ICANN69</w:t>
      </w:r>
    </w:p>
    <w:p w:rsidR="00000000" w:rsidDel="00000000" w:rsidP="00000000" w:rsidRDefault="00000000" w:rsidRPr="00000000" w14:paraId="0000001F">
      <w:pPr>
        <w:ind w:left="1800" w:hanging="360"/>
        <w:rPr>
          <w:sz w:val="20"/>
          <w:szCs w:val="20"/>
        </w:rPr>
      </w:pPr>
      <w:hyperlink r:id="rId17">
        <w:r w:rsidDel="00000000" w:rsidR="00000000" w:rsidRPr="00000000">
          <w:rPr>
            <w:color w:val="1155cc"/>
            <w:sz w:val="20"/>
            <w:szCs w:val="20"/>
            <w:u w:val="single"/>
            <w:rtl w:val="0"/>
          </w:rPr>
          <w:t xml:space="preserve">PLENARY 3: Consumer Protection Post-WHOIS</w:t>
        </w:r>
      </w:hyperlink>
      <w:r w:rsidDel="00000000" w:rsidR="00000000" w:rsidRPr="00000000">
        <w:rPr>
          <w:sz w:val="20"/>
          <w:szCs w:val="20"/>
          <w:rtl w:val="0"/>
        </w:rPr>
        <w:t xml:space="preserve"> on Wednesday, 21 October at 10:30-12:00 CEST (08:30-10:00 UTC)</w:t>
      </w:r>
    </w:p>
    <w:p w:rsidR="00000000" w:rsidDel="00000000" w:rsidP="00000000" w:rsidRDefault="00000000" w:rsidRPr="00000000" w14:paraId="00000020">
      <w:pPr>
        <w:ind w:left="1800" w:hanging="360"/>
        <w:rPr>
          <w:b w:val="1"/>
          <w:sz w:val="20"/>
          <w:szCs w:val="20"/>
        </w:rPr>
      </w:pPr>
      <w:hyperlink r:id="rId18">
        <w:r w:rsidDel="00000000" w:rsidR="00000000" w:rsidRPr="00000000">
          <w:rPr>
            <w:color w:val="1155cc"/>
            <w:sz w:val="20"/>
            <w:szCs w:val="20"/>
            <w:highlight w:val="white"/>
            <w:u w:val="single"/>
            <w:rtl w:val="0"/>
          </w:rPr>
          <w:t xml:space="preserve">Public Forum</w:t>
        </w:r>
      </w:hyperlink>
      <w:r w:rsidDel="00000000" w:rsidR="00000000" w:rsidRPr="00000000">
        <w:rPr>
          <w:sz w:val="20"/>
          <w:szCs w:val="20"/>
          <w:highlight w:val="white"/>
          <w:rtl w:val="0"/>
        </w:rPr>
        <w:t xml:space="preserve"> on Thursday, 22 October at 10:30 CEST</w:t>
      </w:r>
      <w:r w:rsidDel="00000000" w:rsidR="00000000" w:rsidRPr="00000000">
        <w:rPr>
          <w:sz w:val="20"/>
          <w:szCs w:val="20"/>
          <w:rtl w:val="0"/>
        </w:rPr>
        <w:br w:type="textWrapping"/>
      </w:r>
      <w:r w:rsidDel="00000000" w:rsidR="00000000" w:rsidRPr="00000000">
        <w:rPr>
          <w:rtl w:val="0"/>
        </w:rPr>
      </w:r>
    </w:p>
    <w:p w:rsidR="00000000" w:rsidDel="00000000" w:rsidP="00000000" w:rsidRDefault="00000000" w:rsidRPr="00000000" w14:paraId="00000021">
      <w:pPr>
        <w:rPr>
          <w:sz w:val="20"/>
          <w:szCs w:val="20"/>
          <w:u w:val="single"/>
        </w:rPr>
      </w:pPr>
      <w:r w:rsidDel="00000000" w:rsidR="00000000" w:rsidRPr="00000000">
        <w:rPr>
          <w:sz w:val="20"/>
          <w:szCs w:val="20"/>
          <w:u w:val="single"/>
          <w:rtl w:val="0"/>
        </w:rPr>
        <w:t xml:space="preserve">Notes</w:t>
      </w:r>
    </w:p>
    <w:p w:rsidR="00000000" w:rsidDel="00000000" w:rsidP="00000000" w:rsidRDefault="00000000" w:rsidRPr="00000000" w14:paraId="00000022">
      <w:pPr>
        <w:rPr>
          <w:sz w:val="20"/>
          <w:szCs w:val="20"/>
        </w:rPr>
      </w:pPr>
      <w:r w:rsidDel="00000000" w:rsidR="00000000" w:rsidRPr="00000000">
        <w:rPr>
          <w:sz w:val="20"/>
          <w:szCs w:val="20"/>
          <w:rtl w:val="0"/>
        </w:rPr>
        <w:t xml:space="preserve">See </w:t>
      </w:r>
      <w:hyperlink r:id="rId19">
        <w:r w:rsidDel="00000000" w:rsidR="00000000" w:rsidRPr="00000000">
          <w:rPr>
            <w:color w:val="1155cc"/>
            <w:sz w:val="20"/>
            <w:szCs w:val="20"/>
            <w:u w:val="single"/>
            <w:rtl w:val="0"/>
          </w:rPr>
          <w:t xml:space="preserve">ALAC statement on EPDP (July 2020)</w:t>
        </w:r>
      </w:hyperlink>
      <w:r w:rsidDel="00000000" w:rsidR="00000000" w:rsidRPr="00000000">
        <w:rPr>
          <w:sz w:val="20"/>
          <w:szCs w:val="20"/>
          <w:rtl w:val="0"/>
        </w:rPr>
        <w:t xml:space="preserve"> and </w:t>
      </w:r>
      <w:hyperlink r:id="rId20">
        <w:r w:rsidDel="00000000" w:rsidR="00000000" w:rsidRPr="00000000">
          <w:rPr>
            <w:color w:val="1155cc"/>
            <w:sz w:val="20"/>
            <w:szCs w:val="20"/>
            <w:u w:val="single"/>
            <w:rtl w:val="0"/>
          </w:rPr>
          <w:t xml:space="preserve">Addendum (August 2020)</w:t>
        </w:r>
      </w:hyperlink>
      <w:r w:rsidDel="00000000" w:rsidR="00000000" w:rsidRPr="00000000">
        <w:rPr>
          <w:rtl w:val="0"/>
        </w:rPr>
      </w:r>
    </w:p>
    <w:p w:rsidR="00000000" w:rsidDel="00000000" w:rsidP="00000000" w:rsidRDefault="00000000" w:rsidRPr="00000000" w14:paraId="00000023">
      <w:pPr>
        <w:rPr>
          <w:sz w:val="20"/>
          <w:szCs w:val="20"/>
        </w:rPr>
      </w:pPr>
      <w:r w:rsidDel="00000000" w:rsidR="00000000" w:rsidRPr="00000000">
        <w:rPr>
          <w:sz w:val="20"/>
          <w:szCs w:val="20"/>
          <w:rtl w:val="0"/>
        </w:rPr>
        <w:t xml:space="preserve">See ALAC statement on</w:t>
      </w:r>
      <w:hyperlink r:id="rId21">
        <w:r w:rsidDel="00000000" w:rsidR="00000000" w:rsidRPr="00000000">
          <w:rPr>
            <w:b w:val="1"/>
            <w:sz w:val="20"/>
            <w:szCs w:val="20"/>
            <w:rtl w:val="0"/>
          </w:rPr>
          <w:t xml:space="preserve"> </w:t>
        </w:r>
      </w:hyperlink>
      <w:hyperlink r:id="rId22">
        <w:r w:rsidDel="00000000" w:rsidR="00000000" w:rsidRPr="00000000">
          <w:rPr>
            <w:color w:val="0052cc"/>
            <w:sz w:val="20"/>
            <w:szCs w:val="20"/>
            <w:highlight w:val="white"/>
            <w:u w:val="single"/>
            <w:rtl w:val="0"/>
          </w:rPr>
          <w:t xml:space="preserve">Initial Report of the Expedited Policy Development Process (EPDP) on the Temporary Specification for gTLD Registration Data Team – PHASE 2</w:t>
        </w:r>
      </w:hyperlink>
      <w:r w:rsidDel="00000000" w:rsidR="00000000" w:rsidRPr="00000000">
        <w:rPr>
          <w:sz w:val="20"/>
          <w:szCs w:val="20"/>
          <w:rtl w:val="0"/>
        </w:rPr>
        <w:t xml:space="preserve"> (23 March 2020)</w:t>
      </w:r>
    </w:p>
    <w:p w:rsidR="00000000" w:rsidDel="00000000" w:rsidP="00000000" w:rsidRDefault="00000000" w:rsidRPr="00000000" w14:paraId="00000024">
      <w:pPr>
        <w:rPr>
          <w:sz w:val="20"/>
          <w:szCs w:val="20"/>
        </w:rPr>
      </w:pPr>
      <w:r w:rsidDel="00000000" w:rsidR="00000000" w:rsidRPr="00000000">
        <w:rPr>
          <w:sz w:val="20"/>
          <w:szCs w:val="20"/>
          <w:rtl w:val="0"/>
        </w:rPr>
        <w:t xml:space="preserve">See ALAC statement on</w:t>
      </w:r>
      <w:r w:rsidDel="00000000" w:rsidR="00000000" w:rsidRPr="00000000">
        <w:rPr>
          <w:color w:val="172b4d"/>
          <w:sz w:val="20"/>
          <w:szCs w:val="20"/>
          <w:highlight w:val="white"/>
          <w:rtl w:val="0"/>
        </w:rPr>
        <w:t xml:space="preserve"> </w:t>
      </w:r>
      <w:hyperlink r:id="rId23">
        <w:r w:rsidDel="00000000" w:rsidR="00000000" w:rsidRPr="00000000">
          <w:rPr>
            <w:color w:val="0052cc"/>
            <w:sz w:val="20"/>
            <w:szCs w:val="20"/>
            <w:highlight w:val="white"/>
            <w:u w:val="single"/>
            <w:rtl w:val="0"/>
          </w:rPr>
          <w:t xml:space="preserve">Registration Directory Service (RDS-WHOIS2) Review Team Final Report</w:t>
        </w:r>
      </w:hyperlink>
      <w:r w:rsidDel="00000000" w:rsidR="00000000" w:rsidRPr="00000000">
        <w:rPr>
          <w:sz w:val="20"/>
          <w:szCs w:val="20"/>
          <w:rtl w:val="0"/>
        </w:rPr>
        <w:t xml:space="preserve"> (12 December 2019)</w:t>
      </w:r>
    </w:p>
    <w:p w:rsidR="00000000" w:rsidDel="00000000" w:rsidP="00000000" w:rsidRDefault="00000000" w:rsidRPr="00000000" w14:paraId="00000025">
      <w:pPr>
        <w:rPr>
          <w:sz w:val="20"/>
          <w:szCs w:val="20"/>
        </w:rPr>
      </w:pPr>
      <w:r w:rsidDel="00000000" w:rsidR="00000000" w:rsidRPr="00000000">
        <w:rPr>
          <w:sz w:val="20"/>
          <w:szCs w:val="20"/>
          <w:rtl w:val="0"/>
        </w:rPr>
        <w:t xml:space="preserve">See ALAC advice to the ICANN Board on</w:t>
      </w:r>
      <w:hyperlink r:id="rId24">
        <w:r w:rsidDel="00000000" w:rsidR="00000000" w:rsidRPr="00000000">
          <w:rPr>
            <w:b w:val="1"/>
            <w:sz w:val="20"/>
            <w:szCs w:val="20"/>
            <w:rtl w:val="0"/>
          </w:rPr>
          <w:t xml:space="preserve"> </w:t>
        </w:r>
      </w:hyperlink>
      <w:hyperlink r:id="rId25">
        <w:r w:rsidDel="00000000" w:rsidR="00000000" w:rsidRPr="00000000">
          <w:rPr>
            <w:color w:val="0052cc"/>
            <w:sz w:val="20"/>
            <w:szCs w:val="20"/>
            <w:highlight w:val="white"/>
            <w:u w:val="single"/>
            <w:rtl w:val="0"/>
          </w:rPr>
          <w:t xml:space="preserve">GNSO Expedited Policy Development Process (EPDP) on the Temporary Specification for gTLD Registration Data Policy Recommendations for ICANN Board Consideration</w:t>
        </w:r>
      </w:hyperlink>
      <w:r w:rsidDel="00000000" w:rsidR="00000000" w:rsidRPr="00000000">
        <w:rPr>
          <w:sz w:val="20"/>
          <w:szCs w:val="20"/>
          <w:u w:val="single"/>
          <w:rtl w:val="0"/>
        </w:rPr>
        <w:t xml:space="preserve"> </w:t>
      </w:r>
      <w:r w:rsidDel="00000000" w:rsidR="00000000" w:rsidRPr="00000000">
        <w:rPr>
          <w:sz w:val="20"/>
          <w:szCs w:val="20"/>
          <w:rtl w:val="0"/>
        </w:rPr>
        <w:t xml:space="preserve">(17 April 2019)</w:t>
      </w:r>
    </w:p>
    <w:p w:rsidR="00000000" w:rsidDel="00000000" w:rsidP="00000000" w:rsidRDefault="00000000" w:rsidRPr="00000000" w14:paraId="00000026">
      <w:pPr>
        <w:rPr>
          <w:sz w:val="20"/>
          <w:szCs w:val="20"/>
        </w:rPr>
      </w:pPr>
      <w:r w:rsidDel="00000000" w:rsidR="00000000" w:rsidRPr="00000000">
        <w:rPr>
          <w:sz w:val="20"/>
          <w:szCs w:val="20"/>
          <w:rtl w:val="0"/>
        </w:rPr>
        <w:t xml:space="preserve">See recent</w:t>
      </w:r>
      <w:hyperlink r:id="rId26">
        <w:r w:rsidDel="00000000" w:rsidR="00000000" w:rsidRPr="00000000">
          <w:rPr>
            <w:sz w:val="20"/>
            <w:szCs w:val="20"/>
            <w:rtl w:val="0"/>
          </w:rPr>
          <w:t xml:space="preserve"> </w:t>
        </w:r>
      </w:hyperlink>
      <w:hyperlink r:id="rId27">
        <w:r w:rsidDel="00000000" w:rsidR="00000000" w:rsidRPr="00000000">
          <w:rPr>
            <w:color w:val="954f72"/>
            <w:sz w:val="20"/>
            <w:szCs w:val="20"/>
            <w:u w:val="single"/>
            <w:rtl w:val="0"/>
          </w:rPr>
          <w:t xml:space="preserve">CPWG meetings</w:t>
        </w:r>
      </w:hyperlink>
      <w:r w:rsidDel="00000000" w:rsidR="00000000" w:rsidRPr="00000000">
        <w:rPr>
          <w:sz w:val="20"/>
          <w:szCs w:val="20"/>
          <w:rtl w:val="0"/>
        </w:rPr>
        <w:t xml:space="preserve">, EPDP II updates by Hadia Elminiawi and Alan Greenberg, ALAC Members to the EPDP.</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ind w:left="0" w:firstLine="0"/>
        <w:jc w:val="center"/>
        <w:rPr>
          <w:b w:val="1"/>
          <w:sz w:val="20"/>
          <w:szCs w:val="20"/>
        </w:rPr>
      </w:pPr>
      <w:r w:rsidDel="00000000" w:rsidR="00000000" w:rsidRPr="00000000">
        <w:rPr>
          <w:b w:val="1"/>
          <w:sz w:val="20"/>
          <w:szCs w:val="20"/>
          <w:rtl w:val="0"/>
        </w:rPr>
        <w:t xml:space="preserve">HUMAN RIGHTS</w:t>
      </w:r>
    </w:p>
    <w:p w:rsidR="00000000" w:rsidDel="00000000" w:rsidP="00000000" w:rsidRDefault="00000000" w:rsidRPr="00000000" w14:paraId="00000029">
      <w:pPr>
        <w:ind w:left="7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2A">
      <w:pPr>
        <w:ind w:left="1800" w:hanging="360"/>
        <w:rPr>
          <w:b w:val="1"/>
          <w:sz w:val="20"/>
          <w:szCs w:val="20"/>
        </w:rPr>
      </w:pPr>
      <w:r w:rsidDel="00000000" w:rsidR="00000000" w:rsidRPr="00000000">
        <w:rPr>
          <w:b w:val="1"/>
          <w:sz w:val="20"/>
          <w:szCs w:val="20"/>
          <w:rtl w:val="0"/>
        </w:rPr>
        <w:t xml:space="preserve">Talking Points</w:t>
      </w:r>
    </w:p>
    <w:p w:rsidR="00000000" w:rsidDel="00000000" w:rsidP="00000000" w:rsidRDefault="00000000" w:rsidRPr="00000000" w14:paraId="0000002B">
      <w:pPr>
        <w:ind w:left="2520" w:hanging="360"/>
        <w:rPr>
          <w:sz w:val="20"/>
          <w:szCs w:val="20"/>
        </w:rPr>
      </w:pPr>
      <w:r w:rsidDel="00000000" w:rsidR="00000000" w:rsidRPr="00000000">
        <w:rPr>
          <w:sz w:val="20"/>
          <w:szCs w:val="20"/>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Support Human Rights (HR) Impact Assessment Ideal</w:t>
      </w:r>
      <w:r w:rsidDel="00000000" w:rsidR="00000000" w:rsidRPr="00000000">
        <w:rPr>
          <w:rtl w:val="0"/>
        </w:rPr>
      </w:r>
    </w:p>
    <w:p w:rsidR="00000000" w:rsidDel="00000000" w:rsidP="00000000" w:rsidRDefault="00000000" w:rsidRPr="00000000" w14:paraId="0000002C">
      <w:pPr>
        <w:ind w:left="2520" w:hanging="360"/>
        <w:rPr>
          <w:sz w:val="20"/>
          <w:szCs w:val="20"/>
        </w:rPr>
      </w:pPr>
      <w:r w:rsidDel="00000000" w:rsidR="00000000" w:rsidRPr="00000000">
        <w:rPr>
          <w:sz w:val="20"/>
          <w:szCs w:val="20"/>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Must consider non-registrant rights.</w:t>
      </w:r>
      <w:r w:rsidDel="00000000" w:rsidR="00000000" w:rsidRPr="00000000">
        <w:rPr>
          <w:rtl w:val="0"/>
        </w:rPr>
      </w:r>
    </w:p>
    <w:p w:rsidR="00000000" w:rsidDel="00000000" w:rsidP="00000000" w:rsidRDefault="00000000" w:rsidRPr="00000000" w14:paraId="0000002D">
      <w:pPr>
        <w:ind w:left="2520" w:hanging="360"/>
        <w:rPr>
          <w:sz w:val="20"/>
          <w:szCs w:val="20"/>
        </w:rPr>
      </w:pPr>
      <w:r w:rsidDel="00000000" w:rsidR="00000000" w:rsidRPr="00000000">
        <w:rPr>
          <w:sz w:val="20"/>
          <w:szCs w:val="20"/>
          <w:rtl w:val="0"/>
        </w:rPr>
        <w:t xml:space="preserve">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Human rights include safety and property.</w:t>
      </w:r>
      <w:r w:rsidDel="00000000" w:rsidR="00000000" w:rsidRPr="00000000">
        <w:rPr>
          <w:rtl w:val="0"/>
        </w:rPr>
      </w:r>
    </w:p>
    <w:p w:rsidR="00000000" w:rsidDel="00000000" w:rsidP="00000000" w:rsidRDefault="00000000" w:rsidRPr="00000000" w14:paraId="0000002E">
      <w:pPr>
        <w:ind w:left="1800" w:hanging="360"/>
        <w:rPr>
          <w:sz w:val="20"/>
          <w:szCs w:val="20"/>
        </w:rPr>
      </w:pPr>
      <w:r w:rsidDel="00000000" w:rsidR="00000000" w:rsidRPr="00000000">
        <w:rPr>
          <w:sz w:val="20"/>
          <w:szCs w:val="20"/>
          <w:rtl w:val="0"/>
        </w:rPr>
        <w:t xml:space="preserve">Relevant Sessions at ICANN69</w:t>
      </w:r>
    </w:p>
    <w:p w:rsidR="00000000" w:rsidDel="00000000" w:rsidP="00000000" w:rsidRDefault="00000000" w:rsidRPr="00000000" w14:paraId="0000002F">
      <w:pPr>
        <w:ind w:left="1800" w:hanging="360"/>
        <w:rPr>
          <w:sz w:val="20"/>
          <w:szCs w:val="20"/>
          <w:highlight w:val="white"/>
        </w:rPr>
      </w:pPr>
      <w:hyperlink r:id="rId28">
        <w:r w:rsidDel="00000000" w:rsidR="00000000" w:rsidRPr="00000000">
          <w:rPr>
            <w:color w:val="1155cc"/>
            <w:sz w:val="20"/>
            <w:szCs w:val="20"/>
            <w:u w:val="single"/>
            <w:rtl w:val="0"/>
          </w:rPr>
          <w:t xml:space="preserve">Joint ALAC &amp; NCSG Meeting: ICANN and Human Rights - a way forward</w:t>
        </w:r>
      </w:hyperlink>
      <w:r w:rsidDel="00000000" w:rsidR="00000000" w:rsidRPr="00000000">
        <w:rPr>
          <w:sz w:val="20"/>
          <w:szCs w:val="20"/>
          <w:rtl w:val="0"/>
        </w:rPr>
        <w:t xml:space="preserve"> on Tuesday, 13 October at </w:t>
      </w:r>
      <w:r w:rsidDel="00000000" w:rsidR="00000000" w:rsidRPr="00000000">
        <w:rPr>
          <w:sz w:val="20"/>
          <w:szCs w:val="20"/>
          <w:highlight w:val="white"/>
          <w:rtl w:val="0"/>
        </w:rPr>
        <w:t xml:space="preserve">14:00-15:30 CEST (12:00-13:30 UTC)</w:t>
      </w:r>
    </w:p>
    <w:p w:rsidR="00000000" w:rsidDel="00000000" w:rsidP="00000000" w:rsidRDefault="00000000" w:rsidRPr="00000000" w14:paraId="00000030">
      <w:pPr>
        <w:ind w:left="1800" w:hanging="360"/>
        <w:rPr>
          <w:sz w:val="20"/>
          <w:szCs w:val="20"/>
          <w:highlight w:val="white"/>
        </w:rPr>
      </w:pPr>
      <w:hyperlink r:id="rId29">
        <w:r w:rsidDel="00000000" w:rsidR="00000000" w:rsidRPr="00000000">
          <w:rPr>
            <w:color w:val="1155cc"/>
            <w:sz w:val="20"/>
            <w:szCs w:val="20"/>
            <w:highlight w:val="white"/>
            <w:u w:val="single"/>
            <w:rtl w:val="0"/>
          </w:rPr>
          <w:t xml:space="preserve">Beyond Budapest: The UN Cybercrime Treaty and DNS Abuse</w:t>
        </w:r>
      </w:hyperlink>
      <w:r w:rsidDel="00000000" w:rsidR="00000000" w:rsidRPr="00000000">
        <w:rPr>
          <w:sz w:val="20"/>
          <w:szCs w:val="20"/>
          <w:highlight w:val="white"/>
          <w:rtl w:val="0"/>
        </w:rPr>
        <w:t xml:space="preserve"> on Tuesday, 20 October at </w:t>
      </w:r>
      <w:r w:rsidDel="00000000" w:rsidR="00000000" w:rsidRPr="00000000">
        <w:rPr>
          <w:color w:val="172b4d"/>
          <w:sz w:val="20"/>
          <w:szCs w:val="20"/>
          <w:highlight w:val="white"/>
          <w:rtl w:val="0"/>
        </w:rPr>
        <w:t xml:space="preserve">16:30-17:30 CEST (14:30-15:30 UTC)</w:t>
      </w:r>
      <w:r w:rsidDel="00000000" w:rsidR="00000000" w:rsidRPr="00000000">
        <w:rPr>
          <w:rtl w:val="0"/>
        </w:rPr>
      </w:r>
    </w:p>
    <w:p w:rsidR="00000000" w:rsidDel="00000000" w:rsidP="00000000" w:rsidRDefault="00000000" w:rsidRPr="00000000" w14:paraId="00000031">
      <w:pPr>
        <w:ind w:left="1440" w:firstLine="0"/>
        <w:rPr>
          <w:sz w:val="20"/>
          <w:szCs w:val="20"/>
        </w:rPr>
      </w:pPr>
      <w:r w:rsidDel="00000000" w:rsidR="00000000" w:rsidRPr="00000000">
        <w:rPr>
          <w:rtl w:val="0"/>
        </w:rPr>
      </w:r>
    </w:p>
    <w:p w:rsidR="00000000" w:rsidDel="00000000" w:rsidP="00000000" w:rsidRDefault="00000000" w:rsidRPr="00000000" w14:paraId="00000032">
      <w:pPr>
        <w:rPr>
          <w:sz w:val="20"/>
          <w:szCs w:val="20"/>
          <w:u w:val="single"/>
        </w:rPr>
      </w:pPr>
      <w:r w:rsidDel="00000000" w:rsidR="00000000" w:rsidRPr="00000000">
        <w:rPr>
          <w:sz w:val="20"/>
          <w:szCs w:val="20"/>
          <w:u w:val="single"/>
          <w:rtl w:val="0"/>
        </w:rPr>
        <w:t xml:space="preserve">Notes</w:t>
      </w:r>
    </w:p>
    <w:p w:rsidR="00000000" w:rsidDel="00000000" w:rsidP="00000000" w:rsidRDefault="00000000" w:rsidRPr="00000000" w14:paraId="00000033">
      <w:pPr>
        <w:rPr>
          <w:sz w:val="20"/>
          <w:szCs w:val="20"/>
        </w:rPr>
      </w:pPr>
      <w:r w:rsidDel="00000000" w:rsidR="00000000" w:rsidRPr="00000000">
        <w:rPr>
          <w:sz w:val="20"/>
          <w:szCs w:val="20"/>
          <w:rtl w:val="0"/>
        </w:rPr>
        <w:t xml:space="preserve">See recent</w:t>
      </w:r>
      <w:hyperlink r:id="rId30">
        <w:r w:rsidDel="00000000" w:rsidR="00000000" w:rsidRPr="00000000">
          <w:rPr>
            <w:sz w:val="20"/>
            <w:szCs w:val="20"/>
            <w:rtl w:val="0"/>
          </w:rPr>
          <w:t xml:space="preserve"> </w:t>
        </w:r>
      </w:hyperlink>
      <w:hyperlink r:id="rId31">
        <w:r w:rsidDel="00000000" w:rsidR="00000000" w:rsidRPr="00000000">
          <w:rPr>
            <w:color w:val="1155cc"/>
            <w:sz w:val="20"/>
            <w:szCs w:val="20"/>
            <w:u w:val="single"/>
            <w:rtl w:val="0"/>
          </w:rPr>
          <w:t xml:space="preserve">CPWG meeting presentation</w:t>
        </w:r>
      </w:hyperlink>
      <w:r w:rsidDel="00000000" w:rsidR="00000000" w:rsidRPr="00000000">
        <w:rPr>
          <w:sz w:val="20"/>
          <w:szCs w:val="20"/>
          <w:rtl w:val="0"/>
        </w:rPr>
        <w:t xml:space="preserve"> by Joanna Kulesza, ALAC Vice Chair for Outreach. </w:t>
      </w:r>
    </w:p>
    <w:p w:rsidR="00000000" w:rsidDel="00000000" w:rsidP="00000000" w:rsidRDefault="00000000" w:rsidRPr="00000000" w14:paraId="00000034">
      <w:pPr>
        <w:rPr>
          <w:sz w:val="20"/>
          <w:szCs w:val="20"/>
        </w:rPr>
      </w:pPr>
      <w:r w:rsidDel="00000000" w:rsidR="00000000" w:rsidRPr="00000000">
        <w:rPr>
          <w:sz w:val="20"/>
          <w:szCs w:val="20"/>
          <w:rtl w:val="0"/>
        </w:rPr>
        <w:t xml:space="preserve">See ALAC statement on </w:t>
      </w:r>
      <w:hyperlink r:id="rId32">
        <w:r w:rsidDel="00000000" w:rsidR="00000000" w:rsidRPr="00000000">
          <w:rPr>
            <w:color w:val="1155cc"/>
            <w:sz w:val="20"/>
            <w:szCs w:val="20"/>
            <w:u w:val="single"/>
            <w:rtl w:val="0"/>
          </w:rPr>
          <w:t xml:space="preserve">Draft Framework of Interpretation for Human Rights</w:t>
        </w:r>
      </w:hyperlink>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35">
      <w:pPr>
        <w:rPr>
          <w:sz w:val="20"/>
          <w:szCs w:val="20"/>
        </w:rPr>
      </w:pPr>
      <w:r w:rsidDel="00000000" w:rsidR="00000000" w:rsidRPr="00000000">
        <w:rPr>
          <w:sz w:val="20"/>
          <w:szCs w:val="20"/>
          <w:rtl w:val="0"/>
        </w:rPr>
        <w:t xml:space="preserve"> </w:t>
      </w:r>
    </w:p>
    <w:p w:rsidR="00000000" w:rsidDel="00000000" w:rsidP="00000000" w:rsidRDefault="00000000" w:rsidRPr="00000000" w14:paraId="00000036">
      <w:pPr>
        <w:jc w:val="center"/>
        <w:rPr>
          <w:b w:val="1"/>
          <w:sz w:val="20"/>
          <w:szCs w:val="20"/>
        </w:rPr>
      </w:pPr>
      <w:r w:rsidDel="00000000" w:rsidR="00000000" w:rsidRPr="00000000">
        <w:rPr>
          <w:b w:val="1"/>
          <w:sz w:val="20"/>
          <w:szCs w:val="20"/>
          <w:rtl w:val="0"/>
        </w:rPr>
        <w:t xml:space="preserve">SUBSEQUENT PROCEDURES</w:t>
      </w:r>
    </w:p>
    <w:p w:rsidR="00000000" w:rsidDel="00000000" w:rsidP="00000000" w:rsidRDefault="00000000" w:rsidRPr="00000000" w14:paraId="00000037">
      <w:pPr>
        <w:rPr>
          <w:sz w:val="20"/>
          <w:szCs w:val="20"/>
        </w:rPr>
      </w:pPr>
      <w:r w:rsidDel="00000000" w:rsidR="00000000" w:rsidRPr="00000000">
        <w:rPr>
          <w:sz w:val="20"/>
          <w:szCs w:val="20"/>
          <w:rtl w:val="0"/>
        </w:rPr>
        <w:t xml:space="preserve"> </w:t>
      </w:r>
    </w:p>
    <w:p w:rsidR="00000000" w:rsidDel="00000000" w:rsidP="00000000" w:rsidRDefault="00000000" w:rsidRPr="00000000" w14:paraId="00000038">
      <w:pPr>
        <w:ind w:left="1080" w:hanging="360"/>
        <w:rPr>
          <w:b w:val="1"/>
          <w:sz w:val="20"/>
          <w:szCs w:val="20"/>
        </w:rPr>
      </w:pPr>
      <w:r w:rsidDel="00000000" w:rsidR="00000000" w:rsidRPr="00000000">
        <w:rPr>
          <w:b w:val="1"/>
          <w:sz w:val="20"/>
          <w:szCs w:val="20"/>
          <w:rtl w:val="0"/>
        </w:rPr>
        <w:t xml:space="preserve">Talking Points</w:t>
      </w:r>
    </w:p>
    <w:p w:rsidR="00000000" w:rsidDel="00000000" w:rsidP="00000000" w:rsidRDefault="00000000" w:rsidRPr="00000000" w14:paraId="00000039">
      <w:pPr>
        <w:ind w:left="1800" w:hanging="360"/>
        <w:rPr>
          <w:sz w:val="20"/>
          <w:szCs w:val="20"/>
        </w:rPr>
      </w:pPr>
      <w:r w:rsidDel="00000000" w:rsidR="00000000" w:rsidRPr="00000000">
        <w:rPr>
          <w:sz w:val="20"/>
          <w:szCs w:val="20"/>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Concerned with Applicant Support and the definition of Communities.</w:t>
      </w:r>
      <w:r w:rsidDel="00000000" w:rsidR="00000000" w:rsidRPr="00000000">
        <w:rPr>
          <w:rtl w:val="0"/>
        </w:rPr>
      </w:r>
    </w:p>
    <w:p w:rsidR="00000000" w:rsidDel="00000000" w:rsidP="00000000" w:rsidRDefault="00000000" w:rsidRPr="00000000" w14:paraId="0000003A">
      <w:pPr>
        <w:ind w:left="1800" w:hanging="360"/>
        <w:rPr>
          <w:sz w:val="20"/>
          <w:szCs w:val="20"/>
        </w:rPr>
      </w:pPr>
      <w:r w:rsidDel="00000000" w:rsidR="00000000" w:rsidRPr="00000000">
        <w:rPr>
          <w:sz w:val="20"/>
          <w:szCs w:val="20"/>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Remain concerned about GeoNames.</w:t>
      </w:r>
      <w:r w:rsidDel="00000000" w:rsidR="00000000" w:rsidRPr="00000000">
        <w:rPr>
          <w:rtl w:val="0"/>
        </w:rPr>
      </w:r>
    </w:p>
    <w:p w:rsidR="00000000" w:rsidDel="00000000" w:rsidP="00000000" w:rsidRDefault="00000000" w:rsidRPr="00000000" w14:paraId="0000003B">
      <w:pPr>
        <w:ind w:left="1800" w:hanging="360"/>
        <w:rPr>
          <w:sz w:val="20"/>
          <w:szCs w:val="20"/>
        </w:rPr>
      </w:pPr>
      <w:r w:rsidDel="00000000" w:rsidR="00000000" w:rsidRPr="00000000">
        <w:rPr>
          <w:sz w:val="20"/>
          <w:szCs w:val="20"/>
          <w:rtl w:val="0"/>
        </w:rPr>
        <w:t xml:space="preserve">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Do not support monetization/speculation that could be generated in</w:t>
      </w:r>
      <w:r w:rsidDel="00000000" w:rsidR="00000000" w:rsidRPr="00000000">
        <w:rPr>
          <w:sz w:val="20"/>
          <w:szCs w:val="20"/>
          <w:rtl w:val="0"/>
        </w:rPr>
        <w:t xml:space="preserve"> private auctions.</w:t>
      </w:r>
      <w:r w:rsidDel="00000000" w:rsidR="00000000" w:rsidRPr="00000000">
        <w:rPr>
          <w:rtl w:val="0"/>
        </w:rPr>
      </w:r>
    </w:p>
    <w:p w:rsidR="00000000" w:rsidDel="00000000" w:rsidP="00000000" w:rsidRDefault="00000000" w:rsidRPr="00000000" w14:paraId="0000003C">
      <w:pPr>
        <w:ind w:left="1080" w:hanging="360"/>
        <w:rPr>
          <w:sz w:val="20"/>
          <w:szCs w:val="20"/>
        </w:rPr>
      </w:pPr>
      <w:r w:rsidDel="00000000" w:rsidR="00000000" w:rsidRPr="00000000">
        <w:rPr>
          <w:sz w:val="20"/>
          <w:szCs w:val="20"/>
          <w:rtl w:val="0"/>
        </w:rPr>
        <w:t xml:space="preserve">Relevant Sessions at ICANN69</w:t>
      </w:r>
    </w:p>
    <w:p w:rsidR="00000000" w:rsidDel="00000000" w:rsidP="00000000" w:rsidRDefault="00000000" w:rsidRPr="00000000" w14:paraId="0000003D">
      <w:pPr>
        <w:ind w:left="1080" w:hanging="360"/>
        <w:rPr>
          <w:sz w:val="20"/>
          <w:szCs w:val="20"/>
        </w:rPr>
      </w:pPr>
      <w:hyperlink r:id="rId33">
        <w:r w:rsidDel="00000000" w:rsidR="00000000" w:rsidRPr="00000000">
          <w:rPr>
            <w:color w:val="1155cc"/>
            <w:sz w:val="20"/>
            <w:szCs w:val="20"/>
            <w:u w:val="single"/>
            <w:rtl w:val="0"/>
          </w:rPr>
          <w:t xml:space="preserve">GNSO - New gTLD Subsequent Procedures PDP Working Group (1 / 2)</w:t>
        </w:r>
      </w:hyperlink>
      <w:r w:rsidDel="00000000" w:rsidR="00000000" w:rsidRPr="00000000">
        <w:rPr>
          <w:sz w:val="20"/>
          <w:szCs w:val="20"/>
          <w:rtl w:val="0"/>
        </w:rPr>
        <w:t xml:space="preserve"> on Wednesday, 14 October from 14:00 CEST (12:00 UTC)</w:t>
      </w:r>
    </w:p>
    <w:p w:rsidR="00000000" w:rsidDel="00000000" w:rsidP="00000000" w:rsidRDefault="00000000" w:rsidRPr="00000000" w14:paraId="0000003E">
      <w:pPr>
        <w:ind w:left="720" w:firstLine="0"/>
        <w:rPr>
          <w:sz w:val="20"/>
          <w:szCs w:val="20"/>
        </w:rPr>
      </w:pPr>
      <w:hyperlink r:id="rId34">
        <w:r w:rsidDel="00000000" w:rsidR="00000000" w:rsidRPr="00000000">
          <w:rPr>
            <w:color w:val="1155cc"/>
            <w:sz w:val="20"/>
            <w:szCs w:val="20"/>
            <w:u w:val="single"/>
            <w:rtl w:val="0"/>
          </w:rPr>
          <w:t xml:space="preserve">GNSO - New gTLD Subsequent Procedures PDP Working Group (2 / 2)</w:t>
        </w:r>
      </w:hyperlink>
      <w:r w:rsidDel="00000000" w:rsidR="00000000" w:rsidRPr="00000000">
        <w:rPr>
          <w:sz w:val="20"/>
          <w:szCs w:val="20"/>
          <w:rtl w:val="0"/>
        </w:rPr>
        <w:t xml:space="preserve"> on Wednesday, 14 October from 16:00 CEST (14:00 UTC)</w:t>
      </w:r>
    </w:p>
    <w:p w:rsidR="00000000" w:rsidDel="00000000" w:rsidP="00000000" w:rsidRDefault="00000000" w:rsidRPr="00000000" w14:paraId="0000003F">
      <w:pPr>
        <w:ind w:left="720" w:firstLine="0"/>
        <w:rPr>
          <w:sz w:val="20"/>
          <w:szCs w:val="20"/>
        </w:rPr>
      </w:pPr>
      <w:hyperlink r:id="rId35">
        <w:r w:rsidDel="00000000" w:rsidR="00000000" w:rsidRPr="00000000">
          <w:rPr>
            <w:color w:val="1155cc"/>
            <w:sz w:val="20"/>
            <w:szCs w:val="20"/>
            <w:u w:val="single"/>
            <w:rtl w:val="0"/>
          </w:rPr>
          <w:t xml:space="preserve">Joint ALAC &amp; GAC Meeting</w:t>
        </w:r>
      </w:hyperlink>
      <w:r w:rsidDel="00000000" w:rsidR="00000000" w:rsidRPr="00000000">
        <w:rPr>
          <w:sz w:val="20"/>
          <w:szCs w:val="20"/>
          <w:rtl w:val="0"/>
        </w:rPr>
        <w:t xml:space="preserve"> on Wednesday, 21 October from </w:t>
      </w:r>
      <w:r w:rsidDel="00000000" w:rsidR="00000000" w:rsidRPr="00000000">
        <w:rPr>
          <w:rFonts w:ascii="Roboto" w:cs="Roboto" w:eastAsia="Roboto" w:hAnsi="Roboto"/>
          <w:sz w:val="21"/>
          <w:szCs w:val="21"/>
          <w:highlight w:val="white"/>
          <w:rtl w:val="0"/>
        </w:rPr>
        <w:t xml:space="preserve">09:00-10:00 CEST (07:00-08:00 UTC)</w:t>
      </w:r>
      <w:r w:rsidDel="00000000" w:rsidR="00000000" w:rsidRPr="00000000">
        <w:rPr>
          <w:rtl w:val="0"/>
        </w:rPr>
      </w:r>
    </w:p>
    <w:p w:rsidR="00000000" w:rsidDel="00000000" w:rsidP="00000000" w:rsidRDefault="00000000" w:rsidRPr="00000000" w14:paraId="00000040">
      <w:pPr>
        <w:rPr>
          <w:b w:val="1"/>
          <w:sz w:val="20"/>
          <w:szCs w:val="20"/>
        </w:rPr>
      </w:pPr>
      <w:r w:rsidDel="00000000" w:rsidR="00000000" w:rsidRPr="00000000">
        <w:rPr>
          <w:rtl w:val="0"/>
        </w:rPr>
      </w:r>
    </w:p>
    <w:p w:rsidR="00000000" w:rsidDel="00000000" w:rsidP="00000000" w:rsidRDefault="00000000" w:rsidRPr="00000000" w14:paraId="00000041">
      <w:pPr>
        <w:rPr>
          <w:sz w:val="20"/>
          <w:szCs w:val="20"/>
          <w:u w:val="single"/>
        </w:rPr>
      </w:pPr>
      <w:r w:rsidDel="00000000" w:rsidR="00000000" w:rsidRPr="00000000">
        <w:rPr>
          <w:sz w:val="20"/>
          <w:szCs w:val="20"/>
          <w:u w:val="single"/>
          <w:rtl w:val="0"/>
        </w:rPr>
        <w:t xml:space="preserve">Notes</w:t>
      </w:r>
    </w:p>
    <w:p w:rsidR="00000000" w:rsidDel="00000000" w:rsidP="00000000" w:rsidRDefault="00000000" w:rsidRPr="00000000" w14:paraId="00000042">
      <w:pPr>
        <w:rPr>
          <w:sz w:val="20"/>
          <w:szCs w:val="20"/>
        </w:rPr>
      </w:pPr>
      <w:r w:rsidDel="00000000" w:rsidR="00000000" w:rsidRPr="00000000">
        <w:rPr>
          <w:sz w:val="20"/>
          <w:szCs w:val="20"/>
          <w:rtl w:val="0"/>
        </w:rPr>
        <w:t xml:space="preserve">See recent</w:t>
      </w:r>
      <w:hyperlink r:id="rId36">
        <w:r w:rsidDel="00000000" w:rsidR="00000000" w:rsidRPr="00000000">
          <w:rPr>
            <w:sz w:val="20"/>
            <w:szCs w:val="20"/>
            <w:rtl w:val="0"/>
          </w:rPr>
          <w:t xml:space="preserve"> </w:t>
        </w:r>
      </w:hyperlink>
      <w:hyperlink r:id="rId37">
        <w:r w:rsidDel="00000000" w:rsidR="00000000" w:rsidRPr="00000000">
          <w:rPr>
            <w:color w:val="954f72"/>
            <w:sz w:val="20"/>
            <w:szCs w:val="20"/>
            <w:u w:val="single"/>
            <w:rtl w:val="0"/>
          </w:rPr>
          <w:t xml:space="preserve">CPWG meetings</w:t>
        </w:r>
      </w:hyperlink>
      <w:r w:rsidDel="00000000" w:rsidR="00000000" w:rsidRPr="00000000">
        <w:rPr>
          <w:sz w:val="20"/>
          <w:szCs w:val="20"/>
          <w:rtl w:val="0"/>
        </w:rPr>
        <w:t xml:space="preserve">, SubPro updates by Justine Chew, member of the SubPro WG and ALAC Member of APRALO.</w:t>
      </w:r>
    </w:p>
    <w:p w:rsidR="00000000" w:rsidDel="00000000" w:rsidP="00000000" w:rsidRDefault="00000000" w:rsidRPr="00000000" w14:paraId="00000043">
      <w:pPr>
        <w:rPr>
          <w:sz w:val="20"/>
          <w:szCs w:val="20"/>
        </w:rPr>
      </w:pPr>
      <w:r w:rsidDel="00000000" w:rsidR="00000000" w:rsidRPr="00000000">
        <w:rPr>
          <w:sz w:val="20"/>
          <w:szCs w:val="20"/>
          <w:rtl w:val="0"/>
        </w:rPr>
        <w:t xml:space="preserve">See ALAC statement on </w:t>
      </w:r>
      <w:hyperlink r:id="rId38">
        <w:r w:rsidDel="00000000" w:rsidR="00000000" w:rsidRPr="00000000">
          <w:rPr>
            <w:color w:val="1155cc"/>
            <w:sz w:val="20"/>
            <w:szCs w:val="20"/>
            <w:u w:val="single"/>
            <w:rtl w:val="0"/>
          </w:rPr>
          <w:t xml:space="preserve">GNSO New gTLD Subsequent Procedures Draft Final Report</w:t>
        </w:r>
      </w:hyperlink>
      <w:r w:rsidDel="00000000" w:rsidR="00000000" w:rsidRPr="00000000">
        <w:rPr>
          <w:sz w:val="20"/>
          <w:szCs w:val="20"/>
          <w:rtl w:val="0"/>
        </w:rPr>
        <w:t xml:space="preserve"> </w:t>
      </w:r>
      <w:r w:rsidDel="00000000" w:rsidR="00000000" w:rsidRPr="00000000">
        <w:rPr>
          <w:sz w:val="20"/>
          <w:szCs w:val="20"/>
          <w:rtl w:val="0"/>
        </w:rPr>
        <w:t xml:space="preserve">(29 September 2020).</w:t>
      </w:r>
      <w:r w:rsidDel="00000000" w:rsidR="00000000" w:rsidRPr="00000000">
        <w:rPr>
          <w:rtl w:val="0"/>
        </w:rPr>
      </w:r>
    </w:p>
    <w:p w:rsidR="00000000" w:rsidDel="00000000" w:rsidP="00000000" w:rsidRDefault="00000000" w:rsidRPr="00000000" w14:paraId="00000044">
      <w:pPr>
        <w:rPr>
          <w:sz w:val="20"/>
          <w:szCs w:val="20"/>
        </w:rPr>
      </w:pPr>
      <w:r w:rsidDel="00000000" w:rsidR="00000000" w:rsidRPr="00000000">
        <w:rPr>
          <w:sz w:val="20"/>
          <w:szCs w:val="20"/>
          <w:rtl w:val="0"/>
        </w:rPr>
        <w:t xml:space="preserve">See ALAC statement on</w:t>
      </w:r>
      <w:hyperlink r:id="rId39">
        <w:r w:rsidDel="00000000" w:rsidR="00000000" w:rsidRPr="00000000">
          <w:rPr>
            <w:sz w:val="20"/>
            <w:szCs w:val="20"/>
            <w:rtl w:val="0"/>
          </w:rPr>
          <w:t xml:space="preserve"> </w:t>
        </w:r>
      </w:hyperlink>
      <w:hyperlink r:id="rId40">
        <w:r w:rsidDel="00000000" w:rsidR="00000000" w:rsidRPr="00000000">
          <w:rPr>
            <w:color w:val="0052cc"/>
            <w:sz w:val="20"/>
            <w:szCs w:val="20"/>
            <w:highlight w:val="white"/>
            <w:u w:val="single"/>
            <w:rtl w:val="0"/>
          </w:rPr>
          <w:t xml:space="preserve">Work Track 5 on Geographic Names at the Top Level - Supplemental Initial Report of the New gTLD Subsequent Procedures Policy Development Process</w:t>
        </w:r>
      </w:hyperlink>
      <w:r w:rsidDel="00000000" w:rsidR="00000000" w:rsidRPr="00000000">
        <w:rPr>
          <w:sz w:val="20"/>
          <w:szCs w:val="20"/>
          <w:rtl w:val="0"/>
        </w:rPr>
        <w:t xml:space="preserve"> (22 Jan 2019)</w:t>
      </w:r>
    </w:p>
    <w:p w:rsidR="00000000" w:rsidDel="00000000" w:rsidP="00000000" w:rsidRDefault="00000000" w:rsidRPr="00000000" w14:paraId="00000045">
      <w:pPr>
        <w:rPr>
          <w:sz w:val="20"/>
          <w:szCs w:val="20"/>
        </w:rPr>
      </w:pPr>
      <w:r w:rsidDel="00000000" w:rsidR="00000000" w:rsidRPr="00000000">
        <w:rPr>
          <w:sz w:val="20"/>
          <w:szCs w:val="20"/>
          <w:rtl w:val="0"/>
        </w:rPr>
        <w:t xml:space="preserve">See ALAC statement on</w:t>
      </w:r>
      <w:hyperlink r:id="rId41">
        <w:r w:rsidDel="00000000" w:rsidR="00000000" w:rsidRPr="00000000">
          <w:rPr>
            <w:sz w:val="20"/>
            <w:szCs w:val="20"/>
            <w:rtl w:val="0"/>
          </w:rPr>
          <w:t xml:space="preserve"> </w:t>
        </w:r>
      </w:hyperlink>
      <w:hyperlink r:id="rId42">
        <w:r w:rsidDel="00000000" w:rsidR="00000000" w:rsidRPr="00000000">
          <w:rPr>
            <w:color w:val="0052cc"/>
            <w:sz w:val="20"/>
            <w:szCs w:val="20"/>
            <w:highlight w:val="white"/>
            <w:u w:val="single"/>
            <w:rtl w:val="0"/>
          </w:rPr>
          <w:t xml:space="preserve">Supplemental Initial Report on the New gTLD Subsequent Procedures Policy Development Process (Overarching Issues &amp; Work Tracks 1-4)</w:t>
        </w:r>
      </w:hyperlink>
      <w:r w:rsidDel="00000000" w:rsidR="00000000" w:rsidRPr="00000000">
        <w:rPr>
          <w:sz w:val="20"/>
          <w:szCs w:val="20"/>
          <w:rtl w:val="0"/>
        </w:rPr>
        <w:t xml:space="preserve"> (21 December 2018)</w:t>
      </w:r>
    </w:p>
    <w:p w:rsidR="00000000" w:rsidDel="00000000" w:rsidP="00000000" w:rsidRDefault="00000000" w:rsidRPr="00000000" w14:paraId="00000046">
      <w:pPr>
        <w:rPr>
          <w:sz w:val="20"/>
          <w:szCs w:val="20"/>
        </w:rPr>
      </w:pPr>
      <w:r w:rsidDel="00000000" w:rsidR="00000000" w:rsidRPr="00000000">
        <w:rPr>
          <w:sz w:val="20"/>
          <w:szCs w:val="20"/>
          <w:rtl w:val="0"/>
        </w:rPr>
        <w:t xml:space="preserve"> </w:t>
      </w:r>
    </w:p>
    <w:p w:rsidR="00000000" w:rsidDel="00000000" w:rsidP="00000000" w:rsidRDefault="00000000" w:rsidRPr="00000000" w14:paraId="00000047">
      <w:pPr>
        <w:jc w:val="center"/>
        <w:rPr>
          <w:b w:val="1"/>
          <w:sz w:val="20"/>
          <w:szCs w:val="20"/>
        </w:rPr>
      </w:pPr>
      <w:r w:rsidDel="00000000" w:rsidR="00000000" w:rsidRPr="00000000">
        <w:rPr>
          <w:b w:val="1"/>
          <w:sz w:val="20"/>
          <w:szCs w:val="20"/>
          <w:rtl w:val="0"/>
        </w:rPr>
        <w:t xml:space="preserve">VIRTUAL MEETINGS</w:t>
      </w:r>
    </w:p>
    <w:p w:rsidR="00000000" w:rsidDel="00000000" w:rsidP="00000000" w:rsidRDefault="00000000" w:rsidRPr="00000000" w14:paraId="00000048">
      <w:pPr>
        <w:ind w:left="7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49">
      <w:pPr>
        <w:ind w:left="1800" w:hanging="360"/>
        <w:rPr>
          <w:b w:val="1"/>
          <w:sz w:val="20"/>
          <w:szCs w:val="20"/>
        </w:rPr>
      </w:pPr>
      <w:r w:rsidDel="00000000" w:rsidR="00000000" w:rsidRPr="00000000">
        <w:rPr>
          <w:b w:val="1"/>
          <w:sz w:val="20"/>
          <w:szCs w:val="20"/>
          <w:rtl w:val="0"/>
        </w:rPr>
        <w:t xml:space="preserve">Talking Points</w:t>
      </w:r>
    </w:p>
    <w:p w:rsidR="00000000" w:rsidDel="00000000" w:rsidP="00000000" w:rsidRDefault="00000000" w:rsidRPr="00000000" w14:paraId="0000004A">
      <w:pPr>
        <w:ind w:left="2520" w:hanging="360"/>
        <w:rPr>
          <w:sz w:val="20"/>
          <w:szCs w:val="20"/>
        </w:rPr>
      </w:pPr>
      <w:r w:rsidDel="00000000" w:rsidR="00000000" w:rsidRPr="00000000">
        <w:rPr>
          <w:sz w:val="20"/>
          <w:szCs w:val="20"/>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Thankful for bandwidth subsidies.</w:t>
      </w:r>
      <w:r w:rsidDel="00000000" w:rsidR="00000000" w:rsidRPr="00000000">
        <w:rPr>
          <w:rtl w:val="0"/>
        </w:rPr>
      </w:r>
    </w:p>
    <w:p w:rsidR="00000000" w:rsidDel="00000000" w:rsidP="00000000" w:rsidRDefault="00000000" w:rsidRPr="00000000" w14:paraId="0000004B">
      <w:pPr>
        <w:ind w:left="2520" w:hanging="360"/>
        <w:rPr>
          <w:sz w:val="20"/>
          <w:szCs w:val="20"/>
        </w:rPr>
      </w:pPr>
      <w:r w:rsidDel="00000000" w:rsidR="00000000" w:rsidRPr="00000000">
        <w:rPr>
          <w:sz w:val="20"/>
          <w:szCs w:val="20"/>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Pleased with the YouTube streaming pilot</w:t>
      </w:r>
      <w:r w:rsidDel="00000000" w:rsidR="00000000" w:rsidRPr="00000000">
        <w:rPr>
          <w:sz w:val="20"/>
          <w:szCs w:val="20"/>
          <w:rtl w:val="0"/>
        </w:rPr>
        <w:t xml:space="preserve">.</w:t>
      </w:r>
    </w:p>
    <w:p w:rsidR="00000000" w:rsidDel="00000000" w:rsidP="00000000" w:rsidRDefault="00000000" w:rsidRPr="00000000" w14:paraId="0000004C">
      <w:pPr>
        <w:ind w:left="2520" w:hanging="360"/>
        <w:rPr>
          <w:sz w:val="20"/>
          <w:szCs w:val="20"/>
        </w:rPr>
      </w:pPr>
      <w:r w:rsidDel="00000000" w:rsidR="00000000" w:rsidRPr="00000000">
        <w:rPr>
          <w:sz w:val="20"/>
          <w:szCs w:val="20"/>
          <w:rtl w:val="0"/>
        </w:rPr>
        <w:t xml:space="preserve">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Interested in additional tools.</w:t>
      </w:r>
    </w:p>
    <w:p w:rsidR="00000000" w:rsidDel="00000000" w:rsidP="00000000" w:rsidRDefault="00000000" w:rsidRPr="00000000" w14:paraId="0000004D">
      <w:pPr>
        <w:numPr>
          <w:ilvl w:val="0"/>
          <w:numId w:val="1"/>
        </w:numPr>
        <w:ind w:left="3600" w:hanging="360"/>
        <w:rPr>
          <w:sz w:val="20"/>
          <w:szCs w:val="20"/>
          <w:u w:val="none"/>
        </w:rPr>
      </w:pPr>
      <w:r w:rsidDel="00000000" w:rsidR="00000000" w:rsidRPr="00000000">
        <w:rPr>
          <w:sz w:val="20"/>
          <w:szCs w:val="20"/>
          <w:rtl w:val="0"/>
        </w:rPr>
        <w:t xml:space="preserve">Zoom breakout rooms</w:t>
      </w:r>
    </w:p>
    <w:p w:rsidR="00000000" w:rsidDel="00000000" w:rsidP="00000000" w:rsidRDefault="00000000" w:rsidRPr="00000000" w14:paraId="0000004E">
      <w:pPr>
        <w:numPr>
          <w:ilvl w:val="0"/>
          <w:numId w:val="1"/>
        </w:numPr>
        <w:ind w:left="3600" w:hanging="360"/>
        <w:rPr>
          <w:sz w:val="20"/>
          <w:szCs w:val="20"/>
          <w:u w:val="none"/>
        </w:rPr>
      </w:pPr>
      <w:r w:rsidDel="00000000" w:rsidR="00000000" w:rsidRPr="00000000">
        <w:rPr>
          <w:sz w:val="20"/>
          <w:szCs w:val="20"/>
          <w:rtl w:val="0"/>
        </w:rPr>
        <w:t xml:space="preserve">Google Jamboards</w:t>
      </w:r>
    </w:p>
    <w:p w:rsidR="00000000" w:rsidDel="00000000" w:rsidP="00000000" w:rsidRDefault="00000000" w:rsidRPr="00000000" w14:paraId="0000004F">
      <w:pPr>
        <w:numPr>
          <w:ilvl w:val="0"/>
          <w:numId w:val="1"/>
        </w:numPr>
        <w:ind w:left="3600" w:hanging="360"/>
        <w:rPr>
          <w:sz w:val="20"/>
          <w:szCs w:val="20"/>
          <w:u w:val="none"/>
        </w:rPr>
      </w:pPr>
      <w:r w:rsidDel="00000000" w:rsidR="00000000" w:rsidRPr="00000000">
        <w:rPr>
          <w:sz w:val="20"/>
          <w:szCs w:val="20"/>
          <w:rtl w:val="0"/>
        </w:rPr>
        <w:t xml:space="preserve">Threaded discussion tools (Loomio, Slack)</w:t>
      </w:r>
    </w:p>
    <w:p w:rsidR="00000000" w:rsidDel="00000000" w:rsidP="00000000" w:rsidRDefault="00000000" w:rsidRPr="00000000" w14:paraId="00000050">
      <w:pPr>
        <w:numPr>
          <w:ilvl w:val="0"/>
          <w:numId w:val="1"/>
        </w:numPr>
        <w:ind w:left="3600" w:hanging="360"/>
        <w:rPr>
          <w:sz w:val="20"/>
          <w:szCs w:val="20"/>
          <w:u w:val="none"/>
        </w:rPr>
      </w:pPr>
      <w:r w:rsidDel="00000000" w:rsidR="00000000" w:rsidRPr="00000000">
        <w:rPr>
          <w:sz w:val="20"/>
          <w:szCs w:val="20"/>
          <w:rtl w:val="0"/>
        </w:rPr>
        <w:t xml:space="preserve">Greater use of </w:t>
      </w:r>
      <w:r w:rsidDel="00000000" w:rsidR="00000000" w:rsidRPr="00000000">
        <w:rPr>
          <w:sz w:val="20"/>
          <w:szCs w:val="20"/>
          <w:rtl w:val="0"/>
        </w:rPr>
        <w:t xml:space="preserve">machine translation</w:t>
      </w:r>
      <w:r w:rsidDel="00000000" w:rsidR="00000000" w:rsidRPr="00000000">
        <w:rPr>
          <w:sz w:val="20"/>
          <w:szCs w:val="20"/>
          <w:rtl w:val="0"/>
        </w:rPr>
        <w:t xml:space="preserve">/interpretation where appropriate</w:t>
      </w:r>
      <w:r w:rsidDel="00000000" w:rsidR="00000000" w:rsidRPr="00000000">
        <w:rPr>
          <w:rtl w:val="0"/>
        </w:rPr>
      </w:r>
    </w:p>
    <w:p w:rsidR="00000000" w:rsidDel="00000000" w:rsidP="00000000" w:rsidRDefault="00000000" w:rsidRPr="00000000" w14:paraId="00000051">
      <w:pPr>
        <w:ind w:left="1800" w:hanging="360"/>
        <w:rPr>
          <w:sz w:val="20"/>
          <w:szCs w:val="20"/>
        </w:rPr>
      </w:pPr>
      <w:r w:rsidDel="00000000" w:rsidR="00000000" w:rsidRPr="00000000">
        <w:rPr>
          <w:sz w:val="20"/>
          <w:szCs w:val="20"/>
          <w:rtl w:val="0"/>
        </w:rPr>
        <w:t xml:space="preserve">Relevant Sessions at ICANN69</w:t>
      </w:r>
    </w:p>
    <w:p w:rsidR="00000000" w:rsidDel="00000000" w:rsidP="00000000" w:rsidRDefault="00000000" w:rsidRPr="00000000" w14:paraId="00000052">
      <w:pPr>
        <w:ind w:left="1800" w:hanging="360"/>
        <w:rPr>
          <w:sz w:val="20"/>
          <w:szCs w:val="20"/>
        </w:rPr>
      </w:pPr>
      <w:hyperlink r:id="rId43">
        <w:r w:rsidDel="00000000" w:rsidR="00000000" w:rsidRPr="00000000">
          <w:rPr>
            <w:color w:val="1155cc"/>
            <w:sz w:val="20"/>
            <w:szCs w:val="20"/>
            <w:u w:val="single"/>
            <w:rtl w:val="0"/>
          </w:rPr>
          <w:t xml:space="preserve">Board/Community Focus on ICANN Meetings</w:t>
        </w:r>
      </w:hyperlink>
      <w:r w:rsidDel="00000000" w:rsidR="00000000" w:rsidRPr="00000000">
        <w:rPr>
          <w:sz w:val="20"/>
          <w:szCs w:val="20"/>
          <w:rtl w:val="0"/>
        </w:rPr>
        <w:t xml:space="preserve"> on Monday, 19 October at 14:30 CEST (12:30 UTC)</w:t>
      </w:r>
    </w:p>
    <w:p w:rsidR="00000000" w:rsidDel="00000000" w:rsidP="00000000" w:rsidRDefault="00000000" w:rsidRPr="00000000" w14:paraId="00000053">
      <w:pPr>
        <w:ind w:left="1440" w:firstLine="0"/>
        <w:rPr>
          <w:sz w:val="20"/>
          <w:szCs w:val="20"/>
        </w:rPr>
      </w:pPr>
      <w:r w:rsidDel="00000000" w:rsidR="00000000" w:rsidRPr="00000000">
        <w:rPr>
          <w:rtl w:val="0"/>
        </w:rPr>
      </w:r>
    </w:p>
    <w:p w:rsidR="00000000" w:rsidDel="00000000" w:rsidP="00000000" w:rsidRDefault="00000000" w:rsidRPr="00000000" w14:paraId="00000054">
      <w:pPr>
        <w:rPr>
          <w:sz w:val="20"/>
          <w:szCs w:val="20"/>
          <w:u w:val="single"/>
        </w:rPr>
      </w:pPr>
      <w:r w:rsidDel="00000000" w:rsidR="00000000" w:rsidRPr="00000000">
        <w:rPr>
          <w:sz w:val="20"/>
          <w:szCs w:val="20"/>
          <w:u w:val="single"/>
          <w:rtl w:val="0"/>
        </w:rPr>
        <w:t xml:space="preserve">Notes</w:t>
      </w:r>
    </w:p>
    <w:p w:rsidR="00000000" w:rsidDel="00000000" w:rsidP="00000000" w:rsidRDefault="00000000" w:rsidRPr="00000000" w14:paraId="00000055">
      <w:pPr>
        <w:rPr>
          <w:b w:val="1"/>
          <w:sz w:val="20"/>
          <w:szCs w:val="20"/>
        </w:rPr>
      </w:pPr>
      <w:r w:rsidDel="00000000" w:rsidR="00000000" w:rsidRPr="00000000">
        <w:rPr>
          <w:sz w:val="20"/>
          <w:szCs w:val="20"/>
          <w:rtl w:val="0"/>
        </w:rPr>
        <w:t xml:space="preserve">See recent meetings of the </w:t>
      </w:r>
      <w:hyperlink r:id="rId44">
        <w:r w:rsidDel="00000000" w:rsidR="00000000" w:rsidRPr="00000000">
          <w:rPr>
            <w:color w:val="1155cc"/>
            <w:sz w:val="20"/>
            <w:szCs w:val="20"/>
            <w:u w:val="single"/>
            <w:rtl w:val="0"/>
          </w:rPr>
          <w:t xml:space="preserve">At-Large Technology Taskforce (TTF)</w:t>
        </w:r>
      </w:hyperlink>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56">
      <w:pPr>
        <w:jc w:val="center"/>
        <w:rPr>
          <w:b w:val="1"/>
          <w:sz w:val="20"/>
          <w:szCs w:val="20"/>
        </w:rPr>
      </w:pPr>
      <w:r w:rsidDel="00000000" w:rsidR="00000000" w:rsidRPr="00000000">
        <w:rPr>
          <w:rtl w:val="0"/>
        </w:rPr>
      </w:r>
    </w:p>
    <w:p w:rsidR="00000000" w:rsidDel="00000000" w:rsidP="00000000" w:rsidRDefault="00000000" w:rsidRPr="00000000" w14:paraId="00000057">
      <w:pPr>
        <w:jc w:val="center"/>
        <w:rPr>
          <w:b w:val="1"/>
          <w:sz w:val="20"/>
          <w:szCs w:val="20"/>
        </w:rPr>
      </w:pPr>
      <w:r w:rsidDel="00000000" w:rsidR="00000000" w:rsidRPr="00000000">
        <w:rPr>
          <w:rtl w:val="0"/>
        </w:rPr>
      </w:r>
    </w:p>
    <w:p w:rsidR="00000000" w:rsidDel="00000000" w:rsidP="00000000" w:rsidRDefault="00000000" w:rsidRPr="00000000" w14:paraId="00000058">
      <w:pPr>
        <w:jc w:val="center"/>
        <w:rPr>
          <w:b w:val="1"/>
          <w:sz w:val="20"/>
          <w:szCs w:val="20"/>
        </w:rPr>
      </w:pPr>
      <w:r w:rsidDel="00000000" w:rsidR="00000000" w:rsidRPr="00000000">
        <w:rPr>
          <w:b w:val="1"/>
          <w:sz w:val="20"/>
          <w:szCs w:val="20"/>
          <w:rtl w:val="0"/>
        </w:rPr>
        <w:t xml:space="preserve">UNIVERSAL ACCEPTANCE (UA)</w:t>
      </w:r>
    </w:p>
    <w:p w:rsidR="00000000" w:rsidDel="00000000" w:rsidP="00000000" w:rsidRDefault="00000000" w:rsidRPr="00000000" w14:paraId="00000059">
      <w:pPr>
        <w:rPr>
          <w:sz w:val="20"/>
          <w:szCs w:val="20"/>
        </w:rPr>
      </w:pPr>
      <w:r w:rsidDel="00000000" w:rsidR="00000000" w:rsidRPr="00000000">
        <w:rPr>
          <w:sz w:val="20"/>
          <w:szCs w:val="20"/>
          <w:rtl w:val="0"/>
        </w:rPr>
        <w:t xml:space="preserve"> </w:t>
      </w:r>
    </w:p>
    <w:p w:rsidR="00000000" w:rsidDel="00000000" w:rsidP="00000000" w:rsidRDefault="00000000" w:rsidRPr="00000000" w14:paraId="0000005A">
      <w:pPr>
        <w:ind w:left="1080" w:hanging="360"/>
        <w:rPr>
          <w:b w:val="1"/>
          <w:sz w:val="20"/>
          <w:szCs w:val="20"/>
        </w:rPr>
      </w:pPr>
      <w:r w:rsidDel="00000000" w:rsidR="00000000" w:rsidRPr="00000000">
        <w:rPr>
          <w:b w:val="1"/>
          <w:sz w:val="20"/>
          <w:szCs w:val="20"/>
          <w:rtl w:val="0"/>
        </w:rPr>
        <w:t xml:space="preserve">Talking Points</w:t>
      </w:r>
    </w:p>
    <w:p w:rsidR="00000000" w:rsidDel="00000000" w:rsidP="00000000" w:rsidRDefault="00000000" w:rsidRPr="00000000" w14:paraId="0000005B">
      <w:pPr>
        <w:ind w:left="1800" w:hanging="360"/>
        <w:rPr>
          <w:sz w:val="20"/>
          <w:szCs w:val="20"/>
        </w:rPr>
      </w:pPr>
      <w:r w:rsidDel="00000000" w:rsidR="00000000" w:rsidRPr="00000000">
        <w:rPr>
          <w:sz w:val="20"/>
          <w:szCs w:val="20"/>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80% of websites non-compliant.</w:t>
      </w:r>
    </w:p>
    <w:p w:rsidR="00000000" w:rsidDel="00000000" w:rsidP="00000000" w:rsidRDefault="00000000" w:rsidRPr="00000000" w14:paraId="0000005C">
      <w:pPr>
        <w:ind w:left="1800" w:hanging="360"/>
        <w:rPr>
          <w:sz w:val="20"/>
          <w:szCs w:val="20"/>
        </w:rPr>
      </w:pPr>
      <w:r w:rsidDel="00000000" w:rsidR="00000000" w:rsidRPr="00000000">
        <w:rPr>
          <w:sz w:val="20"/>
          <w:szCs w:val="20"/>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Undermines ICANN’s credibility.</w:t>
      </w:r>
    </w:p>
    <w:p w:rsidR="00000000" w:rsidDel="00000000" w:rsidP="00000000" w:rsidRDefault="00000000" w:rsidRPr="00000000" w14:paraId="0000005D">
      <w:pPr>
        <w:ind w:left="1800" w:hanging="360"/>
        <w:rPr>
          <w:sz w:val="20"/>
          <w:szCs w:val="20"/>
        </w:rPr>
      </w:pPr>
      <w:r w:rsidDel="00000000" w:rsidR="00000000" w:rsidRPr="00000000">
        <w:rPr>
          <w:sz w:val="20"/>
          <w:szCs w:val="20"/>
          <w:rtl w:val="0"/>
        </w:rPr>
        <w:t xml:space="preserve">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Must be addressed prior to ANY new round.</w:t>
      </w:r>
    </w:p>
    <w:p w:rsidR="00000000" w:rsidDel="00000000" w:rsidP="00000000" w:rsidRDefault="00000000" w:rsidRPr="00000000" w14:paraId="0000005E">
      <w:pPr>
        <w:ind w:left="1080" w:hanging="360"/>
        <w:rPr>
          <w:sz w:val="20"/>
          <w:szCs w:val="20"/>
        </w:rPr>
      </w:pPr>
      <w:r w:rsidDel="00000000" w:rsidR="00000000" w:rsidRPr="00000000">
        <w:rPr>
          <w:sz w:val="20"/>
          <w:szCs w:val="20"/>
          <w:rtl w:val="0"/>
        </w:rPr>
        <w:t xml:space="preserve">Relevant Sessions at ICANN69</w:t>
      </w:r>
    </w:p>
    <w:p w:rsidR="00000000" w:rsidDel="00000000" w:rsidP="00000000" w:rsidRDefault="00000000" w:rsidRPr="00000000" w14:paraId="0000005F">
      <w:pPr>
        <w:ind w:left="1800" w:hanging="360"/>
        <w:rPr>
          <w:sz w:val="20"/>
          <w:szCs w:val="20"/>
        </w:rPr>
      </w:pPr>
      <w:hyperlink r:id="rId45">
        <w:r w:rsidDel="00000000" w:rsidR="00000000" w:rsidRPr="00000000">
          <w:rPr>
            <w:color w:val="1155cc"/>
            <w:sz w:val="20"/>
            <w:szCs w:val="20"/>
            <w:u w:val="single"/>
            <w:rtl w:val="0"/>
          </w:rPr>
          <w:t xml:space="preserve">Remediating Universal Acceptance Issues</w:t>
        </w:r>
      </w:hyperlink>
      <w:r w:rsidDel="00000000" w:rsidR="00000000" w:rsidRPr="00000000">
        <w:rPr>
          <w:sz w:val="20"/>
          <w:szCs w:val="20"/>
          <w:rtl w:val="0"/>
        </w:rPr>
        <w:t xml:space="preserve"> on Tuesday, 20 October at 14:30-16:00 CEST (12:30-14:00 UTC)</w:t>
      </w:r>
    </w:p>
    <w:p w:rsidR="00000000" w:rsidDel="00000000" w:rsidP="00000000" w:rsidRDefault="00000000" w:rsidRPr="00000000" w14:paraId="00000060">
      <w:pPr>
        <w:ind w:left="1800" w:hanging="360"/>
        <w:rPr>
          <w:sz w:val="20"/>
          <w:szCs w:val="20"/>
          <w:u w:val="single"/>
        </w:rPr>
      </w:pPr>
      <w:hyperlink r:id="rId46">
        <w:r w:rsidDel="00000000" w:rsidR="00000000" w:rsidRPr="00000000">
          <w:rPr>
            <w:color w:val="1155cc"/>
            <w:sz w:val="20"/>
            <w:szCs w:val="20"/>
            <w:u w:val="single"/>
            <w:rtl w:val="0"/>
          </w:rPr>
          <w:t xml:space="preserve">Community Update on Universal Acceptance Readiness</w:t>
        </w:r>
      </w:hyperlink>
      <w:r w:rsidDel="00000000" w:rsidR="00000000" w:rsidRPr="00000000">
        <w:rPr>
          <w:sz w:val="20"/>
          <w:szCs w:val="20"/>
          <w:rtl w:val="0"/>
        </w:rPr>
        <w:t xml:space="preserve"> on Thursday, 22 October at 12:30-14:00 CEST (10:30-12:00 UTC)</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61">
      <w:pPr>
        <w:rPr>
          <w:sz w:val="20"/>
          <w:szCs w:val="20"/>
          <w:u w:val="single"/>
        </w:rPr>
      </w:pPr>
      <w:r w:rsidDel="00000000" w:rsidR="00000000" w:rsidRPr="00000000">
        <w:rPr>
          <w:rtl w:val="0"/>
        </w:rPr>
      </w:r>
    </w:p>
    <w:p w:rsidR="00000000" w:rsidDel="00000000" w:rsidP="00000000" w:rsidRDefault="00000000" w:rsidRPr="00000000" w14:paraId="00000062">
      <w:pPr>
        <w:rPr>
          <w:sz w:val="20"/>
          <w:szCs w:val="20"/>
          <w:u w:val="single"/>
        </w:rPr>
      </w:pPr>
      <w:r w:rsidDel="00000000" w:rsidR="00000000" w:rsidRPr="00000000">
        <w:rPr>
          <w:sz w:val="20"/>
          <w:szCs w:val="20"/>
          <w:u w:val="single"/>
          <w:rtl w:val="0"/>
        </w:rPr>
        <w:t xml:space="preserve">Notes</w:t>
      </w:r>
    </w:p>
    <w:p w:rsidR="00000000" w:rsidDel="00000000" w:rsidP="00000000" w:rsidRDefault="00000000" w:rsidRPr="00000000" w14:paraId="00000063">
      <w:pPr>
        <w:rPr>
          <w:sz w:val="20"/>
          <w:szCs w:val="20"/>
        </w:rPr>
      </w:pPr>
      <w:r w:rsidDel="00000000" w:rsidR="00000000" w:rsidRPr="00000000">
        <w:rPr>
          <w:sz w:val="20"/>
          <w:szCs w:val="20"/>
          <w:rtl w:val="0"/>
        </w:rPr>
        <w:t xml:space="preserve">See</w:t>
      </w:r>
      <w:hyperlink r:id="rId47">
        <w:r w:rsidDel="00000000" w:rsidR="00000000" w:rsidRPr="00000000">
          <w:rPr>
            <w:sz w:val="20"/>
            <w:szCs w:val="20"/>
            <w:rtl w:val="0"/>
          </w:rPr>
          <w:t xml:space="preserve"> </w:t>
        </w:r>
      </w:hyperlink>
      <w:hyperlink r:id="rId48">
        <w:r w:rsidDel="00000000" w:rsidR="00000000" w:rsidRPr="00000000">
          <w:rPr>
            <w:color w:val="954f72"/>
            <w:sz w:val="20"/>
            <w:szCs w:val="20"/>
            <w:u w:val="single"/>
            <w:rtl w:val="0"/>
          </w:rPr>
          <w:t xml:space="preserve">At-Large and Universal Acceptance on the At-Large website</w:t>
        </w:r>
      </w:hyperlink>
      <w:r w:rsidDel="00000000" w:rsidR="00000000" w:rsidRPr="00000000">
        <w:rPr>
          <w:sz w:val="20"/>
          <w:szCs w:val="20"/>
          <w:rtl w:val="0"/>
        </w:rPr>
        <w:t xml:space="preserve">.</w:t>
      </w:r>
    </w:p>
    <w:p w:rsidR="00000000" w:rsidDel="00000000" w:rsidP="00000000" w:rsidRDefault="00000000" w:rsidRPr="00000000" w14:paraId="00000064">
      <w:pPr>
        <w:rPr>
          <w:b w:val="1"/>
          <w:sz w:val="20"/>
          <w:szCs w:val="20"/>
        </w:rPr>
      </w:pPr>
      <w:r w:rsidDel="00000000" w:rsidR="00000000" w:rsidRPr="00000000">
        <w:rPr>
          <w:rtl w:val="0"/>
        </w:rPr>
      </w:r>
    </w:p>
    <w:p w:rsidR="00000000" w:rsidDel="00000000" w:rsidP="00000000" w:rsidRDefault="00000000" w:rsidRPr="00000000" w14:paraId="00000065">
      <w:pPr>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66">
      <w:pPr>
        <w:jc w:val="center"/>
        <w:rPr>
          <w:b w:val="1"/>
          <w:sz w:val="20"/>
          <w:szCs w:val="20"/>
        </w:rPr>
      </w:pPr>
      <w:r w:rsidDel="00000000" w:rsidR="00000000" w:rsidRPr="00000000">
        <w:rPr>
          <w:b w:val="1"/>
          <w:sz w:val="20"/>
          <w:szCs w:val="20"/>
          <w:rtl w:val="0"/>
        </w:rPr>
        <w:t xml:space="preserve">OTHER SESSIONS OF INTEREST</w:t>
      </w:r>
    </w:p>
    <w:p w:rsidR="00000000" w:rsidDel="00000000" w:rsidP="00000000" w:rsidRDefault="00000000" w:rsidRPr="00000000" w14:paraId="00000067">
      <w:pPr>
        <w:rPr>
          <w:sz w:val="20"/>
          <w:szCs w:val="20"/>
        </w:rPr>
      </w:pPr>
      <w:r w:rsidDel="00000000" w:rsidR="00000000" w:rsidRPr="00000000">
        <w:rPr>
          <w:sz w:val="20"/>
          <w:szCs w:val="20"/>
          <w:rtl w:val="0"/>
        </w:rPr>
        <w:t xml:space="preserve"> </w:t>
      </w:r>
    </w:p>
    <w:p w:rsidR="00000000" w:rsidDel="00000000" w:rsidP="00000000" w:rsidRDefault="00000000" w:rsidRPr="00000000" w14:paraId="00000068">
      <w:pPr>
        <w:ind w:left="1080" w:hanging="360"/>
        <w:rPr>
          <w:sz w:val="20"/>
          <w:szCs w:val="20"/>
          <w:highlight w:val="white"/>
        </w:rPr>
      </w:pPr>
      <w:r w:rsidDel="00000000" w:rsidR="00000000" w:rsidRPr="00000000">
        <w:rPr>
          <w:sz w:val="20"/>
          <w:szCs w:val="20"/>
          <w:rtl w:val="0"/>
        </w:rPr>
        <w:t xml:space="preserve">•</w:t>
      </w:r>
      <w:r w:rsidDel="00000000" w:rsidR="00000000" w:rsidRPr="00000000">
        <w:rPr>
          <w:sz w:val="20"/>
          <w:szCs w:val="20"/>
          <w:rtl w:val="0"/>
        </w:rPr>
        <w:t xml:space="preserve">   </w:t>
        <w:tab/>
      </w:r>
      <w:hyperlink r:id="rId49">
        <w:r w:rsidDel="00000000" w:rsidR="00000000" w:rsidRPr="00000000">
          <w:rPr>
            <w:color w:val="1155cc"/>
            <w:sz w:val="20"/>
            <w:szCs w:val="20"/>
            <w:highlight w:val="white"/>
            <w:u w:val="single"/>
            <w:rtl w:val="0"/>
          </w:rPr>
          <w:t xml:space="preserve">Community/Board Focus on ICANN meetings</w:t>
        </w:r>
      </w:hyperlink>
      <w:r w:rsidDel="00000000" w:rsidR="00000000" w:rsidRPr="00000000">
        <w:rPr>
          <w:sz w:val="20"/>
          <w:szCs w:val="20"/>
          <w:highlight w:val="white"/>
          <w:rtl w:val="0"/>
        </w:rPr>
        <w:t xml:space="preserve"> on Monday, 19 October at 14:30 CEST</w:t>
      </w:r>
    </w:p>
    <w:p w:rsidR="00000000" w:rsidDel="00000000" w:rsidP="00000000" w:rsidRDefault="00000000" w:rsidRPr="00000000" w14:paraId="00000069">
      <w:pPr>
        <w:ind w:left="1080" w:hanging="360"/>
        <w:rPr>
          <w:sz w:val="20"/>
          <w:szCs w:val="20"/>
          <w:highlight w:val="white"/>
        </w:rPr>
      </w:pPr>
      <w:r w:rsidDel="00000000" w:rsidR="00000000" w:rsidRPr="00000000">
        <w:rPr>
          <w:sz w:val="20"/>
          <w:szCs w:val="20"/>
          <w:rtl w:val="0"/>
        </w:rPr>
        <w:t xml:space="preserve">•</w:t>
      </w:r>
      <w:r w:rsidDel="00000000" w:rsidR="00000000" w:rsidRPr="00000000">
        <w:rPr>
          <w:sz w:val="20"/>
          <w:szCs w:val="20"/>
          <w:rtl w:val="0"/>
        </w:rPr>
        <w:t xml:space="preserve">   </w:t>
        <w:tab/>
      </w:r>
      <w:hyperlink r:id="rId50">
        <w:r w:rsidDel="00000000" w:rsidR="00000000" w:rsidRPr="00000000">
          <w:rPr>
            <w:color w:val="1155cc"/>
            <w:sz w:val="20"/>
            <w:szCs w:val="20"/>
            <w:highlight w:val="white"/>
            <w:u w:val="single"/>
            <w:rtl w:val="0"/>
          </w:rPr>
          <w:t xml:space="preserve">ICANN69 Welcome Ceremony</w:t>
        </w:r>
      </w:hyperlink>
      <w:r w:rsidDel="00000000" w:rsidR="00000000" w:rsidRPr="00000000">
        <w:rPr>
          <w:sz w:val="20"/>
          <w:szCs w:val="20"/>
          <w:highlight w:val="white"/>
          <w:rtl w:val="0"/>
        </w:rPr>
        <w:t xml:space="preserve"> on Monday, 19 October at 16:30 CEST</w:t>
      </w:r>
    </w:p>
    <w:p w:rsidR="00000000" w:rsidDel="00000000" w:rsidP="00000000" w:rsidRDefault="00000000" w:rsidRPr="00000000" w14:paraId="0000006A">
      <w:pPr>
        <w:ind w:left="1080" w:hanging="360"/>
        <w:rPr>
          <w:sz w:val="20"/>
          <w:szCs w:val="20"/>
          <w:highlight w:val="white"/>
        </w:rPr>
      </w:pPr>
      <w:r w:rsidDel="00000000" w:rsidR="00000000" w:rsidRPr="00000000">
        <w:rPr>
          <w:sz w:val="20"/>
          <w:szCs w:val="20"/>
          <w:rtl w:val="0"/>
        </w:rPr>
        <w:t xml:space="preserve">•   </w:t>
        <w:tab/>
      </w:r>
      <w:hyperlink r:id="rId51">
        <w:r w:rsidDel="00000000" w:rsidR="00000000" w:rsidRPr="00000000">
          <w:rPr>
            <w:color w:val="1155cc"/>
            <w:sz w:val="20"/>
            <w:szCs w:val="20"/>
            <w:highlight w:val="white"/>
            <w:u w:val="single"/>
            <w:rtl w:val="0"/>
          </w:rPr>
          <w:t xml:space="preserve">Public Forum</w:t>
        </w:r>
      </w:hyperlink>
      <w:r w:rsidDel="00000000" w:rsidR="00000000" w:rsidRPr="00000000">
        <w:rPr>
          <w:sz w:val="20"/>
          <w:szCs w:val="20"/>
          <w:highlight w:val="white"/>
          <w:rtl w:val="0"/>
        </w:rPr>
        <w:t xml:space="preserve"> on Thursday, 22 October at 10:30 CEST</w:t>
      </w:r>
    </w:p>
    <w:p w:rsidR="00000000" w:rsidDel="00000000" w:rsidP="00000000" w:rsidRDefault="00000000" w:rsidRPr="00000000" w14:paraId="0000006B">
      <w:pPr>
        <w:ind w:left="1080" w:hanging="360"/>
        <w:rPr>
          <w:sz w:val="20"/>
          <w:szCs w:val="20"/>
        </w:rPr>
      </w:pPr>
      <w:r w:rsidDel="00000000" w:rsidR="00000000" w:rsidRPr="00000000">
        <w:rPr>
          <w:sz w:val="20"/>
          <w:szCs w:val="20"/>
          <w:rtl w:val="0"/>
        </w:rPr>
        <w:t xml:space="preserve">•   </w:t>
        <w:tab/>
      </w:r>
      <w:hyperlink r:id="rId52">
        <w:r w:rsidDel="00000000" w:rsidR="00000000" w:rsidRPr="00000000">
          <w:rPr>
            <w:color w:val="1155cc"/>
            <w:sz w:val="20"/>
            <w:szCs w:val="20"/>
            <w:u w:val="single"/>
            <w:rtl w:val="0"/>
          </w:rPr>
          <w:t xml:space="preserve">ICANN 22nd Annual General Meeting (AGM)</w:t>
        </w:r>
      </w:hyperlink>
      <w:r w:rsidDel="00000000" w:rsidR="00000000" w:rsidRPr="00000000">
        <w:rPr>
          <w:sz w:val="20"/>
          <w:szCs w:val="20"/>
          <w:rtl w:val="0"/>
        </w:rPr>
        <w:t xml:space="preserve"> on Thursday, 22 October at 14:30 CEST</w:t>
      </w:r>
    </w:p>
    <w:p w:rsidR="00000000" w:rsidDel="00000000" w:rsidP="00000000" w:rsidRDefault="00000000" w:rsidRPr="00000000" w14:paraId="0000006C">
      <w:pPr>
        <w:ind w:left="1080" w:hanging="360"/>
        <w:rPr>
          <w:sz w:val="20"/>
          <w:szCs w:val="20"/>
        </w:rPr>
      </w:pPr>
      <w:r w:rsidDel="00000000" w:rsidR="00000000" w:rsidRPr="00000000">
        <w:rPr>
          <w:sz w:val="20"/>
          <w:szCs w:val="20"/>
          <w:rtl w:val="0"/>
        </w:rPr>
        <w:t xml:space="preserve">•   </w:t>
        <w:tab/>
      </w:r>
      <w:hyperlink r:id="rId53">
        <w:r w:rsidDel="00000000" w:rsidR="00000000" w:rsidRPr="00000000">
          <w:rPr>
            <w:color w:val="1155cc"/>
            <w:sz w:val="20"/>
            <w:szCs w:val="20"/>
            <w:u w:val="single"/>
            <w:rtl w:val="0"/>
          </w:rPr>
          <w:t xml:space="preserve">Community Recognition Virtual Reception</w:t>
        </w:r>
      </w:hyperlink>
      <w:r w:rsidDel="00000000" w:rsidR="00000000" w:rsidRPr="00000000">
        <w:rPr>
          <w:sz w:val="20"/>
          <w:szCs w:val="20"/>
          <w:rtl w:val="0"/>
        </w:rPr>
        <w:t xml:space="preserve"> on Thursday, 22 October at 16:30 CEST</w:t>
      </w:r>
    </w:p>
    <w:p w:rsidR="00000000" w:rsidDel="00000000" w:rsidP="00000000" w:rsidRDefault="00000000" w:rsidRPr="00000000" w14:paraId="0000006D">
      <w:pPr>
        <w:ind w:left="1080" w:hanging="360"/>
        <w:rPr>
          <w:rFonts w:ascii="Roboto" w:cs="Roboto" w:eastAsia="Roboto" w:hAnsi="Roboto"/>
          <w:b w:val="1"/>
          <w:color w:val="ff00ff"/>
          <w:sz w:val="21"/>
          <w:szCs w:val="21"/>
          <w:highlight w:val="white"/>
        </w:rPr>
      </w:pPr>
      <w:r w:rsidDel="00000000" w:rsidR="00000000" w:rsidRPr="00000000">
        <w:rPr>
          <w:sz w:val="20"/>
          <w:szCs w:val="20"/>
          <w:rtl w:val="0"/>
        </w:rPr>
        <w:t xml:space="preserve">•   </w:t>
        <w:tab/>
      </w:r>
      <w:hyperlink r:id="rId54">
        <w:r w:rsidDel="00000000" w:rsidR="00000000" w:rsidRPr="00000000">
          <w:rPr>
            <w:color w:val="1155cc"/>
            <w:sz w:val="20"/>
            <w:szCs w:val="20"/>
            <w:u w:val="single"/>
            <w:rtl w:val="0"/>
          </w:rPr>
          <w:t xml:space="preserve">At-Large Social Event</w:t>
        </w:r>
      </w:hyperlink>
      <w:r w:rsidDel="00000000" w:rsidR="00000000" w:rsidRPr="00000000">
        <w:rPr>
          <w:sz w:val="20"/>
          <w:szCs w:val="20"/>
          <w:rtl w:val="0"/>
        </w:rPr>
        <w:t xml:space="preserve"> on Thursday, 22 October at 16:30 CEST </w:t>
      </w:r>
      <w:r w:rsidDel="00000000" w:rsidR="00000000" w:rsidRPr="00000000">
        <w:rPr>
          <w:rtl w:val="0"/>
        </w:rPr>
      </w:r>
    </w:p>
    <w:p w:rsidR="00000000" w:rsidDel="00000000" w:rsidP="00000000" w:rsidRDefault="00000000" w:rsidRPr="00000000" w14:paraId="0000006E">
      <w:pPr>
        <w:rPr>
          <w:sz w:val="20"/>
          <w:szCs w:val="20"/>
          <w:u w:val="single"/>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6F">
      <w:pPr>
        <w:rPr>
          <w:sz w:val="20"/>
          <w:szCs w:val="20"/>
          <w:u w:val="single"/>
        </w:rPr>
      </w:pPr>
      <w:r w:rsidDel="00000000" w:rsidR="00000000" w:rsidRPr="00000000">
        <w:rPr>
          <w:sz w:val="20"/>
          <w:szCs w:val="20"/>
          <w:u w:val="single"/>
          <w:rtl w:val="0"/>
        </w:rPr>
        <w:t xml:space="preserve">Notes</w:t>
      </w:r>
    </w:p>
    <w:p w:rsidR="00000000" w:rsidDel="00000000" w:rsidP="00000000" w:rsidRDefault="00000000" w:rsidRPr="00000000" w14:paraId="00000070">
      <w:pPr>
        <w:rPr>
          <w:sz w:val="20"/>
          <w:szCs w:val="20"/>
        </w:rPr>
      </w:pPr>
      <w:r w:rsidDel="00000000" w:rsidR="00000000" w:rsidRPr="00000000">
        <w:rPr>
          <w:sz w:val="20"/>
          <w:szCs w:val="20"/>
          <w:rtl w:val="0"/>
        </w:rPr>
        <w:t xml:space="preserve">The </w:t>
      </w:r>
      <w:hyperlink r:id="rId55">
        <w:r w:rsidDel="00000000" w:rsidR="00000000" w:rsidRPr="00000000">
          <w:rPr>
            <w:color w:val="1155cc"/>
            <w:sz w:val="20"/>
            <w:szCs w:val="20"/>
            <w:u w:val="single"/>
            <w:rtl w:val="0"/>
          </w:rPr>
          <w:t xml:space="preserve">At-Large Consolidated Policy Working Group (CPWG)</w:t>
        </w:r>
      </w:hyperlink>
      <w:r w:rsidDel="00000000" w:rsidR="00000000" w:rsidRPr="00000000">
        <w:rPr>
          <w:sz w:val="20"/>
          <w:szCs w:val="20"/>
          <w:rtl w:val="0"/>
        </w:rPr>
        <w:t xml:space="preserve"> held several single-issue teleconferences about the New gTLD Subsequent Procedures (SubPro) PDP earlier in 2020 in preparation for the Public Comment proceeding. A small team organized these sessions and gave weekly presentations to the CPWG on the topic. In September 2020, the ALAC submitted a statement on the </w:t>
      </w:r>
      <w:hyperlink r:id="rId56">
        <w:r w:rsidDel="00000000" w:rsidR="00000000" w:rsidRPr="00000000">
          <w:rPr>
            <w:color w:val="1155cc"/>
            <w:sz w:val="20"/>
            <w:szCs w:val="20"/>
            <w:u w:val="single"/>
            <w:rtl w:val="0"/>
          </w:rPr>
          <w:t xml:space="preserve">GNSO New gTLD Subsequent Procedures Draft Final Report</w:t>
        </w:r>
      </w:hyperlink>
      <w:r w:rsidDel="00000000" w:rsidR="00000000" w:rsidRPr="00000000">
        <w:rPr>
          <w:sz w:val="20"/>
          <w:szCs w:val="20"/>
          <w:rtl w:val="0"/>
        </w:rPr>
        <w:t xml:space="preserve">, the culmination of months of volunteer work in developing At-Large scorecards on SubPro topics, creating a survey on geographic names, and analyzing feedback from the community of Internet end users.</w:t>
      </w:r>
    </w:p>
    <w:p w:rsidR="00000000" w:rsidDel="00000000" w:rsidP="00000000" w:rsidRDefault="00000000" w:rsidRPr="00000000" w14:paraId="00000071">
      <w:pPr>
        <w:rPr>
          <w:sz w:val="20"/>
          <w:szCs w:val="20"/>
        </w:rPr>
      </w:pPr>
      <w:r w:rsidDel="00000000" w:rsidR="00000000" w:rsidRPr="00000000">
        <w:rPr>
          <w:rtl w:val="0"/>
        </w:rPr>
      </w:r>
    </w:p>
    <w:p w:rsidR="00000000" w:rsidDel="00000000" w:rsidP="00000000" w:rsidRDefault="00000000" w:rsidRPr="00000000" w14:paraId="00000072">
      <w:pPr>
        <w:rPr>
          <w:sz w:val="20"/>
          <w:szCs w:val="20"/>
        </w:rPr>
      </w:pPr>
      <w:r w:rsidDel="00000000" w:rsidR="00000000" w:rsidRPr="00000000">
        <w:rPr>
          <w:sz w:val="20"/>
          <w:szCs w:val="20"/>
          <w:rtl w:val="0"/>
        </w:rPr>
        <w:t xml:space="preserve">During ICANN69, the At-Large community will hold three sessions related to ICANN policy, one of which will double as an outreach session: “Beyond Budapest: The UN Cybercrime Treaty and DNS Abuse," “Coordinating the Internet Unique Identifiers and the Interests of the Internet User," and “The At-Large Community and DNS Abuse: An Individual User Education Campaign."</w:t>
      </w:r>
    </w:p>
    <w:p w:rsidR="00000000" w:rsidDel="00000000" w:rsidP="00000000" w:rsidRDefault="00000000" w:rsidRPr="00000000" w14:paraId="00000073">
      <w:pPr>
        <w:rPr>
          <w:sz w:val="20"/>
          <w:szCs w:val="20"/>
        </w:rPr>
      </w:pPr>
      <w:r w:rsidDel="00000000" w:rsidR="00000000" w:rsidRPr="00000000">
        <w:rPr>
          <w:rtl w:val="0"/>
        </w:rPr>
      </w:r>
    </w:p>
    <w:p w:rsidR="00000000" w:rsidDel="00000000" w:rsidP="00000000" w:rsidRDefault="00000000" w:rsidRPr="00000000" w14:paraId="00000074">
      <w:pPr>
        <w:rPr>
          <w:sz w:val="20"/>
          <w:szCs w:val="20"/>
        </w:rPr>
      </w:pPr>
      <w:r w:rsidDel="00000000" w:rsidR="00000000" w:rsidRPr="00000000">
        <w:rPr>
          <w:sz w:val="20"/>
          <w:szCs w:val="20"/>
          <w:rtl w:val="0"/>
        </w:rPr>
        <w:t xml:space="preserve">“</w:t>
      </w:r>
      <w:hyperlink r:id="rId57">
        <w:r w:rsidDel="00000000" w:rsidR="00000000" w:rsidRPr="00000000">
          <w:rPr>
            <w:color w:val="1155cc"/>
            <w:sz w:val="20"/>
            <w:szCs w:val="20"/>
            <w:u w:val="single"/>
            <w:rtl w:val="0"/>
          </w:rPr>
          <w:t xml:space="preserve">Beyond Budapest: The UN Cybercrime Treaty and DNS Abuse</w:t>
        </w:r>
      </w:hyperlink>
      <w:r w:rsidDel="00000000" w:rsidR="00000000" w:rsidRPr="00000000">
        <w:rPr>
          <w:sz w:val="20"/>
          <w:szCs w:val="20"/>
          <w:rtl w:val="0"/>
        </w:rPr>
        <w:t xml:space="preserve">” will examine the progress and perspectives of the proposed United Nations (UN) cybercrime treaty, exploring how it may impact the mission of ICANN. Its point of departure will be the recent reports from  the ICANN Government and Intergovernmental Organization (IGO) Engagement Team. The session will explore whether the ongoing UN discussions impact the understanding of DNS abuse, such as the </w:t>
      </w:r>
      <w:hyperlink r:id="rId58">
        <w:r w:rsidDel="00000000" w:rsidR="00000000" w:rsidRPr="00000000">
          <w:rPr>
            <w:color w:val="1155cc"/>
            <w:sz w:val="20"/>
            <w:szCs w:val="20"/>
            <w:u w:val="single"/>
            <w:rtl w:val="0"/>
          </w:rPr>
          <w:t xml:space="preserve">Communications Assets Survey &amp; Mapping (CASM) Tool</w:t>
        </w:r>
      </w:hyperlink>
      <w:r w:rsidDel="00000000" w:rsidR="00000000" w:rsidRPr="00000000">
        <w:rPr>
          <w:sz w:val="20"/>
          <w:szCs w:val="20"/>
          <w:rtl w:val="0"/>
        </w:rPr>
        <w:t xml:space="preserve">, online fraud or any other online activity the community considers harmful. ALAC will take this opportunity to look at the international cybercrime treaty already in place: the </w:t>
      </w:r>
      <w:hyperlink r:id="rId59">
        <w:r w:rsidDel="00000000" w:rsidR="00000000" w:rsidRPr="00000000">
          <w:rPr>
            <w:color w:val="1155cc"/>
            <w:sz w:val="20"/>
            <w:szCs w:val="20"/>
            <w:u w:val="single"/>
            <w:rtl w:val="0"/>
          </w:rPr>
          <w:t xml:space="preserve">Convention on Cybercrime (CoE)</w:t>
        </w:r>
      </w:hyperlink>
      <w:r w:rsidDel="00000000" w:rsidR="00000000" w:rsidRPr="00000000">
        <w:rPr>
          <w:sz w:val="20"/>
          <w:szCs w:val="20"/>
          <w:rtl w:val="0"/>
        </w:rPr>
        <w:t xml:space="preserve"> from the Budapest Convention and what mechanisms it offers to effectively protect Internet end users from DNS abuse. The At-Large community will invite speakers from the Government and IGO Engagement Team to provide background for these discussions and will welcome representatives from the Council of Europe, including observers from the Governmental Advisory Committee (GAC), as well as from the contracted parties to discuss the DNS abuse framework. Desired outcomes of the session include answering the following questions: How does DNS abuse fit in with existing cybercrime frameworks, both national and international? Can cybercrime laws be useful for fighting DNS abuse? What are the opportunities for having the ICANN voice heard in international cybercrime discussions? We will also seek to identify opportunities for enhanced ICANN community input into this, and similar processes that directly impact the effectiveness of our DNS abuse mechanisms.</w:t>
      </w:r>
    </w:p>
    <w:p w:rsidR="00000000" w:rsidDel="00000000" w:rsidP="00000000" w:rsidRDefault="00000000" w:rsidRPr="00000000" w14:paraId="00000075">
      <w:pPr>
        <w:rPr>
          <w:sz w:val="20"/>
          <w:szCs w:val="20"/>
        </w:rPr>
      </w:pPr>
      <w:r w:rsidDel="00000000" w:rsidR="00000000" w:rsidRPr="00000000">
        <w:rPr>
          <w:rtl w:val="0"/>
        </w:rPr>
      </w:r>
    </w:p>
    <w:p w:rsidR="00000000" w:rsidDel="00000000" w:rsidP="00000000" w:rsidRDefault="00000000" w:rsidRPr="00000000" w14:paraId="00000076">
      <w:pPr>
        <w:rPr>
          <w:sz w:val="20"/>
          <w:szCs w:val="20"/>
        </w:rPr>
      </w:pPr>
      <w:r w:rsidDel="00000000" w:rsidR="00000000" w:rsidRPr="00000000">
        <w:rPr>
          <w:sz w:val="20"/>
          <w:szCs w:val="20"/>
          <w:rtl w:val="0"/>
        </w:rPr>
        <w:t xml:space="preserve">“</w:t>
      </w:r>
      <w:hyperlink r:id="rId60">
        <w:r w:rsidDel="00000000" w:rsidR="00000000" w:rsidRPr="00000000">
          <w:rPr>
            <w:color w:val="1155cc"/>
            <w:sz w:val="20"/>
            <w:szCs w:val="20"/>
            <w:u w:val="single"/>
            <w:rtl w:val="0"/>
          </w:rPr>
          <w:t xml:space="preserve">Coordinating the Internet Unique Identifiers and the Interests of the Internet User</w:t>
        </w:r>
      </w:hyperlink>
      <w:r w:rsidDel="00000000" w:rsidR="00000000" w:rsidRPr="00000000">
        <w:rPr>
          <w:sz w:val="20"/>
          <w:szCs w:val="20"/>
          <w:rtl w:val="0"/>
        </w:rPr>
        <w:t xml:space="preserve">," will explore the interests of the end users as they relate to the Internet unique identifiers from different perspectives, and show how coordination and collaboration between different stakeholders ensures that policy development and technical functions are carried out in the public interest. </w:t>
      </w:r>
    </w:p>
    <w:p w:rsidR="00000000" w:rsidDel="00000000" w:rsidP="00000000" w:rsidRDefault="00000000" w:rsidRPr="00000000" w14:paraId="00000077">
      <w:pPr>
        <w:rPr>
          <w:sz w:val="20"/>
          <w:szCs w:val="20"/>
        </w:rPr>
      </w:pPr>
      <w:r w:rsidDel="00000000" w:rsidR="00000000" w:rsidRPr="00000000">
        <w:rPr>
          <w:rtl w:val="0"/>
        </w:rPr>
      </w:r>
    </w:p>
    <w:p w:rsidR="00000000" w:rsidDel="00000000" w:rsidP="00000000" w:rsidRDefault="00000000" w:rsidRPr="00000000" w14:paraId="00000078">
      <w:pPr>
        <w:rPr>
          <w:sz w:val="20"/>
          <w:szCs w:val="20"/>
        </w:rPr>
      </w:pPr>
      <w:r w:rsidDel="00000000" w:rsidR="00000000" w:rsidRPr="00000000">
        <w:rPr>
          <w:sz w:val="20"/>
          <w:szCs w:val="20"/>
          <w:rtl w:val="0"/>
        </w:rPr>
        <w:t xml:space="preserve">“</w:t>
      </w:r>
      <w:hyperlink r:id="rId61">
        <w:r w:rsidDel="00000000" w:rsidR="00000000" w:rsidRPr="00000000">
          <w:rPr>
            <w:color w:val="1155cc"/>
            <w:sz w:val="20"/>
            <w:szCs w:val="20"/>
            <w:u w:val="single"/>
            <w:rtl w:val="0"/>
          </w:rPr>
          <w:t xml:space="preserve">The At-Large Community and DNS Abuse: An Individual User Education Campaign</w:t>
        </w:r>
      </w:hyperlink>
      <w:r w:rsidDel="00000000" w:rsidR="00000000" w:rsidRPr="00000000">
        <w:rPr>
          <w:sz w:val="20"/>
          <w:szCs w:val="20"/>
          <w:rtl w:val="0"/>
        </w:rPr>
        <w:t xml:space="preserve">," will double as an outreach session, with one representative lead from each RALO. </w:t>
      </w:r>
    </w:p>
    <w:p w:rsidR="00000000" w:rsidDel="00000000" w:rsidP="00000000" w:rsidRDefault="00000000" w:rsidRPr="00000000" w14:paraId="00000079">
      <w:pPr>
        <w:rPr>
          <w:color w:val="ff0000"/>
          <w:sz w:val="20"/>
          <w:szCs w:val="20"/>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community.icann.org/pages/viewpage.action?pageId=100533136" TargetMode="External"/><Relationship Id="rId42" Type="http://schemas.openxmlformats.org/officeDocument/2006/relationships/hyperlink" Target="https://community.icann.org/pages/viewpage.action?pageId=96214566" TargetMode="External"/><Relationship Id="rId41" Type="http://schemas.openxmlformats.org/officeDocument/2006/relationships/hyperlink" Target="https://community.icann.org/pages/viewpage.action?pageId=96214566" TargetMode="External"/><Relationship Id="rId44" Type="http://schemas.openxmlformats.org/officeDocument/2006/relationships/hyperlink" Target="https://community.icann.org/x/FpfbAQ" TargetMode="External"/><Relationship Id="rId43" Type="http://schemas.openxmlformats.org/officeDocument/2006/relationships/hyperlink" Target="https://69.schedule.icann.org/meetings/kb9Kiajq5oG7XNits#/?limit=10&amp;sortByFields%5B0%5D=isPinned&amp;sortByFields%5B1%5D=lastActivityAt&amp;sortByOrders%5B0%5D=-1&amp;sortByOrders%5B1%5D=-1" TargetMode="External"/><Relationship Id="rId46" Type="http://schemas.openxmlformats.org/officeDocument/2006/relationships/hyperlink" Target="https://community.icann.org/x/9wPQC" TargetMode="External"/><Relationship Id="rId45" Type="http://schemas.openxmlformats.org/officeDocument/2006/relationships/hyperlink" Target="https://community.icann.org/x/8APQ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ommunity.icann.org/x/8APQC" TargetMode="External"/><Relationship Id="rId48" Type="http://schemas.openxmlformats.org/officeDocument/2006/relationships/hyperlink" Target="https://atlarge.icann.org/policy/at-large-and-universal-acceptance-ua-en" TargetMode="External"/><Relationship Id="rId47" Type="http://schemas.openxmlformats.org/officeDocument/2006/relationships/hyperlink" Target="https://atlarge.icann.org/policy/at-large-and-universal-acceptance-ua-en" TargetMode="External"/><Relationship Id="rId49" Type="http://schemas.openxmlformats.org/officeDocument/2006/relationships/hyperlink" Target="https://community.icann.org/x/7gPQC" TargetMode="External"/><Relationship Id="rId5" Type="http://schemas.openxmlformats.org/officeDocument/2006/relationships/styles" Target="styles.xml"/><Relationship Id="rId6" Type="http://schemas.openxmlformats.org/officeDocument/2006/relationships/hyperlink" Target="https://community.icann.org/x/M4JIC" TargetMode="External"/><Relationship Id="rId7" Type="http://schemas.openxmlformats.org/officeDocument/2006/relationships/hyperlink" Target="https://community.icann.org/x/7gPQC" TargetMode="External"/><Relationship Id="rId8" Type="http://schemas.openxmlformats.org/officeDocument/2006/relationships/hyperlink" Target="https://community.icann.org/x/7gPQC" TargetMode="External"/><Relationship Id="rId31" Type="http://schemas.openxmlformats.org/officeDocument/2006/relationships/hyperlink" Target="https://community.icann.org/display/atlarge/2020-09-02+Consolidated+Policy+Working+Group+Call?preview=/146735728/146736316/CPWG%20HR%20kulesza%20final.pdf" TargetMode="External"/><Relationship Id="rId30" Type="http://schemas.openxmlformats.org/officeDocument/2006/relationships/hyperlink" Target="https://community.icann.org/x/jYDpB" TargetMode="External"/><Relationship Id="rId33" Type="http://schemas.openxmlformats.org/officeDocument/2006/relationships/hyperlink" Target="https://69.schedule.icann.org/meetings/oATf8ZTYxS9pC734Q#/?limit=10&amp;sortByFields%5B0%5D=isPinned&amp;sortByFields%5B1%5D=lastActivityAt&amp;sortByOrders%5B0%5D=-1&amp;sortByOrders%5B1%5D=-1" TargetMode="External"/><Relationship Id="rId32" Type="http://schemas.openxmlformats.org/officeDocument/2006/relationships/hyperlink" Target="https://atlarge.icann.org/advice_statements/9985" TargetMode="External"/><Relationship Id="rId35" Type="http://schemas.openxmlformats.org/officeDocument/2006/relationships/hyperlink" Target="https://community.icann.org/x/9QPQC" TargetMode="External"/><Relationship Id="rId34" Type="http://schemas.openxmlformats.org/officeDocument/2006/relationships/hyperlink" Target="https://69.schedule.icann.org/meetings/g696FRw6tdbCetCDX#/?limit=10&amp;sortByFields%5B0%5D=isPinned&amp;sortByFields%5B1%5D=lastActivityAt&amp;sortByOrders%5B0%5D=-1&amp;sortByOrders%5B1%5D=-1" TargetMode="External"/><Relationship Id="rId37" Type="http://schemas.openxmlformats.org/officeDocument/2006/relationships/hyperlink" Target="https://community.icann.org/x/jYDpB" TargetMode="External"/><Relationship Id="rId36" Type="http://schemas.openxmlformats.org/officeDocument/2006/relationships/hyperlink" Target="https://community.icann.org/x/jYDpB" TargetMode="External"/><Relationship Id="rId39" Type="http://schemas.openxmlformats.org/officeDocument/2006/relationships/hyperlink" Target="https://community.icann.org/pages/viewpage.action?pageId=100533136" TargetMode="External"/><Relationship Id="rId38" Type="http://schemas.openxmlformats.org/officeDocument/2006/relationships/hyperlink" Target="https://atlarge.icann.org/advice_statements/13799" TargetMode="External"/><Relationship Id="rId61" Type="http://schemas.openxmlformats.org/officeDocument/2006/relationships/hyperlink" Target="https://community.icann.org/x/5gPQC" TargetMode="External"/><Relationship Id="rId20" Type="http://schemas.openxmlformats.org/officeDocument/2006/relationships/hyperlink" Target="https://atlarge.icann.org/advice_statements/13795" TargetMode="External"/><Relationship Id="rId22" Type="http://schemas.openxmlformats.org/officeDocument/2006/relationships/hyperlink" Target="https://community.icann.org/pages/viewpage.action?pageId=126424369" TargetMode="External"/><Relationship Id="rId21" Type="http://schemas.openxmlformats.org/officeDocument/2006/relationships/hyperlink" Target="https://community.icann.org/pages/viewpage.action?pageId=126424369" TargetMode="External"/><Relationship Id="rId24" Type="http://schemas.openxmlformats.org/officeDocument/2006/relationships/hyperlink" Target="https://community.icann.org/pages/viewpage.action?pageId=105383443" TargetMode="External"/><Relationship Id="rId23" Type="http://schemas.openxmlformats.org/officeDocument/2006/relationships/hyperlink" Target="https://community.icann.org/display/alacpolicydev/At-Large+Workspace%3A+Registration+Directory+Service+%28RDS-WHOIS2%29+Review+Team+Final+Report" TargetMode="External"/><Relationship Id="rId60" Type="http://schemas.openxmlformats.org/officeDocument/2006/relationships/hyperlink" Target="https://community.icann.org/x/7gPQC" TargetMode="External"/><Relationship Id="rId26" Type="http://schemas.openxmlformats.org/officeDocument/2006/relationships/hyperlink" Target="https://community.icann.org/x/jYDpB" TargetMode="External"/><Relationship Id="rId25" Type="http://schemas.openxmlformats.org/officeDocument/2006/relationships/hyperlink" Target="https://community.icann.org/pages/viewpage.action?pageId=105383443" TargetMode="External"/><Relationship Id="rId28" Type="http://schemas.openxmlformats.org/officeDocument/2006/relationships/hyperlink" Target="https://community.icann.org/x/3wPQC" TargetMode="External"/><Relationship Id="rId27" Type="http://schemas.openxmlformats.org/officeDocument/2006/relationships/hyperlink" Target="https://community.icann.org/x/jYDpB" TargetMode="External"/><Relationship Id="rId29" Type="http://schemas.openxmlformats.org/officeDocument/2006/relationships/hyperlink" Target="https://community.icann.org/x/8APQC" TargetMode="External"/><Relationship Id="rId51" Type="http://schemas.openxmlformats.org/officeDocument/2006/relationships/hyperlink" Target="https://community.icann.org/x/9wPQC" TargetMode="External"/><Relationship Id="rId50" Type="http://schemas.openxmlformats.org/officeDocument/2006/relationships/hyperlink" Target="https://community.icann.org/x/7gPQC" TargetMode="External"/><Relationship Id="rId53" Type="http://schemas.openxmlformats.org/officeDocument/2006/relationships/hyperlink" Target="https://community.icann.org/x/9wPQC" TargetMode="External"/><Relationship Id="rId52" Type="http://schemas.openxmlformats.org/officeDocument/2006/relationships/hyperlink" Target="https://community.icann.org/x/9wPQC" TargetMode="External"/><Relationship Id="rId11" Type="http://schemas.openxmlformats.org/officeDocument/2006/relationships/hyperlink" Target="https://www.thoughtco.com/what-is-the-interquartile-range-rule-3126244" TargetMode="External"/><Relationship Id="rId55" Type="http://schemas.openxmlformats.org/officeDocument/2006/relationships/hyperlink" Target="https://community.icann.org/x/jYDpB" TargetMode="External"/><Relationship Id="rId10" Type="http://schemas.openxmlformats.org/officeDocument/2006/relationships/hyperlink" Target="https://www.thoughtco.com/what-is-the-interquartile-range-rule-3126244" TargetMode="External"/><Relationship Id="rId54" Type="http://schemas.openxmlformats.org/officeDocument/2006/relationships/hyperlink" Target="https://community.icann.org/x/9wPQC" TargetMode="External"/><Relationship Id="rId13" Type="http://schemas.openxmlformats.org/officeDocument/2006/relationships/hyperlink" Target="https://community.icann.org/x/5gPQC" TargetMode="External"/><Relationship Id="rId57" Type="http://schemas.openxmlformats.org/officeDocument/2006/relationships/hyperlink" Target="https://community.icann.org/x/8APQC" TargetMode="External"/><Relationship Id="rId12" Type="http://schemas.openxmlformats.org/officeDocument/2006/relationships/hyperlink" Target="https://community.icann.org/x/8APQC" TargetMode="External"/><Relationship Id="rId56" Type="http://schemas.openxmlformats.org/officeDocument/2006/relationships/hyperlink" Target="https://community.icann.org/x/qQC1C" TargetMode="External"/><Relationship Id="rId15" Type="http://schemas.openxmlformats.org/officeDocument/2006/relationships/hyperlink" Target="https://atlarge.icann.org/news/announcement-1357-2020-06-04-en" TargetMode="External"/><Relationship Id="rId59" Type="http://schemas.openxmlformats.org/officeDocument/2006/relationships/hyperlink" Target="https://www.coe.int/en/web/conventions/full-list/-/conventions/treaty/185" TargetMode="External"/><Relationship Id="rId14" Type="http://schemas.openxmlformats.org/officeDocument/2006/relationships/hyperlink" Target="https://atlarge.icann.org/news/announcement-1357-2020-06-04-en" TargetMode="External"/><Relationship Id="rId58" Type="http://schemas.openxmlformats.org/officeDocument/2006/relationships/hyperlink" Target="https://www.cisa.gov/safecom/casm-tool" TargetMode="External"/><Relationship Id="rId17" Type="http://schemas.openxmlformats.org/officeDocument/2006/relationships/hyperlink" Target="https://community.icann.org/x/9QPQC" TargetMode="External"/><Relationship Id="rId16" Type="http://schemas.openxmlformats.org/officeDocument/2006/relationships/hyperlink" Target="https://community.icann.org/x/M4JIC" TargetMode="External"/><Relationship Id="rId19" Type="http://schemas.openxmlformats.org/officeDocument/2006/relationships/hyperlink" Target="https://atlarge.icann.org/advice_statements/13793" TargetMode="External"/><Relationship Id="rId18" Type="http://schemas.openxmlformats.org/officeDocument/2006/relationships/hyperlink" Target="https://community.icann.org/x/9wPQC"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