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3C92" w14:textId="77777777" w:rsidR="00893B41" w:rsidRDefault="00000000">
      <w:pPr>
        <w:ind w:left="-720" w:right="-720"/>
      </w:pPr>
      <w:r>
        <w:rPr>
          <w:b/>
          <w:sz w:val="30"/>
          <w:szCs w:val="30"/>
        </w:rPr>
        <w:t>Closed Generics Use Case Table</w:t>
      </w:r>
    </w:p>
    <w:p w14:paraId="0AB668D6" w14:textId="77777777" w:rsidR="00893B41" w:rsidRDefault="00893B41">
      <w:pPr>
        <w:ind w:left="-720" w:right="-720"/>
        <w:rPr>
          <w:b/>
        </w:rPr>
      </w:pPr>
    </w:p>
    <w:p w14:paraId="12E08B46" w14:textId="77777777" w:rsidR="00893B41" w:rsidRDefault="00000000">
      <w:pPr>
        <w:ind w:left="-720" w:right="-720"/>
      </w:pPr>
      <w:r>
        <w:rPr>
          <w:b/>
        </w:rPr>
        <w:t>Goal:</w:t>
      </w:r>
      <w:r>
        <w:t xml:space="preserve"> To identify closed generic examples to take forward into future discussions. We will continue these discussions during our next call on 9 January 2023.  Please view this exercise at a high-level.</w:t>
      </w:r>
    </w:p>
    <w:p w14:paraId="4B4BB261" w14:textId="77777777" w:rsidR="00893B41" w:rsidRDefault="00893B41">
      <w:pPr>
        <w:ind w:left="-720" w:right="-720"/>
      </w:pPr>
    </w:p>
    <w:p w14:paraId="320704B0" w14:textId="77777777" w:rsidR="00893B41" w:rsidRDefault="00000000">
      <w:pPr>
        <w:ind w:left="-720" w:right="-720"/>
      </w:pPr>
      <w:r>
        <w:rPr>
          <w:b/>
        </w:rPr>
        <w:t>What to do with this table</w:t>
      </w:r>
      <w:r>
        <w:t>:</w:t>
      </w:r>
    </w:p>
    <w:p w14:paraId="524B986C" w14:textId="77777777" w:rsidR="00893B41" w:rsidRDefault="00000000">
      <w:pPr>
        <w:numPr>
          <w:ilvl w:val="0"/>
          <w:numId w:val="18"/>
        </w:numPr>
        <w:ind w:right="-720"/>
      </w:pPr>
      <w:r>
        <w:t>For those who shared examples on the 19 December call, please review your use case(s) and ensure your inputs are properly captured. Edit as necessary.</w:t>
      </w:r>
    </w:p>
    <w:p w14:paraId="392341D3" w14:textId="77777777" w:rsidR="00893B41" w:rsidRDefault="00000000">
      <w:pPr>
        <w:numPr>
          <w:ilvl w:val="0"/>
          <w:numId w:val="18"/>
        </w:numPr>
        <w:ind w:right="-720"/>
      </w:pPr>
      <w:r>
        <w:t xml:space="preserve">For those use cases we didn’t have time to discuss on 19 December, we have attempted to capture your thoughts from Asynchronous Work 1 and 2. These examples are </w:t>
      </w:r>
      <w:r>
        <w:rPr>
          <w:highlight w:val="cyan"/>
        </w:rPr>
        <w:t>highlighted in blue</w:t>
      </w:r>
      <w:r>
        <w:t>. Please review and edit as necessary.</w:t>
      </w:r>
    </w:p>
    <w:p w14:paraId="18A10649" w14:textId="77777777" w:rsidR="00893B41" w:rsidRDefault="00000000">
      <w:pPr>
        <w:numPr>
          <w:ilvl w:val="0"/>
          <w:numId w:val="18"/>
        </w:numPr>
        <w:ind w:right="-720"/>
      </w:pPr>
      <w:r>
        <w:t>All - review each example and share your agreement, questions, or concerns in comments.</w:t>
      </w:r>
    </w:p>
    <w:p w14:paraId="747ACEB2" w14:textId="77777777" w:rsidR="00893B41" w:rsidRDefault="00893B41">
      <w:pPr>
        <w:ind w:left="-720" w:right="-720"/>
      </w:pPr>
    </w:p>
    <w:p w14:paraId="26587B00" w14:textId="77777777" w:rsidR="00893B41" w:rsidRDefault="00000000">
      <w:pPr>
        <w:ind w:left="-720" w:right="-720"/>
      </w:pPr>
      <w:r>
        <w:rPr>
          <w:b/>
        </w:rPr>
        <w:t>Note:</w:t>
      </w:r>
      <w:r>
        <w:t xml:space="preserve"> Regarding the dot Swiss example, we have included the updated information Jorge sent via the list and have left his highlighting/emphasis.</w:t>
      </w:r>
    </w:p>
    <w:p w14:paraId="2B737E0D" w14:textId="77777777" w:rsidR="00893B41" w:rsidRDefault="00893B41">
      <w:pPr>
        <w:ind w:left="-720" w:right="-720"/>
      </w:pPr>
    </w:p>
    <w:tbl>
      <w:tblPr>
        <w:tblStyle w:val="a"/>
        <w:tblW w:w="14400" w:type="dxa"/>
        <w:tblInd w:w="-7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706"/>
        <w:gridCol w:w="3015"/>
        <w:gridCol w:w="4260"/>
        <w:gridCol w:w="3419"/>
      </w:tblGrid>
      <w:tr w:rsidR="00893B41" w14:paraId="4F6BE598" w14:textId="77777777">
        <w:trPr>
          <w:trHeight w:val="730"/>
        </w:trPr>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08B78467" w14:textId="77777777" w:rsidR="00893B41" w:rsidRDefault="00000000">
            <w:pPr>
              <w:spacing w:line="240" w:lineRule="auto"/>
            </w:pPr>
            <w:r>
              <w:rPr>
                <w:b/>
              </w:rPr>
              <w:t>Closed Generic TLD Example</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035F286E" w14:textId="77777777" w:rsidR="00893B41" w:rsidRDefault="00000000">
            <w:pPr>
              <w:spacing w:line="240" w:lineRule="auto"/>
            </w:pPr>
            <w:r>
              <w:rPr>
                <w:b/>
              </w:rPr>
              <w:t>Whose</w:t>
            </w:r>
            <w:r>
              <w:t xml:space="preserve"> interests are served, impacted, or represented?</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749EC299" w14:textId="77777777" w:rsidR="00893B41" w:rsidRDefault="00000000">
            <w:pPr>
              <w:spacing w:line="240" w:lineRule="auto"/>
            </w:pPr>
            <w:r>
              <w:rPr>
                <w:b/>
              </w:rPr>
              <w:t>What</w:t>
            </w:r>
            <w:r>
              <w:t xml:space="preserve"> interest(s) does it serve?</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099C6218" w14:textId="77777777" w:rsidR="00893B41" w:rsidRDefault="00000000">
            <w:pPr>
              <w:spacing w:line="240" w:lineRule="auto"/>
            </w:pPr>
            <w:r>
              <w:rPr>
                <w:b/>
              </w:rPr>
              <w:t>How</w:t>
            </w:r>
            <w:r>
              <w:t xml:space="preserve"> is it being used?</w:t>
            </w:r>
          </w:p>
        </w:tc>
      </w:tr>
      <w:tr w:rsidR="00893B41" w14:paraId="73D13EBD"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7953DEDE" w14:textId="77777777" w:rsidR="00893B41" w:rsidRDefault="00000000">
            <w:pPr>
              <w:spacing w:line="240" w:lineRule="auto"/>
            </w:pPr>
            <w:r>
              <w:rPr>
                <w:b/>
              </w:rPr>
              <w:t xml:space="preserve">.LOCK </w:t>
            </w:r>
            <w:r>
              <w:t>- Internet of Things</w:t>
            </w:r>
            <w:r>
              <w:rPr>
                <w:b/>
              </w:rPr>
              <w:t xml:space="preserve"> </w:t>
            </w:r>
            <w:r>
              <w:t>(Sophie): The applicant produces a lock that can be opened using biometric details of the user. The biometric information is stored in a dashboard and can only be amended through the dashboard. Access to the dashboard is restricted and protected so just the user can access.</w:t>
            </w:r>
          </w:p>
          <w:p w14:paraId="2199E502" w14:textId="77777777" w:rsidR="00893B41" w:rsidRDefault="00893B41">
            <w:pPr>
              <w:spacing w:line="240" w:lineRule="auto"/>
            </w:pPr>
          </w:p>
          <w:p w14:paraId="27F34908" w14:textId="77777777" w:rsidR="00893B41" w:rsidRDefault="00000000">
            <w:pPr>
              <w:spacing w:line="240" w:lineRule="auto"/>
            </w:pPr>
            <w:r>
              <w:rPr>
                <w:b/>
              </w:rPr>
              <w:t>KEY:</w:t>
            </w:r>
            <w:r>
              <w:t xml:space="preserve"> The domain is not a </w:t>
            </w:r>
            <w:proofErr w:type="gramStart"/>
            <w:r>
              <w:t>product,</w:t>
            </w:r>
            <w:proofErr w:type="gramEnd"/>
            <w:r>
              <w:t xml:space="preserve"> it is ancillary to the lock product.</w:t>
            </w:r>
          </w:p>
          <w:p w14:paraId="3B458070" w14:textId="77777777" w:rsidR="00893B41" w:rsidRDefault="00893B41">
            <w:pPr>
              <w:spacing w:line="240" w:lineRule="auto"/>
            </w:pPr>
          </w:p>
          <w:p w14:paraId="745D1BEE" w14:textId="77777777" w:rsidR="00893B41" w:rsidRDefault="00000000">
            <w:pPr>
              <w:spacing w:line="240" w:lineRule="auto"/>
            </w:pPr>
            <w:r>
              <w:t>OTHER CONSIDERATION:</w:t>
            </w:r>
          </w:p>
          <w:p w14:paraId="33057219" w14:textId="77777777" w:rsidR="00893B41" w:rsidRDefault="00000000">
            <w:pPr>
              <w:spacing w:line="240" w:lineRule="auto"/>
            </w:pPr>
            <w:r>
              <w:lastRenderedPageBreak/>
              <w:t xml:space="preserve">Not a sensitive string that governments would be concerned </w:t>
            </w:r>
            <w:proofErr w:type="gramStart"/>
            <w:r>
              <w:t>about?</w:t>
            </w:r>
            <w:proofErr w:type="gramEnd"/>
          </w:p>
          <w:p w14:paraId="72F6EDA3" w14:textId="77777777" w:rsidR="00893B41" w:rsidRDefault="00893B41">
            <w:pPr>
              <w:spacing w:line="240" w:lineRule="auto"/>
            </w:pPr>
          </w:p>
          <w:p w14:paraId="06078E23" w14:textId="77777777" w:rsidR="00893B41" w:rsidRDefault="00893B41">
            <w:pPr>
              <w:spacing w:line="240" w:lineRule="auto"/>
            </w:pP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6AE49B5F" w14:textId="77777777" w:rsidR="00893B41" w:rsidRDefault="00000000">
            <w:pPr>
              <w:numPr>
                <w:ilvl w:val="0"/>
                <w:numId w:val="17"/>
              </w:numPr>
              <w:spacing w:line="240" w:lineRule="auto"/>
            </w:pPr>
            <w:r>
              <w:lastRenderedPageBreak/>
              <w:t>The applicant (sole registrant) - owner of the product/product manager</w:t>
            </w:r>
          </w:p>
          <w:p w14:paraId="5F29705D" w14:textId="77777777" w:rsidR="00893B41" w:rsidRDefault="00000000">
            <w:pPr>
              <w:numPr>
                <w:ilvl w:val="0"/>
                <w:numId w:val="17"/>
              </w:numPr>
              <w:spacing w:line="240" w:lineRule="auto"/>
            </w:pPr>
            <w:r>
              <w:t>End users - they get the benefit</w:t>
            </w:r>
          </w:p>
          <w:p w14:paraId="53C88C81" w14:textId="77777777" w:rsidR="00893B41" w:rsidRDefault="00893B41">
            <w:pPr>
              <w:spacing w:line="240" w:lineRule="auto"/>
            </w:pPr>
          </w:p>
          <w:p w14:paraId="4FC32035" w14:textId="77777777" w:rsidR="00893B41" w:rsidRDefault="00893B41">
            <w:pPr>
              <w:spacing w:line="240" w:lineRule="auto"/>
            </w:pPr>
          </w:p>
          <w:p w14:paraId="0BB767F3" w14:textId="77777777" w:rsidR="00893B41" w:rsidRDefault="00893B41">
            <w:pPr>
              <w:spacing w:line="240" w:lineRule="auto"/>
            </w:pP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161B8ED3" w14:textId="77777777" w:rsidR="00893B41" w:rsidRDefault="00000000">
            <w:pPr>
              <w:numPr>
                <w:ilvl w:val="0"/>
                <w:numId w:val="2"/>
              </w:numPr>
              <w:spacing w:line="240" w:lineRule="auto"/>
            </w:pPr>
            <w:r>
              <w:t>Security/trust for the end user</w:t>
            </w:r>
          </w:p>
          <w:p w14:paraId="3A42FB4F" w14:textId="77777777" w:rsidR="00893B41" w:rsidRDefault="00000000">
            <w:pPr>
              <w:numPr>
                <w:ilvl w:val="0"/>
                <w:numId w:val="2"/>
              </w:numPr>
              <w:spacing w:line="240" w:lineRule="auto"/>
            </w:pPr>
            <w:r>
              <w:t>Prevention of malicious domain registrations</w:t>
            </w:r>
          </w:p>
          <w:p w14:paraId="36AFEA8E" w14:textId="77777777" w:rsidR="00893B41" w:rsidRDefault="00000000">
            <w:pPr>
              <w:numPr>
                <w:ilvl w:val="0"/>
                <w:numId w:val="2"/>
              </w:numPr>
              <w:spacing w:line="240" w:lineRule="auto"/>
            </w:pPr>
            <w:r>
              <w:t>Not anti-competitive (businesses in the same market as the applicant are not prevented by the .LOCK TLD from offering the same or similar services to their customers)</w:t>
            </w:r>
          </w:p>
          <w:p w14:paraId="15C60FCC" w14:textId="77777777" w:rsidR="00893B41" w:rsidRDefault="00000000">
            <w:pPr>
              <w:numPr>
                <w:ilvl w:val="0"/>
                <w:numId w:val="2"/>
              </w:numPr>
              <w:spacing w:line="240" w:lineRule="auto"/>
            </w:pPr>
            <w:r>
              <w:t>Reduction of threat vectors, like phishing</w:t>
            </w:r>
          </w:p>
          <w:p w14:paraId="6A58C027" w14:textId="77777777" w:rsidR="00893B41" w:rsidRDefault="00000000">
            <w:pPr>
              <w:numPr>
                <w:ilvl w:val="0"/>
                <w:numId w:val="2"/>
              </w:numPr>
              <w:spacing w:line="240" w:lineRule="auto"/>
            </w:pPr>
            <w:r>
              <w:t>Limited pool of those who can access and control</w:t>
            </w:r>
          </w:p>
          <w:p w14:paraId="69D0771A" w14:textId="77777777" w:rsidR="00893B41" w:rsidRDefault="00000000">
            <w:pPr>
              <w:numPr>
                <w:ilvl w:val="0"/>
                <w:numId w:val="2"/>
              </w:numPr>
              <w:spacing w:line="240" w:lineRule="auto"/>
            </w:pPr>
            <w:r>
              <w:t>No burden on the end user to manage the second level domain</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7D75FF9A" w14:textId="77777777" w:rsidR="00893B41" w:rsidRDefault="00000000">
            <w:pPr>
              <w:spacing w:line="240" w:lineRule="auto"/>
            </w:pPr>
            <w:r>
              <w:t>Users of the second level domains are entering and updating their biometric data.</w:t>
            </w:r>
          </w:p>
          <w:p w14:paraId="32DBAB03" w14:textId="77777777" w:rsidR="00893B41" w:rsidRDefault="00893B41">
            <w:pPr>
              <w:spacing w:line="240" w:lineRule="auto"/>
            </w:pPr>
          </w:p>
          <w:p w14:paraId="303C5381" w14:textId="77777777" w:rsidR="00893B41" w:rsidRDefault="00000000">
            <w:pPr>
              <w:spacing w:line="240" w:lineRule="auto"/>
            </w:pPr>
            <w:r>
              <w:t>In this case, there is one registrant, the RO, but other people benefit and use those domains to manage their information.</w:t>
            </w:r>
          </w:p>
          <w:p w14:paraId="155C454C" w14:textId="77777777" w:rsidR="00893B41" w:rsidRDefault="00893B41">
            <w:pPr>
              <w:spacing w:line="240" w:lineRule="auto"/>
            </w:pPr>
          </w:p>
          <w:p w14:paraId="0FDB2863" w14:textId="77777777" w:rsidR="00893B41" w:rsidRDefault="00000000">
            <w:pPr>
              <w:spacing w:line="240" w:lineRule="auto"/>
            </w:pPr>
            <w:r>
              <w:t>Domain names are licensed. Registrant doesn’t control the content because it is being used for biometric data.</w:t>
            </w:r>
          </w:p>
          <w:p w14:paraId="65A92525" w14:textId="77777777" w:rsidR="00893B41" w:rsidRDefault="00893B41">
            <w:pPr>
              <w:spacing w:line="240" w:lineRule="auto"/>
            </w:pPr>
          </w:p>
          <w:p w14:paraId="2502EBB6" w14:textId="77777777" w:rsidR="00893B41" w:rsidRDefault="00000000">
            <w:pPr>
              <w:spacing w:line="240" w:lineRule="auto"/>
            </w:pPr>
            <w:r>
              <w:lastRenderedPageBreak/>
              <w:t>The domain is not a product, it is ancillary to the lock product</w:t>
            </w:r>
          </w:p>
          <w:p w14:paraId="7C1974D6" w14:textId="77777777" w:rsidR="00893B41" w:rsidRDefault="00893B41">
            <w:pPr>
              <w:spacing w:line="240" w:lineRule="auto"/>
            </w:pPr>
          </w:p>
          <w:p w14:paraId="77A44022" w14:textId="77777777" w:rsidR="00893B41" w:rsidRDefault="00000000">
            <w:pPr>
              <w:spacing w:line="240" w:lineRule="auto"/>
            </w:pPr>
            <w:r>
              <w:t>No intellectual property</w:t>
            </w:r>
          </w:p>
          <w:p w14:paraId="733D4512" w14:textId="77777777" w:rsidR="00893B41" w:rsidRDefault="00893B41">
            <w:pPr>
              <w:spacing w:line="240" w:lineRule="auto"/>
            </w:pPr>
          </w:p>
          <w:p w14:paraId="108FB2F6" w14:textId="77777777" w:rsidR="00893B41" w:rsidRDefault="00000000">
            <w:pPr>
              <w:spacing w:line="240" w:lineRule="auto"/>
            </w:pPr>
            <w:r>
              <w:t>Registry is a commercial entity, but this is not their core business</w:t>
            </w:r>
          </w:p>
        </w:tc>
      </w:tr>
      <w:tr w:rsidR="00893B41" w14:paraId="15F36771"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3D60BB6B" w14:textId="61A029EB" w:rsidR="00893B41" w:rsidRDefault="00000000">
            <w:pPr>
              <w:spacing w:line="240" w:lineRule="auto"/>
            </w:pPr>
            <w:r>
              <w:rPr>
                <w:b/>
              </w:rPr>
              <w:lastRenderedPageBreak/>
              <w:t>.CLOCK</w:t>
            </w:r>
            <w:r>
              <w:t xml:space="preserve"> - Digital Twin</w:t>
            </w:r>
            <w:r w:rsidR="00B92C61">
              <w:t xml:space="preserve">: </w:t>
            </w:r>
            <w:r>
              <w:t>The applicant is a makerspace where artists create unique, handcrafted clocks. The applicant provides a record for each clock created in the makerspace, setting out the craftspeople who created the clock and the materials used. The record for each clock is stored on a unique domain which anyone can view.</w:t>
            </w:r>
          </w:p>
          <w:p w14:paraId="4302BAEF" w14:textId="77777777" w:rsidR="00893B41" w:rsidRDefault="00893B41">
            <w:pPr>
              <w:spacing w:line="240" w:lineRule="auto"/>
            </w:pPr>
          </w:p>
          <w:p w14:paraId="5ACA2C1A" w14:textId="77777777" w:rsidR="00893B41" w:rsidRDefault="00000000">
            <w:pPr>
              <w:spacing w:line="240" w:lineRule="auto"/>
            </w:pPr>
            <w:r>
              <w:rPr>
                <w:b/>
              </w:rPr>
              <w:t>KEY:</w:t>
            </w:r>
            <w:r>
              <w:t xml:space="preserve"> Legitimacy of the record</w:t>
            </w:r>
          </w:p>
          <w:p w14:paraId="190AD403" w14:textId="77777777" w:rsidR="00893B41" w:rsidRDefault="00893B41">
            <w:pPr>
              <w:spacing w:line="240" w:lineRule="auto"/>
            </w:pPr>
          </w:p>
          <w:p w14:paraId="4F744683" w14:textId="77777777" w:rsidR="00893B41" w:rsidRDefault="00000000">
            <w:pPr>
              <w:spacing w:line="240" w:lineRule="auto"/>
            </w:pPr>
            <w:r>
              <w:t>OTHER CONSIDERATION:</w:t>
            </w:r>
          </w:p>
          <w:p w14:paraId="3AC1FE1C" w14:textId="77777777" w:rsidR="00893B41" w:rsidRDefault="00000000">
            <w:pPr>
              <w:spacing w:line="240" w:lineRule="auto"/>
            </w:pPr>
            <w:r>
              <w:t>Could it be an issue if the RO is a minority or majority player in the market?</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3F3E4EF0" w14:textId="77777777" w:rsidR="00893B41" w:rsidRDefault="00000000">
            <w:pPr>
              <w:numPr>
                <w:ilvl w:val="0"/>
                <w:numId w:val="3"/>
              </w:numPr>
              <w:spacing w:line="240" w:lineRule="auto"/>
            </w:pPr>
            <w:r>
              <w:t>The applicant (sole registrant) - owner of the makerspace</w:t>
            </w:r>
          </w:p>
          <w:p w14:paraId="54673410" w14:textId="77777777" w:rsidR="00893B41" w:rsidRDefault="00000000">
            <w:pPr>
              <w:numPr>
                <w:ilvl w:val="0"/>
                <w:numId w:val="3"/>
              </w:numPr>
              <w:spacing w:line="240" w:lineRule="auto"/>
            </w:pPr>
            <w:r>
              <w:t>Consumers looking to buy clocks</w:t>
            </w:r>
          </w:p>
          <w:p w14:paraId="164532B7" w14:textId="77777777" w:rsidR="00893B41" w:rsidRDefault="00000000">
            <w:pPr>
              <w:numPr>
                <w:ilvl w:val="0"/>
                <w:numId w:val="3"/>
              </w:numPr>
              <w:spacing w:line="240" w:lineRule="auto"/>
            </w:pPr>
            <w:r>
              <w:t>Craftspeople using the makerspace</w:t>
            </w:r>
          </w:p>
          <w:p w14:paraId="77B75558" w14:textId="77777777" w:rsidR="00893B41" w:rsidRDefault="00893B41">
            <w:pPr>
              <w:spacing w:line="240" w:lineRule="auto"/>
            </w:pPr>
          </w:p>
          <w:p w14:paraId="4F51FA05" w14:textId="77777777" w:rsidR="00893B41" w:rsidRDefault="00893B41">
            <w:pPr>
              <w:spacing w:line="240" w:lineRule="auto"/>
            </w:pPr>
          </w:p>
          <w:p w14:paraId="16F15EC5" w14:textId="77777777" w:rsidR="00893B41" w:rsidRDefault="00893B41">
            <w:pPr>
              <w:spacing w:line="240" w:lineRule="auto"/>
            </w:pP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44CD73F2" w14:textId="77777777" w:rsidR="00893B41" w:rsidRDefault="00000000">
            <w:pPr>
              <w:numPr>
                <w:ilvl w:val="0"/>
                <w:numId w:val="9"/>
              </w:numPr>
              <w:spacing w:line="240" w:lineRule="auto"/>
            </w:pPr>
            <w:r>
              <w:t>Consumer trust (authenticity and legitimacy of records)</w:t>
            </w:r>
          </w:p>
          <w:p w14:paraId="18E5F697" w14:textId="77777777" w:rsidR="00893B41" w:rsidRDefault="00000000">
            <w:pPr>
              <w:numPr>
                <w:ilvl w:val="0"/>
                <w:numId w:val="9"/>
              </w:numPr>
              <w:spacing w:line="240" w:lineRule="auto"/>
            </w:pPr>
            <w:r>
              <w:t>Security</w:t>
            </w:r>
          </w:p>
          <w:p w14:paraId="4931B301" w14:textId="77777777" w:rsidR="00893B41" w:rsidRDefault="00000000">
            <w:pPr>
              <w:numPr>
                <w:ilvl w:val="0"/>
                <w:numId w:val="9"/>
              </w:numPr>
              <w:spacing w:line="240" w:lineRule="auto"/>
            </w:pPr>
            <w:r>
              <w:t>Provides clockmakers a platform to showcase their work</w:t>
            </w:r>
          </w:p>
          <w:p w14:paraId="12AD1764" w14:textId="77777777" w:rsidR="00893B41" w:rsidRDefault="00000000">
            <w:pPr>
              <w:numPr>
                <w:ilvl w:val="0"/>
                <w:numId w:val="9"/>
              </w:numPr>
              <w:spacing w:line="240" w:lineRule="auto"/>
            </w:pPr>
            <w:r>
              <w:t>Reduces threat vectors to the product</w:t>
            </w:r>
          </w:p>
          <w:p w14:paraId="15670BA2" w14:textId="77777777" w:rsidR="00893B41" w:rsidRDefault="00000000">
            <w:pPr>
              <w:numPr>
                <w:ilvl w:val="0"/>
                <w:numId w:val="9"/>
              </w:numPr>
              <w:spacing w:line="240" w:lineRule="auto"/>
            </w:pPr>
            <w:r>
              <w:t>Does not risk malicious registrations in the zone</w:t>
            </w:r>
          </w:p>
          <w:p w14:paraId="2D35F116" w14:textId="77777777" w:rsidR="00893B41" w:rsidRDefault="00000000">
            <w:pPr>
              <w:numPr>
                <w:ilvl w:val="0"/>
                <w:numId w:val="9"/>
              </w:numPr>
              <w:spacing w:line="240" w:lineRule="auto"/>
            </w:pPr>
            <w:r>
              <w:t>Not anti-competitive (Other businesses can ask the applicant to provide records for unique, handcrafted clocks produced outside of the makerspace, and not have to worry about managing the domain)</w:t>
            </w:r>
          </w:p>
          <w:p w14:paraId="096EAB6B"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75B2D3DA" w14:textId="77777777" w:rsidR="00893B41" w:rsidRDefault="00000000">
            <w:pPr>
              <w:spacing w:line="240" w:lineRule="auto"/>
            </w:pPr>
            <w:r>
              <w:t>The domain is used like a public archive.</w:t>
            </w:r>
          </w:p>
          <w:p w14:paraId="687643EF" w14:textId="77777777" w:rsidR="00893B41" w:rsidRDefault="00893B41">
            <w:pPr>
              <w:spacing w:line="240" w:lineRule="auto"/>
            </w:pPr>
          </w:p>
          <w:p w14:paraId="1C191DD7" w14:textId="77777777" w:rsidR="00893B41" w:rsidRDefault="00000000">
            <w:pPr>
              <w:spacing w:line="240" w:lineRule="auto"/>
            </w:pPr>
            <w:r>
              <w:t>The domain is ancillary to the product (which are the clocks). The domain itself is not a product.</w:t>
            </w:r>
          </w:p>
          <w:p w14:paraId="0A9A77CF" w14:textId="77777777" w:rsidR="00893B41" w:rsidRDefault="00893B41">
            <w:pPr>
              <w:spacing w:line="240" w:lineRule="auto"/>
            </w:pPr>
          </w:p>
          <w:p w14:paraId="62F2E43D" w14:textId="77777777" w:rsidR="00893B41" w:rsidRDefault="00000000">
            <w:pPr>
              <w:spacing w:line="240" w:lineRule="auto"/>
            </w:pPr>
            <w:r>
              <w:t>The RO has control of security at all levels of the domain.</w:t>
            </w:r>
          </w:p>
          <w:p w14:paraId="1B2AE02A" w14:textId="77777777" w:rsidR="00893B41" w:rsidRDefault="00893B41">
            <w:pPr>
              <w:spacing w:line="240" w:lineRule="auto"/>
            </w:pPr>
          </w:p>
          <w:p w14:paraId="56E6633A" w14:textId="77777777" w:rsidR="00893B41" w:rsidRDefault="00000000">
            <w:pPr>
              <w:spacing w:line="240" w:lineRule="auto"/>
            </w:pPr>
            <w:r>
              <w:t>No intellectual property.</w:t>
            </w:r>
          </w:p>
          <w:p w14:paraId="5F799C35" w14:textId="77777777" w:rsidR="00893B41" w:rsidRDefault="00893B41">
            <w:pPr>
              <w:spacing w:line="240" w:lineRule="auto"/>
            </w:pPr>
          </w:p>
          <w:p w14:paraId="576A8BEC" w14:textId="77777777" w:rsidR="00893B41" w:rsidRDefault="00000000">
            <w:pPr>
              <w:spacing w:line="240" w:lineRule="auto"/>
            </w:pPr>
            <w:r>
              <w:t>Demonstrates authenticity through legitimacy of the records.</w:t>
            </w:r>
          </w:p>
          <w:p w14:paraId="2D86C170" w14:textId="77777777" w:rsidR="00893B41" w:rsidRDefault="00893B41">
            <w:pPr>
              <w:spacing w:line="240" w:lineRule="auto"/>
            </w:pPr>
          </w:p>
          <w:p w14:paraId="25B7C453" w14:textId="77777777" w:rsidR="00893B41" w:rsidRDefault="00000000">
            <w:pPr>
              <w:spacing w:line="240" w:lineRule="auto"/>
            </w:pPr>
            <w:r>
              <w:t>Assumption that the RO is a commercial entity, but this is not their core business</w:t>
            </w:r>
          </w:p>
        </w:tc>
      </w:tr>
      <w:tr w:rsidR="00893B41" w14:paraId="542217DE"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35D411E0" w14:textId="77777777" w:rsidR="00893B41" w:rsidRDefault="00000000">
            <w:pPr>
              <w:spacing w:line="240" w:lineRule="auto"/>
            </w:pPr>
            <w:r>
              <w:rPr>
                <w:b/>
              </w:rPr>
              <w:t>.STOCK</w:t>
            </w:r>
            <w:r>
              <w:t xml:space="preserve"> - Internal Infrastructure (Sophie): The applicant is a logistics company with warehouses located all over the globe.</w:t>
            </w:r>
          </w:p>
          <w:p w14:paraId="23BE7E37" w14:textId="77777777" w:rsidR="00893B41" w:rsidRDefault="00893B41">
            <w:pPr>
              <w:spacing w:line="240" w:lineRule="auto"/>
            </w:pPr>
          </w:p>
          <w:p w14:paraId="5DFCD487" w14:textId="77777777" w:rsidR="00893B41" w:rsidRDefault="00000000">
            <w:pPr>
              <w:spacing w:line="240" w:lineRule="auto"/>
            </w:pPr>
            <w:r>
              <w:rPr>
                <w:b/>
              </w:rPr>
              <w:t>KEY:</w:t>
            </w:r>
            <w:r>
              <w:t xml:space="preserve"> The domain is being used for internal infrastructure to better </w:t>
            </w:r>
            <w:r>
              <w:lastRenderedPageBreak/>
              <w:t>manage and control the business.</w:t>
            </w:r>
          </w:p>
          <w:p w14:paraId="477222FF" w14:textId="77777777" w:rsidR="00893B41" w:rsidRDefault="00893B41">
            <w:pPr>
              <w:spacing w:line="240" w:lineRule="auto"/>
            </w:pPr>
          </w:p>
          <w:p w14:paraId="00B57652" w14:textId="77777777" w:rsidR="00893B41" w:rsidRDefault="00000000">
            <w:pPr>
              <w:spacing w:line="240" w:lineRule="auto"/>
            </w:pPr>
            <w:r>
              <w:t>OTHER CONSIDERATION: This model might be applicable to a humanitarian entity moving goods/services to those in need</w:t>
            </w:r>
          </w:p>
          <w:p w14:paraId="4C88C78F" w14:textId="77777777" w:rsidR="00893B41" w:rsidRDefault="00893B41">
            <w:pPr>
              <w:spacing w:line="240" w:lineRule="auto"/>
            </w:pPr>
          </w:p>
          <w:p w14:paraId="365C9364" w14:textId="77777777" w:rsidR="00893B41" w:rsidRDefault="00000000">
            <w:pPr>
              <w:spacing w:line="240" w:lineRule="auto"/>
            </w:pPr>
            <w:r>
              <w:t xml:space="preserve">OTHER CONSIDERATION: Must the string be in the public interest </w:t>
            </w:r>
            <w:r>
              <w:rPr>
                <w:u w:val="single"/>
              </w:rPr>
              <w:t>OR</w:t>
            </w:r>
            <w:r>
              <w:t xml:space="preserve"> not harm the public interest?</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188F2B7D" w14:textId="77777777" w:rsidR="00893B41" w:rsidRDefault="00000000">
            <w:pPr>
              <w:numPr>
                <w:ilvl w:val="0"/>
                <w:numId w:val="26"/>
              </w:numPr>
              <w:spacing w:line="240" w:lineRule="auto"/>
            </w:pPr>
            <w:r>
              <w:lastRenderedPageBreak/>
              <w:t>The applicant - owner of the logistics company</w:t>
            </w:r>
          </w:p>
          <w:p w14:paraId="47840AD0" w14:textId="77777777" w:rsidR="00893B41" w:rsidRDefault="00000000">
            <w:pPr>
              <w:numPr>
                <w:ilvl w:val="0"/>
                <w:numId w:val="26"/>
              </w:numPr>
              <w:spacing w:line="240" w:lineRule="auto"/>
            </w:pPr>
            <w:r>
              <w:t>Warehouse operators within the applicant’s network</w:t>
            </w:r>
          </w:p>
          <w:p w14:paraId="2F9FB471" w14:textId="77777777" w:rsidR="00893B41" w:rsidRDefault="00000000">
            <w:pPr>
              <w:numPr>
                <w:ilvl w:val="0"/>
                <w:numId w:val="26"/>
              </w:numPr>
              <w:spacing w:line="240" w:lineRule="auto"/>
            </w:pPr>
            <w:r>
              <w:t xml:space="preserve">Customers of the </w:t>
            </w:r>
            <w:r>
              <w:lastRenderedPageBreak/>
              <w:t>logistics business</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1CDA1597" w14:textId="77777777" w:rsidR="00893B41" w:rsidRDefault="00000000">
            <w:pPr>
              <w:numPr>
                <w:ilvl w:val="0"/>
                <w:numId w:val="5"/>
              </w:numPr>
              <w:spacing w:line="240" w:lineRule="auto"/>
            </w:pPr>
            <w:r>
              <w:lastRenderedPageBreak/>
              <w:t>More control and security for the business</w:t>
            </w:r>
          </w:p>
          <w:p w14:paraId="757B00B8" w14:textId="77777777" w:rsidR="00893B41" w:rsidRDefault="00000000">
            <w:pPr>
              <w:numPr>
                <w:ilvl w:val="0"/>
                <w:numId w:val="5"/>
              </w:numPr>
              <w:spacing w:line="240" w:lineRule="auto"/>
            </w:pPr>
            <w:r>
              <w:t>Customers have trust that their goods and packages were handled effectively</w:t>
            </w:r>
          </w:p>
          <w:p w14:paraId="0AD77BE6" w14:textId="77777777" w:rsidR="00893B41" w:rsidRDefault="00000000">
            <w:pPr>
              <w:numPr>
                <w:ilvl w:val="0"/>
                <w:numId w:val="5"/>
              </w:numPr>
              <w:spacing w:line="240" w:lineRule="auto"/>
            </w:pPr>
            <w:r>
              <w:t>Reduces threat vectors</w:t>
            </w:r>
          </w:p>
          <w:p w14:paraId="07B8CD26" w14:textId="77777777" w:rsidR="00893B41" w:rsidRDefault="00000000">
            <w:pPr>
              <w:numPr>
                <w:ilvl w:val="0"/>
                <w:numId w:val="5"/>
              </w:numPr>
              <w:spacing w:line="240" w:lineRule="auto"/>
            </w:pPr>
            <w:r>
              <w:t>Trust</w:t>
            </w:r>
          </w:p>
          <w:p w14:paraId="57A2CCD2" w14:textId="77777777" w:rsidR="00893B41" w:rsidRDefault="00000000">
            <w:pPr>
              <w:numPr>
                <w:ilvl w:val="0"/>
                <w:numId w:val="5"/>
              </w:numPr>
              <w:spacing w:line="240" w:lineRule="auto"/>
            </w:pPr>
            <w:r>
              <w:lastRenderedPageBreak/>
              <w:t>No malicious registrations</w:t>
            </w:r>
          </w:p>
          <w:p w14:paraId="1B987FF7" w14:textId="77777777" w:rsidR="00893B41" w:rsidRDefault="00000000">
            <w:pPr>
              <w:numPr>
                <w:ilvl w:val="0"/>
                <w:numId w:val="5"/>
              </w:numPr>
              <w:spacing w:line="240" w:lineRule="auto"/>
            </w:pPr>
            <w:r>
              <w:t>Not anti-competitive - using the string for internal purposes does not create competition issues</w:t>
            </w:r>
          </w:p>
          <w:p w14:paraId="4471DAE1" w14:textId="77777777" w:rsidR="00893B41" w:rsidRDefault="00893B41">
            <w:pPr>
              <w:spacing w:line="240" w:lineRule="auto"/>
            </w:pPr>
          </w:p>
          <w:p w14:paraId="5EE6D3C3" w14:textId="77777777" w:rsidR="00893B41" w:rsidRDefault="00893B41">
            <w:pPr>
              <w:spacing w:line="240" w:lineRule="auto"/>
            </w:pPr>
          </w:p>
          <w:p w14:paraId="5856BA80" w14:textId="77777777" w:rsidR="00893B41" w:rsidRDefault="00893B41">
            <w:pPr>
              <w:spacing w:line="240" w:lineRule="auto"/>
            </w:pPr>
          </w:p>
          <w:p w14:paraId="123DB877"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64DA5949" w14:textId="77777777" w:rsidR="00893B41" w:rsidRDefault="00000000">
            <w:pPr>
              <w:spacing w:line="240" w:lineRule="auto"/>
            </w:pPr>
            <w:r>
              <w:lastRenderedPageBreak/>
              <w:t xml:space="preserve">There is one registrant, the registry, which is the logistics company. The internal system has a hub for each warehouse. Each hub records incoming and outgoing deliveries along with details. A domain is assigned to </w:t>
            </w:r>
            <w:r>
              <w:lastRenderedPageBreak/>
              <w:t>each warehouse so that the hub can be easily accessed. The hubs are not accessible by the public.</w:t>
            </w:r>
          </w:p>
          <w:p w14:paraId="27A03E3B" w14:textId="77777777" w:rsidR="00893B41" w:rsidRDefault="00893B41">
            <w:pPr>
              <w:spacing w:line="240" w:lineRule="auto"/>
            </w:pPr>
          </w:p>
          <w:p w14:paraId="498028D0" w14:textId="77777777" w:rsidR="00893B41" w:rsidRDefault="00000000">
            <w:pPr>
              <w:spacing w:line="240" w:lineRule="auto"/>
            </w:pPr>
            <w:r>
              <w:t>Instead of using third party systems, the business builds a system on its own infrastructure. DNS is a way to transmit information and allows control over data, traffic routing, etc.</w:t>
            </w:r>
          </w:p>
          <w:p w14:paraId="54AA830F" w14:textId="77777777" w:rsidR="00893B41" w:rsidRDefault="00893B41">
            <w:pPr>
              <w:spacing w:line="240" w:lineRule="auto"/>
            </w:pPr>
          </w:p>
          <w:p w14:paraId="2C72CBF0" w14:textId="77777777" w:rsidR="00893B41" w:rsidRDefault="00000000">
            <w:pPr>
              <w:spacing w:line="240" w:lineRule="auto"/>
            </w:pPr>
            <w:r>
              <w:t>The domain itself is not a product.</w:t>
            </w:r>
          </w:p>
          <w:p w14:paraId="4B0688D5" w14:textId="77777777" w:rsidR="00893B41" w:rsidRDefault="00893B41">
            <w:pPr>
              <w:spacing w:line="240" w:lineRule="auto"/>
            </w:pPr>
          </w:p>
          <w:p w14:paraId="54BC3AA1" w14:textId="77777777" w:rsidR="00893B41" w:rsidRDefault="00000000">
            <w:pPr>
              <w:spacing w:line="240" w:lineRule="auto"/>
            </w:pPr>
            <w:r>
              <w:t>No intellectual property.</w:t>
            </w:r>
          </w:p>
        </w:tc>
      </w:tr>
      <w:tr w:rsidR="00893B41" w14:paraId="258C347C"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3AFA7046" w14:textId="043AA997" w:rsidR="00893B41" w:rsidRDefault="00000000">
            <w:pPr>
              <w:spacing w:line="240" w:lineRule="auto"/>
            </w:pPr>
            <w:r>
              <w:rPr>
                <w:b/>
              </w:rPr>
              <w:lastRenderedPageBreak/>
              <w:t>.DONATION</w:t>
            </w:r>
            <w:r w:rsidR="00B92C61">
              <w:t xml:space="preserve">: </w:t>
            </w:r>
            <w:r>
              <w:t>The applicant is a non-profit that provides vetted fundraising organizations with second-level domains with which to fundraise.</w:t>
            </w:r>
          </w:p>
          <w:p w14:paraId="34B1F1FD" w14:textId="77777777" w:rsidR="00893B41" w:rsidRDefault="00893B41">
            <w:pPr>
              <w:spacing w:line="240" w:lineRule="auto"/>
            </w:pPr>
          </w:p>
          <w:p w14:paraId="299D5878" w14:textId="77777777" w:rsidR="00893B41" w:rsidRDefault="00000000">
            <w:pPr>
              <w:spacing w:line="240" w:lineRule="auto"/>
            </w:pPr>
            <w:r>
              <w:rPr>
                <w:b/>
              </w:rPr>
              <w:t xml:space="preserve">KEY: </w:t>
            </w:r>
            <w:r>
              <w:t>Trusted, reliable space for users</w:t>
            </w:r>
          </w:p>
          <w:p w14:paraId="1457BA1B" w14:textId="77777777" w:rsidR="00893B41" w:rsidRDefault="00893B41">
            <w:pPr>
              <w:spacing w:line="240" w:lineRule="auto"/>
            </w:pPr>
          </w:p>
          <w:p w14:paraId="048B4E5E" w14:textId="77777777" w:rsidR="00893B41" w:rsidRDefault="00000000">
            <w:pPr>
              <w:spacing w:line="240" w:lineRule="auto"/>
            </w:pPr>
            <w:r>
              <w:t xml:space="preserve">OTHER CONSIDERATION: The example is </w:t>
            </w:r>
            <w:proofErr w:type="gramStart"/>
            <w:r>
              <w:t>similar to</w:t>
            </w:r>
            <w:proofErr w:type="gramEnd"/>
            <w:r>
              <w:t xml:space="preserve"> a restricted TLD/verified model, but  the unique difference is that all second-level domains are owned/vetted by the RO.</w:t>
            </w:r>
          </w:p>
          <w:p w14:paraId="6F4A143C" w14:textId="77777777" w:rsidR="00893B41" w:rsidRDefault="00893B41">
            <w:pPr>
              <w:spacing w:line="240" w:lineRule="auto"/>
            </w:pPr>
          </w:p>
          <w:p w14:paraId="07F72275" w14:textId="77777777" w:rsidR="00893B41" w:rsidRDefault="00000000">
            <w:pPr>
              <w:spacing w:line="240" w:lineRule="auto"/>
            </w:pPr>
            <w:r>
              <w:t>OTHER CONSIDERATION:</w:t>
            </w:r>
          </w:p>
          <w:p w14:paraId="2EF1A245" w14:textId="77777777" w:rsidR="00893B41" w:rsidRDefault="00000000">
            <w:pPr>
              <w:spacing w:line="240" w:lineRule="auto"/>
            </w:pPr>
            <w:r>
              <w:t xml:space="preserve">Could the applicant be an entity like </w:t>
            </w:r>
            <w:proofErr w:type="spellStart"/>
            <w:r>
              <w:t>VenMo</w:t>
            </w:r>
            <w:proofErr w:type="spellEnd"/>
            <w:r>
              <w:t xml:space="preserve"> or GoFundMe, which would </w:t>
            </w:r>
            <w:r>
              <w:lastRenderedPageBreak/>
              <w:t>benefit from requiring everyone to use their service via the platform?</w:t>
            </w:r>
          </w:p>
          <w:p w14:paraId="06EAFAA6" w14:textId="77777777" w:rsidR="00893B41" w:rsidRDefault="00893B41">
            <w:pPr>
              <w:spacing w:line="240" w:lineRule="auto"/>
            </w:pPr>
          </w:p>
          <w:p w14:paraId="7F9E7403" w14:textId="77777777" w:rsidR="00893B41" w:rsidRDefault="00893B41">
            <w:pPr>
              <w:spacing w:line="240" w:lineRule="auto"/>
            </w:pP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7CD5A2C1" w14:textId="77777777" w:rsidR="00893B41" w:rsidRDefault="00000000">
            <w:pPr>
              <w:numPr>
                <w:ilvl w:val="0"/>
                <w:numId w:val="8"/>
              </w:numPr>
              <w:spacing w:line="240" w:lineRule="auto"/>
            </w:pPr>
            <w:r>
              <w:lastRenderedPageBreak/>
              <w:t>Fundraisers</w:t>
            </w:r>
          </w:p>
          <w:p w14:paraId="2AD1B622" w14:textId="77777777" w:rsidR="00893B41" w:rsidRDefault="00000000">
            <w:pPr>
              <w:numPr>
                <w:ilvl w:val="0"/>
                <w:numId w:val="8"/>
              </w:numPr>
              <w:spacing w:line="240" w:lineRule="auto"/>
            </w:pPr>
            <w:r>
              <w:t>Those benefiting from the funds</w:t>
            </w:r>
          </w:p>
          <w:p w14:paraId="4A44FF1B" w14:textId="77777777" w:rsidR="00893B41" w:rsidRDefault="00000000">
            <w:pPr>
              <w:numPr>
                <w:ilvl w:val="0"/>
                <w:numId w:val="8"/>
              </w:numPr>
              <w:spacing w:line="240" w:lineRule="auto"/>
            </w:pPr>
            <w:r>
              <w:t>End users that want to donate</w:t>
            </w:r>
          </w:p>
          <w:p w14:paraId="53FB96F5" w14:textId="77777777" w:rsidR="00893B41" w:rsidRDefault="00893B41">
            <w:pPr>
              <w:spacing w:line="240" w:lineRule="auto"/>
            </w:pPr>
          </w:p>
          <w:p w14:paraId="75DB2146" w14:textId="77777777" w:rsidR="00893B41" w:rsidRDefault="00893B41">
            <w:pPr>
              <w:spacing w:line="240" w:lineRule="auto"/>
            </w:pPr>
          </w:p>
          <w:p w14:paraId="72986653" w14:textId="77777777" w:rsidR="00893B41" w:rsidRDefault="00893B41">
            <w:pPr>
              <w:spacing w:line="240" w:lineRule="auto"/>
            </w:pP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5B9A6D92" w14:textId="77777777" w:rsidR="00893B41" w:rsidRDefault="00000000">
            <w:pPr>
              <w:numPr>
                <w:ilvl w:val="0"/>
                <w:numId w:val="23"/>
              </w:numPr>
              <w:spacing w:line="240" w:lineRule="auto"/>
            </w:pPr>
            <w:r>
              <w:t>Trust that donations are going to a legitimate organization</w:t>
            </w:r>
          </w:p>
          <w:p w14:paraId="4E6A57C6" w14:textId="77777777" w:rsidR="00893B41" w:rsidRDefault="00000000">
            <w:pPr>
              <w:numPr>
                <w:ilvl w:val="0"/>
                <w:numId w:val="23"/>
              </w:numPr>
              <w:spacing w:line="240" w:lineRule="auto"/>
            </w:pPr>
            <w:r>
              <w:t>Security in processing donations</w:t>
            </w:r>
          </w:p>
          <w:p w14:paraId="60B629AF" w14:textId="77777777" w:rsidR="00893B41" w:rsidRDefault="00000000">
            <w:pPr>
              <w:numPr>
                <w:ilvl w:val="0"/>
                <w:numId w:val="23"/>
              </w:numPr>
              <w:spacing w:line="240" w:lineRule="auto"/>
            </w:pPr>
            <w:r>
              <w:t>Provides access to a wide variety of fundraising organizations, including smaller entities, seeking donations</w:t>
            </w:r>
          </w:p>
          <w:p w14:paraId="476A07D9" w14:textId="77777777" w:rsidR="00893B41" w:rsidRDefault="00000000">
            <w:pPr>
              <w:numPr>
                <w:ilvl w:val="0"/>
                <w:numId w:val="23"/>
              </w:numPr>
              <w:spacing w:line="240" w:lineRule="auto"/>
            </w:pPr>
            <w:r>
              <w:t>Registry control prevents fraudulent registrations and misuse</w:t>
            </w:r>
          </w:p>
          <w:p w14:paraId="49BBF18A" w14:textId="77777777" w:rsidR="00893B41" w:rsidRDefault="00000000">
            <w:pPr>
              <w:numPr>
                <w:ilvl w:val="0"/>
                <w:numId w:val="23"/>
              </w:numPr>
              <w:spacing w:line="240" w:lineRule="auto"/>
            </w:pPr>
            <w:r>
              <w:t>Benefits to users include currency conversion, better negotiated fees for banking transactions, and better record keeping</w:t>
            </w:r>
          </w:p>
          <w:p w14:paraId="4A2E0F94" w14:textId="77777777" w:rsidR="00893B41" w:rsidRDefault="00893B41">
            <w:pPr>
              <w:spacing w:line="240" w:lineRule="auto"/>
            </w:pPr>
          </w:p>
          <w:p w14:paraId="64186F70" w14:textId="77777777" w:rsidR="00893B41" w:rsidRDefault="00893B41">
            <w:pPr>
              <w:spacing w:line="240" w:lineRule="auto"/>
              <w:ind w:left="720"/>
            </w:pPr>
          </w:p>
          <w:p w14:paraId="18781141"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513A9DDD" w14:textId="77777777" w:rsidR="00893B41" w:rsidRDefault="00000000">
            <w:pPr>
              <w:spacing w:line="240" w:lineRule="auto"/>
            </w:pPr>
            <w:r>
              <w:t>The .donation TLD would be maintained by a non-profit that allowed fundraising pages to be developed but only on second-level domain names that were owned by the registry.</w:t>
            </w:r>
          </w:p>
          <w:p w14:paraId="50C70A6A" w14:textId="77777777" w:rsidR="00893B41" w:rsidRDefault="00893B41">
            <w:pPr>
              <w:spacing w:line="240" w:lineRule="auto"/>
            </w:pPr>
          </w:p>
          <w:p w14:paraId="7EE76A42" w14:textId="77777777" w:rsidR="00893B41" w:rsidRDefault="00000000">
            <w:pPr>
              <w:spacing w:line="240" w:lineRule="auto"/>
            </w:pPr>
            <w:r>
              <w:t>The “client” requesting a donation page would be vetted by the single, exclusive registrant. The platform would require that all fundraisers are vetted.</w:t>
            </w:r>
          </w:p>
          <w:p w14:paraId="0EE45972" w14:textId="77777777" w:rsidR="00893B41" w:rsidRDefault="00893B41">
            <w:pPr>
              <w:spacing w:line="240" w:lineRule="auto"/>
            </w:pPr>
          </w:p>
          <w:p w14:paraId="69481A71" w14:textId="77777777" w:rsidR="00893B41" w:rsidRDefault="00000000">
            <w:pPr>
              <w:spacing w:line="240" w:lineRule="auto"/>
            </w:pPr>
            <w:r>
              <w:t>The platform would provide safe, trusted, and secure ways to make donations.</w:t>
            </w:r>
          </w:p>
          <w:p w14:paraId="0E2B4B74" w14:textId="77777777" w:rsidR="00893B41" w:rsidRDefault="00893B41">
            <w:pPr>
              <w:spacing w:line="240" w:lineRule="auto"/>
            </w:pPr>
          </w:p>
          <w:p w14:paraId="2DFA51EC" w14:textId="77777777" w:rsidR="00893B41" w:rsidRDefault="00000000">
            <w:pPr>
              <w:spacing w:line="240" w:lineRule="auto"/>
            </w:pPr>
            <w:r>
              <w:t xml:space="preserve">Having a centralized platform </w:t>
            </w:r>
            <w:r>
              <w:lastRenderedPageBreak/>
              <w:t>allows for better record keeping, transaction services, security, and ease of use.</w:t>
            </w:r>
          </w:p>
          <w:p w14:paraId="772587B9" w14:textId="77777777" w:rsidR="00893B41" w:rsidRDefault="00893B41">
            <w:pPr>
              <w:spacing w:line="240" w:lineRule="auto"/>
            </w:pPr>
          </w:p>
          <w:p w14:paraId="75D4BEDD" w14:textId="77777777" w:rsidR="00893B41" w:rsidRDefault="00000000">
            <w:pPr>
              <w:spacing w:line="240" w:lineRule="auto"/>
            </w:pPr>
            <w:r>
              <w:t>Funds can go to different non-profits.</w:t>
            </w:r>
          </w:p>
          <w:p w14:paraId="7DAB0B75" w14:textId="77777777" w:rsidR="00893B41" w:rsidRDefault="00893B41">
            <w:pPr>
              <w:spacing w:line="240" w:lineRule="auto"/>
            </w:pPr>
          </w:p>
          <w:p w14:paraId="25E38C5B" w14:textId="77777777" w:rsidR="00893B41" w:rsidRDefault="00893B41">
            <w:pPr>
              <w:spacing w:line="240" w:lineRule="auto"/>
            </w:pPr>
          </w:p>
        </w:tc>
      </w:tr>
      <w:tr w:rsidR="00893B41" w14:paraId="52122B5F"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0EC64015" w14:textId="3D58608C" w:rsidR="00893B41" w:rsidRDefault="00000000">
            <w:pPr>
              <w:spacing w:line="240" w:lineRule="auto"/>
            </w:pPr>
            <w:r>
              <w:rPr>
                <w:b/>
              </w:rPr>
              <w:lastRenderedPageBreak/>
              <w:t>.SWISS</w:t>
            </w:r>
            <w:r>
              <w:t xml:space="preserve"> - second level. Generic names as second level domains under the “.</w:t>
            </w:r>
            <w:proofErr w:type="spellStart"/>
            <w:r>
              <w:t>swiss</w:t>
            </w:r>
            <w:proofErr w:type="spellEnd"/>
            <w:r>
              <w:t>” TLD are subject to specific rules, which try to ensure that their allocation is done in the public interest.</w:t>
            </w:r>
          </w:p>
          <w:p w14:paraId="66952098" w14:textId="77777777" w:rsidR="00893B41" w:rsidRDefault="00893B41">
            <w:pPr>
              <w:spacing w:line="240" w:lineRule="auto"/>
            </w:pPr>
          </w:p>
          <w:p w14:paraId="0210658D" w14:textId="77777777" w:rsidR="00893B41" w:rsidRDefault="00000000">
            <w:pPr>
              <w:spacing w:line="240" w:lineRule="auto"/>
            </w:pPr>
            <w:proofErr w:type="spellStart"/>
            <w:r>
              <w:rPr>
                <w:b/>
              </w:rPr>
              <w:t>KEY</w:t>
            </w:r>
            <w:r>
              <w:t>:Delegation</w:t>
            </w:r>
            <w:proofErr w:type="spellEnd"/>
            <w:r>
              <w:t xml:space="preserve"> requires applicants to demonstrate they represent all or a significant part of the relevant community and the planned use must benefit the entire target group.</w:t>
            </w:r>
          </w:p>
          <w:p w14:paraId="4A148F24" w14:textId="77777777" w:rsidR="00893B41" w:rsidRDefault="00893B41">
            <w:pPr>
              <w:spacing w:line="240" w:lineRule="auto"/>
            </w:pPr>
          </w:p>
          <w:p w14:paraId="11C42569" w14:textId="77777777" w:rsidR="00893B41" w:rsidRDefault="00000000">
            <w:pPr>
              <w:spacing w:line="240" w:lineRule="auto"/>
            </w:pPr>
            <w:r>
              <w:t>OTHER CONSIDERATION: Application is posted - but cannot wait for all possible interested players to come forward. A decision must be taken.</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2CDBE2A5" w14:textId="77777777" w:rsidR="00893B41" w:rsidRDefault="00000000">
            <w:pPr>
              <w:numPr>
                <w:ilvl w:val="0"/>
                <w:numId w:val="27"/>
              </w:numPr>
              <w:spacing w:line="240" w:lineRule="auto"/>
            </w:pPr>
            <w:r>
              <w:t>The public/the community served - could include consumers, importers, and associations for a particular industry</w:t>
            </w:r>
          </w:p>
          <w:p w14:paraId="0A92A1F2" w14:textId="77777777" w:rsidR="00893B41" w:rsidRDefault="00000000">
            <w:pPr>
              <w:numPr>
                <w:ilvl w:val="0"/>
                <w:numId w:val="27"/>
              </w:numPr>
              <w:spacing w:line="240" w:lineRule="auto"/>
            </w:pPr>
            <w:r>
              <w:t>The applicant</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365B77C3" w14:textId="77777777" w:rsidR="00893B41" w:rsidRDefault="00000000">
            <w:pPr>
              <w:numPr>
                <w:ilvl w:val="0"/>
                <w:numId w:val="11"/>
              </w:numPr>
              <w:spacing w:line="240" w:lineRule="auto"/>
            </w:pPr>
            <w:r>
              <w:t>Prevents an individual player from using the term for its own benefit</w:t>
            </w:r>
          </w:p>
          <w:p w14:paraId="6E0E4C2E" w14:textId="77777777" w:rsidR="00893B41" w:rsidRDefault="00000000">
            <w:pPr>
              <w:numPr>
                <w:ilvl w:val="0"/>
                <w:numId w:val="11"/>
              </w:numPr>
              <w:spacing w:line="240" w:lineRule="auto"/>
            </w:pPr>
            <w:r>
              <w:t>Prevents competitive advantage</w:t>
            </w:r>
          </w:p>
          <w:p w14:paraId="358D6078" w14:textId="77777777" w:rsidR="00893B41" w:rsidRDefault="00000000">
            <w:pPr>
              <w:numPr>
                <w:ilvl w:val="0"/>
                <w:numId w:val="11"/>
              </w:numPr>
              <w:spacing w:line="240" w:lineRule="auto"/>
            </w:pPr>
            <w:r>
              <w:t>Provides a one-stop shop for consumers and Swiss communities</w:t>
            </w:r>
          </w:p>
          <w:p w14:paraId="0BBABAD5" w14:textId="77777777" w:rsidR="00893B41" w:rsidRDefault="00000000">
            <w:pPr>
              <w:numPr>
                <w:ilvl w:val="0"/>
                <w:numId w:val="11"/>
              </w:numPr>
              <w:spacing w:line="240" w:lineRule="auto"/>
            </w:pPr>
            <w:r>
              <w:t>Consumers can trust that a .</w:t>
            </w:r>
            <w:proofErr w:type="spellStart"/>
            <w:r>
              <w:t>swiss</w:t>
            </w:r>
            <w:proofErr w:type="spellEnd"/>
            <w:r>
              <w:t xml:space="preserve"> domain satisfies the naming requirements</w:t>
            </w:r>
          </w:p>
          <w:p w14:paraId="159E2BB0" w14:textId="77777777" w:rsidR="00893B41" w:rsidRDefault="00000000">
            <w:pPr>
              <w:numPr>
                <w:ilvl w:val="0"/>
                <w:numId w:val="11"/>
              </w:numPr>
              <w:spacing w:line="240" w:lineRule="auto"/>
            </w:pPr>
            <w:r>
              <w:t>Safe place to consumers to find quality, trusted information</w:t>
            </w:r>
          </w:p>
          <w:p w14:paraId="6FFEBC27" w14:textId="77777777" w:rsidR="00893B41" w:rsidRDefault="00000000">
            <w:pPr>
              <w:numPr>
                <w:ilvl w:val="0"/>
                <w:numId w:val="11"/>
              </w:numPr>
              <w:spacing w:line="240" w:lineRule="auto"/>
            </w:pPr>
            <w:r>
              <w:t>Significant community representation</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1A850D5F" w14:textId="77777777" w:rsidR="00893B41" w:rsidRDefault="00000000">
            <w:pPr>
              <w:spacing w:line="240" w:lineRule="auto"/>
            </w:pPr>
            <w:r>
              <w:t>When a second level domain has a generic character, the allocation can only be done if it is in the public interest (meaning all or part of the Swiss community).</w:t>
            </w:r>
          </w:p>
          <w:p w14:paraId="7D5EA9E2" w14:textId="77777777" w:rsidR="00893B41" w:rsidRDefault="00000000">
            <w:pPr>
              <w:spacing w:line="240" w:lineRule="auto"/>
            </w:pPr>
            <w:r>
              <w:t>The applicant for the second level domain needs to satisfy a ‘naming mandate’ by showing that it represents or is supported by all or a significant part of the relevant community.</w:t>
            </w:r>
          </w:p>
          <w:p w14:paraId="33A84208" w14:textId="77777777" w:rsidR="00893B41" w:rsidRDefault="00893B41">
            <w:pPr>
              <w:spacing w:line="240" w:lineRule="auto"/>
            </w:pPr>
          </w:p>
          <w:p w14:paraId="58F9FB5B" w14:textId="77777777" w:rsidR="00893B41" w:rsidRDefault="00000000">
            <w:pPr>
              <w:spacing w:line="240" w:lineRule="auto"/>
            </w:pPr>
            <w:r>
              <w:t>Planned use for the domain must benefit the entirety of the target group.</w:t>
            </w:r>
          </w:p>
          <w:p w14:paraId="092CB2B8" w14:textId="77777777" w:rsidR="00893B41" w:rsidRDefault="00893B41">
            <w:pPr>
              <w:spacing w:line="240" w:lineRule="auto"/>
            </w:pPr>
          </w:p>
          <w:p w14:paraId="12D0FC76" w14:textId="77777777" w:rsidR="00893B41" w:rsidRDefault="00000000">
            <w:pPr>
              <w:spacing w:line="240" w:lineRule="auto"/>
            </w:pPr>
            <w:r>
              <w:t>A dedicated team reviews applications and enforces continued compliance.</w:t>
            </w:r>
          </w:p>
          <w:p w14:paraId="7671F682" w14:textId="77777777" w:rsidR="00893B41" w:rsidRDefault="00893B41">
            <w:pPr>
              <w:spacing w:line="240" w:lineRule="auto"/>
            </w:pPr>
          </w:p>
          <w:p w14:paraId="0D0AC98C" w14:textId="77777777" w:rsidR="00893B41" w:rsidRDefault="00000000">
            <w:pPr>
              <w:spacing w:line="240" w:lineRule="auto"/>
            </w:pPr>
            <w:r>
              <w:rPr>
                <w:highlight w:val="white"/>
              </w:rPr>
              <w:t>T</w:t>
            </w:r>
            <w:r>
              <w:rPr>
                <w:color w:val="454545"/>
                <w:highlight w:val="white"/>
              </w:rPr>
              <w:t>he registry publishes the names requested within the framework of a name allocation mandate which have passed the initial evaluation for a period of 20 days.</w:t>
            </w:r>
          </w:p>
          <w:p w14:paraId="71E2BE1F" w14:textId="77777777" w:rsidR="00893B41" w:rsidRDefault="00000000">
            <w:pPr>
              <w:spacing w:line="240" w:lineRule="auto"/>
            </w:pPr>
            <w:r>
              <w:rPr>
                <w:color w:val="FF0000"/>
                <w:highlight w:val="white"/>
              </w:rPr>
              <w:t xml:space="preserve">Other applicants may </w:t>
            </w:r>
            <w:proofErr w:type="gramStart"/>
            <w:r>
              <w:rPr>
                <w:color w:val="FF0000"/>
                <w:highlight w:val="white"/>
              </w:rPr>
              <w:t xml:space="preserve">submit an </w:t>
            </w:r>
            <w:r>
              <w:rPr>
                <w:color w:val="FF0000"/>
                <w:highlight w:val="white"/>
              </w:rPr>
              <w:lastRenderedPageBreak/>
              <w:t>application</w:t>
            </w:r>
            <w:proofErr w:type="gramEnd"/>
            <w:r>
              <w:rPr>
                <w:color w:val="FF0000"/>
                <w:highlight w:val="white"/>
              </w:rPr>
              <w:t xml:space="preserve"> for a name allocation mandate </w:t>
            </w:r>
            <w:r>
              <w:rPr>
                <w:color w:val="454545"/>
                <w:highlight w:val="yellow"/>
              </w:rPr>
              <w:t>for this same domain name</w:t>
            </w:r>
            <w:r>
              <w:rPr>
                <w:color w:val="454545"/>
                <w:highlight w:val="white"/>
              </w:rPr>
              <w:t xml:space="preserve"> to the registry's address </w:t>
            </w:r>
            <w:r>
              <w:rPr>
                <w:color w:val="006699"/>
                <w:highlight w:val="white"/>
              </w:rPr>
              <w:t>domainnames@bakom.admin.ch</w:t>
            </w:r>
            <w:r>
              <w:rPr>
                <w:color w:val="454545"/>
                <w:highlight w:val="white"/>
              </w:rPr>
              <w:t xml:space="preserve"> during the publication period.”</w:t>
            </w:r>
          </w:p>
          <w:p w14:paraId="22A4A94B" w14:textId="77777777" w:rsidR="00893B41" w:rsidRDefault="00893B41">
            <w:pPr>
              <w:spacing w:line="240" w:lineRule="auto"/>
              <w:rPr>
                <w:color w:val="44546A"/>
              </w:rPr>
            </w:pPr>
          </w:p>
          <w:p w14:paraId="21FF69CE" w14:textId="77777777" w:rsidR="00893B41" w:rsidRDefault="00000000">
            <w:pPr>
              <w:spacing w:line="240" w:lineRule="auto"/>
            </w:pPr>
            <w:r>
              <w:rPr>
                <w:color w:val="44546A"/>
              </w:rPr>
              <w:t>How the registry (Swiss OFCOM) decides is foreseen under Article 56 of the OID, which establishes that:</w:t>
            </w:r>
          </w:p>
          <w:p w14:paraId="5E8AC938" w14:textId="77777777" w:rsidR="00893B41" w:rsidRDefault="00000000">
            <w:pPr>
              <w:spacing w:line="240" w:lineRule="auto"/>
            </w:pPr>
            <w:r>
              <w:rPr>
                <w:color w:val="44546A"/>
                <w:sz w:val="20"/>
                <w:szCs w:val="20"/>
              </w:rPr>
              <w:t xml:space="preserve"> </w:t>
            </w:r>
          </w:p>
          <w:p w14:paraId="0D564AD4" w14:textId="77777777" w:rsidR="00893B41" w:rsidRDefault="00000000">
            <w:pPr>
              <w:spacing w:line="240" w:lineRule="auto"/>
            </w:pPr>
            <w:r>
              <w:t>“Art. 56 ODI</w:t>
            </w:r>
          </w:p>
          <w:p w14:paraId="4281668E" w14:textId="77777777" w:rsidR="00893B41" w:rsidRDefault="00000000">
            <w:pPr>
              <w:spacing w:line="240" w:lineRule="auto"/>
            </w:pPr>
            <w:r>
              <w:t>(…)</w:t>
            </w:r>
          </w:p>
          <w:p w14:paraId="7948309F" w14:textId="77777777" w:rsidR="00893B41" w:rsidRDefault="00000000">
            <w:pPr>
              <w:spacing w:line="240" w:lineRule="auto"/>
            </w:pPr>
            <w:r>
              <w:t xml:space="preserve"> </w:t>
            </w:r>
          </w:p>
          <w:p w14:paraId="617E3833" w14:textId="77777777" w:rsidR="00893B41" w:rsidRDefault="00000000">
            <w:pPr>
              <w:shd w:val="clear" w:color="auto" w:fill="FFFFFF"/>
              <w:spacing w:after="160" w:line="240" w:lineRule="auto"/>
            </w:pPr>
            <w:r>
              <w:rPr>
                <w:color w:val="454545"/>
              </w:rPr>
              <w:t xml:space="preserve">5 In the event of a multiple candidature, the registry shall allocate the domain name </w:t>
            </w:r>
            <w:r>
              <w:rPr>
                <w:color w:val="FF0000"/>
              </w:rPr>
              <w:t>to the candidate whose project provides added value for the community concerned and for the Swiss community that is clearly greater than that of the other projects</w:t>
            </w:r>
            <w:r>
              <w:rPr>
                <w:color w:val="454545"/>
              </w:rPr>
              <w:t>.</w:t>
            </w:r>
          </w:p>
          <w:p w14:paraId="423EE0DB" w14:textId="77777777" w:rsidR="00893B41" w:rsidRDefault="00000000">
            <w:pPr>
              <w:shd w:val="clear" w:color="auto" w:fill="FFFFFF"/>
              <w:spacing w:after="160" w:line="240" w:lineRule="auto"/>
            </w:pPr>
            <w:r>
              <w:rPr>
                <w:color w:val="454545"/>
              </w:rPr>
              <w:t xml:space="preserve">6 If no project meets the requirement set out in paragraph 5 and the candidates cannot agree on a single or joint candidature, the registry shall decide on the allocation </w:t>
            </w:r>
            <w:proofErr w:type="spellStart"/>
            <w:r>
              <w:rPr>
                <w:color w:val="454545"/>
              </w:rPr>
              <w:t>by</w:t>
            </w:r>
            <w:r>
              <w:rPr>
                <w:color w:val="FF0000"/>
              </w:rPr>
              <w:t>drawing</w:t>
            </w:r>
            <w:proofErr w:type="spellEnd"/>
            <w:r>
              <w:rPr>
                <w:color w:val="FF0000"/>
              </w:rPr>
              <w:t xml:space="preserve"> lots or holding an auction</w:t>
            </w:r>
            <w:r>
              <w:rPr>
                <w:color w:val="454545"/>
              </w:rPr>
              <w:t>. The proceeds from the auction are paid into federal funds.”</w:t>
            </w:r>
          </w:p>
          <w:p w14:paraId="014513B8" w14:textId="77777777" w:rsidR="00893B41" w:rsidRDefault="00893B41">
            <w:pPr>
              <w:spacing w:line="240" w:lineRule="auto"/>
            </w:pPr>
          </w:p>
        </w:tc>
      </w:tr>
      <w:tr w:rsidR="00893B41" w14:paraId="155186EE"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1E16B7D4" w14:textId="1E4C3367" w:rsidR="00893B41" w:rsidRDefault="00000000">
            <w:r>
              <w:rPr>
                <w:b/>
              </w:rPr>
              <w:lastRenderedPageBreak/>
              <w:t>.DISASTER</w:t>
            </w:r>
            <w:r>
              <w:t xml:space="preserve"> Maintained by the International Red Cross (or their overarching corporate entity). Red Cross Chapters manage content for specific second level domains, but a common platform is used. The organization would control who would have access to a second level domain.  </w:t>
            </w:r>
          </w:p>
          <w:p w14:paraId="6896F690" w14:textId="77777777" w:rsidR="00893B41" w:rsidRDefault="00893B41"/>
          <w:p w14:paraId="027DD526" w14:textId="77777777" w:rsidR="00893B41" w:rsidRDefault="00000000">
            <w:r>
              <w:rPr>
                <w:b/>
              </w:rPr>
              <w:t>KEY</w:t>
            </w:r>
            <w:r>
              <w:t>: RO controls all second level domains (chapters and individual storms) for the purpose of consumer trust and efficiency</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3066B652" w14:textId="77777777" w:rsidR="00893B41" w:rsidRDefault="00000000">
            <w:pPr>
              <w:numPr>
                <w:ilvl w:val="0"/>
                <w:numId w:val="10"/>
              </w:numPr>
              <w:spacing w:line="240" w:lineRule="auto"/>
            </w:pPr>
            <w:r>
              <w:t>International Red Cross and its Chapters</w:t>
            </w:r>
          </w:p>
          <w:p w14:paraId="6F6D4560" w14:textId="77777777" w:rsidR="00893B41" w:rsidRDefault="00000000">
            <w:pPr>
              <w:numPr>
                <w:ilvl w:val="0"/>
                <w:numId w:val="10"/>
              </w:numPr>
              <w:spacing w:line="240" w:lineRule="auto"/>
            </w:pPr>
            <w:r>
              <w:t>Those benefiting from the funds (disaster victims)</w:t>
            </w:r>
          </w:p>
          <w:p w14:paraId="4E0B5FB2" w14:textId="77777777" w:rsidR="00893B41" w:rsidRDefault="00000000">
            <w:pPr>
              <w:numPr>
                <w:ilvl w:val="0"/>
                <w:numId w:val="10"/>
              </w:numPr>
              <w:spacing w:line="240" w:lineRule="auto"/>
            </w:pPr>
            <w:r>
              <w:t>Those donating funds/goods</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25631831" w14:textId="77777777" w:rsidR="00893B41" w:rsidRDefault="00000000">
            <w:pPr>
              <w:numPr>
                <w:ilvl w:val="0"/>
                <w:numId w:val="16"/>
              </w:numPr>
              <w:spacing w:line="240" w:lineRule="auto"/>
            </w:pPr>
            <w:r>
              <w:t xml:space="preserve">The platform has security measures built in to ensure that all donations are real and that </w:t>
            </w:r>
            <w:proofErr w:type="gramStart"/>
            <w:r>
              <w:t>all of</w:t>
            </w:r>
            <w:proofErr w:type="gramEnd"/>
            <w:r>
              <w:t xml:space="preserve"> the proceeds are actually delivered to the particular disaster for which the donations were connected.  </w:t>
            </w:r>
          </w:p>
          <w:p w14:paraId="65A3D22F" w14:textId="77777777" w:rsidR="00893B41" w:rsidRDefault="00000000">
            <w:pPr>
              <w:numPr>
                <w:ilvl w:val="0"/>
                <w:numId w:val="16"/>
              </w:numPr>
              <w:spacing w:line="240" w:lineRule="auto"/>
            </w:pPr>
            <w:r>
              <w:t>With greater registry control, users have the assurance that if they visit a .disaster site that the program is real, not a scam, and will have confidence that their donations are being used for their intended purpose.</w:t>
            </w:r>
          </w:p>
          <w:p w14:paraId="58C352BA" w14:textId="77777777" w:rsidR="00893B41" w:rsidRDefault="00000000">
            <w:pPr>
              <w:numPr>
                <w:ilvl w:val="0"/>
                <w:numId w:val="16"/>
              </w:numPr>
              <w:spacing w:line="240" w:lineRule="auto"/>
            </w:pPr>
            <w:r>
              <w:t>Having the common platform ensures that a much higher percentage of the financial donations will be given to those that need it as opposed to defraying administrative costs.</w:t>
            </w:r>
          </w:p>
          <w:p w14:paraId="58499ADC" w14:textId="77777777" w:rsidR="00893B41" w:rsidRDefault="00000000">
            <w:pPr>
              <w:numPr>
                <w:ilvl w:val="0"/>
                <w:numId w:val="16"/>
              </w:numPr>
              <w:spacing w:line="240" w:lineRule="auto"/>
            </w:pPr>
            <w:r>
              <w:t>The common platform can connect to all major financial institutions, goodwill centers, and other businesses that desire to donate to any global disaster.</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1AC6DC57" w14:textId="77777777" w:rsidR="00893B41" w:rsidRDefault="00000000">
            <w:r>
              <w:t xml:space="preserve">The International </w:t>
            </w:r>
            <w:proofErr w:type="spellStart"/>
            <w:r>
              <w:t>RedCross</w:t>
            </w:r>
            <w:proofErr w:type="spellEnd"/>
            <w:r>
              <w:t xml:space="preserve"> applies for .disaster and proposes to use that TLD as official fundraising sites for any global disasters that the International Red Cross (and its local chapters) participate in for the purpose of raising funds, collecting necessities including clothing, hygiene products, and other forms of donations.  </w:t>
            </w:r>
          </w:p>
          <w:p w14:paraId="59FFB717" w14:textId="77777777" w:rsidR="00893B41" w:rsidRDefault="00893B41"/>
          <w:p w14:paraId="421FE41E" w14:textId="77777777" w:rsidR="00893B41" w:rsidRDefault="00000000">
            <w:r>
              <w:t>The International Red Cross proposes that for each disaster a second level domain name will be assigned (</w:t>
            </w:r>
            <w:proofErr w:type="spellStart"/>
            <w:r>
              <w:t>eg.</w:t>
            </w:r>
            <w:proofErr w:type="spellEnd"/>
            <w:r>
              <w:t xml:space="preserve"> </w:t>
            </w:r>
            <w:proofErr w:type="spellStart"/>
            <w:r>
              <w:t>hurricaineJeff.disaster</w:t>
            </w:r>
            <w:proofErr w:type="spellEnd"/>
            <w:r>
              <w:t xml:space="preserve">).  In addition, the organization develops a common platform for </w:t>
            </w:r>
            <w:proofErr w:type="gramStart"/>
            <w:r>
              <w:t>all of</w:t>
            </w:r>
            <w:proofErr w:type="gramEnd"/>
            <w:r>
              <w:t xml:space="preserve"> the .disaster sites that it will use to collect money, donations, etc.</w:t>
            </w:r>
          </w:p>
          <w:p w14:paraId="5C7F28EA" w14:textId="77777777" w:rsidR="00893B41" w:rsidRDefault="00893B41"/>
        </w:tc>
      </w:tr>
      <w:tr w:rsidR="00893B41" w14:paraId="5FF242C4"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73B21DD7" w14:textId="7D7470FF" w:rsidR="00893B41" w:rsidRDefault="00000000">
            <w:r>
              <w:rPr>
                <w:b/>
              </w:rPr>
              <w:t>.EXCHANGE/.EXCHANGES</w:t>
            </w:r>
            <w:r>
              <w:t xml:space="preserve"> Applied for by the World Federation of Exchanges, a membership organization made up of more than 250 exchanges and CCPs of all sizes from around the world (See </w:t>
            </w:r>
            <w:hyperlink r:id="rId5">
              <w:r>
                <w:rPr>
                  <w:color w:val="1155CC"/>
                  <w:u w:val="single"/>
                </w:rPr>
                <w:t>https://www.world-</w:t>
              </w:r>
              <w:r>
                <w:rPr>
                  <w:color w:val="1155CC"/>
                  <w:u w:val="single"/>
                </w:rPr>
                <w:lastRenderedPageBreak/>
                <w:t>exchanges.org/membership-events</w:t>
              </w:r>
            </w:hyperlink>
            <w:r>
              <w:t xml:space="preserve">).   The WFE is the definitive source for exchange-traded statistics and publishes over 350 market data indicators. </w:t>
            </w:r>
            <w:r>
              <w:rPr>
                <w:color w:val="1D131F"/>
                <w:highlight w:val="white"/>
              </w:rPr>
              <w:t xml:space="preserve">The WFE seeks to ensure regulatory outcomes that foster well-functioning capital markets and reinforce systemic stability in addition to developing markets. Together with its members they create and agree best practices and standards for the industry.  </w:t>
            </w:r>
          </w:p>
          <w:p w14:paraId="132FC8F4" w14:textId="77777777" w:rsidR="00893B41" w:rsidRDefault="00893B41">
            <w:pPr>
              <w:rPr>
                <w:color w:val="1D131F"/>
                <w:highlight w:val="white"/>
              </w:rPr>
            </w:pPr>
          </w:p>
          <w:p w14:paraId="2B3CF842" w14:textId="77777777" w:rsidR="00893B41" w:rsidRDefault="00000000">
            <w:r>
              <w:rPr>
                <w:b/>
                <w:color w:val="1D131F"/>
              </w:rPr>
              <w:t xml:space="preserve">KEY: </w:t>
            </w:r>
            <w:r>
              <w:rPr>
                <w:color w:val="1D131F"/>
                <w:highlight w:val="white"/>
              </w:rPr>
              <w:t>Private network whose communication and coordination benefits wide swaths of the global public.</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5D0CB79E" w14:textId="77777777" w:rsidR="00893B41" w:rsidRDefault="00000000">
            <w:pPr>
              <w:numPr>
                <w:ilvl w:val="0"/>
                <w:numId w:val="1"/>
              </w:numPr>
            </w:pPr>
            <w:r>
              <w:lastRenderedPageBreak/>
              <w:t>World Federation of Exchanges</w:t>
            </w:r>
          </w:p>
          <w:p w14:paraId="4BED18B7" w14:textId="77777777" w:rsidR="00893B41" w:rsidRDefault="00000000">
            <w:pPr>
              <w:numPr>
                <w:ilvl w:val="0"/>
                <w:numId w:val="1"/>
              </w:numPr>
            </w:pPr>
            <w:r>
              <w:t>Members of the Federation</w:t>
            </w:r>
          </w:p>
          <w:p w14:paraId="61DA0908" w14:textId="77777777" w:rsidR="00893B41" w:rsidRDefault="00000000">
            <w:pPr>
              <w:numPr>
                <w:ilvl w:val="0"/>
                <w:numId w:val="1"/>
              </w:numPr>
            </w:pPr>
            <w:r>
              <w:t>The public</w:t>
            </w:r>
          </w:p>
          <w:p w14:paraId="04996EF9" w14:textId="77777777" w:rsidR="00893B41" w:rsidRDefault="00893B41"/>
          <w:p w14:paraId="0D42EBA0" w14:textId="77777777" w:rsidR="00893B41" w:rsidRDefault="00893B41"/>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5B561032" w14:textId="77777777" w:rsidR="00893B41" w:rsidRDefault="00000000">
            <w:pPr>
              <w:numPr>
                <w:ilvl w:val="0"/>
                <w:numId w:val="19"/>
              </w:numPr>
              <w:spacing w:line="240" w:lineRule="auto"/>
            </w:pPr>
            <w:r>
              <w:t>Provides membership benefit by giving members the right to use (not own) a dedicated space for their exchange</w:t>
            </w:r>
          </w:p>
          <w:p w14:paraId="0FB83B6A" w14:textId="77777777" w:rsidR="00893B41" w:rsidRDefault="00000000">
            <w:pPr>
              <w:numPr>
                <w:ilvl w:val="0"/>
                <w:numId w:val="19"/>
              </w:numPr>
              <w:spacing w:line="240" w:lineRule="auto"/>
            </w:pPr>
            <w:r>
              <w:t>Provides members with internal access to resources and publications</w:t>
            </w:r>
          </w:p>
          <w:p w14:paraId="29CBFE8B" w14:textId="77777777" w:rsidR="00893B41" w:rsidRDefault="00000000">
            <w:pPr>
              <w:numPr>
                <w:ilvl w:val="0"/>
                <w:numId w:val="19"/>
              </w:numPr>
              <w:spacing w:line="240" w:lineRule="auto"/>
            </w:pPr>
            <w:r>
              <w:t xml:space="preserve">The public benefits from having </w:t>
            </w:r>
            <w:r>
              <w:lastRenderedPageBreak/>
              <w:t>well-regulated, well-run capital markets.</w:t>
            </w:r>
          </w:p>
          <w:p w14:paraId="11F0D458"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5F0EF022" w14:textId="77777777" w:rsidR="00893B41" w:rsidRDefault="00000000">
            <w:r>
              <w:rPr>
                <w:color w:val="1D131F"/>
                <w:highlight w:val="white"/>
              </w:rPr>
              <w:lastRenderedPageBreak/>
              <w:t>The WFE would use the TLD to allocate Second Level Names to its members in support of its mission to champion “effective rules for the modern, global economy and its future growth.”</w:t>
            </w:r>
          </w:p>
          <w:p w14:paraId="5B1F4315" w14:textId="77777777" w:rsidR="00893B41" w:rsidRDefault="00893B41">
            <w:pPr>
              <w:rPr>
                <w:color w:val="1D131F"/>
                <w:highlight w:val="white"/>
              </w:rPr>
            </w:pPr>
          </w:p>
          <w:p w14:paraId="595D6AB3" w14:textId="77777777" w:rsidR="00893B41" w:rsidRDefault="00000000">
            <w:r>
              <w:rPr>
                <w:color w:val="1D131F"/>
                <w:highlight w:val="white"/>
              </w:rPr>
              <w:lastRenderedPageBreak/>
              <w:t>Could include a private network that will resolve between members but will not resolve on the public Internet.</w:t>
            </w:r>
          </w:p>
          <w:p w14:paraId="6FD32858" w14:textId="77777777" w:rsidR="00893B41" w:rsidRDefault="00893B41">
            <w:pPr>
              <w:rPr>
                <w:color w:val="1D131F"/>
                <w:highlight w:val="white"/>
              </w:rPr>
            </w:pPr>
          </w:p>
          <w:p w14:paraId="12BFB793" w14:textId="77777777" w:rsidR="00893B41" w:rsidRDefault="00000000">
            <w:r>
              <w:t>Federation members may be governments, non-profits, and commercial entities.</w:t>
            </w:r>
          </w:p>
        </w:tc>
      </w:tr>
      <w:tr w:rsidR="00893B41" w14:paraId="3C8D5D77"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6BF8342A" w14:textId="7FAF6F02" w:rsidR="00893B41" w:rsidRDefault="00000000">
            <w:r>
              <w:rPr>
                <w:b/>
                <w:color w:val="1D131F"/>
                <w:highlight w:val="cyan"/>
              </w:rPr>
              <w:lastRenderedPageBreak/>
              <w:t>.DAIRY</w:t>
            </w:r>
            <w:r>
              <w:rPr>
                <w:color w:val="1D131F"/>
                <w:highlight w:val="white"/>
              </w:rPr>
              <w:t xml:space="preserve"> Applied for by the International Dairy Foods Association (now at idfa.org).  Though called “International”, the IDFA based in Washington D.C., represents the US dairy manufacturing and marketing industry which supports more than 3.3 million jobs that generate $41.6 Billion in direct wages and $753 billion in overall economic impact.  Its members range from </w:t>
            </w:r>
            <w:r>
              <w:rPr>
                <w:color w:val="1D131F"/>
                <w:highlight w:val="white"/>
              </w:rPr>
              <w:lastRenderedPageBreak/>
              <w:t xml:space="preserve">multinational corporations to single plan companies, dairy suppliers, food retailers and suppliers, etc.  They represent 90% of the milk, cheese, ice cream, yogurt and cultured products, and dairy ingredients produced and marketed in the US and sold globally.  </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2BF61CBB" w14:textId="77777777" w:rsidR="00893B41" w:rsidRDefault="00000000">
            <w:pPr>
              <w:numPr>
                <w:ilvl w:val="0"/>
                <w:numId w:val="24"/>
              </w:numPr>
              <w:rPr>
                <w:color w:val="1D131F"/>
                <w:highlight w:val="white"/>
              </w:rPr>
            </w:pPr>
            <w:r>
              <w:rPr>
                <w:color w:val="1D131F"/>
                <w:highlight w:val="white"/>
              </w:rPr>
              <w:lastRenderedPageBreak/>
              <w:t>The applicant</w:t>
            </w:r>
          </w:p>
          <w:p w14:paraId="1BB8F3F3" w14:textId="77777777" w:rsidR="00893B41" w:rsidRDefault="00000000">
            <w:pPr>
              <w:numPr>
                <w:ilvl w:val="0"/>
                <w:numId w:val="24"/>
              </w:numPr>
              <w:rPr>
                <w:color w:val="1D131F"/>
                <w:highlight w:val="white"/>
              </w:rPr>
            </w:pPr>
            <w:r>
              <w:rPr>
                <w:color w:val="1D131F"/>
                <w:highlight w:val="white"/>
              </w:rPr>
              <w:t>IDFA members - includes multinational corporations, single plan companies, dairy suppliers, food retailers and suppliers, etc.</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217365BB" w14:textId="77777777" w:rsidR="00893B41" w:rsidRDefault="00000000">
            <w:pPr>
              <w:numPr>
                <w:ilvl w:val="0"/>
                <w:numId w:val="6"/>
              </w:numPr>
              <w:spacing w:line="240" w:lineRule="auto"/>
            </w:pPr>
            <w:r>
              <w:t>Provides membership benefit by giving members the right to use (not own) a dedicated space for their exchange</w:t>
            </w:r>
          </w:p>
          <w:p w14:paraId="6312701A" w14:textId="77777777" w:rsidR="00893B41" w:rsidRDefault="00000000">
            <w:pPr>
              <w:numPr>
                <w:ilvl w:val="0"/>
                <w:numId w:val="6"/>
              </w:numPr>
              <w:spacing w:line="240" w:lineRule="auto"/>
            </w:pPr>
            <w:r>
              <w:t>Provides members with internal access to resources and publications</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556385FD" w14:textId="77777777" w:rsidR="00893B41" w:rsidRDefault="00000000">
            <w:r>
              <w:rPr>
                <w:color w:val="1D131F"/>
                <w:highlight w:val="white"/>
              </w:rPr>
              <w:t>The IDFA wants to move over to .diary and use the second level names to point to their programs, events, news, knowledge center and issues/advocacy.</w:t>
            </w:r>
          </w:p>
          <w:p w14:paraId="66180E01" w14:textId="77777777" w:rsidR="00893B41" w:rsidRDefault="00893B41">
            <w:pPr>
              <w:spacing w:line="240" w:lineRule="auto"/>
            </w:pPr>
          </w:p>
          <w:p w14:paraId="43DE2710" w14:textId="77777777" w:rsidR="00893B41" w:rsidRDefault="00000000">
            <w:pPr>
              <w:spacing w:line="240" w:lineRule="auto"/>
            </w:pPr>
            <w:r>
              <w:t xml:space="preserve">Use is </w:t>
            </w:r>
            <w:proofErr w:type="gramStart"/>
            <w:r>
              <w:t>similar to</w:t>
            </w:r>
            <w:proofErr w:type="gramEnd"/>
            <w:r>
              <w:t xml:space="preserve"> the .EXCHANGE example above, but association members are all commercial.</w:t>
            </w:r>
          </w:p>
        </w:tc>
      </w:tr>
      <w:tr w:rsidR="00893B41" w14:paraId="1B85387A"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1647711B" w14:textId="15C2C4BF" w:rsidR="00893B41" w:rsidRDefault="00000000">
            <w:r>
              <w:rPr>
                <w:b/>
                <w:color w:val="1D131F"/>
                <w:highlight w:val="white"/>
              </w:rPr>
              <w:t xml:space="preserve">.NATURE </w:t>
            </w:r>
            <w:r>
              <w:rPr>
                <w:color w:val="1D131F"/>
                <w:highlight w:val="white"/>
              </w:rPr>
              <w:t xml:space="preserve">Applied by The Nature Conservancy, a global nonprofit working to create a world where people and nature can thrive.  There are more than a million members that impacts conservation in 76 countries and territories. TNC is not expected to represent anyone other than themselves, such as other environmental organizations, and is not purporting to do so.   </w:t>
            </w:r>
          </w:p>
          <w:p w14:paraId="4DCAC83D" w14:textId="77777777" w:rsidR="00893B41" w:rsidRDefault="00893B41">
            <w:pPr>
              <w:rPr>
                <w:color w:val="1D131F"/>
                <w:highlight w:val="white"/>
              </w:rPr>
            </w:pPr>
          </w:p>
          <w:p w14:paraId="7770A52C" w14:textId="77777777" w:rsidR="00893B41" w:rsidRDefault="00000000">
            <w:r>
              <w:rPr>
                <w:b/>
                <w:color w:val="1D131F"/>
              </w:rPr>
              <w:t>KEY:</w:t>
            </w:r>
            <w:r>
              <w:rPr>
                <w:color w:val="1D131F"/>
              </w:rPr>
              <w:t xml:space="preserve"> </w:t>
            </w:r>
            <w:r>
              <w:rPr>
                <w:color w:val="1D131F"/>
                <w:highlight w:val="white"/>
              </w:rPr>
              <w:t>Tight registry control promotes trust and security in the content displayed</w:t>
            </w:r>
          </w:p>
          <w:p w14:paraId="377D8118" w14:textId="77777777" w:rsidR="00893B41" w:rsidRDefault="00893B41">
            <w:pPr>
              <w:rPr>
                <w:color w:val="1D131F"/>
                <w:highlight w:val="white"/>
              </w:rPr>
            </w:pPr>
          </w:p>
          <w:p w14:paraId="64CE5626" w14:textId="77777777" w:rsidR="00893B41" w:rsidRDefault="00000000">
            <w:pPr>
              <w:spacing w:line="240" w:lineRule="auto"/>
            </w:pPr>
            <w:r>
              <w:t xml:space="preserve">OTHER </w:t>
            </w:r>
            <w:proofErr w:type="gramStart"/>
            <w:r>
              <w:t>CONSIDERATION::</w:t>
            </w:r>
            <w:proofErr w:type="gramEnd"/>
          </w:p>
          <w:p w14:paraId="5ACBE73D" w14:textId="77777777" w:rsidR="00893B41" w:rsidRDefault="00000000">
            <w:pPr>
              <w:spacing w:line="240" w:lineRule="auto"/>
            </w:pPr>
            <w:r>
              <w:t>Should an applicant be allowed to apply for a generic term that effectively “corners the market” represented by that term?</w:t>
            </w:r>
          </w:p>
          <w:p w14:paraId="5B72FD87" w14:textId="77777777" w:rsidR="00893B41" w:rsidRDefault="00893B41">
            <w:pPr>
              <w:spacing w:line="240" w:lineRule="auto"/>
            </w:pPr>
          </w:p>
          <w:p w14:paraId="6575133C" w14:textId="77777777" w:rsidR="00893B41" w:rsidRDefault="00000000">
            <w:pPr>
              <w:spacing w:line="240" w:lineRule="auto"/>
            </w:pPr>
            <w:r>
              <w:t xml:space="preserve">OTHER CONSIDERATION: Are we </w:t>
            </w:r>
            <w:r>
              <w:lastRenderedPageBreak/>
              <w:t xml:space="preserve">judging </w:t>
            </w:r>
            <w:r>
              <w:rPr>
                <w:b/>
                <w:i/>
              </w:rPr>
              <w:t xml:space="preserve">the best </w:t>
            </w:r>
            <w:r>
              <w:t xml:space="preserve">public interest goal or </w:t>
            </w:r>
            <w:r>
              <w:rPr>
                <w:b/>
                <w:i/>
              </w:rPr>
              <w:t xml:space="preserve">a </w:t>
            </w:r>
            <w:r>
              <w:t>public interest goal?</w:t>
            </w:r>
          </w:p>
          <w:p w14:paraId="576FD3EA" w14:textId="77777777" w:rsidR="00893B41" w:rsidRDefault="00893B41">
            <w:pPr>
              <w:rPr>
                <w:color w:val="1D131F"/>
                <w:highlight w:val="white"/>
              </w:rPr>
            </w:pP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7821A028" w14:textId="77777777" w:rsidR="00893B41" w:rsidRDefault="00000000">
            <w:pPr>
              <w:numPr>
                <w:ilvl w:val="0"/>
                <w:numId w:val="15"/>
              </w:numPr>
              <w:rPr>
                <w:color w:val="1D131F"/>
                <w:highlight w:val="white"/>
              </w:rPr>
            </w:pPr>
            <w:r>
              <w:rPr>
                <w:color w:val="1D131F"/>
                <w:highlight w:val="white"/>
              </w:rPr>
              <w:lastRenderedPageBreak/>
              <w:t>The Nature Conservancy</w:t>
            </w:r>
          </w:p>
          <w:p w14:paraId="3D0A0ACE" w14:textId="77777777" w:rsidR="00893B41" w:rsidRDefault="00000000">
            <w:pPr>
              <w:numPr>
                <w:ilvl w:val="0"/>
                <w:numId w:val="15"/>
              </w:numPr>
              <w:rPr>
                <w:color w:val="1D131F"/>
                <w:highlight w:val="white"/>
              </w:rPr>
            </w:pPr>
            <w:r>
              <w:rPr>
                <w:color w:val="1D131F"/>
                <w:highlight w:val="white"/>
              </w:rPr>
              <w:t>Nature and wildlife</w:t>
            </w:r>
          </w:p>
          <w:p w14:paraId="454D4672" w14:textId="77777777" w:rsidR="00893B41" w:rsidRDefault="00000000">
            <w:pPr>
              <w:numPr>
                <w:ilvl w:val="0"/>
                <w:numId w:val="15"/>
              </w:numPr>
              <w:rPr>
                <w:color w:val="1D131F"/>
                <w:highlight w:val="white"/>
              </w:rPr>
            </w:pPr>
            <w:r>
              <w:rPr>
                <w:color w:val="1D131F"/>
                <w:highlight w:val="white"/>
              </w:rPr>
              <w:t>Users of its second level domains</w:t>
            </w:r>
          </w:p>
          <w:p w14:paraId="40945370" w14:textId="77777777" w:rsidR="00893B41" w:rsidRDefault="00893B41">
            <w:pPr>
              <w:rPr>
                <w:color w:val="1D131F"/>
                <w:highlight w:val="white"/>
              </w:rPr>
            </w:pPr>
          </w:p>
          <w:p w14:paraId="1551C93B" w14:textId="77777777" w:rsidR="00893B41" w:rsidRDefault="00893B41">
            <w:pPr>
              <w:rPr>
                <w:color w:val="1D131F"/>
                <w:highlight w:val="white"/>
              </w:rPr>
            </w:pPr>
          </w:p>
          <w:p w14:paraId="7DA1923B" w14:textId="77777777" w:rsidR="00893B41" w:rsidRDefault="00893B41">
            <w:pPr>
              <w:spacing w:line="240" w:lineRule="auto"/>
              <w:rPr>
                <w:color w:val="1D131F"/>
                <w:highlight w:val="white"/>
              </w:rPr>
            </w:pP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3A73CB4F" w14:textId="77777777" w:rsidR="00893B41" w:rsidRDefault="00000000">
            <w:pPr>
              <w:numPr>
                <w:ilvl w:val="0"/>
                <w:numId w:val="20"/>
              </w:numPr>
              <w:rPr>
                <w:color w:val="1D131F"/>
                <w:highlight w:val="white"/>
              </w:rPr>
            </w:pPr>
            <w:r>
              <w:rPr>
                <w:color w:val="1D131F"/>
                <w:highlight w:val="white"/>
              </w:rPr>
              <w:t>By licensing the sites as opposed to giving registrants ownership over the second levels, TNS can ensure the appropriateness of the content and maintain the consistency of its branding.</w:t>
            </w:r>
          </w:p>
          <w:p w14:paraId="074B6281" w14:textId="77777777" w:rsidR="00893B41" w:rsidRDefault="00000000">
            <w:pPr>
              <w:numPr>
                <w:ilvl w:val="0"/>
                <w:numId w:val="20"/>
              </w:numPr>
              <w:rPr>
                <w:color w:val="1D131F"/>
                <w:highlight w:val="white"/>
              </w:rPr>
            </w:pPr>
            <w:r>
              <w:rPr>
                <w:color w:val="1D131F"/>
                <w:highlight w:val="white"/>
              </w:rPr>
              <w:t>Tight registry control promotes trust and security in the content displayed.</w:t>
            </w:r>
          </w:p>
          <w:p w14:paraId="720EA94E" w14:textId="77777777" w:rsidR="00893B41" w:rsidRDefault="00000000">
            <w:pPr>
              <w:numPr>
                <w:ilvl w:val="0"/>
                <w:numId w:val="20"/>
              </w:numPr>
              <w:rPr>
                <w:color w:val="1D131F"/>
                <w:highlight w:val="white"/>
              </w:rPr>
            </w:pPr>
            <w:r>
              <w:rPr>
                <w:color w:val="1D131F"/>
                <w:highlight w:val="white"/>
              </w:rPr>
              <w:t>Benefits to the environment and the community supporting environmental causes.</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37820940" w14:textId="77777777" w:rsidR="00893B41" w:rsidRDefault="00000000">
            <w:r>
              <w:rPr>
                <w:color w:val="1D131F"/>
                <w:highlight w:val="white"/>
              </w:rPr>
              <w:t>TNC wants to use .nature to support its mission, secure donations, provide information about live and virtual events, etc.</w:t>
            </w:r>
          </w:p>
          <w:p w14:paraId="12A9B618" w14:textId="77777777" w:rsidR="00893B41" w:rsidRDefault="00893B41">
            <w:pPr>
              <w:rPr>
                <w:color w:val="1D131F"/>
                <w:highlight w:val="white"/>
              </w:rPr>
            </w:pPr>
          </w:p>
          <w:p w14:paraId="13BB6208" w14:textId="77777777" w:rsidR="00893B41" w:rsidRDefault="00000000">
            <w:r>
              <w:rPr>
                <w:color w:val="1D131F"/>
                <w:highlight w:val="white"/>
              </w:rPr>
              <w:t xml:space="preserve">As part of a campaign, it wants to license second level domains to its members who, using the tools provided by TNC, can create their own second level spaces, customize them with the programs they support, works of art that appreciate nature and to use to solicit donations to TNC for which the member will get credit in annual competitions.  </w:t>
            </w:r>
          </w:p>
          <w:p w14:paraId="16AC7FEF" w14:textId="77777777" w:rsidR="00893B41" w:rsidRDefault="00893B41">
            <w:pPr>
              <w:spacing w:line="240" w:lineRule="auto"/>
            </w:pPr>
          </w:p>
          <w:p w14:paraId="72B4C20C" w14:textId="77777777" w:rsidR="00893B41" w:rsidRDefault="00000000">
            <w:pPr>
              <w:spacing w:line="240" w:lineRule="auto"/>
            </w:pPr>
            <w:r>
              <w:t>No requirement to include, for example, other environmental organizations under this umbrella.</w:t>
            </w:r>
          </w:p>
        </w:tc>
      </w:tr>
      <w:tr w:rsidR="00893B41" w14:paraId="2B768499"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60D46C5F" w14:textId="6C028FDA" w:rsidR="00893B41" w:rsidRDefault="00000000">
            <w:r>
              <w:rPr>
                <w:b/>
                <w:color w:val="1D131F"/>
                <w:highlight w:val="cyan"/>
              </w:rPr>
              <w:t>.UNI</w:t>
            </w:r>
            <w:r>
              <w:rPr>
                <w:b/>
                <w:color w:val="1D131F"/>
                <w:highlight w:val="white"/>
              </w:rPr>
              <w:t xml:space="preserve"> </w:t>
            </w:r>
            <w:r>
              <w:rPr>
                <w:color w:val="1D131F"/>
                <w:highlight w:val="white"/>
              </w:rPr>
              <w:t xml:space="preserve">Applicant is </w:t>
            </w:r>
            <w:r>
              <w:t>an international</w:t>
            </w:r>
            <w:hyperlink r:id="rId6">
              <w:r>
                <w:rPr>
                  <w:color w:val="000080"/>
                  <w:u w:val="single"/>
                </w:rPr>
                <w:t xml:space="preserve"> </w:t>
              </w:r>
            </w:hyperlink>
            <w:hyperlink r:id="rId7">
              <w:r>
                <w:rPr>
                  <w:color w:val="1155CC"/>
                  <w:u w:val="single"/>
                </w:rPr>
                <w:t>association</w:t>
              </w:r>
            </w:hyperlink>
            <w:r>
              <w:t xml:space="preserve"> (industry </w:t>
            </w:r>
            <w:proofErr w:type="spellStart"/>
            <w:r>
              <w:t>etc</w:t>
            </w:r>
            <w:proofErr w:type="spellEnd"/>
            <w:r>
              <w:t>) e.g. International Association of Universities, or an association whose acronym is a generic term and is not registered as a trademark (e.g. Institution of Civil Engineers / ICE?)</w:t>
            </w:r>
          </w:p>
          <w:p w14:paraId="504E605D" w14:textId="77777777" w:rsidR="00893B41" w:rsidRDefault="00893B41">
            <w:pPr>
              <w:spacing w:after="240" w:line="240" w:lineRule="auto"/>
            </w:pP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69D3A02E" w14:textId="77777777" w:rsidR="00893B41" w:rsidRDefault="00000000">
            <w:pPr>
              <w:numPr>
                <w:ilvl w:val="0"/>
                <w:numId w:val="25"/>
              </w:numPr>
              <w:spacing w:line="240" w:lineRule="auto"/>
            </w:pPr>
            <w:r>
              <w:t>The applicant</w:t>
            </w:r>
          </w:p>
          <w:p w14:paraId="76B50117" w14:textId="77777777" w:rsidR="00893B41" w:rsidRDefault="00000000">
            <w:pPr>
              <w:numPr>
                <w:ilvl w:val="0"/>
                <w:numId w:val="25"/>
              </w:numPr>
              <w:spacing w:line="240" w:lineRule="auto"/>
            </w:pPr>
            <w:r>
              <w:t>Users: (primary) members/customer of the members, (secondary) anyone</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18F7BD47" w14:textId="77777777" w:rsidR="00893B41" w:rsidRDefault="00000000">
            <w:pPr>
              <w:numPr>
                <w:ilvl w:val="0"/>
                <w:numId w:val="14"/>
              </w:numPr>
              <w:spacing w:line="240" w:lineRule="auto"/>
            </w:pPr>
            <w:r>
              <w:t>Safeguards against anti-competitive practices</w:t>
            </w:r>
          </w:p>
          <w:p w14:paraId="73251240" w14:textId="77777777" w:rsidR="00893B41" w:rsidRDefault="00000000">
            <w:pPr>
              <w:numPr>
                <w:ilvl w:val="0"/>
                <w:numId w:val="14"/>
              </w:numPr>
              <w:spacing w:line="240" w:lineRule="auto"/>
            </w:pPr>
            <w:r>
              <w:t>The string is not deceptive for end users</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703A09B3" w14:textId="77777777" w:rsidR="00893B41" w:rsidRDefault="00000000">
            <w:pPr>
              <w:spacing w:after="240" w:line="240" w:lineRule="auto"/>
            </w:pPr>
            <w:r>
              <w:t>An open and low-barrier membership structure</w:t>
            </w:r>
          </w:p>
          <w:p w14:paraId="7D92F9F5" w14:textId="77777777" w:rsidR="00893B41" w:rsidRDefault="00000000">
            <w:pPr>
              <w:spacing w:after="240" w:line="240" w:lineRule="auto"/>
            </w:pPr>
            <w:r>
              <w:t>A string that is not deceptive for end users / mindful that this is very much language specific and difficult to enforce (IDN etc.)</w:t>
            </w:r>
          </w:p>
          <w:p w14:paraId="0A8C156E" w14:textId="77777777" w:rsidR="00893B41" w:rsidRDefault="00000000">
            <w:pPr>
              <w:spacing w:after="240" w:line="240" w:lineRule="auto"/>
            </w:pPr>
            <w:r>
              <w:t>Domains issued on a per event basis, or members of the ‘association’ may also qualify to get an SLD (as individual or common workspaces, device IoT ids etc.)</w:t>
            </w:r>
          </w:p>
          <w:p w14:paraId="3B1EE651" w14:textId="77777777" w:rsidR="00893B41" w:rsidRDefault="00000000">
            <w:pPr>
              <w:spacing w:after="240" w:line="240" w:lineRule="auto"/>
            </w:pPr>
            <w:r>
              <w:t>Business model: domains are free for members and included in the yearly membership fees</w:t>
            </w:r>
          </w:p>
        </w:tc>
      </w:tr>
      <w:tr w:rsidR="00893B41" w14:paraId="7771D641"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7CC9ACE2" w14:textId="39558E70" w:rsidR="00893B41" w:rsidRDefault="00000000">
            <w:pPr>
              <w:spacing w:after="240" w:line="240" w:lineRule="auto"/>
            </w:pPr>
            <w:r>
              <w:t>A term that is generic and relative to a standard in the making that requires a common identification scheme</w:t>
            </w:r>
          </w:p>
          <w:p w14:paraId="5FFA48FE" w14:textId="77777777" w:rsidR="00893B41" w:rsidRDefault="00000000">
            <w:pPr>
              <w:spacing w:after="240" w:line="240" w:lineRule="auto"/>
            </w:pPr>
            <w:r>
              <w:t>OTHER CONSIDERATION: Is there something fundamentally different about a closed gTLD vs. the restricted model?</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1FCF31E2" w14:textId="77777777" w:rsidR="00893B41" w:rsidRDefault="00000000">
            <w:pPr>
              <w:numPr>
                <w:ilvl w:val="0"/>
                <w:numId w:val="21"/>
              </w:numPr>
              <w:spacing w:line="240" w:lineRule="auto"/>
            </w:pPr>
            <w:r>
              <w:t>The applicant - a standard development organization</w:t>
            </w:r>
          </w:p>
          <w:p w14:paraId="6AB97D5F" w14:textId="77777777" w:rsidR="00893B41" w:rsidRDefault="00000000">
            <w:pPr>
              <w:numPr>
                <w:ilvl w:val="0"/>
                <w:numId w:val="21"/>
              </w:numPr>
              <w:spacing w:line="240" w:lineRule="auto"/>
            </w:pPr>
            <w:r>
              <w:t>Users: anyone/device using the standard</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690B9048"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7BAB1423" w14:textId="77777777" w:rsidR="00893B41" w:rsidRDefault="00000000">
            <w:pPr>
              <w:spacing w:after="240" w:line="240" w:lineRule="auto"/>
            </w:pPr>
            <w:r>
              <w:t>Open membership structure</w:t>
            </w:r>
          </w:p>
          <w:p w14:paraId="6D3077D3" w14:textId="77777777" w:rsidR="00893B41" w:rsidRDefault="00000000">
            <w:pPr>
              <w:spacing w:after="240" w:line="240" w:lineRule="auto"/>
            </w:pPr>
            <w:r>
              <w:t>SLDs are free for members as their individual namespace for the standard in question</w:t>
            </w:r>
          </w:p>
        </w:tc>
      </w:tr>
      <w:tr w:rsidR="00893B41" w14:paraId="47EEF896"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65357E83" w14:textId="22463C6D" w:rsidR="00893B41" w:rsidRDefault="00000000">
            <w:pPr>
              <w:spacing w:after="240" w:line="240" w:lineRule="auto"/>
            </w:pPr>
            <w:r>
              <w:t xml:space="preserve">Applicant is a globally recognized </w:t>
            </w:r>
            <w:r>
              <w:lastRenderedPageBreak/>
              <w:t>institution, long in existence, and formally chartered with mechanisms for membership across the business or industry sector, leadership from across the sector, and bylaws providing for operation on behalf of the business or industry sector.</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50434E04" w14:textId="77777777" w:rsidR="00893B41" w:rsidRDefault="00000000">
            <w:pPr>
              <w:numPr>
                <w:ilvl w:val="0"/>
                <w:numId w:val="28"/>
              </w:numPr>
              <w:spacing w:line="240" w:lineRule="auto"/>
            </w:pPr>
            <w:r>
              <w:lastRenderedPageBreak/>
              <w:t xml:space="preserve">Members of the </w:t>
            </w:r>
            <w:r>
              <w:lastRenderedPageBreak/>
              <w:t>relevant business/industry sector</w:t>
            </w:r>
          </w:p>
          <w:p w14:paraId="4114D4E8" w14:textId="77777777" w:rsidR="00893B41" w:rsidRDefault="00000000">
            <w:pPr>
              <w:numPr>
                <w:ilvl w:val="0"/>
                <w:numId w:val="28"/>
              </w:numPr>
              <w:spacing w:line="240" w:lineRule="auto"/>
            </w:pPr>
            <w:r>
              <w:t xml:space="preserve">The </w:t>
            </w:r>
            <w:proofErr w:type="gramStart"/>
            <w:r>
              <w:t>general public</w:t>
            </w:r>
            <w:proofErr w:type="gramEnd"/>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57389FDF" w14:textId="77777777" w:rsidR="00893B41" w:rsidRDefault="00000000">
            <w:pPr>
              <w:numPr>
                <w:ilvl w:val="0"/>
                <w:numId w:val="7"/>
              </w:numPr>
              <w:spacing w:line="240" w:lineRule="auto"/>
            </w:pPr>
            <w:r>
              <w:lastRenderedPageBreak/>
              <w:t xml:space="preserve">Significant community </w:t>
            </w:r>
            <w:r>
              <w:lastRenderedPageBreak/>
              <w:t>representation</w:t>
            </w:r>
          </w:p>
          <w:p w14:paraId="325A14D1" w14:textId="77777777" w:rsidR="00893B41" w:rsidRDefault="00000000">
            <w:pPr>
              <w:numPr>
                <w:ilvl w:val="0"/>
                <w:numId w:val="7"/>
              </w:numPr>
              <w:spacing w:line="240" w:lineRule="auto"/>
            </w:pPr>
            <w:r>
              <w:t>Competitors are not disadvantaged</w:t>
            </w:r>
          </w:p>
          <w:p w14:paraId="44DD517E" w14:textId="77777777" w:rsidR="00893B41" w:rsidRDefault="00000000">
            <w:pPr>
              <w:numPr>
                <w:ilvl w:val="0"/>
                <w:numId w:val="7"/>
              </w:numPr>
              <w:spacing w:line="240" w:lineRule="auto"/>
            </w:pPr>
            <w:r>
              <w:t>Continuous compliance with closed generic TLD obligations</w:t>
            </w: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798C381F" w14:textId="77777777" w:rsidR="00893B41" w:rsidRDefault="00000000">
            <w:pPr>
              <w:spacing w:after="240" w:line="240" w:lineRule="auto"/>
            </w:pPr>
            <w:r>
              <w:lastRenderedPageBreak/>
              <w:t xml:space="preserve">Applicant would have a firm and </w:t>
            </w:r>
            <w:r>
              <w:lastRenderedPageBreak/>
              <w:t>detailed statement of purpose, governance plan for how the gTLD decision making will take place with the business/industry sector, and how domain name registrations will serve the business/industry sector.</w:t>
            </w:r>
          </w:p>
          <w:p w14:paraId="1351E5F1" w14:textId="77777777" w:rsidR="00893B41" w:rsidRDefault="00000000">
            <w:pPr>
              <w:spacing w:after="240" w:line="240" w:lineRule="auto"/>
            </w:pPr>
            <w:r>
              <w:t>Letters of support from others in the business or industry, as part of the public portion of the application, should confirm these representations from members of the business/industry sector and provide support for the closed generic TLD (and show that competitors will not be disadvantaged)</w:t>
            </w:r>
          </w:p>
        </w:tc>
      </w:tr>
      <w:tr w:rsidR="00893B41" w14:paraId="76AF3A21"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35C36883" w14:textId="7B88DDFD" w:rsidR="00893B41" w:rsidRDefault="00000000">
            <w:r>
              <w:lastRenderedPageBreak/>
              <w:t>A non-for-profit entity, with the ability to add 2nd level domains in response to events etc. could be in public interest</w:t>
            </w:r>
          </w:p>
          <w:p w14:paraId="248D3126" w14:textId="77777777" w:rsidR="00893B41" w:rsidRDefault="00893B41"/>
          <w:p w14:paraId="57A34430" w14:textId="77777777" w:rsidR="00893B41" w:rsidRDefault="00893B41"/>
          <w:p w14:paraId="2D7BC6EC" w14:textId="77777777" w:rsidR="00893B41" w:rsidRDefault="00893B41"/>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008B0B47" w14:textId="77777777" w:rsidR="00893B41" w:rsidRDefault="00000000">
            <w:pPr>
              <w:numPr>
                <w:ilvl w:val="0"/>
                <w:numId w:val="22"/>
              </w:numPr>
              <w:spacing w:line="240" w:lineRule="auto"/>
            </w:pPr>
            <w:r>
              <w:t>Members of the not-for-profit or association/body</w:t>
            </w:r>
          </w:p>
          <w:p w14:paraId="713C5777" w14:textId="77777777" w:rsidR="00893B41" w:rsidRDefault="00000000">
            <w:pPr>
              <w:numPr>
                <w:ilvl w:val="0"/>
                <w:numId w:val="22"/>
              </w:numPr>
              <w:spacing w:line="240" w:lineRule="auto"/>
            </w:pPr>
            <w:r>
              <w:t>The public</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32F464AC" w14:textId="77777777" w:rsidR="00893B41" w:rsidRDefault="00000000">
            <w:pPr>
              <w:numPr>
                <w:ilvl w:val="0"/>
                <w:numId w:val="12"/>
              </w:numPr>
              <w:spacing w:line="240" w:lineRule="auto"/>
            </w:pPr>
            <w:r>
              <w:t>Prevents malicious registrations</w:t>
            </w:r>
          </w:p>
          <w:p w14:paraId="64C6E3D6" w14:textId="77777777" w:rsidR="00893B41" w:rsidRDefault="00000000">
            <w:pPr>
              <w:numPr>
                <w:ilvl w:val="0"/>
                <w:numId w:val="12"/>
              </w:numPr>
              <w:spacing w:line="240" w:lineRule="auto"/>
            </w:pPr>
            <w:r>
              <w:t>Applies security measures for a sensitive generic name</w:t>
            </w:r>
          </w:p>
          <w:p w14:paraId="3D1F8247" w14:textId="77777777" w:rsidR="00893B41" w:rsidRDefault="00000000">
            <w:pPr>
              <w:numPr>
                <w:ilvl w:val="0"/>
                <w:numId w:val="12"/>
              </w:numPr>
              <w:spacing w:line="240" w:lineRule="auto"/>
            </w:pPr>
            <w:r>
              <w:t>Operation of the closed gTLD remains as specified and agreed</w:t>
            </w:r>
          </w:p>
          <w:p w14:paraId="7CD5A918" w14:textId="77777777" w:rsidR="00893B41" w:rsidRDefault="00893B41">
            <w:pPr>
              <w:spacing w:line="240" w:lineRule="auto"/>
              <w:ind w:left="360"/>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2BC4EC9D" w14:textId="77777777" w:rsidR="00893B41" w:rsidRDefault="00000000">
            <w:r>
              <w:t>Operates with the agreement of their members</w:t>
            </w:r>
          </w:p>
          <w:p w14:paraId="3CB61648" w14:textId="77777777" w:rsidR="00893B41" w:rsidRDefault="00893B41"/>
          <w:p w14:paraId="30819A6E" w14:textId="77777777" w:rsidR="00893B41" w:rsidRDefault="00000000">
            <w:r>
              <w:t>There is an agreed monitoring function</w:t>
            </w:r>
          </w:p>
          <w:p w14:paraId="770E325E" w14:textId="77777777" w:rsidR="00893B41" w:rsidRDefault="00893B41">
            <w:pPr>
              <w:spacing w:after="240" w:line="240" w:lineRule="auto"/>
            </w:pPr>
          </w:p>
        </w:tc>
      </w:tr>
      <w:tr w:rsidR="00893B41" w14:paraId="349CEE7B" w14:textId="77777777">
        <w:tc>
          <w:tcPr>
            <w:tcW w:w="3706" w:type="dxa"/>
            <w:tcBorders>
              <w:top w:val="single" w:sz="8" w:space="0" w:color="000000"/>
              <w:left w:val="single" w:sz="8" w:space="0" w:color="000000"/>
              <w:bottom w:val="single" w:sz="8" w:space="0" w:color="000000"/>
              <w:right w:val="single" w:sz="8" w:space="0" w:color="000000"/>
            </w:tcBorders>
            <w:shd w:val="clear" w:color="auto" w:fill="auto"/>
          </w:tcPr>
          <w:p w14:paraId="3B55F91A" w14:textId="747B18DA" w:rsidR="00893B41" w:rsidRDefault="00000000">
            <w:r>
              <w:rPr>
                <w:highlight w:val="cyan"/>
              </w:rPr>
              <w:t>.FLOWERSHOPS</w:t>
            </w:r>
            <w:r>
              <w:t xml:space="preserve"> RO is a society of flower shops  and offers second level domains to those flower shops who meet a “global recognition mark” for flower shops (if such a mark existed).</w:t>
            </w:r>
          </w:p>
        </w:tc>
        <w:tc>
          <w:tcPr>
            <w:tcW w:w="3015" w:type="dxa"/>
            <w:tcBorders>
              <w:top w:val="single" w:sz="8" w:space="0" w:color="000000"/>
              <w:left w:val="single" w:sz="8" w:space="0" w:color="000000"/>
              <w:bottom w:val="single" w:sz="8" w:space="0" w:color="000000"/>
              <w:right w:val="single" w:sz="8" w:space="0" w:color="000000"/>
            </w:tcBorders>
            <w:shd w:val="clear" w:color="auto" w:fill="auto"/>
          </w:tcPr>
          <w:p w14:paraId="6C4230AF" w14:textId="77777777" w:rsidR="00893B41" w:rsidRDefault="00000000">
            <w:pPr>
              <w:numPr>
                <w:ilvl w:val="0"/>
                <w:numId w:val="4"/>
              </w:numPr>
              <w:spacing w:line="240" w:lineRule="auto"/>
            </w:pPr>
            <w:r>
              <w:t>Members of the association/body</w:t>
            </w:r>
          </w:p>
          <w:p w14:paraId="4252AC66" w14:textId="77777777" w:rsidR="00893B41" w:rsidRDefault="00000000">
            <w:pPr>
              <w:numPr>
                <w:ilvl w:val="0"/>
                <w:numId w:val="4"/>
              </w:numPr>
              <w:spacing w:line="240" w:lineRule="auto"/>
            </w:pPr>
            <w:r>
              <w:t>The public</w:t>
            </w:r>
          </w:p>
        </w:tc>
        <w:tc>
          <w:tcPr>
            <w:tcW w:w="4260" w:type="dxa"/>
            <w:tcBorders>
              <w:top w:val="single" w:sz="8" w:space="0" w:color="000000"/>
              <w:left w:val="single" w:sz="8" w:space="0" w:color="000000"/>
              <w:bottom w:val="single" w:sz="8" w:space="0" w:color="000000"/>
              <w:right w:val="single" w:sz="8" w:space="0" w:color="000000"/>
            </w:tcBorders>
            <w:shd w:val="clear" w:color="auto" w:fill="auto"/>
          </w:tcPr>
          <w:p w14:paraId="78ACA496" w14:textId="77777777" w:rsidR="00893B41" w:rsidRDefault="00000000">
            <w:pPr>
              <w:numPr>
                <w:ilvl w:val="0"/>
                <w:numId w:val="13"/>
              </w:numPr>
              <w:spacing w:line="240" w:lineRule="auto"/>
            </w:pPr>
            <w:r>
              <w:t>Public interest in identifying shops that offer quality flowers</w:t>
            </w:r>
          </w:p>
          <w:p w14:paraId="1232FF0A" w14:textId="77777777" w:rsidR="00893B41" w:rsidRDefault="00000000">
            <w:pPr>
              <w:numPr>
                <w:ilvl w:val="0"/>
                <w:numId w:val="13"/>
              </w:numPr>
              <w:spacing w:line="240" w:lineRule="auto"/>
            </w:pPr>
            <w:r>
              <w:t>Doesn’t distort competition</w:t>
            </w:r>
          </w:p>
          <w:p w14:paraId="496ECF84" w14:textId="77777777" w:rsidR="00893B41" w:rsidRDefault="00893B41">
            <w:pPr>
              <w:spacing w:line="240" w:lineRule="auto"/>
            </w:pPr>
          </w:p>
        </w:tc>
        <w:tc>
          <w:tcPr>
            <w:tcW w:w="3419" w:type="dxa"/>
            <w:tcBorders>
              <w:top w:val="single" w:sz="8" w:space="0" w:color="000000"/>
              <w:left w:val="single" w:sz="8" w:space="0" w:color="000000"/>
              <w:bottom w:val="single" w:sz="8" w:space="0" w:color="000000"/>
              <w:right w:val="single" w:sz="8" w:space="0" w:color="000000"/>
            </w:tcBorders>
            <w:shd w:val="clear" w:color="auto" w:fill="auto"/>
          </w:tcPr>
          <w:p w14:paraId="3B1BCD3A" w14:textId="77777777" w:rsidR="00893B41" w:rsidRDefault="00893B41"/>
        </w:tc>
      </w:tr>
    </w:tbl>
    <w:p w14:paraId="0375B84F" w14:textId="77777777" w:rsidR="00893B41" w:rsidRDefault="00893B41"/>
    <w:sectPr w:rsidR="00893B41">
      <w:pgSz w:w="15840" w:h="12240" w:orient="landscape"/>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99B"/>
    <w:multiLevelType w:val="multilevel"/>
    <w:tmpl w:val="FFC4B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FB39B3"/>
    <w:multiLevelType w:val="multilevel"/>
    <w:tmpl w:val="92A09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9452D2"/>
    <w:multiLevelType w:val="multilevel"/>
    <w:tmpl w:val="354276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C630BC"/>
    <w:multiLevelType w:val="multilevel"/>
    <w:tmpl w:val="D6E22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6E604A"/>
    <w:multiLevelType w:val="multilevel"/>
    <w:tmpl w:val="619E6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582357"/>
    <w:multiLevelType w:val="multilevel"/>
    <w:tmpl w:val="EEA24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8C671D"/>
    <w:multiLevelType w:val="multilevel"/>
    <w:tmpl w:val="2AF0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BF4479"/>
    <w:multiLevelType w:val="multilevel"/>
    <w:tmpl w:val="40404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EF6D00"/>
    <w:multiLevelType w:val="multilevel"/>
    <w:tmpl w:val="E12AB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9235E7C"/>
    <w:multiLevelType w:val="multilevel"/>
    <w:tmpl w:val="0DB8A5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94A470D"/>
    <w:multiLevelType w:val="multilevel"/>
    <w:tmpl w:val="E6CCAA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C469E4"/>
    <w:multiLevelType w:val="multilevel"/>
    <w:tmpl w:val="5A946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E55753"/>
    <w:multiLevelType w:val="multilevel"/>
    <w:tmpl w:val="9578A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780E9E"/>
    <w:multiLevelType w:val="multilevel"/>
    <w:tmpl w:val="E0B64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BB4B5C"/>
    <w:multiLevelType w:val="multilevel"/>
    <w:tmpl w:val="794E3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0A17FB"/>
    <w:multiLevelType w:val="multilevel"/>
    <w:tmpl w:val="743C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CD453A"/>
    <w:multiLevelType w:val="multilevel"/>
    <w:tmpl w:val="0080A5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534C8C"/>
    <w:multiLevelType w:val="multilevel"/>
    <w:tmpl w:val="A4364A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0477675"/>
    <w:multiLevelType w:val="multilevel"/>
    <w:tmpl w:val="78F26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323900"/>
    <w:multiLevelType w:val="multilevel"/>
    <w:tmpl w:val="FF1EC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B67693"/>
    <w:multiLevelType w:val="multilevel"/>
    <w:tmpl w:val="86F84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E7506F7"/>
    <w:multiLevelType w:val="multilevel"/>
    <w:tmpl w:val="B9408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774723"/>
    <w:multiLevelType w:val="multilevel"/>
    <w:tmpl w:val="9DA66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F41FFE"/>
    <w:multiLevelType w:val="multilevel"/>
    <w:tmpl w:val="0792C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7F70A7F"/>
    <w:multiLevelType w:val="multilevel"/>
    <w:tmpl w:val="C98ED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0C6496"/>
    <w:multiLevelType w:val="multilevel"/>
    <w:tmpl w:val="55F047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6218E3"/>
    <w:multiLevelType w:val="multilevel"/>
    <w:tmpl w:val="07AA6E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AE14B8"/>
    <w:multiLevelType w:val="multilevel"/>
    <w:tmpl w:val="35D8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309515">
    <w:abstractNumId w:val="6"/>
  </w:num>
  <w:num w:numId="2" w16cid:durableId="578566635">
    <w:abstractNumId w:val="0"/>
  </w:num>
  <w:num w:numId="3" w16cid:durableId="1655376890">
    <w:abstractNumId w:val="15"/>
  </w:num>
  <w:num w:numId="4" w16cid:durableId="1260064328">
    <w:abstractNumId w:val="7"/>
  </w:num>
  <w:num w:numId="5" w16cid:durableId="1333795730">
    <w:abstractNumId w:val="19"/>
  </w:num>
  <w:num w:numId="6" w16cid:durableId="1789087523">
    <w:abstractNumId w:val="16"/>
  </w:num>
  <w:num w:numId="7" w16cid:durableId="702633023">
    <w:abstractNumId w:val="2"/>
  </w:num>
  <w:num w:numId="8" w16cid:durableId="571427105">
    <w:abstractNumId w:val="4"/>
  </w:num>
  <w:num w:numId="9" w16cid:durableId="1767732618">
    <w:abstractNumId w:val="23"/>
  </w:num>
  <w:num w:numId="10" w16cid:durableId="883254268">
    <w:abstractNumId w:val="9"/>
  </w:num>
  <w:num w:numId="11" w16cid:durableId="1288118916">
    <w:abstractNumId w:val="11"/>
  </w:num>
  <w:num w:numId="12" w16cid:durableId="298154234">
    <w:abstractNumId w:val="10"/>
  </w:num>
  <w:num w:numId="13" w16cid:durableId="1998530940">
    <w:abstractNumId w:val="3"/>
  </w:num>
  <w:num w:numId="14" w16cid:durableId="1900363551">
    <w:abstractNumId w:val="18"/>
  </w:num>
  <w:num w:numId="15" w16cid:durableId="1764688408">
    <w:abstractNumId w:val="25"/>
  </w:num>
  <w:num w:numId="16" w16cid:durableId="373427955">
    <w:abstractNumId w:val="5"/>
  </w:num>
  <w:num w:numId="17" w16cid:durableId="1982690012">
    <w:abstractNumId w:val="12"/>
  </w:num>
  <w:num w:numId="18" w16cid:durableId="1576864079">
    <w:abstractNumId w:val="20"/>
  </w:num>
  <w:num w:numId="19" w16cid:durableId="987243895">
    <w:abstractNumId w:val="24"/>
  </w:num>
  <w:num w:numId="20" w16cid:durableId="980889008">
    <w:abstractNumId w:val="13"/>
  </w:num>
  <w:num w:numId="21" w16cid:durableId="227694781">
    <w:abstractNumId w:val="17"/>
  </w:num>
  <w:num w:numId="22" w16cid:durableId="341931824">
    <w:abstractNumId w:val="26"/>
  </w:num>
  <w:num w:numId="23" w16cid:durableId="1057896541">
    <w:abstractNumId w:val="1"/>
  </w:num>
  <w:num w:numId="24" w16cid:durableId="515075756">
    <w:abstractNumId w:val="22"/>
  </w:num>
  <w:num w:numId="25" w16cid:durableId="1659845875">
    <w:abstractNumId w:val="27"/>
  </w:num>
  <w:num w:numId="26" w16cid:durableId="136649110">
    <w:abstractNumId w:val="8"/>
  </w:num>
  <w:num w:numId="27" w16cid:durableId="1680888054">
    <w:abstractNumId w:val="21"/>
  </w:num>
  <w:num w:numId="28" w16cid:durableId="640811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41"/>
    <w:rsid w:val="00254992"/>
    <w:rsid w:val="00893B41"/>
    <w:rsid w:val="00B9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49A066"/>
  <w15:docId w15:val="{055D1BD4-09D0-8545-8AE0-CA9C47F04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widowControl/>
      <w:pBdr>
        <w:top w:val="nil"/>
        <w:left w:val="nil"/>
        <w:bottom w:val="nil"/>
        <w:right w:val="nil"/>
        <w:between w:val="nil"/>
      </w:pBdr>
      <w:spacing w:before="400" w:after="120" w:line="240" w:lineRule="auto"/>
      <w:outlineLvl w:val="0"/>
    </w:pPr>
    <w:rPr>
      <w:color w:val="000000"/>
      <w:sz w:val="40"/>
      <w:szCs w:val="40"/>
    </w:rPr>
  </w:style>
  <w:style w:type="paragraph" w:styleId="Heading2">
    <w:name w:val="heading 2"/>
    <w:basedOn w:val="Normal"/>
    <w:next w:val="Normal"/>
    <w:uiPriority w:val="9"/>
    <w:semiHidden/>
    <w:unhideWhenUsed/>
    <w:qFormat/>
    <w:pPr>
      <w:keepNext/>
      <w:keepLines/>
      <w:widowControl/>
      <w:pBdr>
        <w:top w:val="nil"/>
        <w:left w:val="nil"/>
        <w:bottom w:val="nil"/>
        <w:right w:val="nil"/>
        <w:between w:val="nil"/>
      </w:pBdr>
      <w:spacing w:before="360" w:after="120" w:line="240" w:lineRule="auto"/>
      <w:outlineLvl w:val="1"/>
    </w:pPr>
    <w:rPr>
      <w:color w:val="000000"/>
      <w:sz w:val="32"/>
      <w:szCs w:val="32"/>
    </w:rPr>
  </w:style>
  <w:style w:type="paragraph" w:styleId="Heading3">
    <w:name w:val="heading 3"/>
    <w:basedOn w:val="Normal"/>
    <w:next w:val="Normal"/>
    <w:uiPriority w:val="9"/>
    <w:semiHidden/>
    <w:unhideWhenUsed/>
    <w:qFormat/>
    <w:pPr>
      <w:keepNext/>
      <w:keepLines/>
      <w:widowControl/>
      <w:pBdr>
        <w:top w:val="nil"/>
        <w:left w:val="nil"/>
        <w:bottom w:val="nil"/>
        <w:right w:val="nil"/>
        <w:between w:val="nil"/>
      </w:pBdr>
      <w:spacing w:before="320" w:after="80" w:line="240" w:lineRule="auto"/>
      <w:outlineLvl w:val="2"/>
    </w:pPr>
    <w:rPr>
      <w:color w:val="434343"/>
      <w:sz w:val="28"/>
      <w:szCs w:val="28"/>
    </w:rPr>
  </w:style>
  <w:style w:type="paragraph" w:styleId="Heading4">
    <w:name w:val="heading 4"/>
    <w:basedOn w:val="Normal"/>
    <w:next w:val="Normal"/>
    <w:uiPriority w:val="9"/>
    <w:semiHidden/>
    <w:unhideWhenUsed/>
    <w:qFormat/>
    <w:pPr>
      <w:keepNext/>
      <w:keepLines/>
      <w:widowControl/>
      <w:pBdr>
        <w:top w:val="nil"/>
        <w:left w:val="nil"/>
        <w:bottom w:val="nil"/>
        <w:right w:val="nil"/>
        <w:between w:val="nil"/>
      </w:pBdr>
      <w:spacing w:before="280" w:after="80" w:line="240" w:lineRule="auto"/>
      <w:outlineLvl w:val="3"/>
    </w:pPr>
    <w:rPr>
      <w:color w:val="666666"/>
      <w:sz w:val="24"/>
      <w:szCs w:val="24"/>
    </w:rPr>
  </w:style>
  <w:style w:type="paragraph" w:styleId="Heading5">
    <w:name w:val="heading 5"/>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4"/>
    </w:pPr>
    <w:rPr>
      <w:color w:val="666666"/>
    </w:rPr>
  </w:style>
  <w:style w:type="paragraph" w:styleId="Heading6">
    <w:name w:val="heading 6"/>
    <w:basedOn w:val="Normal"/>
    <w:next w:val="Normal"/>
    <w:uiPriority w:val="9"/>
    <w:semiHidden/>
    <w:unhideWhenUsed/>
    <w:qFormat/>
    <w:pPr>
      <w:keepNext/>
      <w:keepLines/>
      <w:widowControl/>
      <w:pBdr>
        <w:top w:val="nil"/>
        <w:left w:val="nil"/>
        <w:bottom w:val="nil"/>
        <w:right w:val="nil"/>
        <w:between w:val="nil"/>
      </w:pBdr>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pBdr>
        <w:top w:val="nil"/>
        <w:left w:val="nil"/>
        <w:bottom w:val="nil"/>
        <w:right w:val="nil"/>
        <w:between w:val="nil"/>
      </w:pBdr>
      <w:spacing w:after="60" w:line="240" w:lineRule="auto"/>
    </w:pPr>
    <w:rPr>
      <w:color w:val="000000"/>
      <w:sz w:val="52"/>
      <w:szCs w:val="52"/>
    </w:rPr>
  </w:style>
  <w:style w:type="paragraph" w:styleId="Subtitle">
    <w:name w:val="Subtitle"/>
    <w:basedOn w:val="Normal"/>
    <w:next w:val="Normal"/>
    <w:uiPriority w:val="11"/>
    <w:qFormat/>
    <w:pPr>
      <w:keepNext/>
      <w:keepLines/>
      <w:widowControl/>
      <w:pBdr>
        <w:top w:val="nil"/>
        <w:left w:val="nil"/>
        <w:bottom w:val="nil"/>
        <w:right w:val="nil"/>
        <w:between w:val="nil"/>
      </w:pBdr>
      <w:spacing w:after="320" w:line="240" w:lineRule="auto"/>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ist_of_international_professional_associ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List_of_international_professional_associations" TargetMode="External"/><Relationship Id="rId5" Type="http://schemas.openxmlformats.org/officeDocument/2006/relationships/hyperlink" Target="https://www.world-exchanges.org/membership-ev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2781</Words>
  <Characters>15852</Characters>
  <Application>Microsoft Office Word</Application>
  <DocSecurity>0</DocSecurity>
  <Lines>132</Lines>
  <Paragraphs>37</Paragraphs>
  <ScaleCrop>false</ScaleCrop>
  <Company/>
  <LinksUpToDate>false</LinksUpToDate>
  <CharactersWithSpaces>18596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Chantelle Doerksen</cp:lastModifiedBy>
  <cp:revision>3</cp:revision>
  <dcterms:created xsi:type="dcterms:W3CDTF">2023-01-04T20:45:00Z</dcterms:created>
  <dcterms:modified xsi:type="dcterms:W3CDTF">2023-01-04T20:46:00Z</dcterms:modified>
</cp:coreProperties>
</file>