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2FCF5" w14:textId="678AC629" w:rsidR="00F764FD" w:rsidRPr="00F764FD" w:rsidRDefault="00F764FD" w:rsidP="00F764FD">
      <w:pPr>
        <w:spacing w:before="100" w:beforeAutospacing="1" w:after="100" w:afterAutospacing="1" w:line="240" w:lineRule="auto"/>
        <w:outlineLvl w:val="1"/>
        <w:rPr>
          <w:rFonts w:ascii="Times New Roman" w:eastAsia="Times New Roman" w:hAnsi="Times New Roman" w:cs="Times New Roman"/>
          <w:b/>
          <w:bCs/>
          <w:kern w:val="0"/>
          <w:sz w:val="36"/>
          <w:szCs w:val="36"/>
          <w:lang w:val="en-PR"/>
          <w14:ligatures w14:val="none"/>
        </w:rPr>
      </w:pPr>
      <w:r w:rsidRPr="00F764FD">
        <w:rPr>
          <w:rFonts w:ascii="Times New Roman" w:eastAsia="Times New Roman" w:hAnsi="Times New Roman" w:cs="Times New Roman"/>
          <w:b/>
          <w:bCs/>
          <w:kern w:val="0"/>
          <w:sz w:val="36"/>
          <w:szCs w:val="36"/>
          <w:lang w:val="en-PR"/>
          <w14:ligatures w14:val="none"/>
        </w:rPr>
        <w:t>Proposed Root KSK Algorithm Rollover</w:t>
      </w:r>
    </w:p>
    <w:p w14:paraId="45A83145" w14:textId="0FD771BC" w:rsidR="008C7251" w:rsidRPr="008C7251" w:rsidRDefault="00F764FD" w:rsidP="00F764FD">
      <w:pPr>
        <w:spacing w:before="100" w:beforeAutospacing="1" w:after="100" w:afterAutospacing="1" w:line="276" w:lineRule="auto"/>
        <w:rPr>
          <w:rFonts w:ascii="Times New Roman" w:eastAsia="Times New Roman" w:hAnsi="Times New Roman" w:cs="Times New Roman"/>
          <w:kern w:val="0"/>
          <w:lang w:val="en-PR"/>
          <w14:ligatures w14:val="none"/>
        </w:rPr>
      </w:pPr>
      <w:r>
        <w:rPr>
          <w:rFonts w:ascii="Times New Roman" w:eastAsia="Times New Roman" w:hAnsi="Times New Roman" w:cs="Times New Roman"/>
          <w:kern w:val="0"/>
          <w:lang w:val="en-PR"/>
          <w14:ligatures w14:val="none"/>
        </w:rPr>
        <w:t>This</w:t>
      </w:r>
      <w:r w:rsidR="008C7251" w:rsidRPr="008C7251">
        <w:rPr>
          <w:rFonts w:ascii="Times New Roman" w:eastAsia="Times New Roman" w:hAnsi="Times New Roman" w:cs="Times New Roman"/>
          <w:kern w:val="0"/>
          <w:lang w:val="en-PR"/>
          <w14:ligatures w14:val="none"/>
        </w:rPr>
        <w:t xml:space="preserve"> is squarely in ALAC’s remit</w:t>
      </w:r>
      <w:r w:rsidR="008C7251">
        <w:rPr>
          <w:rFonts w:ascii="Times New Roman" w:eastAsia="Times New Roman" w:hAnsi="Times New Roman" w:cs="Times New Roman"/>
          <w:kern w:val="0"/>
          <w:lang w:val="en-PR"/>
          <w14:ligatures w14:val="none"/>
        </w:rPr>
        <w:t>,</w:t>
      </w:r>
      <w:r w:rsidR="008C7251" w:rsidRPr="008C7251">
        <w:rPr>
          <w:rFonts w:ascii="Times New Roman" w:eastAsia="Times New Roman" w:hAnsi="Times New Roman" w:cs="Times New Roman"/>
          <w:kern w:val="0"/>
          <w:lang w:val="en-PR"/>
          <w14:ligatures w14:val="none"/>
        </w:rPr>
        <w:t xml:space="preserve"> and it would be valuable for ALAC/CPWG to submit a short, focused comment, especially </w:t>
      </w:r>
      <w:r w:rsidR="008C7251">
        <w:rPr>
          <w:rFonts w:ascii="Times New Roman" w:eastAsia="Times New Roman" w:hAnsi="Times New Roman" w:cs="Times New Roman"/>
          <w:kern w:val="0"/>
          <w:lang w:val="en-PR"/>
          <w14:ligatures w14:val="none"/>
        </w:rPr>
        <w:t>one that links</w:t>
      </w:r>
      <w:r w:rsidR="008C7251" w:rsidRPr="008C7251">
        <w:rPr>
          <w:rFonts w:ascii="Times New Roman" w:eastAsia="Times New Roman" w:hAnsi="Times New Roman" w:cs="Times New Roman"/>
          <w:kern w:val="0"/>
          <w:lang w:val="en-PR"/>
          <w14:ligatures w14:val="none"/>
        </w:rPr>
        <w:t xml:space="preserve"> user-impact, resilience, and lessons from 2018 and the current 2024–26 rollover</w:t>
      </w:r>
      <w:r>
        <w:rPr>
          <w:rFonts w:ascii="Times New Roman" w:eastAsia="Times New Roman" w:hAnsi="Times New Roman" w:cs="Times New Roman"/>
          <w:kern w:val="0"/>
          <w:lang w:val="en-PR"/>
          <w14:ligatures w14:val="none"/>
        </w:rPr>
        <w:t xml:space="preserve">. </w:t>
      </w:r>
      <w:r w:rsidR="008C7251" w:rsidRPr="008C7251">
        <w:rPr>
          <w:rFonts w:ascii="Arial" w:eastAsia="Times New Roman" w:hAnsi="Arial" w:cs="Arial"/>
          <w:kern w:val="0"/>
          <w:lang w:val="en-PR"/>
          <w14:ligatures w14:val="none"/>
        </w:rPr>
        <w:t>​</w:t>
      </w:r>
      <w:r w:rsidR="008C7251" w:rsidRPr="008C7251">
        <w:rPr>
          <w:rFonts w:ascii="Times New Roman" w:eastAsia="Times New Roman" w:hAnsi="Times New Roman" w:cs="Times New Roman"/>
          <w:kern w:val="0"/>
          <w:lang w:val="en-PR"/>
          <w14:ligatures w14:val="none"/>
        </w:rPr>
        <w:t>[</w:t>
      </w:r>
      <w:hyperlink r:id="rId5" w:history="1">
        <w:r w:rsidR="008C7251" w:rsidRPr="008C7251">
          <w:rPr>
            <w:rFonts w:ascii="Times New Roman" w:eastAsia="Times New Roman" w:hAnsi="Times New Roman" w:cs="Times New Roman"/>
            <w:color w:val="0000FF"/>
            <w:kern w:val="0"/>
            <w:u w:val="single"/>
            <w:lang w:val="en-PR"/>
            <w14:ligatures w14:val="none"/>
          </w:rPr>
          <w:t>icann</w:t>
        </w:r>
      </w:hyperlink>
      <w:r w:rsidR="008C7251" w:rsidRPr="008C7251">
        <w:rPr>
          <w:rFonts w:ascii="Times New Roman" w:eastAsia="Times New Roman" w:hAnsi="Times New Roman" w:cs="Times New Roman"/>
          <w:kern w:val="0"/>
          <w:lang w:val="en-PR"/>
          <w14:ligatures w14:val="none"/>
        </w:rPr>
        <w:t>]​</w:t>
      </w:r>
    </w:p>
    <w:p w14:paraId="6077083E" w14:textId="77777777" w:rsidR="008C7251" w:rsidRPr="008C7251" w:rsidRDefault="008C7251" w:rsidP="00F764FD">
      <w:pPr>
        <w:spacing w:before="100" w:beforeAutospacing="1" w:after="100" w:afterAutospacing="1" w:line="276" w:lineRule="auto"/>
        <w:outlineLvl w:val="1"/>
        <w:rPr>
          <w:rFonts w:ascii="Times New Roman" w:eastAsia="Times New Roman" w:hAnsi="Times New Roman" w:cs="Times New Roman"/>
          <w:b/>
          <w:bCs/>
          <w:kern w:val="0"/>
          <w:sz w:val="36"/>
          <w:szCs w:val="36"/>
          <w:lang w:val="en-PR"/>
          <w14:ligatures w14:val="none"/>
        </w:rPr>
      </w:pPr>
      <w:r w:rsidRPr="008C7251">
        <w:rPr>
          <w:rFonts w:ascii="Times New Roman" w:eastAsia="Times New Roman" w:hAnsi="Times New Roman" w:cs="Times New Roman"/>
          <w:b/>
          <w:bCs/>
          <w:kern w:val="0"/>
          <w:sz w:val="36"/>
          <w:szCs w:val="36"/>
          <w:lang w:val="en-PR"/>
          <w14:ligatures w14:val="none"/>
        </w:rPr>
        <w:t>1. Whether ALAC/CPWG should comment</w:t>
      </w:r>
    </w:p>
    <w:p w14:paraId="51842D1B" w14:textId="3AA61098" w:rsidR="008C7251" w:rsidRPr="008C7251" w:rsidRDefault="008C7251" w:rsidP="00F764FD">
      <w:p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ALAC has already engaged on DNSSEC, KSK rollovers, and SSR2 issues, and this proposal is the concrete implementation of an SSR2 recommendation the ICANN Board has adopted.[</w:t>
      </w:r>
      <w:hyperlink r:id="rId6" w:history="1">
        <w:r w:rsidRPr="008C7251">
          <w:rPr>
            <w:rFonts w:ascii="Times New Roman" w:eastAsia="Times New Roman" w:hAnsi="Times New Roman" w:cs="Times New Roman"/>
            <w:color w:val="0000FF"/>
            <w:kern w:val="0"/>
            <w:u w:val="single"/>
            <w:lang w:val="en-PR"/>
            <w14:ligatures w14:val="none"/>
          </w:rPr>
          <w:t>icann</w:t>
        </w:r>
      </w:hyperlink>
      <w:r w:rsidRPr="008C7251">
        <w:rPr>
          <w:rFonts w:ascii="Times New Roman" w:eastAsia="Times New Roman" w:hAnsi="Times New Roman" w:cs="Times New Roman"/>
          <w:kern w:val="0"/>
          <w:lang w:val="en-PR"/>
          <w14:ligatures w14:val="none"/>
        </w:rPr>
        <w:t>]​</w:t>
      </w:r>
      <w:r w:rsidR="00F764FD" w:rsidRPr="008C7251">
        <w:rPr>
          <w:rFonts w:ascii="Times New Roman" w:eastAsia="Times New Roman" w:hAnsi="Times New Roman" w:cs="Times New Roman"/>
          <w:kern w:val="0"/>
          <w:lang w:val="en-PR"/>
          <w14:ligatures w14:val="none"/>
        </w:rPr>
        <w:t xml:space="preserve"> </w:t>
      </w:r>
      <w:r w:rsidRPr="008C7251">
        <w:rPr>
          <w:rFonts w:ascii="Times New Roman" w:eastAsia="Times New Roman" w:hAnsi="Times New Roman" w:cs="Times New Roman"/>
          <w:kern w:val="0"/>
          <w:lang w:val="en-PR"/>
          <w14:ligatures w14:val="none"/>
        </w:rPr>
        <w:br/>
        <w:t xml:space="preserve">Given the Root KSK’s role as the global </w:t>
      </w:r>
      <w:r w:rsidRPr="008C7251">
        <w:rPr>
          <w:rFonts w:ascii="Times New Roman" w:eastAsia="Times New Roman" w:hAnsi="Times New Roman" w:cs="Times New Roman"/>
          <w:b/>
          <w:bCs/>
          <w:kern w:val="0"/>
          <w:lang w:val="en-PR"/>
          <w14:ligatures w14:val="none"/>
        </w:rPr>
        <w:t>trust</w:t>
      </w:r>
      <w:r w:rsidRPr="008C7251">
        <w:rPr>
          <w:rFonts w:ascii="Times New Roman" w:eastAsia="Times New Roman" w:hAnsi="Times New Roman" w:cs="Times New Roman"/>
          <w:kern w:val="0"/>
          <w:lang w:val="en-PR"/>
          <w14:ligatures w14:val="none"/>
        </w:rPr>
        <w:t xml:space="preserve"> anchor and the fact that failures or missteps can impact end users globally, ALAC input on user-centric risk, communication, and inclusivity would add a perspective not covered by purely operational actors.[</w:t>
      </w:r>
      <w:hyperlink r:id="rId7" w:history="1">
        <w:r w:rsidRPr="008C7251">
          <w:rPr>
            <w:rFonts w:ascii="Times New Roman" w:eastAsia="Times New Roman" w:hAnsi="Times New Roman" w:cs="Times New Roman"/>
            <w:color w:val="0000FF"/>
            <w:kern w:val="0"/>
            <w:u w:val="single"/>
            <w:lang w:val="en-PR"/>
            <w14:ligatures w14:val="none"/>
          </w:rPr>
          <w:t>cad</w:t>
        </w:r>
        <w:r w:rsidRPr="008C7251">
          <w:rPr>
            <w:rFonts w:ascii="Times New Roman" w:eastAsia="Times New Roman" w:hAnsi="Times New Roman" w:cs="Times New Roman"/>
            <w:color w:val="0000FF"/>
            <w:kern w:val="0"/>
            <w:u w:val="single"/>
            <w:lang w:val="en-PR"/>
            <w14:ligatures w14:val="none"/>
          </w:rPr>
          <w:t>e</w:t>
        </w:r>
        <w:r w:rsidRPr="008C7251">
          <w:rPr>
            <w:rFonts w:ascii="Times New Roman" w:eastAsia="Times New Roman" w:hAnsi="Times New Roman" w:cs="Times New Roman"/>
            <w:color w:val="0000FF"/>
            <w:kern w:val="0"/>
            <w:u w:val="single"/>
            <w:lang w:val="en-PR"/>
            <w14:ligatures w14:val="none"/>
          </w:rPr>
          <w:t>project</w:t>
        </w:r>
      </w:hyperlink>
      <w:r w:rsidRPr="008C7251">
        <w:rPr>
          <w:rFonts w:ascii="Times New Roman" w:eastAsia="Times New Roman" w:hAnsi="Times New Roman" w:cs="Times New Roman"/>
          <w:kern w:val="0"/>
          <w:lang w:val="en-PR"/>
          <w14:ligatures w14:val="none"/>
        </w:rPr>
        <w:t>]​</w:t>
      </w:r>
      <w:r w:rsidR="00F764FD" w:rsidRPr="008C7251">
        <w:rPr>
          <w:rFonts w:ascii="Times New Roman" w:eastAsia="Times New Roman" w:hAnsi="Times New Roman" w:cs="Times New Roman"/>
          <w:kern w:val="0"/>
          <w:lang w:val="en-PR"/>
          <w14:ligatures w14:val="none"/>
        </w:rPr>
        <w:t xml:space="preserve"> </w:t>
      </w:r>
    </w:p>
    <w:p w14:paraId="1C38AD1E" w14:textId="49EDEC38" w:rsidR="008C7251" w:rsidRPr="008C7251" w:rsidRDefault="008C7251" w:rsidP="00F764FD">
      <w:p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So: yes, ALAC/CPWG should comment, with a concise submission that supports the overall direction but presses for user-facing safeguards, telemetry, and outreach.</w:t>
      </w:r>
    </w:p>
    <w:p w14:paraId="45560A07" w14:textId="24662D30" w:rsidR="008C7251" w:rsidRPr="008C7251" w:rsidRDefault="008C7251" w:rsidP="00F764FD">
      <w:pPr>
        <w:spacing w:before="100" w:beforeAutospacing="1" w:after="100" w:afterAutospacing="1" w:line="276" w:lineRule="auto"/>
        <w:outlineLvl w:val="1"/>
        <w:rPr>
          <w:rFonts w:ascii="Times New Roman" w:eastAsia="Times New Roman" w:hAnsi="Times New Roman" w:cs="Times New Roman"/>
          <w:b/>
          <w:bCs/>
          <w:kern w:val="0"/>
          <w:sz w:val="36"/>
          <w:szCs w:val="36"/>
          <w:lang w:val="en-PR"/>
          <w14:ligatures w14:val="none"/>
        </w:rPr>
      </w:pPr>
      <w:r w:rsidRPr="008C7251">
        <w:rPr>
          <w:rFonts w:ascii="Times New Roman" w:eastAsia="Times New Roman" w:hAnsi="Times New Roman" w:cs="Times New Roman"/>
          <w:b/>
          <w:bCs/>
          <w:kern w:val="0"/>
          <w:sz w:val="36"/>
          <w:szCs w:val="36"/>
          <w:lang w:val="en-PR"/>
          <w14:ligatures w14:val="none"/>
        </w:rPr>
        <w:t>2. Possible high</w:t>
      </w:r>
      <w:r>
        <w:rPr>
          <w:rFonts w:ascii="Times New Roman" w:eastAsia="Times New Roman" w:hAnsi="Times New Roman" w:cs="Times New Roman"/>
          <w:b/>
          <w:bCs/>
          <w:kern w:val="0"/>
          <w:sz w:val="36"/>
          <w:szCs w:val="36"/>
          <w:lang w:val="en-PR"/>
          <w14:ligatures w14:val="none"/>
        </w:rPr>
        <w:t>-</w:t>
      </w:r>
      <w:r w:rsidRPr="008C7251">
        <w:rPr>
          <w:rFonts w:ascii="Times New Roman" w:eastAsia="Times New Roman" w:hAnsi="Times New Roman" w:cs="Times New Roman"/>
          <w:b/>
          <w:bCs/>
          <w:kern w:val="0"/>
          <w:sz w:val="36"/>
          <w:szCs w:val="36"/>
          <w:lang w:val="en-PR"/>
          <w14:ligatures w14:val="none"/>
        </w:rPr>
        <w:t>level positions</w:t>
      </w:r>
    </w:p>
    <w:p w14:paraId="10CB75E1" w14:textId="77777777" w:rsidR="008C7251" w:rsidRPr="008C7251" w:rsidRDefault="008C7251" w:rsidP="00F764FD">
      <w:p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You could frame the comment around three headline messages:</w:t>
      </w:r>
    </w:p>
    <w:p w14:paraId="6875E937" w14:textId="1F08201A" w:rsidR="008C7251" w:rsidRPr="008C7251" w:rsidRDefault="008C7251" w:rsidP="00F764FD">
      <w:pPr>
        <w:numPr>
          <w:ilvl w:val="0"/>
          <w:numId w:val="1"/>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ALAC supports moving to ECDSA P</w:t>
      </w:r>
      <w:r w:rsidRPr="008C7251">
        <w:rPr>
          <w:rFonts w:ascii="Times New Roman" w:eastAsia="Times New Roman" w:hAnsi="Times New Roman" w:cs="Times New Roman"/>
          <w:kern w:val="0"/>
          <w:lang w:val="en-PR"/>
          <w14:ligatures w14:val="none"/>
        </w:rPr>
        <w:noBreakHyphen/>
        <w:t>256 as the next Root KSK algorithm, subject to continued evidence of ecosystem readiness.[</w:t>
      </w:r>
      <w:hyperlink r:id="rId8" w:history="1">
        <w:r w:rsidRPr="008C7251">
          <w:rPr>
            <w:rFonts w:ascii="Times New Roman" w:eastAsia="Times New Roman" w:hAnsi="Times New Roman" w:cs="Times New Roman"/>
            <w:color w:val="0000FF"/>
            <w:kern w:val="0"/>
            <w:u w:val="single"/>
            <w:lang w:val="en-PR"/>
            <w14:ligatures w14:val="none"/>
          </w:rPr>
          <w:t>icann</w:t>
        </w:r>
      </w:hyperlink>
      <w:r w:rsidRPr="008C7251">
        <w:rPr>
          <w:rFonts w:ascii="Times New Roman" w:eastAsia="Times New Roman" w:hAnsi="Times New Roman" w:cs="Times New Roman"/>
          <w:kern w:val="0"/>
          <w:lang w:val="en-PR"/>
          <w14:ligatures w14:val="none"/>
        </w:rPr>
        <w:t>]​</w:t>
      </w:r>
    </w:p>
    <w:p w14:paraId="0E80D0D4" w14:textId="7E5F363F" w:rsidR="008C7251" w:rsidRPr="008C7251" w:rsidRDefault="008C7251" w:rsidP="00F764FD">
      <w:pPr>
        <w:numPr>
          <w:ilvl w:val="0"/>
          <w:numId w:val="1"/>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ALAC supports a cautious, multi</w:t>
      </w:r>
      <w:r>
        <w:rPr>
          <w:rFonts w:ascii="Times New Roman" w:eastAsia="Times New Roman" w:hAnsi="Times New Roman" w:cs="Times New Roman"/>
          <w:kern w:val="0"/>
          <w:lang w:val="en-PR"/>
          <w14:ligatures w14:val="none"/>
        </w:rPr>
        <w:t>-</w:t>
      </w:r>
      <w:r w:rsidRPr="008C7251">
        <w:rPr>
          <w:rFonts w:ascii="Times New Roman" w:eastAsia="Times New Roman" w:hAnsi="Times New Roman" w:cs="Times New Roman"/>
          <w:kern w:val="0"/>
          <w:lang w:val="en-PR"/>
          <w14:ligatures w14:val="none"/>
        </w:rPr>
        <w:t>year, double</w:t>
      </w:r>
      <w:r>
        <w:rPr>
          <w:rFonts w:ascii="Times New Roman" w:eastAsia="Times New Roman" w:hAnsi="Times New Roman" w:cs="Times New Roman"/>
          <w:kern w:val="0"/>
          <w:lang w:val="en-PR"/>
          <w14:ligatures w14:val="none"/>
        </w:rPr>
        <w:t>-signing-</w:t>
      </w:r>
      <w:r w:rsidRPr="008C7251">
        <w:rPr>
          <w:rFonts w:ascii="Times New Roman" w:eastAsia="Times New Roman" w:hAnsi="Times New Roman" w:cs="Times New Roman"/>
          <w:kern w:val="0"/>
          <w:lang w:val="en-PR"/>
          <w14:ligatures w14:val="none"/>
        </w:rPr>
        <w:t>based rollover, but asks for stronger commitments on measurement, reporting, and backout decision criteria.</w:t>
      </w:r>
      <w:r w:rsidR="00F764FD" w:rsidRPr="008C7251">
        <w:rPr>
          <w:rFonts w:ascii="Times New Roman" w:eastAsia="Times New Roman" w:hAnsi="Times New Roman" w:cs="Times New Roman"/>
          <w:kern w:val="0"/>
          <w:lang w:val="en-PR"/>
          <w14:ligatures w14:val="none"/>
        </w:rPr>
        <w:t xml:space="preserve"> </w:t>
      </w:r>
      <w:r w:rsidRPr="008C7251">
        <w:rPr>
          <w:rFonts w:ascii="Times New Roman" w:eastAsia="Times New Roman" w:hAnsi="Times New Roman" w:cs="Times New Roman"/>
          <w:kern w:val="0"/>
          <w:lang w:val="en-PR"/>
          <w14:ligatures w14:val="none"/>
        </w:rPr>
        <w:t>[</w:t>
      </w:r>
      <w:hyperlink r:id="rId9" w:history="1">
        <w:r w:rsidRPr="008C7251">
          <w:rPr>
            <w:rFonts w:ascii="Times New Roman" w:eastAsia="Times New Roman" w:hAnsi="Times New Roman" w:cs="Times New Roman"/>
            <w:color w:val="0000FF"/>
            <w:kern w:val="0"/>
            <w:u w:val="single"/>
            <w:lang w:val="en-PR"/>
            <w14:ligatures w14:val="none"/>
          </w:rPr>
          <w:t>icann</w:t>
        </w:r>
      </w:hyperlink>
      <w:r w:rsidRPr="008C7251">
        <w:rPr>
          <w:rFonts w:ascii="Times New Roman" w:eastAsia="Times New Roman" w:hAnsi="Times New Roman" w:cs="Times New Roman"/>
          <w:kern w:val="0"/>
          <w:lang w:val="en-PR"/>
          <w14:ligatures w14:val="none"/>
        </w:rPr>
        <w:t>]​</w:t>
      </w:r>
    </w:p>
    <w:p w14:paraId="24FD8D1A" w14:textId="1CD6F917" w:rsidR="00F764FD" w:rsidRPr="00F764FD" w:rsidRDefault="008C7251" w:rsidP="00F764FD">
      <w:pPr>
        <w:numPr>
          <w:ilvl w:val="0"/>
          <w:numId w:val="1"/>
        </w:numPr>
        <w:spacing w:before="100" w:beforeAutospacing="1" w:after="100" w:afterAutospacing="1" w:line="276" w:lineRule="auto"/>
        <w:outlineLvl w:val="1"/>
        <w:rPr>
          <w:rFonts w:ascii="Times New Roman" w:eastAsia="Times New Roman" w:hAnsi="Times New Roman" w:cs="Times New Roman"/>
          <w:b/>
          <w:bCs/>
          <w:kern w:val="0"/>
          <w:sz w:val="36"/>
          <w:szCs w:val="36"/>
          <w:lang w:val="en-PR"/>
          <w14:ligatures w14:val="none"/>
        </w:rPr>
      </w:pPr>
      <w:r w:rsidRPr="008C7251">
        <w:rPr>
          <w:rFonts w:ascii="Times New Roman" w:eastAsia="Times New Roman" w:hAnsi="Times New Roman" w:cs="Times New Roman"/>
          <w:kern w:val="0"/>
          <w:lang w:val="en-PR"/>
          <w14:ligatures w14:val="none"/>
        </w:rPr>
        <w:t>ALAC urges a significantly strengthened, multilingual communication and capacity</w:t>
      </w:r>
      <w:r w:rsidRPr="00F764FD">
        <w:rPr>
          <w:rFonts w:ascii="Times New Roman" w:eastAsia="Times New Roman" w:hAnsi="Times New Roman" w:cs="Times New Roman"/>
          <w:kern w:val="0"/>
          <w:lang w:val="en-PR"/>
          <w14:ligatures w14:val="none"/>
        </w:rPr>
        <w:t>-</w:t>
      </w:r>
      <w:r w:rsidRPr="008C7251">
        <w:rPr>
          <w:rFonts w:ascii="Times New Roman" w:eastAsia="Times New Roman" w:hAnsi="Times New Roman" w:cs="Times New Roman"/>
          <w:kern w:val="0"/>
          <w:lang w:val="en-PR"/>
          <w14:ligatures w14:val="none"/>
        </w:rPr>
        <w:t>building plan, especially for smaller operators and underserved regions.[</w:t>
      </w:r>
      <w:hyperlink r:id="rId10" w:history="1">
        <w:r w:rsidRPr="008C7251">
          <w:rPr>
            <w:rFonts w:ascii="Times New Roman" w:eastAsia="Times New Roman" w:hAnsi="Times New Roman" w:cs="Times New Roman"/>
            <w:color w:val="0000FF"/>
            <w:kern w:val="0"/>
            <w:u w:val="single"/>
            <w:lang w:val="en-PR"/>
            <w14:ligatures w14:val="none"/>
          </w:rPr>
          <w:t>cade</w:t>
        </w:r>
        <w:r w:rsidRPr="008C7251">
          <w:rPr>
            <w:rFonts w:ascii="Times New Roman" w:eastAsia="Times New Roman" w:hAnsi="Times New Roman" w:cs="Times New Roman"/>
            <w:color w:val="0000FF"/>
            <w:kern w:val="0"/>
            <w:u w:val="single"/>
            <w:lang w:val="en-PR"/>
            <w14:ligatures w14:val="none"/>
          </w:rPr>
          <w:t>p</w:t>
        </w:r>
        <w:r w:rsidRPr="008C7251">
          <w:rPr>
            <w:rFonts w:ascii="Times New Roman" w:eastAsia="Times New Roman" w:hAnsi="Times New Roman" w:cs="Times New Roman"/>
            <w:color w:val="0000FF"/>
            <w:kern w:val="0"/>
            <w:u w:val="single"/>
            <w:lang w:val="en-PR"/>
            <w14:ligatures w14:val="none"/>
          </w:rPr>
          <w:t>roject</w:t>
        </w:r>
      </w:hyperlink>
    </w:p>
    <w:p w14:paraId="1BE2A1D8" w14:textId="7A6C3A17" w:rsidR="008C7251" w:rsidRPr="008C7251" w:rsidRDefault="008C7251" w:rsidP="00F764FD">
      <w:pPr>
        <w:spacing w:before="100" w:beforeAutospacing="1" w:after="100" w:afterAutospacing="1" w:line="276" w:lineRule="auto"/>
        <w:outlineLvl w:val="1"/>
        <w:rPr>
          <w:rFonts w:ascii="Times New Roman" w:eastAsia="Times New Roman" w:hAnsi="Times New Roman" w:cs="Times New Roman"/>
          <w:b/>
          <w:bCs/>
          <w:kern w:val="0"/>
          <w:sz w:val="36"/>
          <w:szCs w:val="36"/>
          <w:lang w:val="en-PR"/>
          <w14:ligatures w14:val="none"/>
        </w:rPr>
      </w:pPr>
      <w:r w:rsidRPr="008C7251">
        <w:rPr>
          <w:rFonts w:ascii="Times New Roman" w:eastAsia="Times New Roman" w:hAnsi="Times New Roman" w:cs="Times New Roman"/>
          <w:b/>
          <w:bCs/>
          <w:kern w:val="0"/>
          <w:sz w:val="36"/>
          <w:szCs w:val="36"/>
          <w:lang w:val="en-PR"/>
          <w14:ligatures w14:val="none"/>
        </w:rPr>
        <w:t>3. On methodology and timeline</w:t>
      </w:r>
    </w:p>
    <w:p w14:paraId="606793AA" w14:textId="77777777" w:rsidR="008C7251" w:rsidRPr="008C7251" w:rsidRDefault="008C7251" w:rsidP="00F764FD">
      <w:p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You can broadly endorse, with some pointed asks:</w:t>
      </w:r>
    </w:p>
    <w:p w14:paraId="0098C371" w14:textId="77777777" w:rsidR="008C7251" w:rsidRPr="008C7251" w:rsidRDefault="008C7251" w:rsidP="00F764FD">
      <w:pPr>
        <w:numPr>
          <w:ilvl w:val="0"/>
          <w:numId w:val="2"/>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b/>
          <w:bCs/>
          <w:kern w:val="0"/>
          <w:lang w:val="en-PR"/>
          <w14:ligatures w14:val="none"/>
        </w:rPr>
        <w:t>Support for algorithm choice and double</w:t>
      </w:r>
      <w:r w:rsidRPr="008C7251">
        <w:rPr>
          <w:rFonts w:ascii="Times New Roman" w:eastAsia="Times New Roman" w:hAnsi="Times New Roman" w:cs="Times New Roman"/>
          <w:b/>
          <w:bCs/>
          <w:kern w:val="0"/>
          <w:lang w:val="en-PR"/>
          <w14:ligatures w14:val="none"/>
        </w:rPr>
        <w:noBreakHyphen/>
        <w:t>signing</w:t>
      </w:r>
    </w:p>
    <w:p w14:paraId="7F8E81FD" w14:textId="7A48AAF7" w:rsidR="008C7251" w:rsidRPr="008C7251" w:rsidRDefault="008C7251" w:rsidP="00F764FD">
      <w:pPr>
        <w:numPr>
          <w:ilvl w:val="1"/>
          <w:numId w:val="2"/>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Note that ECDSA P</w:t>
      </w:r>
      <w:r w:rsidRPr="008C7251">
        <w:rPr>
          <w:rFonts w:ascii="Times New Roman" w:eastAsia="Times New Roman" w:hAnsi="Times New Roman" w:cs="Times New Roman"/>
          <w:kern w:val="0"/>
          <w:lang w:val="en-PR"/>
          <w14:ligatures w14:val="none"/>
        </w:rPr>
        <w:noBreakHyphen/>
        <w:t>256 is now “MUST implement” for DNSSEC validation per RFC 9904 and is already widely deployed at TLD level and in common resolver software, satisfying the Study’s criteria.[</w:t>
      </w:r>
      <w:hyperlink r:id="rId11" w:history="1">
        <w:r w:rsidRPr="008C7251">
          <w:rPr>
            <w:rFonts w:ascii="Times New Roman" w:eastAsia="Times New Roman" w:hAnsi="Times New Roman" w:cs="Times New Roman"/>
            <w:color w:val="0000FF"/>
            <w:kern w:val="0"/>
            <w:u w:val="single"/>
            <w:lang w:val="en-PR"/>
            <w14:ligatures w14:val="none"/>
          </w:rPr>
          <w:t>icann</w:t>
        </w:r>
      </w:hyperlink>
      <w:r w:rsidRPr="008C7251">
        <w:rPr>
          <w:rFonts w:ascii="Times New Roman" w:eastAsia="Times New Roman" w:hAnsi="Times New Roman" w:cs="Times New Roman"/>
          <w:kern w:val="0"/>
          <w:lang w:val="en-PR"/>
          <w14:ligatures w14:val="none"/>
        </w:rPr>
        <w:t>]​</w:t>
      </w:r>
    </w:p>
    <w:p w14:paraId="191DD31B" w14:textId="01B4510A" w:rsidR="008C7251" w:rsidRPr="008C7251" w:rsidRDefault="008C7251" w:rsidP="00F764FD">
      <w:pPr>
        <w:numPr>
          <w:ilvl w:val="1"/>
          <w:numId w:val="2"/>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Welcome the use of double</w:t>
      </w:r>
      <w:r w:rsidRPr="008C7251">
        <w:rPr>
          <w:rFonts w:ascii="Times New Roman" w:eastAsia="Times New Roman" w:hAnsi="Times New Roman" w:cs="Times New Roman"/>
          <w:kern w:val="0"/>
          <w:lang w:val="en-PR"/>
          <w14:ligatures w14:val="none"/>
        </w:rPr>
        <w:noBreakHyphen/>
        <w:t>signing and phased AA–HH steps as a conservative, standards</w:t>
      </w:r>
      <w:r w:rsidR="00F764FD">
        <w:rPr>
          <w:rFonts w:ascii="Times New Roman" w:eastAsia="Times New Roman" w:hAnsi="Times New Roman" w:cs="Times New Roman"/>
          <w:kern w:val="0"/>
          <w:lang w:val="en-PR"/>
          <w14:ligatures w14:val="none"/>
        </w:rPr>
        <w:t>-</w:t>
      </w:r>
      <w:r w:rsidRPr="008C7251">
        <w:rPr>
          <w:rFonts w:ascii="Times New Roman" w:eastAsia="Times New Roman" w:hAnsi="Times New Roman" w:cs="Times New Roman"/>
          <w:kern w:val="0"/>
          <w:lang w:val="en-PR"/>
          <w14:ligatures w14:val="none"/>
        </w:rPr>
        <w:t>aligned approach that avoids pre</w:t>
      </w:r>
      <w:r w:rsidR="00F764FD">
        <w:rPr>
          <w:rFonts w:ascii="Times New Roman" w:eastAsia="Times New Roman" w:hAnsi="Times New Roman" w:cs="Times New Roman"/>
          <w:kern w:val="0"/>
          <w:lang w:val="en-PR"/>
          <w14:ligatures w14:val="none"/>
        </w:rPr>
        <w:t>-</w:t>
      </w:r>
      <w:r w:rsidRPr="008C7251">
        <w:rPr>
          <w:rFonts w:ascii="Times New Roman" w:eastAsia="Times New Roman" w:hAnsi="Times New Roman" w:cs="Times New Roman"/>
          <w:kern w:val="0"/>
          <w:lang w:val="en-PR"/>
          <w14:ligatures w14:val="none"/>
        </w:rPr>
        <w:t>publication conflicts with RFC 6781 and RFC 6840 mandatory</w:t>
      </w:r>
      <w:r w:rsidRPr="008C7251">
        <w:rPr>
          <w:rFonts w:ascii="Times New Roman" w:eastAsia="Times New Roman" w:hAnsi="Times New Roman" w:cs="Times New Roman"/>
          <w:kern w:val="0"/>
          <w:lang w:val="en-PR"/>
          <w14:ligatures w14:val="none"/>
        </w:rPr>
        <w:noBreakHyphen/>
        <w:t>algorithm rules</w:t>
      </w:r>
      <w:r w:rsidR="00F764FD">
        <w:rPr>
          <w:rFonts w:ascii="Times New Roman" w:eastAsia="Times New Roman" w:hAnsi="Times New Roman" w:cs="Times New Roman"/>
          <w:kern w:val="0"/>
          <w:lang w:val="en-PR"/>
          <w14:ligatures w14:val="none"/>
        </w:rPr>
        <w:t xml:space="preserve"> [</w:t>
      </w:r>
      <w:hyperlink r:id="rId12" w:history="1">
        <w:r w:rsidRPr="008C7251">
          <w:rPr>
            <w:rFonts w:ascii="Times New Roman" w:eastAsia="Times New Roman" w:hAnsi="Times New Roman" w:cs="Times New Roman"/>
            <w:color w:val="0000FF"/>
            <w:kern w:val="0"/>
            <w:u w:val="single"/>
            <w:lang w:val="en-PR"/>
            <w14:ligatures w14:val="none"/>
          </w:rPr>
          <w:t>icann</w:t>
        </w:r>
      </w:hyperlink>
      <w:r w:rsidRPr="008C7251">
        <w:rPr>
          <w:rFonts w:ascii="Times New Roman" w:eastAsia="Times New Roman" w:hAnsi="Times New Roman" w:cs="Times New Roman"/>
          <w:kern w:val="0"/>
          <w:lang w:val="en-PR"/>
          <w14:ligatures w14:val="none"/>
        </w:rPr>
        <w:t>]​</w:t>
      </w:r>
    </w:p>
    <w:p w14:paraId="28386BFB" w14:textId="77777777" w:rsidR="008C7251" w:rsidRPr="008C7251" w:rsidRDefault="008C7251" w:rsidP="00F764FD">
      <w:pPr>
        <w:numPr>
          <w:ilvl w:val="0"/>
          <w:numId w:val="2"/>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b/>
          <w:bCs/>
          <w:kern w:val="0"/>
          <w:lang w:val="en-PR"/>
          <w14:ligatures w14:val="none"/>
        </w:rPr>
        <w:t>Comment on the multi</w:t>
      </w:r>
      <w:r w:rsidRPr="008C7251">
        <w:rPr>
          <w:rFonts w:ascii="Times New Roman" w:eastAsia="Times New Roman" w:hAnsi="Times New Roman" w:cs="Times New Roman"/>
          <w:b/>
          <w:bCs/>
          <w:kern w:val="0"/>
          <w:lang w:val="en-PR"/>
          <w14:ligatures w14:val="none"/>
        </w:rPr>
        <w:noBreakHyphen/>
        <w:t>year timeline</w:t>
      </w:r>
    </w:p>
    <w:p w14:paraId="1793465E" w14:textId="3B40E55D" w:rsidR="008C7251" w:rsidRPr="008C7251" w:rsidRDefault="008C7251" w:rsidP="00F764FD">
      <w:pPr>
        <w:numPr>
          <w:ilvl w:val="1"/>
          <w:numId w:val="2"/>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lastRenderedPageBreak/>
        <w:t>Acknowledge that the 2027–2029/30 schedule, with a long double</w:t>
      </w:r>
      <w:r w:rsidRPr="008C7251">
        <w:rPr>
          <w:rFonts w:ascii="Times New Roman" w:eastAsia="Times New Roman" w:hAnsi="Times New Roman" w:cs="Times New Roman"/>
          <w:kern w:val="0"/>
          <w:lang w:val="en-PR"/>
          <w14:ligatures w14:val="none"/>
        </w:rPr>
        <w:noBreakHyphen/>
        <w:t>signing phase and explicit backout options, is appropriate given root</w:t>
      </w:r>
      <w:r>
        <w:rPr>
          <w:rFonts w:ascii="Times New Roman" w:eastAsia="Times New Roman" w:hAnsi="Times New Roman" w:cs="Times New Roman"/>
          <w:kern w:val="0"/>
          <w:lang w:val="en-PR"/>
          <w14:ligatures w14:val="none"/>
        </w:rPr>
        <w:t>-</w:t>
      </w:r>
      <w:r w:rsidRPr="008C7251">
        <w:rPr>
          <w:rFonts w:ascii="Times New Roman" w:eastAsia="Times New Roman" w:hAnsi="Times New Roman" w:cs="Times New Roman"/>
          <w:kern w:val="0"/>
          <w:lang w:val="en-PR"/>
          <w14:ligatures w14:val="none"/>
        </w:rPr>
        <w:t>level risk</w:t>
      </w:r>
    </w:p>
    <w:p w14:paraId="07FF30E2" w14:textId="1FE4303A" w:rsidR="008C7251" w:rsidRPr="008C7251" w:rsidRDefault="008C7251" w:rsidP="00F764FD">
      <w:pPr>
        <w:numPr>
          <w:ilvl w:val="1"/>
          <w:numId w:val="2"/>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 xml:space="preserve">Ask ICANN to publish a </w:t>
      </w:r>
      <w:r w:rsidRPr="008C7251">
        <w:rPr>
          <w:rFonts w:ascii="Times New Roman" w:eastAsia="Times New Roman" w:hAnsi="Times New Roman" w:cs="Times New Roman"/>
          <w:i/>
          <w:iCs/>
          <w:kern w:val="0"/>
          <w:lang w:val="en-PR"/>
          <w14:ligatures w14:val="none"/>
        </w:rPr>
        <w:t>phase</w:t>
      </w:r>
      <w:r>
        <w:rPr>
          <w:rFonts w:ascii="Times New Roman" w:eastAsia="Times New Roman" w:hAnsi="Times New Roman" w:cs="Times New Roman"/>
          <w:i/>
          <w:iCs/>
          <w:kern w:val="0"/>
          <w:lang w:val="en-PR"/>
          <w14:ligatures w14:val="none"/>
        </w:rPr>
        <w:t>-by-</w:t>
      </w:r>
      <w:r w:rsidRPr="008C7251">
        <w:rPr>
          <w:rFonts w:ascii="Times New Roman" w:eastAsia="Times New Roman" w:hAnsi="Times New Roman" w:cs="Times New Roman"/>
          <w:i/>
          <w:iCs/>
          <w:kern w:val="0"/>
          <w:lang w:val="en-PR"/>
          <w14:ligatures w14:val="none"/>
        </w:rPr>
        <w:t>phase go/no</w:t>
      </w:r>
      <w:r w:rsidRPr="008C7251">
        <w:rPr>
          <w:rFonts w:ascii="Times New Roman" w:eastAsia="Times New Roman" w:hAnsi="Times New Roman" w:cs="Times New Roman"/>
          <w:i/>
          <w:iCs/>
          <w:kern w:val="0"/>
          <w:lang w:val="en-PR"/>
          <w14:ligatures w14:val="none"/>
        </w:rPr>
        <w:noBreakHyphen/>
        <w:t>go checklist</w:t>
      </w:r>
      <w:r w:rsidRPr="008C7251">
        <w:rPr>
          <w:rFonts w:ascii="Times New Roman" w:eastAsia="Times New Roman" w:hAnsi="Times New Roman" w:cs="Times New Roman"/>
          <w:kern w:val="0"/>
          <w:lang w:val="en-PR"/>
          <w14:ligatures w14:val="none"/>
        </w:rPr>
        <w:t xml:space="preserve"> (including what telemetry thresholds or problem indicators would trigger “extension” versus “backout”) so the community can understand how decisions will be made</w:t>
      </w:r>
    </w:p>
    <w:p w14:paraId="6403126F" w14:textId="77777777" w:rsidR="008C7251" w:rsidRPr="008C7251" w:rsidRDefault="008C7251" w:rsidP="00F764FD">
      <w:pPr>
        <w:numPr>
          <w:ilvl w:val="0"/>
          <w:numId w:val="2"/>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b/>
          <w:bCs/>
          <w:kern w:val="0"/>
          <w:lang w:val="en-PR"/>
          <w14:ligatures w14:val="none"/>
        </w:rPr>
        <w:t>ZSK size reduction to 1536 bits</w:t>
      </w:r>
    </w:p>
    <w:p w14:paraId="64E71F56" w14:textId="7224BBD6" w:rsidR="008C7251" w:rsidRPr="008C7251" w:rsidRDefault="008C7251" w:rsidP="00F764FD">
      <w:pPr>
        <w:numPr>
          <w:ilvl w:val="1"/>
          <w:numId w:val="2"/>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Recognize the rationale: double</w:t>
      </w:r>
      <w:r w:rsidRPr="008C7251">
        <w:rPr>
          <w:rFonts w:ascii="Times New Roman" w:eastAsia="Times New Roman" w:hAnsi="Times New Roman" w:cs="Times New Roman"/>
          <w:kern w:val="0"/>
          <w:lang w:val="en-PR"/>
          <w14:ligatures w14:val="none"/>
        </w:rPr>
        <w:noBreakHyphen/>
        <w:t>signing and the 1232</w:t>
      </w:r>
      <w:r>
        <w:rPr>
          <w:rFonts w:ascii="Times New Roman" w:eastAsia="Times New Roman" w:hAnsi="Times New Roman" w:cs="Times New Roman"/>
          <w:kern w:val="0"/>
          <w:lang w:val="en-PR"/>
          <w14:ligatures w14:val="none"/>
        </w:rPr>
        <w:t>-</w:t>
      </w:r>
      <w:r w:rsidRPr="008C7251">
        <w:rPr>
          <w:rFonts w:ascii="Times New Roman" w:eastAsia="Times New Roman" w:hAnsi="Times New Roman" w:cs="Times New Roman"/>
          <w:kern w:val="0"/>
          <w:lang w:val="en-PR"/>
          <w14:ligatures w14:val="none"/>
        </w:rPr>
        <w:t>byte default UDP buffer can otherwise force widespread truncation/TCP fallback, affecting referrals and NXDOMAIN responses.</w:t>
      </w:r>
    </w:p>
    <w:p w14:paraId="7FEC854A" w14:textId="55A3EE24" w:rsidR="00F764FD" w:rsidRPr="00F764FD" w:rsidRDefault="008C7251" w:rsidP="00F764FD">
      <w:pPr>
        <w:numPr>
          <w:ilvl w:val="1"/>
          <w:numId w:val="2"/>
        </w:numPr>
        <w:spacing w:before="100" w:beforeAutospacing="1" w:after="100" w:afterAutospacing="1" w:line="276" w:lineRule="auto"/>
        <w:outlineLvl w:val="1"/>
        <w:rPr>
          <w:rFonts w:ascii="Times New Roman" w:eastAsia="Times New Roman" w:hAnsi="Times New Roman" w:cs="Times New Roman"/>
          <w:b/>
          <w:bCs/>
          <w:kern w:val="0"/>
          <w:sz w:val="36"/>
          <w:szCs w:val="36"/>
          <w:lang w:val="en-PR"/>
          <w14:ligatures w14:val="none"/>
        </w:rPr>
      </w:pPr>
      <w:r w:rsidRPr="008C7251">
        <w:rPr>
          <w:rFonts w:ascii="Times New Roman" w:eastAsia="Times New Roman" w:hAnsi="Times New Roman" w:cs="Times New Roman"/>
          <w:kern w:val="0"/>
          <w:lang w:val="en-PR"/>
          <w14:ligatures w14:val="none"/>
        </w:rPr>
        <w:t>Ask for a clear security analysis in the final plan explaining why 1536</w:t>
      </w:r>
      <w:r w:rsidR="00F764FD" w:rsidRPr="00F764FD">
        <w:rPr>
          <w:rFonts w:ascii="Times New Roman" w:eastAsia="Times New Roman" w:hAnsi="Times New Roman" w:cs="Times New Roman"/>
          <w:kern w:val="0"/>
          <w:lang w:val="en-PR"/>
          <w14:ligatures w14:val="none"/>
        </w:rPr>
        <w:t>-</w:t>
      </w:r>
      <w:r w:rsidRPr="008C7251">
        <w:rPr>
          <w:rFonts w:ascii="Times New Roman" w:eastAsia="Times New Roman" w:hAnsi="Times New Roman" w:cs="Times New Roman"/>
          <w:kern w:val="0"/>
          <w:lang w:val="en-PR"/>
          <w14:ligatures w14:val="none"/>
        </w:rPr>
        <w:t>bit RSA is considered acceptable for the temporary period (about three years) and how ICANN will monitor for any cryptanalytic or performance concerns</w:t>
      </w:r>
    </w:p>
    <w:p w14:paraId="2C486E8D" w14:textId="493B3852" w:rsidR="008C7251" w:rsidRPr="008C7251" w:rsidRDefault="008C7251" w:rsidP="00F764FD">
      <w:pPr>
        <w:spacing w:before="100" w:beforeAutospacing="1" w:after="100" w:afterAutospacing="1" w:line="276" w:lineRule="auto"/>
        <w:outlineLvl w:val="1"/>
        <w:rPr>
          <w:rFonts w:ascii="Times New Roman" w:eastAsia="Times New Roman" w:hAnsi="Times New Roman" w:cs="Times New Roman"/>
          <w:b/>
          <w:bCs/>
          <w:kern w:val="0"/>
          <w:sz w:val="36"/>
          <w:szCs w:val="36"/>
          <w:lang w:val="en-PR"/>
          <w14:ligatures w14:val="none"/>
        </w:rPr>
      </w:pPr>
      <w:r w:rsidRPr="008C7251">
        <w:rPr>
          <w:rFonts w:ascii="Times New Roman" w:eastAsia="Times New Roman" w:hAnsi="Times New Roman" w:cs="Times New Roman"/>
          <w:b/>
          <w:bCs/>
          <w:kern w:val="0"/>
          <w:sz w:val="36"/>
          <w:szCs w:val="36"/>
          <w:lang w:val="en-PR"/>
          <w14:ligatures w14:val="none"/>
        </w:rPr>
        <w:t>4. On operational readiness and compatibility</w:t>
      </w:r>
    </w:p>
    <w:p w14:paraId="71C5E8F7" w14:textId="5757983F" w:rsidR="008C7251" w:rsidRPr="008C7251" w:rsidRDefault="008C7251" w:rsidP="00F764FD">
      <w:p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Here</w:t>
      </w:r>
      <w:r w:rsidR="00F764FD">
        <w:rPr>
          <w:rFonts w:ascii="Times New Roman" w:eastAsia="Times New Roman" w:hAnsi="Times New Roman" w:cs="Times New Roman"/>
          <w:kern w:val="0"/>
          <w:lang w:val="en-PR"/>
          <w14:ligatures w14:val="none"/>
        </w:rPr>
        <w:t>,</w:t>
      </w:r>
      <w:r w:rsidRPr="008C7251">
        <w:rPr>
          <w:rFonts w:ascii="Times New Roman" w:eastAsia="Times New Roman" w:hAnsi="Times New Roman" w:cs="Times New Roman"/>
          <w:kern w:val="0"/>
          <w:lang w:val="en-PR"/>
          <w14:ligatures w14:val="none"/>
        </w:rPr>
        <w:t xml:space="preserve"> ALAC can be supportive but push for stronger commitments:</w:t>
      </w:r>
    </w:p>
    <w:p w14:paraId="50875273" w14:textId="77777777" w:rsidR="008C7251" w:rsidRPr="008C7251" w:rsidRDefault="008C7251" w:rsidP="00F764FD">
      <w:pPr>
        <w:numPr>
          <w:ilvl w:val="0"/>
          <w:numId w:val="3"/>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b/>
          <w:bCs/>
          <w:kern w:val="0"/>
          <w:lang w:val="en-PR"/>
          <w14:ligatures w14:val="none"/>
        </w:rPr>
        <w:t>Resolver and authoritative support</w:t>
      </w:r>
    </w:p>
    <w:p w14:paraId="7272F63E" w14:textId="26106044" w:rsidR="008C7251" w:rsidRPr="008C7251" w:rsidRDefault="008C7251" w:rsidP="00F764FD">
      <w:pPr>
        <w:numPr>
          <w:ilvl w:val="1"/>
          <w:numId w:val="3"/>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Note that the Study observed broad ECDSA P</w:t>
      </w:r>
      <w:r w:rsidRPr="008C7251">
        <w:rPr>
          <w:rFonts w:ascii="Times New Roman" w:eastAsia="Times New Roman" w:hAnsi="Times New Roman" w:cs="Times New Roman"/>
          <w:kern w:val="0"/>
          <w:lang w:val="en-PR"/>
          <w14:ligatures w14:val="none"/>
        </w:rPr>
        <w:noBreakHyphen/>
        <w:t>256 support in major resolvers (BIND, Unbound, Knot, PowerDNS) and among large operators, but there may still be lagging deployments, especially in smaller ISPs or regional networks.[</w:t>
      </w:r>
      <w:hyperlink r:id="rId13" w:history="1">
        <w:r w:rsidRPr="008C7251">
          <w:rPr>
            <w:rFonts w:ascii="Times New Roman" w:eastAsia="Times New Roman" w:hAnsi="Times New Roman" w:cs="Times New Roman"/>
            <w:color w:val="0000FF"/>
            <w:kern w:val="0"/>
            <w:u w:val="single"/>
            <w:lang w:val="en-PR"/>
            <w14:ligatures w14:val="none"/>
          </w:rPr>
          <w:t>icann</w:t>
        </w:r>
      </w:hyperlink>
      <w:r w:rsidR="00F764FD">
        <w:rPr>
          <w:rFonts w:ascii="Times New Roman" w:eastAsia="Times New Roman" w:hAnsi="Times New Roman" w:cs="Times New Roman"/>
          <w:kern w:val="0"/>
          <w:lang w:val="en-PR"/>
          <w14:ligatures w14:val="none"/>
        </w:rPr>
        <w:t>]</w:t>
      </w:r>
    </w:p>
    <w:p w14:paraId="3F5D9B04" w14:textId="77777777" w:rsidR="008C7251" w:rsidRPr="008C7251" w:rsidRDefault="008C7251" w:rsidP="00F764FD">
      <w:pPr>
        <w:numPr>
          <w:ilvl w:val="1"/>
          <w:numId w:val="3"/>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Request that ICANN continue—and regularly publish—measurements on:</w:t>
      </w:r>
    </w:p>
    <w:p w14:paraId="0510B0EA" w14:textId="77777777" w:rsidR="008C7251" w:rsidRPr="008C7251" w:rsidRDefault="008C7251" w:rsidP="00F764FD">
      <w:pPr>
        <w:numPr>
          <w:ilvl w:val="2"/>
          <w:numId w:val="3"/>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Resolver support for algorithm 13;</w:t>
      </w:r>
    </w:p>
    <w:p w14:paraId="6C5FA6EB" w14:textId="77777777" w:rsidR="008C7251" w:rsidRPr="008C7251" w:rsidRDefault="008C7251" w:rsidP="00F764FD">
      <w:pPr>
        <w:numPr>
          <w:ilvl w:val="2"/>
          <w:numId w:val="3"/>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Trust</w:t>
      </w:r>
      <w:r w:rsidRPr="008C7251">
        <w:rPr>
          <w:rFonts w:ascii="Times New Roman" w:eastAsia="Times New Roman" w:hAnsi="Times New Roman" w:cs="Times New Roman"/>
          <w:kern w:val="0"/>
          <w:lang w:val="en-PR"/>
          <w14:ligatures w14:val="none"/>
        </w:rPr>
        <w:noBreakHyphen/>
        <w:t>anchor update status for KSK</w:t>
      </w:r>
      <w:r w:rsidRPr="008C7251">
        <w:rPr>
          <w:rFonts w:ascii="Times New Roman" w:eastAsia="Times New Roman" w:hAnsi="Times New Roman" w:cs="Times New Roman"/>
          <w:kern w:val="0"/>
          <w:lang w:val="en-PR"/>
          <w14:ligatures w14:val="none"/>
        </w:rPr>
        <w:noBreakHyphen/>
        <w:t>2024 and the new ECDSA key;</w:t>
      </w:r>
    </w:p>
    <w:p w14:paraId="2C938221" w14:textId="778F69FA" w:rsidR="008C7251" w:rsidRPr="008C7251" w:rsidRDefault="008C7251" w:rsidP="00F764FD">
      <w:pPr>
        <w:numPr>
          <w:ilvl w:val="2"/>
          <w:numId w:val="3"/>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Actual error rates (SERVFAILs, validation failures) seen during each phase.[</w:t>
      </w:r>
      <w:hyperlink r:id="rId14" w:history="1">
        <w:r w:rsidRPr="008C7251">
          <w:rPr>
            <w:rFonts w:ascii="Times New Roman" w:eastAsia="Times New Roman" w:hAnsi="Times New Roman" w:cs="Times New Roman"/>
            <w:color w:val="0000FF"/>
            <w:kern w:val="0"/>
            <w:u w:val="single"/>
            <w:lang w:val="en-PR"/>
            <w14:ligatures w14:val="none"/>
          </w:rPr>
          <w:t>blog.veri</w:t>
        </w:r>
        <w:r w:rsidRPr="008C7251">
          <w:rPr>
            <w:rFonts w:ascii="Times New Roman" w:eastAsia="Times New Roman" w:hAnsi="Times New Roman" w:cs="Times New Roman"/>
            <w:color w:val="0000FF"/>
            <w:kern w:val="0"/>
            <w:u w:val="single"/>
            <w:lang w:val="en-PR"/>
            <w14:ligatures w14:val="none"/>
          </w:rPr>
          <w:t>s</w:t>
        </w:r>
        <w:r w:rsidRPr="008C7251">
          <w:rPr>
            <w:rFonts w:ascii="Times New Roman" w:eastAsia="Times New Roman" w:hAnsi="Times New Roman" w:cs="Times New Roman"/>
            <w:color w:val="0000FF"/>
            <w:kern w:val="0"/>
            <w:u w:val="single"/>
            <w:lang w:val="en-PR"/>
            <w14:ligatures w14:val="none"/>
          </w:rPr>
          <w:t>ign</w:t>
        </w:r>
      </w:hyperlink>
      <w:r w:rsidRPr="008C7251">
        <w:rPr>
          <w:rFonts w:ascii="Times New Roman" w:eastAsia="Times New Roman" w:hAnsi="Times New Roman" w:cs="Times New Roman"/>
          <w:kern w:val="0"/>
          <w:lang w:val="en-PR"/>
          <w14:ligatures w14:val="none"/>
        </w:rPr>
        <w:t>]​</w:t>
      </w:r>
    </w:p>
    <w:p w14:paraId="31F3F019" w14:textId="77777777" w:rsidR="008C7251" w:rsidRPr="008C7251" w:rsidRDefault="008C7251" w:rsidP="00F764FD">
      <w:pPr>
        <w:numPr>
          <w:ilvl w:val="0"/>
          <w:numId w:val="3"/>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b/>
          <w:bCs/>
          <w:kern w:val="0"/>
          <w:lang w:val="en-PR"/>
          <w14:ligatures w14:val="none"/>
        </w:rPr>
        <w:t>Trust anchor management and RFC 5011</w:t>
      </w:r>
    </w:p>
    <w:p w14:paraId="764ECD30" w14:textId="3130ECE4" w:rsidR="008C7251" w:rsidRPr="008C7251" w:rsidRDefault="008C7251" w:rsidP="00F764FD">
      <w:pPr>
        <w:numPr>
          <w:ilvl w:val="1"/>
          <w:numId w:val="3"/>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Welcome the explicit use of RFC 5011 timing (30</w:t>
      </w:r>
      <w:r w:rsidR="00F764FD">
        <w:rPr>
          <w:rFonts w:ascii="Times New Roman" w:eastAsia="Times New Roman" w:hAnsi="Times New Roman" w:cs="Times New Roman"/>
          <w:kern w:val="0"/>
          <w:lang w:val="en-PR"/>
          <w14:ligatures w14:val="none"/>
        </w:rPr>
        <w:t>-</w:t>
      </w:r>
      <w:r w:rsidRPr="008C7251">
        <w:rPr>
          <w:rFonts w:ascii="Times New Roman" w:eastAsia="Times New Roman" w:hAnsi="Times New Roman" w:cs="Times New Roman"/>
          <w:kern w:val="0"/>
          <w:lang w:val="en-PR"/>
          <w14:ligatures w14:val="none"/>
        </w:rPr>
        <w:t>day hold</w:t>
      </w:r>
      <w:r w:rsidRPr="008C7251">
        <w:rPr>
          <w:rFonts w:ascii="Times New Roman" w:eastAsia="Times New Roman" w:hAnsi="Times New Roman" w:cs="Times New Roman"/>
          <w:kern w:val="0"/>
          <w:lang w:val="en-PR"/>
          <w14:ligatures w14:val="none"/>
        </w:rPr>
        <w:noBreakHyphen/>
        <w:t>down before adding the ECDSA KSK to root</w:t>
      </w:r>
      <w:r w:rsidRPr="008C7251">
        <w:rPr>
          <w:rFonts w:ascii="Times New Roman" w:eastAsia="Times New Roman" w:hAnsi="Times New Roman" w:cs="Times New Roman"/>
          <w:kern w:val="0"/>
          <w:lang w:val="en-PR"/>
          <w14:ligatures w14:val="none"/>
        </w:rPr>
        <w:noBreakHyphen/>
        <w:t>anchors.xml).[</w:t>
      </w:r>
      <w:hyperlink r:id="rId15" w:history="1">
        <w:r w:rsidRPr="008C7251">
          <w:rPr>
            <w:rFonts w:ascii="Times New Roman" w:eastAsia="Times New Roman" w:hAnsi="Times New Roman" w:cs="Times New Roman"/>
            <w:color w:val="0000FF"/>
            <w:kern w:val="0"/>
            <w:u w:val="single"/>
            <w:lang w:val="en-PR"/>
            <w14:ligatures w14:val="none"/>
          </w:rPr>
          <w:t>icann</w:t>
        </w:r>
      </w:hyperlink>
      <w:r w:rsidRPr="008C7251">
        <w:rPr>
          <w:rFonts w:ascii="Times New Roman" w:eastAsia="Times New Roman" w:hAnsi="Times New Roman" w:cs="Times New Roman"/>
          <w:kern w:val="0"/>
          <w:lang w:val="en-PR"/>
          <w14:ligatures w14:val="none"/>
        </w:rPr>
        <w:t>]​</w:t>
      </w:r>
    </w:p>
    <w:p w14:paraId="4822B009" w14:textId="77777777" w:rsidR="008C7251" w:rsidRPr="008C7251" w:rsidRDefault="008C7251" w:rsidP="00F764FD">
      <w:pPr>
        <w:numPr>
          <w:ilvl w:val="1"/>
          <w:numId w:val="3"/>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Ask ICANN to:</w:t>
      </w:r>
    </w:p>
    <w:p w14:paraId="75C81E03" w14:textId="77777777" w:rsidR="008C7251" w:rsidRPr="008C7251" w:rsidRDefault="008C7251" w:rsidP="00F764FD">
      <w:pPr>
        <w:numPr>
          <w:ilvl w:val="2"/>
          <w:numId w:val="3"/>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 xml:space="preserve">Commit to publishing clear guidance for resolver operators that do </w:t>
      </w:r>
      <w:r w:rsidRPr="008C7251">
        <w:rPr>
          <w:rFonts w:ascii="Times New Roman" w:eastAsia="Times New Roman" w:hAnsi="Times New Roman" w:cs="Times New Roman"/>
          <w:i/>
          <w:iCs/>
          <w:kern w:val="0"/>
          <w:lang w:val="en-PR"/>
          <w14:ligatures w14:val="none"/>
        </w:rPr>
        <w:t>not</w:t>
      </w:r>
      <w:r w:rsidRPr="008C7251">
        <w:rPr>
          <w:rFonts w:ascii="Times New Roman" w:eastAsia="Times New Roman" w:hAnsi="Times New Roman" w:cs="Times New Roman"/>
          <w:kern w:val="0"/>
          <w:lang w:val="en-PR"/>
          <w14:ligatures w14:val="none"/>
        </w:rPr>
        <w:t xml:space="preserve"> rely on RFC 5011 (e.g., embedded devices, appliances);</w:t>
      </w:r>
    </w:p>
    <w:p w14:paraId="193443A4" w14:textId="44A6B241" w:rsidR="008C7251" w:rsidRPr="008C7251" w:rsidRDefault="008C7251" w:rsidP="00F764FD">
      <w:pPr>
        <w:numPr>
          <w:ilvl w:val="2"/>
          <w:numId w:val="3"/>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Publish a “trust</w:t>
      </w:r>
      <w:r w:rsidRPr="008C7251">
        <w:rPr>
          <w:rFonts w:ascii="Times New Roman" w:eastAsia="Times New Roman" w:hAnsi="Times New Roman" w:cs="Times New Roman"/>
          <w:kern w:val="0"/>
          <w:lang w:val="en-PR"/>
          <w14:ligatures w14:val="none"/>
        </w:rPr>
        <w:noBreakHyphen/>
        <w:t>anchor update readiness” report before entering the long double</w:t>
      </w:r>
      <w:r w:rsidRPr="008C7251">
        <w:rPr>
          <w:rFonts w:ascii="Times New Roman" w:eastAsia="Times New Roman" w:hAnsi="Times New Roman" w:cs="Times New Roman"/>
          <w:kern w:val="0"/>
          <w:lang w:val="en-PR"/>
          <w14:ligatures w14:val="none"/>
        </w:rPr>
        <w:noBreakHyphen/>
        <w:t>signing Phase EE.[</w:t>
      </w:r>
      <w:hyperlink r:id="rId16" w:history="1">
        <w:r w:rsidRPr="008C7251">
          <w:rPr>
            <w:rFonts w:ascii="Times New Roman" w:eastAsia="Times New Roman" w:hAnsi="Times New Roman" w:cs="Times New Roman"/>
            <w:color w:val="0000FF"/>
            <w:kern w:val="0"/>
            <w:u w:val="single"/>
            <w:lang w:val="en-PR"/>
            <w14:ligatures w14:val="none"/>
          </w:rPr>
          <w:t>blog.verisign</w:t>
        </w:r>
      </w:hyperlink>
      <w:r w:rsidRPr="008C7251">
        <w:rPr>
          <w:rFonts w:ascii="Times New Roman" w:eastAsia="Times New Roman" w:hAnsi="Times New Roman" w:cs="Times New Roman"/>
          <w:kern w:val="0"/>
          <w:lang w:val="en-PR"/>
          <w14:ligatures w14:val="none"/>
        </w:rPr>
        <w:t>]​</w:t>
      </w:r>
    </w:p>
    <w:p w14:paraId="0513A94C" w14:textId="77777777" w:rsidR="008C7251" w:rsidRPr="008C7251" w:rsidRDefault="008C7251" w:rsidP="00F764FD">
      <w:pPr>
        <w:numPr>
          <w:ilvl w:val="0"/>
          <w:numId w:val="3"/>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b/>
          <w:bCs/>
          <w:kern w:val="0"/>
          <w:lang w:val="en-PR"/>
          <w14:ligatures w14:val="none"/>
        </w:rPr>
        <w:t>Key ceremonies and backout readiness</w:t>
      </w:r>
    </w:p>
    <w:p w14:paraId="5E527D5B" w14:textId="12C0F40C" w:rsidR="008C7251" w:rsidRPr="008C7251" w:rsidRDefault="008C7251" w:rsidP="00F764FD">
      <w:pPr>
        <w:numPr>
          <w:ilvl w:val="1"/>
          <w:numId w:val="3"/>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Acknowledge the careful SKR planning (forward, extension, backout, prolonged backout) and the AA–HH phase design</w:t>
      </w:r>
      <w:r w:rsidR="00F764FD">
        <w:rPr>
          <w:rFonts w:ascii="Times New Roman" w:eastAsia="Times New Roman" w:hAnsi="Times New Roman" w:cs="Times New Roman"/>
          <w:kern w:val="0"/>
          <w:lang w:val="en-PR"/>
          <w14:ligatures w14:val="none"/>
        </w:rPr>
        <w:t>.</w:t>
      </w:r>
    </w:p>
    <w:p w14:paraId="1DA00778" w14:textId="77777777" w:rsidR="008C7251" w:rsidRPr="008C7251" w:rsidRDefault="008C7251" w:rsidP="00F764FD">
      <w:pPr>
        <w:numPr>
          <w:ilvl w:val="1"/>
          <w:numId w:val="3"/>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Ask that:</w:t>
      </w:r>
    </w:p>
    <w:p w14:paraId="1F4B404A" w14:textId="0F5F3DB0" w:rsidR="008C7251" w:rsidRPr="008C7251" w:rsidRDefault="008C7251" w:rsidP="00F764FD">
      <w:pPr>
        <w:numPr>
          <w:ilvl w:val="2"/>
          <w:numId w:val="3"/>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lastRenderedPageBreak/>
        <w:t>If a backout is invoked, ICANN commit</w:t>
      </w:r>
      <w:r w:rsidR="00F764FD">
        <w:rPr>
          <w:rFonts w:ascii="Times New Roman" w:eastAsia="Times New Roman" w:hAnsi="Times New Roman" w:cs="Times New Roman"/>
          <w:kern w:val="0"/>
          <w:lang w:val="en-PR"/>
          <w14:ligatures w14:val="none"/>
        </w:rPr>
        <w:t>s</w:t>
      </w:r>
      <w:r w:rsidRPr="008C7251">
        <w:rPr>
          <w:rFonts w:ascii="Times New Roman" w:eastAsia="Times New Roman" w:hAnsi="Times New Roman" w:cs="Times New Roman"/>
          <w:kern w:val="0"/>
          <w:lang w:val="en-PR"/>
          <w14:ligatures w14:val="none"/>
        </w:rPr>
        <w:t xml:space="preserve"> to a public, time</w:t>
      </w:r>
      <w:r w:rsidRPr="008C7251">
        <w:rPr>
          <w:rFonts w:ascii="Times New Roman" w:eastAsia="Times New Roman" w:hAnsi="Times New Roman" w:cs="Times New Roman"/>
          <w:kern w:val="0"/>
          <w:lang w:val="en-PR"/>
          <w14:ligatures w14:val="none"/>
        </w:rPr>
        <w:noBreakHyphen/>
        <w:t>bound post</w:t>
      </w:r>
      <w:r w:rsidRPr="008C7251">
        <w:rPr>
          <w:rFonts w:ascii="Times New Roman" w:eastAsia="Times New Roman" w:hAnsi="Times New Roman" w:cs="Times New Roman"/>
          <w:kern w:val="0"/>
          <w:lang w:val="en-PR"/>
          <w14:ligatures w14:val="none"/>
        </w:rPr>
        <w:noBreakHyphen/>
        <w:t>mortem and lessons</w:t>
      </w:r>
      <w:r w:rsidRPr="008C7251">
        <w:rPr>
          <w:rFonts w:ascii="Times New Roman" w:eastAsia="Times New Roman" w:hAnsi="Times New Roman" w:cs="Times New Roman"/>
          <w:kern w:val="0"/>
          <w:lang w:val="en-PR"/>
          <w14:ligatures w14:val="none"/>
        </w:rPr>
        <w:noBreakHyphen/>
        <w:t>learned report before any new attempt;</w:t>
      </w:r>
    </w:p>
    <w:p w14:paraId="6006C3EE" w14:textId="2C8B622D" w:rsidR="008C7251" w:rsidRPr="008C7251" w:rsidRDefault="008C7251" w:rsidP="00F764FD">
      <w:pPr>
        <w:numPr>
          <w:ilvl w:val="2"/>
          <w:numId w:val="3"/>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Any significant deviations from the phase/timeline be announced clearly and quickly via the same channels as the original plan.[</w:t>
      </w:r>
      <w:hyperlink r:id="rId17" w:history="1">
        <w:r w:rsidRPr="008C7251">
          <w:rPr>
            <w:rFonts w:ascii="Times New Roman" w:eastAsia="Times New Roman" w:hAnsi="Times New Roman" w:cs="Times New Roman"/>
            <w:color w:val="0000FF"/>
            <w:kern w:val="0"/>
            <w:u w:val="single"/>
            <w:lang w:val="en-PR"/>
            <w14:ligatures w14:val="none"/>
          </w:rPr>
          <w:t>icann</w:t>
        </w:r>
      </w:hyperlink>
      <w:r w:rsidRPr="008C7251">
        <w:rPr>
          <w:rFonts w:ascii="Times New Roman" w:eastAsia="Times New Roman" w:hAnsi="Times New Roman" w:cs="Times New Roman"/>
          <w:kern w:val="0"/>
          <w:lang w:val="en-PR"/>
          <w14:ligatures w14:val="none"/>
        </w:rPr>
        <w:t>]​</w:t>
      </w:r>
    </w:p>
    <w:p w14:paraId="7E976EC7" w14:textId="77777777" w:rsidR="008C7251" w:rsidRPr="008C7251" w:rsidRDefault="008C7251" w:rsidP="00F764FD">
      <w:pPr>
        <w:spacing w:before="100" w:beforeAutospacing="1" w:after="100" w:afterAutospacing="1" w:line="276" w:lineRule="auto"/>
        <w:outlineLvl w:val="1"/>
        <w:rPr>
          <w:rFonts w:ascii="Times New Roman" w:eastAsia="Times New Roman" w:hAnsi="Times New Roman" w:cs="Times New Roman"/>
          <w:b/>
          <w:bCs/>
          <w:kern w:val="0"/>
          <w:sz w:val="36"/>
          <w:szCs w:val="36"/>
          <w:lang w:val="en-PR"/>
          <w14:ligatures w14:val="none"/>
        </w:rPr>
      </w:pPr>
      <w:r w:rsidRPr="008C7251">
        <w:rPr>
          <w:rFonts w:ascii="Times New Roman" w:eastAsia="Times New Roman" w:hAnsi="Times New Roman" w:cs="Times New Roman"/>
          <w:b/>
          <w:bCs/>
          <w:kern w:val="0"/>
          <w:sz w:val="36"/>
          <w:szCs w:val="36"/>
          <w:lang w:val="en-PR"/>
          <w14:ligatures w14:val="none"/>
        </w:rPr>
        <w:t>5. Additional risks ALAC could flag</w:t>
      </w:r>
    </w:p>
    <w:p w14:paraId="1281C906" w14:textId="77777777" w:rsidR="008C7251" w:rsidRPr="008C7251" w:rsidRDefault="008C7251" w:rsidP="00F764FD">
      <w:p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You can help widen the risk lens beyond pure cryptography and protocol mechanics:</w:t>
      </w:r>
    </w:p>
    <w:p w14:paraId="1809A0E8" w14:textId="77777777" w:rsidR="008C7251" w:rsidRPr="008C7251" w:rsidRDefault="008C7251" w:rsidP="00F764FD">
      <w:pPr>
        <w:numPr>
          <w:ilvl w:val="0"/>
          <w:numId w:val="4"/>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b/>
          <w:bCs/>
          <w:kern w:val="0"/>
          <w:lang w:val="en-PR"/>
          <w14:ligatures w14:val="none"/>
        </w:rPr>
        <w:t>End</w:t>
      </w:r>
      <w:r w:rsidRPr="008C7251">
        <w:rPr>
          <w:rFonts w:ascii="Times New Roman" w:eastAsia="Times New Roman" w:hAnsi="Times New Roman" w:cs="Times New Roman"/>
          <w:b/>
          <w:bCs/>
          <w:kern w:val="0"/>
          <w:lang w:val="en-PR"/>
          <w14:ligatures w14:val="none"/>
        </w:rPr>
        <w:noBreakHyphen/>
        <w:t>user impact and measurement gaps</w:t>
      </w:r>
    </w:p>
    <w:p w14:paraId="446EA0D3" w14:textId="58EDE8B6" w:rsidR="008C7251" w:rsidRPr="008C7251" w:rsidRDefault="008C7251" w:rsidP="00F764FD">
      <w:pPr>
        <w:numPr>
          <w:ilvl w:val="1"/>
          <w:numId w:val="4"/>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Suggest that, in addition to root</w:t>
      </w:r>
      <w:r w:rsidRPr="008C7251">
        <w:rPr>
          <w:rFonts w:ascii="Times New Roman" w:eastAsia="Times New Roman" w:hAnsi="Times New Roman" w:cs="Times New Roman"/>
          <w:kern w:val="0"/>
          <w:lang w:val="en-PR"/>
          <w14:ligatures w14:val="none"/>
        </w:rPr>
        <w:noBreakHyphen/>
        <w:t>side telemetry, ICANN and partners should proactively seek data from access providers, public DNS operators, and regional IXPs to detect localized failure patterns (e.g., certain regions, older CPE gear) during each phase.[</w:t>
      </w:r>
      <w:hyperlink r:id="rId18" w:history="1">
        <w:r w:rsidRPr="008C7251">
          <w:rPr>
            <w:rFonts w:ascii="Times New Roman" w:eastAsia="Times New Roman" w:hAnsi="Times New Roman" w:cs="Times New Roman"/>
            <w:color w:val="0000FF"/>
            <w:kern w:val="0"/>
            <w:u w:val="single"/>
            <w:lang w:val="en-PR"/>
            <w14:ligatures w14:val="none"/>
          </w:rPr>
          <w:t>blog.verisign</w:t>
        </w:r>
      </w:hyperlink>
      <w:r w:rsidRPr="008C7251">
        <w:rPr>
          <w:rFonts w:ascii="Times New Roman" w:eastAsia="Times New Roman" w:hAnsi="Times New Roman" w:cs="Times New Roman"/>
          <w:kern w:val="0"/>
          <w:lang w:val="en-PR"/>
          <w14:ligatures w14:val="none"/>
        </w:rPr>
        <w:t>]​</w:t>
      </w:r>
    </w:p>
    <w:p w14:paraId="631C8F80" w14:textId="13B48E57" w:rsidR="008C7251" w:rsidRPr="008C7251" w:rsidRDefault="008C7251" w:rsidP="00F764FD">
      <w:pPr>
        <w:numPr>
          <w:ilvl w:val="1"/>
          <w:numId w:val="4"/>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Encourage ICANN to define in advance how it will correlate technical telemetry with user</w:t>
      </w:r>
      <w:r w:rsidR="00F764FD">
        <w:rPr>
          <w:rFonts w:ascii="Times New Roman" w:eastAsia="Times New Roman" w:hAnsi="Times New Roman" w:cs="Times New Roman"/>
          <w:kern w:val="0"/>
          <w:lang w:val="en-PR"/>
          <w14:ligatures w14:val="none"/>
        </w:rPr>
        <w:t>-</w:t>
      </w:r>
      <w:r w:rsidRPr="008C7251">
        <w:rPr>
          <w:rFonts w:ascii="Times New Roman" w:eastAsia="Times New Roman" w:hAnsi="Times New Roman" w:cs="Times New Roman"/>
          <w:kern w:val="0"/>
          <w:lang w:val="en-PR"/>
          <w14:ligatures w14:val="none"/>
        </w:rPr>
        <w:t>visible impact (e.g., thresholds for help</w:t>
      </w:r>
      <w:r w:rsidRPr="008C7251">
        <w:rPr>
          <w:rFonts w:ascii="Times New Roman" w:eastAsia="Times New Roman" w:hAnsi="Times New Roman" w:cs="Times New Roman"/>
          <w:kern w:val="0"/>
          <w:lang w:val="en-PR"/>
          <w14:ligatures w14:val="none"/>
        </w:rPr>
        <w:noBreakHyphen/>
        <w:t>desk spikes, increased SERVFAILs from popular resolvers) before proceeding to phases like FF (revocation).</w:t>
      </w:r>
    </w:p>
    <w:p w14:paraId="59B9FAF7" w14:textId="77777777" w:rsidR="008C7251" w:rsidRPr="008C7251" w:rsidRDefault="008C7251" w:rsidP="00F764FD">
      <w:pPr>
        <w:numPr>
          <w:ilvl w:val="0"/>
          <w:numId w:val="4"/>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b/>
          <w:bCs/>
          <w:kern w:val="0"/>
          <w:lang w:val="en-PR"/>
          <w14:ligatures w14:val="none"/>
        </w:rPr>
        <w:t>Uneven readiness across regions and smaller operators</w:t>
      </w:r>
    </w:p>
    <w:p w14:paraId="4EDDAAEC" w14:textId="77777777" w:rsidR="008C7251" w:rsidRPr="008C7251" w:rsidRDefault="008C7251" w:rsidP="00F764FD">
      <w:pPr>
        <w:numPr>
          <w:ilvl w:val="1"/>
          <w:numId w:val="4"/>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Highlight that smaller ISPs, university networks, governments, and enterprises in developing regions may have slower upgrade cycles, limited DNSSEC expertise, or outdated equipment.[</w:t>
      </w:r>
      <w:hyperlink r:id="rId19" w:history="1">
        <w:r w:rsidRPr="008C7251">
          <w:rPr>
            <w:rFonts w:ascii="Times New Roman" w:eastAsia="Times New Roman" w:hAnsi="Times New Roman" w:cs="Times New Roman"/>
            <w:color w:val="0000FF"/>
            <w:kern w:val="0"/>
            <w:u w:val="single"/>
            <w:lang w:val="en-PR"/>
            <w14:ligatures w14:val="none"/>
          </w:rPr>
          <w:t>cadeproject</w:t>
        </w:r>
      </w:hyperlink>
      <w:r w:rsidRPr="008C7251">
        <w:rPr>
          <w:rFonts w:ascii="Times New Roman" w:eastAsia="Times New Roman" w:hAnsi="Times New Roman" w:cs="Times New Roman"/>
          <w:kern w:val="0"/>
          <w:lang w:val="en-PR"/>
          <w14:ligatures w14:val="none"/>
        </w:rPr>
        <w:t>]​</w:t>
      </w:r>
    </w:p>
    <w:p w14:paraId="28F30DBB" w14:textId="77777777" w:rsidR="008C7251" w:rsidRPr="008C7251" w:rsidRDefault="008C7251" w:rsidP="00F764FD">
      <w:pPr>
        <w:numPr>
          <w:ilvl w:val="1"/>
          <w:numId w:val="4"/>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Recommend specific support measures:</w:t>
      </w:r>
    </w:p>
    <w:p w14:paraId="0F628B4A" w14:textId="77777777" w:rsidR="008C7251" w:rsidRPr="008C7251" w:rsidRDefault="008C7251" w:rsidP="00F764FD">
      <w:pPr>
        <w:numPr>
          <w:ilvl w:val="2"/>
          <w:numId w:val="4"/>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Targeted webinars and technical sessions in multiple languages, with regionally</w:t>
      </w:r>
      <w:r w:rsidRPr="008C7251">
        <w:rPr>
          <w:rFonts w:ascii="Times New Roman" w:eastAsia="Times New Roman" w:hAnsi="Times New Roman" w:cs="Times New Roman"/>
          <w:kern w:val="0"/>
          <w:lang w:val="en-PR"/>
          <w14:ligatures w14:val="none"/>
        </w:rPr>
        <w:noBreakHyphen/>
        <w:t>relevant examples;</w:t>
      </w:r>
    </w:p>
    <w:p w14:paraId="52864CE1" w14:textId="77777777" w:rsidR="008C7251" w:rsidRPr="008C7251" w:rsidRDefault="008C7251" w:rsidP="00F764FD">
      <w:pPr>
        <w:numPr>
          <w:ilvl w:val="2"/>
          <w:numId w:val="4"/>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Ready</w:t>
      </w:r>
      <w:r w:rsidRPr="008C7251">
        <w:rPr>
          <w:rFonts w:ascii="Times New Roman" w:eastAsia="Times New Roman" w:hAnsi="Times New Roman" w:cs="Times New Roman"/>
          <w:kern w:val="0"/>
          <w:lang w:val="en-PR"/>
          <w14:ligatures w14:val="none"/>
        </w:rPr>
        <w:noBreakHyphen/>
        <w:t>to</w:t>
      </w:r>
      <w:r w:rsidRPr="008C7251">
        <w:rPr>
          <w:rFonts w:ascii="Times New Roman" w:eastAsia="Times New Roman" w:hAnsi="Times New Roman" w:cs="Times New Roman"/>
          <w:kern w:val="0"/>
          <w:lang w:val="en-PR"/>
          <w14:ligatures w14:val="none"/>
        </w:rPr>
        <w:noBreakHyphen/>
        <w:t>use configuration guides for common open</w:t>
      </w:r>
      <w:r w:rsidRPr="008C7251">
        <w:rPr>
          <w:rFonts w:ascii="Times New Roman" w:eastAsia="Times New Roman" w:hAnsi="Times New Roman" w:cs="Times New Roman"/>
          <w:kern w:val="0"/>
          <w:lang w:val="en-PR"/>
          <w14:ligatures w14:val="none"/>
        </w:rPr>
        <w:noBreakHyphen/>
        <w:t>source resolvers and CPE platforms;</w:t>
      </w:r>
    </w:p>
    <w:p w14:paraId="05403A05" w14:textId="7D367C9E" w:rsidR="008C7251" w:rsidRPr="008C7251" w:rsidRDefault="008C7251" w:rsidP="00F764FD">
      <w:pPr>
        <w:numPr>
          <w:ilvl w:val="2"/>
          <w:numId w:val="4"/>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Collaboration with RIRs, NOGs, and IXPs to reach operators who may not follow ICANN channels closely.[</w:t>
      </w:r>
      <w:hyperlink r:id="rId20" w:history="1">
        <w:r w:rsidRPr="008C7251">
          <w:rPr>
            <w:rFonts w:ascii="Times New Roman" w:eastAsia="Times New Roman" w:hAnsi="Times New Roman" w:cs="Times New Roman"/>
            <w:color w:val="0000FF"/>
            <w:kern w:val="0"/>
            <w:u w:val="single"/>
            <w:lang w:val="en-PR"/>
            <w14:ligatures w14:val="none"/>
          </w:rPr>
          <w:t>cadeproject</w:t>
        </w:r>
      </w:hyperlink>
      <w:r w:rsidRPr="008C7251">
        <w:rPr>
          <w:rFonts w:ascii="Times New Roman" w:eastAsia="Times New Roman" w:hAnsi="Times New Roman" w:cs="Times New Roman"/>
          <w:kern w:val="0"/>
          <w:lang w:val="en-PR"/>
          <w14:ligatures w14:val="none"/>
        </w:rPr>
        <w:t>]​</w:t>
      </w:r>
    </w:p>
    <w:p w14:paraId="0BFE82F9" w14:textId="77777777" w:rsidR="008C7251" w:rsidRPr="008C7251" w:rsidRDefault="008C7251" w:rsidP="00F764FD">
      <w:pPr>
        <w:numPr>
          <w:ilvl w:val="0"/>
          <w:numId w:val="4"/>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b/>
          <w:bCs/>
          <w:kern w:val="0"/>
          <w:lang w:val="en-PR"/>
          <w14:ligatures w14:val="none"/>
        </w:rPr>
        <w:t>Documentation and transparency risks</w:t>
      </w:r>
    </w:p>
    <w:p w14:paraId="3DF343ED" w14:textId="4784B13B" w:rsidR="008C7251" w:rsidRPr="008C7251" w:rsidRDefault="008C7251" w:rsidP="00F764FD">
      <w:pPr>
        <w:numPr>
          <w:ilvl w:val="1"/>
          <w:numId w:val="4"/>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Note positively that the proposal references and builds on prior documents (2018 operational plans, the Algorithm Rollover Study, DPS updates), but ask that these be explicitly cross</w:t>
      </w:r>
      <w:r w:rsidR="00F764FD">
        <w:rPr>
          <w:rFonts w:ascii="Times New Roman" w:eastAsia="Times New Roman" w:hAnsi="Times New Roman" w:cs="Times New Roman"/>
          <w:kern w:val="0"/>
          <w:lang w:val="en-PR"/>
          <w14:ligatures w14:val="none"/>
        </w:rPr>
        <w:t>-</w:t>
      </w:r>
      <w:r w:rsidRPr="008C7251">
        <w:rPr>
          <w:rFonts w:ascii="Times New Roman" w:eastAsia="Times New Roman" w:hAnsi="Times New Roman" w:cs="Times New Roman"/>
          <w:kern w:val="0"/>
          <w:lang w:val="en-PR"/>
          <w14:ligatures w14:val="none"/>
        </w:rPr>
        <w:t>linked in the final plan so implementers see the full picture.icann+1</w:t>
      </w:r>
    </w:p>
    <w:p w14:paraId="3881C127" w14:textId="56122100" w:rsidR="008C7251" w:rsidRPr="008C7251" w:rsidRDefault="008C7251" w:rsidP="00F764FD">
      <w:pPr>
        <w:numPr>
          <w:ilvl w:val="1"/>
          <w:numId w:val="4"/>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Suggest producing a non</w:t>
      </w:r>
      <w:r>
        <w:rPr>
          <w:rFonts w:ascii="Times New Roman" w:eastAsia="Times New Roman" w:hAnsi="Times New Roman" w:cs="Times New Roman"/>
          <w:kern w:val="0"/>
          <w:lang w:val="en-PR"/>
          <w14:ligatures w14:val="none"/>
        </w:rPr>
        <w:t>-</w:t>
      </w:r>
      <w:r w:rsidRPr="008C7251">
        <w:rPr>
          <w:rFonts w:ascii="Times New Roman" w:eastAsia="Times New Roman" w:hAnsi="Times New Roman" w:cs="Times New Roman"/>
          <w:kern w:val="0"/>
          <w:lang w:val="en-PR"/>
          <w14:ligatures w14:val="none"/>
        </w:rPr>
        <w:t xml:space="preserve">expert “explainer” of the rollover and its risks for policymakers, civil society, and </w:t>
      </w:r>
      <w:r>
        <w:rPr>
          <w:rFonts w:ascii="Times New Roman" w:eastAsia="Times New Roman" w:hAnsi="Times New Roman" w:cs="Times New Roman"/>
          <w:kern w:val="0"/>
          <w:lang w:val="en-PR"/>
          <w14:ligatures w14:val="none"/>
        </w:rPr>
        <w:t xml:space="preserve">the </w:t>
      </w:r>
      <w:r w:rsidRPr="008C7251">
        <w:rPr>
          <w:rFonts w:ascii="Times New Roman" w:eastAsia="Times New Roman" w:hAnsi="Times New Roman" w:cs="Times New Roman"/>
          <w:kern w:val="0"/>
          <w:lang w:val="en-PR"/>
          <w14:ligatures w14:val="none"/>
        </w:rPr>
        <w:t>media, which ALAC can help disseminate to end</w:t>
      </w:r>
      <w:r>
        <w:rPr>
          <w:rFonts w:ascii="Times New Roman" w:eastAsia="Times New Roman" w:hAnsi="Times New Roman" w:cs="Times New Roman"/>
          <w:kern w:val="0"/>
          <w:lang w:val="en-PR"/>
          <w14:ligatures w14:val="none"/>
        </w:rPr>
        <w:t>-</w:t>
      </w:r>
      <w:r w:rsidRPr="008C7251">
        <w:rPr>
          <w:rFonts w:ascii="Times New Roman" w:eastAsia="Times New Roman" w:hAnsi="Times New Roman" w:cs="Times New Roman"/>
          <w:kern w:val="0"/>
          <w:lang w:val="en-PR"/>
          <w14:ligatures w14:val="none"/>
        </w:rPr>
        <w:t>user communities.[</w:t>
      </w:r>
      <w:hyperlink r:id="rId21" w:history="1">
        <w:r w:rsidRPr="008C7251">
          <w:rPr>
            <w:rFonts w:ascii="Times New Roman" w:eastAsia="Times New Roman" w:hAnsi="Times New Roman" w:cs="Times New Roman"/>
            <w:color w:val="0000FF"/>
            <w:kern w:val="0"/>
            <w:u w:val="single"/>
            <w:lang w:val="en-PR"/>
            <w14:ligatures w14:val="none"/>
          </w:rPr>
          <w:t>cadeproject</w:t>
        </w:r>
      </w:hyperlink>
      <w:r w:rsidRPr="008C7251">
        <w:rPr>
          <w:rFonts w:ascii="Times New Roman" w:eastAsia="Times New Roman" w:hAnsi="Times New Roman" w:cs="Times New Roman"/>
          <w:kern w:val="0"/>
          <w:lang w:val="en-PR"/>
          <w14:ligatures w14:val="none"/>
        </w:rPr>
        <w:t>]​</w:t>
      </w:r>
    </w:p>
    <w:p w14:paraId="64DBB7C7" w14:textId="201D691D" w:rsidR="008C7251" w:rsidRPr="008C7251" w:rsidRDefault="008C7251" w:rsidP="00F764FD">
      <w:pPr>
        <w:numPr>
          <w:ilvl w:val="0"/>
          <w:numId w:val="4"/>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b/>
          <w:bCs/>
          <w:kern w:val="0"/>
          <w:lang w:val="en-PR"/>
          <w14:ligatures w14:val="none"/>
        </w:rPr>
        <w:t>Long</w:t>
      </w:r>
      <w:r>
        <w:rPr>
          <w:rFonts w:ascii="Times New Roman" w:eastAsia="Times New Roman" w:hAnsi="Times New Roman" w:cs="Times New Roman"/>
          <w:b/>
          <w:bCs/>
          <w:kern w:val="0"/>
          <w:lang w:val="en-PR"/>
          <w14:ligatures w14:val="none"/>
        </w:rPr>
        <w:t>-</w:t>
      </w:r>
      <w:r w:rsidRPr="008C7251">
        <w:rPr>
          <w:rFonts w:ascii="Times New Roman" w:eastAsia="Times New Roman" w:hAnsi="Times New Roman" w:cs="Times New Roman"/>
          <w:b/>
          <w:bCs/>
          <w:kern w:val="0"/>
          <w:lang w:val="en-PR"/>
          <w14:ligatures w14:val="none"/>
        </w:rPr>
        <w:t>term operational cadence and future algorithms</w:t>
      </w:r>
    </w:p>
    <w:p w14:paraId="5C26397D" w14:textId="6BE9104F" w:rsidR="008C7251" w:rsidRPr="008C7251" w:rsidRDefault="008C7251" w:rsidP="00F764FD">
      <w:pPr>
        <w:numPr>
          <w:ilvl w:val="1"/>
          <w:numId w:val="4"/>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Encourage ICANN to clarify how this plan fits into the longer</w:t>
      </w:r>
      <w:r>
        <w:rPr>
          <w:rFonts w:ascii="Times New Roman" w:eastAsia="Times New Roman" w:hAnsi="Times New Roman" w:cs="Times New Roman"/>
          <w:kern w:val="0"/>
          <w:lang w:val="en-PR"/>
          <w14:ligatures w14:val="none"/>
        </w:rPr>
        <w:t>-</w:t>
      </w:r>
      <w:r w:rsidRPr="008C7251">
        <w:rPr>
          <w:rFonts w:ascii="Times New Roman" w:eastAsia="Times New Roman" w:hAnsi="Times New Roman" w:cs="Times New Roman"/>
          <w:kern w:val="0"/>
          <w:lang w:val="en-PR"/>
          <w14:ligatures w14:val="none"/>
        </w:rPr>
        <w:t xml:space="preserve">term cadence of key and algorithm rollovers (e.g., every three years) and how learnings from the </w:t>
      </w:r>
      <w:r w:rsidRPr="008C7251">
        <w:rPr>
          <w:rFonts w:ascii="Times New Roman" w:eastAsia="Times New Roman" w:hAnsi="Times New Roman" w:cs="Times New Roman"/>
          <w:kern w:val="0"/>
          <w:lang w:val="en-PR"/>
          <w14:ligatures w14:val="none"/>
        </w:rPr>
        <w:lastRenderedPageBreak/>
        <w:t>ECDSA transition will be captured and reused, including for potential post</w:t>
      </w:r>
      <w:r>
        <w:rPr>
          <w:rFonts w:ascii="Times New Roman" w:eastAsia="Times New Roman" w:hAnsi="Times New Roman" w:cs="Times New Roman"/>
          <w:kern w:val="0"/>
          <w:lang w:val="en-PR"/>
          <w14:ligatures w14:val="none"/>
        </w:rPr>
        <w:t>-</w:t>
      </w:r>
      <w:r w:rsidRPr="008C7251">
        <w:rPr>
          <w:rFonts w:ascii="Times New Roman" w:eastAsia="Times New Roman" w:hAnsi="Times New Roman" w:cs="Times New Roman"/>
          <w:kern w:val="0"/>
          <w:lang w:val="en-PR"/>
          <w14:ligatures w14:val="none"/>
        </w:rPr>
        <w:t>quantum transitions later on.[</w:t>
      </w:r>
      <w:hyperlink r:id="rId22" w:history="1">
        <w:r w:rsidRPr="008C7251">
          <w:rPr>
            <w:rFonts w:ascii="Times New Roman" w:eastAsia="Times New Roman" w:hAnsi="Times New Roman" w:cs="Times New Roman"/>
            <w:color w:val="0000FF"/>
            <w:kern w:val="0"/>
            <w:u w:val="single"/>
            <w:lang w:val="en-PR"/>
            <w14:ligatures w14:val="none"/>
          </w:rPr>
          <w:t>icann</w:t>
        </w:r>
      </w:hyperlink>
      <w:r w:rsidRPr="008C7251">
        <w:rPr>
          <w:rFonts w:ascii="Times New Roman" w:eastAsia="Times New Roman" w:hAnsi="Times New Roman" w:cs="Times New Roman"/>
          <w:kern w:val="0"/>
          <w:lang w:val="en-PR"/>
          <w14:ligatures w14:val="none"/>
        </w:rPr>
        <w:t>]​</w:t>
      </w:r>
    </w:p>
    <w:p w14:paraId="5204F458" w14:textId="45AE154B" w:rsidR="00F764FD" w:rsidRPr="00F764FD" w:rsidRDefault="008C7251" w:rsidP="00F764FD">
      <w:pPr>
        <w:numPr>
          <w:ilvl w:val="1"/>
          <w:numId w:val="4"/>
        </w:numPr>
        <w:spacing w:before="100" w:beforeAutospacing="1" w:after="100" w:afterAutospacing="1" w:line="276" w:lineRule="auto"/>
        <w:outlineLvl w:val="1"/>
        <w:rPr>
          <w:rFonts w:ascii="Times New Roman" w:eastAsia="Times New Roman" w:hAnsi="Times New Roman" w:cs="Times New Roman"/>
          <w:b/>
          <w:bCs/>
          <w:kern w:val="0"/>
          <w:sz w:val="36"/>
          <w:szCs w:val="36"/>
          <w:lang w:val="en-PR"/>
          <w14:ligatures w14:val="none"/>
        </w:rPr>
      </w:pPr>
      <w:r w:rsidRPr="008C7251">
        <w:rPr>
          <w:rFonts w:ascii="Times New Roman" w:eastAsia="Times New Roman" w:hAnsi="Times New Roman" w:cs="Times New Roman"/>
          <w:kern w:val="0"/>
          <w:lang w:val="en-PR"/>
          <w14:ligatures w14:val="none"/>
        </w:rPr>
        <w:t>Ask whether there is any explicit “sunset review” planned once Phase HH (second deletion) is completed, to formally close out the project</w:t>
      </w:r>
    </w:p>
    <w:p w14:paraId="728D50F0" w14:textId="3A25AA59" w:rsidR="008C7251" w:rsidRPr="008C7251" w:rsidRDefault="008C7251" w:rsidP="00F764FD">
      <w:pPr>
        <w:spacing w:before="100" w:beforeAutospacing="1" w:after="100" w:afterAutospacing="1" w:line="276" w:lineRule="auto"/>
        <w:outlineLvl w:val="1"/>
        <w:rPr>
          <w:rFonts w:ascii="Times New Roman" w:eastAsia="Times New Roman" w:hAnsi="Times New Roman" w:cs="Times New Roman"/>
          <w:b/>
          <w:bCs/>
          <w:kern w:val="0"/>
          <w:sz w:val="36"/>
          <w:szCs w:val="36"/>
          <w:lang w:val="en-PR"/>
          <w14:ligatures w14:val="none"/>
        </w:rPr>
      </w:pPr>
      <w:r w:rsidRPr="008C7251">
        <w:rPr>
          <w:rFonts w:ascii="Times New Roman" w:eastAsia="Times New Roman" w:hAnsi="Times New Roman" w:cs="Times New Roman"/>
          <w:b/>
          <w:bCs/>
          <w:kern w:val="0"/>
          <w:sz w:val="36"/>
          <w:szCs w:val="36"/>
          <w:lang w:val="en-PR"/>
          <w14:ligatures w14:val="none"/>
        </w:rPr>
        <w:t>6. Suggested concrete text blocks you could adapt</w:t>
      </w:r>
    </w:p>
    <w:p w14:paraId="32670CDC" w14:textId="77777777" w:rsidR="008C7251" w:rsidRPr="008C7251" w:rsidRDefault="008C7251" w:rsidP="00F764FD">
      <w:p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kern w:val="0"/>
          <w:lang w:val="en-PR"/>
          <w14:ligatures w14:val="none"/>
        </w:rPr>
        <w:t>You might want something you can drop into a draft; here are short example paragraphs (to be tuned in CPWG):</w:t>
      </w:r>
    </w:p>
    <w:p w14:paraId="36652F8F" w14:textId="6E7ADDDE" w:rsidR="008C7251" w:rsidRPr="008C7251" w:rsidRDefault="008C7251" w:rsidP="00F764FD">
      <w:pPr>
        <w:numPr>
          <w:ilvl w:val="0"/>
          <w:numId w:val="5"/>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b/>
          <w:bCs/>
          <w:kern w:val="0"/>
          <w:lang w:val="en-PR"/>
          <w14:ligatures w14:val="none"/>
        </w:rPr>
        <w:t>Support for the proposal’s direction</w:t>
      </w:r>
      <w:r w:rsidRPr="008C7251">
        <w:rPr>
          <w:rFonts w:ascii="Times New Roman" w:eastAsia="Times New Roman" w:hAnsi="Times New Roman" w:cs="Times New Roman"/>
          <w:kern w:val="0"/>
          <w:lang w:val="en-PR"/>
          <w14:ligatures w14:val="none"/>
        </w:rPr>
        <w:br/>
        <w:t>“ALAC welcomes the Proposal for the Root Zone KSK Algorithm Rollover and supports the transition from RSA/SHA</w:t>
      </w:r>
      <w:r w:rsidRPr="008C7251">
        <w:rPr>
          <w:rFonts w:ascii="Times New Roman" w:eastAsia="Times New Roman" w:hAnsi="Times New Roman" w:cs="Times New Roman"/>
          <w:kern w:val="0"/>
          <w:lang w:val="en-PR"/>
          <w14:ligatures w14:val="none"/>
        </w:rPr>
        <w:noBreakHyphen/>
        <w:t>256 (algorithm 8) to ECDSA P</w:t>
      </w:r>
      <w:r w:rsidRPr="008C7251">
        <w:rPr>
          <w:rFonts w:ascii="Times New Roman" w:eastAsia="Times New Roman" w:hAnsi="Times New Roman" w:cs="Times New Roman"/>
          <w:kern w:val="0"/>
          <w:lang w:val="en-PR"/>
          <w14:ligatures w14:val="none"/>
        </w:rPr>
        <w:noBreakHyphen/>
        <w:t>256 with SHA</w:t>
      </w:r>
      <w:r w:rsidRPr="008C7251">
        <w:rPr>
          <w:rFonts w:ascii="Times New Roman" w:eastAsia="Times New Roman" w:hAnsi="Times New Roman" w:cs="Times New Roman"/>
          <w:kern w:val="0"/>
          <w:lang w:val="en-PR"/>
          <w14:ligatures w14:val="none"/>
        </w:rPr>
        <w:noBreakHyphen/>
        <w:t>256 (algorithm 13) as the next Root KSK algorithm, consistent with the Root Zone DNSSEC Algorithm Rollover Study and RFC 9904’s ‘MUST implement’ status for this algorithm.”[</w:t>
      </w:r>
      <w:hyperlink r:id="rId23" w:history="1">
        <w:r w:rsidRPr="008C7251">
          <w:rPr>
            <w:rFonts w:ascii="Times New Roman" w:eastAsia="Times New Roman" w:hAnsi="Times New Roman" w:cs="Times New Roman"/>
            <w:color w:val="0000FF"/>
            <w:kern w:val="0"/>
            <w:u w:val="single"/>
            <w:lang w:val="en-PR"/>
            <w14:ligatures w14:val="none"/>
          </w:rPr>
          <w:t>icann</w:t>
        </w:r>
      </w:hyperlink>
      <w:r w:rsidRPr="008C7251">
        <w:rPr>
          <w:rFonts w:ascii="Times New Roman" w:eastAsia="Times New Roman" w:hAnsi="Times New Roman" w:cs="Times New Roman"/>
          <w:kern w:val="0"/>
          <w:lang w:val="en-PR"/>
          <w14:ligatures w14:val="none"/>
        </w:rPr>
        <w:t>]​</w:t>
      </w:r>
    </w:p>
    <w:p w14:paraId="62DE6068" w14:textId="7A9E7007" w:rsidR="008C7251" w:rsidRPr="008C7251" w:rsidRDefault="008C7251" w:rsidP="00F764FD">
      <w:pPr>
        <w:numPr>
          <w:ilvl w:val="0"/>
          <w:numId w:val="5"/>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b/>
          <w:bCs/>
          <w:kern w:val="0"/>
          <w:lang w:val="en-PR"/>
          <w14:ligatures w14:val="none"/>
        </w:rPr>
        <w:t>Ask for clearer decision criteria</w:t>
      </w:r>
      <w:r w:rsidRPr="008C7251">
        <w:rPr>
          <w:rFonts w:ascii="Times New Roman" w:eastAsia="Times New Roman" w:hAnsi="Times New Roman" w:cs="Times New Roman"/>
          <w:kern w:val="0"/>
          <w:lang w:val="en-PR"/>
          <w14:ligatures w14:val="none"/>
        </w:rPr>
        <w:br/>
        <w:t>“We request that the final implementation plan include explicit, published decision criteria and telemetry thresholds for advancing, extending, or backing out of each phase (AA–HH), particularly for the introduction of ECDSA DNSKEYs and the revocation of the RSA KSK.”</w:t>
      </w:r>
    </w:p>
    <w:p w14:paraId="08255F5C" w14:textId="513C1E80" w:rsidR="008C7251" w:rsidRPr="008C7251" w:rsidRDefault="008C7251" w:rsidP="00F764FD">
      <w:pPr>
        <w:numPr>
          <w:ilvl w:val="0"/>
          <w:numId w:val="5"/>
        </w:numPr>
        <w:spacing w:before="100" w:beforeAutospacing="1" w:after="100" w:afterAutospacing="1" w:line="276" w:lineRule="auto"/>
        <w:rPr>
          <w:rFonts w:ascii="Times New Roman" w:eastAsia="Times New Roman" w:hAnsi="Times New Roman" w:cs="Times New Roman"/>
          <w:kern w:val="0"/>
          <w:lang w:val="en-PR"/>
          <w14:ligatures w14:val="none"/>
        </w:rPr>
      </w:pPr>
      <w:r w:rsidRPr="008C7251">
        <w:rPr>
          <w:rFonts w:ascii="Times New Roman" w:eastAsia="Times New Roman" w:hAnsi="Times New Roman" w:cs="Times New Roman"/>
          <w:b/>
          <w:bCs/>
          <w:kern w:val="0"/>
          <w:lang w:val="en-PR"/>
          <w14:ligatures w14:val="none"/>
        </w:rPr>
        <w:t>Call for enhanced communication and regional focus</w:t>
      </w:r>
      <w:r w:rsidRPr="008C7251">
        <w:rPr>
          <w:rFonts w:ascii="Times New Roman" w:eastAsia="Times New Roman" w:hAnsi="Times New Roman" w:cs="Times New Roman"/>
          <w:kern w:val="0"/>
          <w:lang w:val="en-PR"/>
          <w14:ligatures w14:val="none"/>
        </w:rPr>
        <w:br/>
        <w:t>“While we appreciate the planned communications and outreach, we urge ICANN to further strengthen multilingual, regionally</w:t>
      </w:r>
      <w:r w:rsidRPr="008C7251">
        <w:rPr>
          <w:rFonts w:ascii="Times New Roman" w:eastAsia="Times New Roman" w:hAnsi="Times New Roman" w:cs="Times New Roman"/>
          <w:kern w:val="0"/>
          <w:lang w:val="en-PR"/>
          <w14:ligatures w14:val="none"/>
        </w:rPr>
        <w:noBreakHyphen/>
        <w:t>targeted engagement, including practical configuration guidance for common resolver platforms and collaboration with RIRs, NOGs, and IXPs, to ensure that smaller and less</w:t>
      </w:r>
      <w:r w:rsidRPr="008C7251">
        <w:rPr>
          <w:rFonts w:ascii="Times New Roman" w:eastAsia="Times New Roman" w:hAnsi="Times New Roman" w:cs="Times New Roman"/>
          <w:kern w:val="0"/>
          <w:lang w:val="en-PR"/>
          <w14:ligatures w14:val="none"/>
        </w:rPr>
        <w:noBreakHyphen/>
        <w:t>resourced operators can prepare effectively.”[</w:t>
      </w:r>
      <w:hyperlink r:id="rId24" w:history="1">
        <w:r w:rsidRPr="008C7251">
          <w:rPr>
            <w:rFonts w:ascii="Times New Roman" w:eastAsia="Times New Roman" w:hAnsi="Times New Roman" w:cs="Times New Roman"/>
            <w:color w:val="0000FF"/>
            <w:kern w:val="0"/>
            <w:u w:val="single"/>
            <w:lang w:val="en-PR"/>
            <w14:ligatures w14:val="none"/>
          </w:rPr>
          <w:t>cadeproject</w:t>
        </w:r>
      </w:hyperlink>
      <w:r w:rsidR="00F764FD">
        <w:rPr>
          <w:rFonts w:ascii="Times New Roman" w:eastAsia="Times New Roman" w:hAnsi="Times New Roman" w:cs="Times New Roman"/>
          <w:kern w:val="0"/>
          <w:lang w:val="en-PR"/>
          <w14:ligatures w14:val="none"/>
        </w:rPr>
        <w:t>]</w:t>
      </w:r>
    </w:p>
    <w:p w14:paraId="7B010FB8" w14:textId="25D626A8" w:rsidR="00E87EFF" w:rsidRPr="00F764FD" w:rsidRDefault="008C7251" w:rsidP="00F764FD">
      <w:pPr>
        <w:numPr>
          <w:ilvl w:val="0"/>
          <w:numId w:val="5"/>
        </w:numPr>
        <w:spacing w:before="100" w:beforeAutospacing="1" w:after="100" w:afterAutospacing="1" w:line="276" w:lineRule="auto"/>
        <w:rPr>
          <w:lang w:val="en-PR"/>
        </w:rPr>
      </w:pPr>
      <w:r w:rsidRPr="008C7251">
        <w:rPr>
          <w:rFonts w:ascii="Times New Roman" w:eastAsia="Times New Roman" w:hAnsi="Times New Roman" w:cs="Times New Roman"/>
          <w:b/>
          <w:bCs/>
          <w:kern w:val="0"/>
          <w:lang w:val="en-PR"/>
          <w14:ligatures w14:val="none"/>
        </w:rPr>
        <w:t>Highlight end</w:t>
      </w:r>
      <w:r w:rsidRPr="00F764FD">
        <w:rPr>
          <w:rFonts w:ascii="Times New Roman" w:eastAsia="Times New Roman" w:hAnsi="Times New Roman" w:cs="Times New Roman"/>
          <w:b/>
          <w:bCs/>
          <w:kern w:val="0"/>
          <w:lang w:val="en-PR"/>
          <w14:ligatures w14:val="none"/>
        </w:rPr>
        <w:t>-</w:t>
      </w:r>
      <w:r w:rsidRPr="008C7251">
        <w:rPr>
          <w:rFonts w:ascii="Times New Roman" w:eastAsia="Times New Roman" w:hAnsi="Times New Roman" w:cs="Times New Roman"/>
          <w:b/>
          <w:bCs/>
          <w:kern w:val="0"/>
          <w:lang w:val="en-PR"/>
          <w14:ligatures w14:val="none"/>
        </w:rPr>
        <w:t>user protection</w:t>
      </w:r>
      <w:r w:rsidRPr="008C7251">
        <w:rPr>
          <w:rFonts w:ascii="Times New Roman" w:eastAsia="Times New Roman" w:hAnsi="Times New Roman" w:cs="Times New Roman"/>
          <w:kern w:val="0"/>
          <w:lang w:val="en-PR"/>
          <w14:ligatures w14:val="none"/>
        </w:rPr>
        <w:br/>
        <w:t>“Given the Root KSK’s role as the global trust anchor for DNSSEC, ALAC emphasizes the importance of minimizing end</w:t>
      </w:r>
      <w:r w:rsidRPr="00F764FD">
        <w:rPr>
          <w:rFonts w:ascii="Times New Roman" w:eastAsia="Times New Roman" w:hAnsi="Times New Roman" w:cs="Times New Roman"/>
          <w:kern w:val="0"/>
          <w:lang w:val="en-PR"/>
          <w14:ligatures w14:val="none"/>
        </w:rPr>
        <w:t>-</w:t>
      </w:r>
      <w:r w:rsidRPr="008C7251">
        <w:rPr>
          <w:rFonts w:ascii="Times New Roman" w:eastAsia="Times New Roman" w:hAnsi="Times New Roman" w:cs="Times New Roman"/>
          <w:kern w:val="0"/>
          <w:lang w:val="en-PR"/>
          <w14:ligatures w14:val="none"/>
        </w:rPr>
        <w:t>user disruption. We recommend that root</w:t>
      </w:r>
      <w:r w:rsidRPr="008C7251">
        <w:rPr>
          <w:rFonts w:ascii="Times New Roman" w:eastAsia="Times New Roman" w:hAnsi="Times New Roman" w:cs="Times New Roman"/>
          <w:kern w:val="0"/>
          <w:lang w:val="en-PR"/>
          <w14:ligatures w14:val="none"/>
        </w:rPr>
        <w:noBreakHyphen/>
        <w:t>side telemetry be complemented with data from access providers and public DNS operators, and that ICANN define in advance how user</w:t>
      </w:r>
      <w:r w:rsidRPr="008C7251">
        <w:rPr>
          <w:rFonts w:ascii="Times New Roman" w:eastAsia="Times New Roman" w:hAnsi="Times New Roman" w:cs="Times New Roman"/>
          <w:kern w:val="0"/>
          <w:lang w:val="en-PR"/>
          <w14:ligatures w14:val="none"/>
        </w:rPr>
        <w:noBreakHyphen/>
        <w:t>visible impact will be assessed before entering high</w:t>
      </w:r>
      <w:r w:rsidRPr="008C7251">
        <w:rPr>
          <w:rFonts w:ascii="Times New Roman" w:eastAsia="Times New Roman" w:hAnsi="Times New Roman" w:cs="Times New Roman"/>
          <w:kern w:val="0"/>
          <w:lang w:val="en-PR"/>
          <w14:ligatures w14:val="none"/>
        </w:rPr>
        <w:noBreakHyphen/>
        <w:t>risk phases such as revocation and key deletion.”[</w:t>
      </w:r>
      <w:hyperlink r:id="rId25" w:history="1">
        <w:r w:rsidRPr="008C7251">
          <w:rPr>
            <w:rFonts w:ascii="Times New Roman" w:eastAsia="Times New Roman" w:hAnsi="Times New Roman" w:cs="Times New Roman"/>
            <w:color w:val="0000FF"/>
            <w:kern w:val="0"/>
            <w:u w:val="single"/>
            <w:lang w:val="en-PR"/>
            <w14:ligatures w14:val="none"/>
          </w:rPr>
          <w:t>blog.verisign</w:t>
        </w:r>
      </w:hyperlink>
      <w:r w:rsidR="00F764FD">
        <w:rPr>
          <w:rFonts w:ascii="Times New Roman" w:eastAsia="Times New Roman" w:hAnsi="Times New Roman" w:cs="Times New Roman"/>
          <w:kern w:val="0"/>
          <w:lang w:val="en-PR"/>
          <w14:ligatures w14:val="none"/>
        </w:rPr>
        <w:t>]</w:t>
      </w:r>
    </w:p>
    <w:sectPr w:rsidR="00E87EFF" w:rsidRPr="00F764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02F08"/>
    <w:multiLevelType w:val="multilevel"/>
    <w:tmpl w:val="21C8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BA7B72"/>
    <w:multiLevelType w:val="multilevel"/>
    <w:tmpl w:val="B56EC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F76093"/>
    <w:multiLevelType w:val="multilevel"/>
    <w:tmpl w:val="54DE63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9F19D8"/>
    <w:multiLevelType w:val="multilevel"/>
    <w:tmpl w:val="783AEC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4859C1"/>
    <w:multiLevelType w:val="multilevel"/>
    <w:tmpl w:val="1382BA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6787946">
    <w:abstractNumId w:val="1"/>
  </w:num>
  <w:num w:numId="2" w16cid:durableId="1292904592">
    <w:abstractNumId w:val="4"/>
  </w:num>
  <w:num w:numId="3" w16cid:durableId="1265845131">
    <w:abstractNumId w:val="2"/>
  </w:num>
  <w:num w:numId="4" w16cid:durableId="838426798">
    <w:abstractNumId w:val="3"/>
  </w:num>
  <w:num w:numId="5" w16cid:durableId="1033654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51"/>
    <w:rsid w:val="00177A1F"/>
    <w:rsid w:val="00343DF8"/>
    <w:rsid w:val="007E30D0"/>
    <w:rsid w:val="00812008"/>
    <w:rsid w:val="008A13A1"/>
    <w:rsid w:val="008C7251"/>
    <w:rsid w:val="009C3AEF"/>
    <w:rsid w:val="00AD708E"/>
    <w:rsid w:val="00C227BC"/>
    <w:rsid w:val="00C24403"/>
    <w:rsid w:val="00D37760"/>
    <w:rsid w:val="00E87EFF"/>
    <w:rsid w:val="00F764FD"/>
    <w:rsid w:val="00F7713D"/>
  </w:rsids>
  <m:mathPr>
    <m:mathFont m:val="Cambria Math"/>
    <m:brkBin m:val="before"/>
    <m:brkBinSub m:val="--"/>
    <m:smallFrac m:val="0"/>
    <m:dispDef/>
    <m:lMargin m:val="0"/>
    <m:rMargin m:val="0"/>
    <m:defJc m:val="centerGroup"/>
    <m:wrapIndent m:val="1440"/>
    <m:intLim m:val="subSup"/>
    <m:naryLim m:val="undOvr"/>
  </m:mathPr>
  <w:themeFontLang w:val="en-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5CF8"/>
  <w15:chartTrackingRefBased/>
  <w15:docId w15:val="{AC8582FA-0559-D247-9DD8-683AAAAF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Heading1">
    <w:name w:val="heading 1"/>
    <w:basedOn w:val="Normal"/>
    <w:next w:val="Normal"/>
    <w:link w:val="Heading1Char"/>
    <w:uiPriority w:val="9"/>
    <w:qFormat/>
    <w:rsid w:val="008C72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72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72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2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72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251"/>
    <w:rPr>
      <w:rFonts w:asciiTheme="majorHAnsi" w:eastAsiaTheme="majorEastAsia" w:hAnsiTheme="majorHAnsi" w:cstheme="majorBidi"/>
      <w:color w:val="0F4761" w:themeColor="accent1" w:themeShade="BF"/>
      <w:sz w:val="40"/>
      <w:szCs w:val="40"/>
      <w:lang w:val="es-ES"/>
    </w:rPr>
  </w:style>
  <w:style w:type="character" w:customStyle="1" w:styleId="Heading2Char">
    <w:name w:val="Heading 2 Char"/>
    <w:basedOn w:val="DefaultParagraphFont"/>
    <w:link w:val="Heading2"/>
    <w:uiPriority w:val="9"/>
    <w:rsid w:val="008C7251"/>
    <w:rPr>
      <w:rFonts w:asciiTheme="majorHAnsi" w:eastAsiaTheme="majorEastAsia" w:hAnsiTheme="majorHAnsi" w:cstheme="majorBidi"/>
      <w:color w:val="0F4761" w:themeColor="accent1" w:themeShade="BF"/>
      <w:sz w:val="32"/>
      <w:szCs w:val="32"/>
      <w:lang w:val="es-ES"/>
    </w:rPr>
  </w:style>
  <w:style w:type="character" w:customStyle="1" w:styleId="Heading3Char">
    <w:name w:val="Heading 3 Char"/>
    <w:basedOn w:val="DefaultParagraphFont"/>
    <w:link w:val="Heading3"/>
    <w:uiPriority w:val="9"/>
    <w:semiHidden/>
    <w:rsid w:val="008C7251"/>
    <w:rPr>
      <w:rFonts w:eastAsiaTheme="majorEastAsia" w:cstheme="majorBidi"/>
      <w:color w:val="0F4761" w:themeColor="accent1" w:themeShade="BF"/>
      <w:sz w:val="28"/>
      <w:szCs w:val="28"/>
      <w:lang w:val="es-ES"/>
    </w:rPr>
  </w:style>
  <w:style w:type="character" w:customStyle="1" w:styleId="Heading4Char">
    <w:name w:val="Heading 4 Char"/>
    <w:basedOn w:val="DefaultParagraphFont"/>
    <w:link w:val="Heading4"/>
    <w:uiPriority w:val="9"/>
    <w:semiHidden/>
    <w:rsid w:val="008C7251"/>
    <w:rPr>
      <w:rFonts w:eastAsiaTheme="majorEastAsia" w:cstheme="majorBidi"/>
      <w:i/>
      <w:iCs/>
      <w:color w:val="0F4761" w:themeColor="accent1" w:themeShade="BF"/>
      <w:lang w:val="es-ES"/>
    </w:rPr>
  </w:style>
  <w:style w:type="character" w:customStyle="1" w:styleId="Heading5Char">
    <w:name w:val="Heading 5 Char"/>
    <w:basedOn w:val="DefaultParagraphFont"/>
    <w:link w:val="Heading5"/>
    <w:uiPriority w:val="9"/>
    <w:semiHidden/>
    <w:rsid w:val="008C7251"/>
    <w:rPr>
      <w:rFonts w:eastAsiaTheme="majorEastAsia" w:cstheme="majorBidi"/>
      <w:color w:val="0F4761" w:themeColor="accent1" w:themeShade="BF"/>
      <w:lang w:val="es-ES"/>
    </w:rPr>
  </w:style>
  <w:style w:type="character" w:customStyle="1" w:styleId="Heading6Char">
    <w:name w:val="Heading 6 Char"/>
    <w:basedOn w:val="DefaultParagraphFont"/>
    <w:link w:val="Heading6"/>
    <w:uiPriority w:val="9"/>
    <w:semiHidden/>
    <w:rsid w:val="008C7251"/>
    <w:rPr>
      <w:rFonts w:eastAsiaTheme="majorEastAsia" w:cstheme="majorBidi"/>
      <w:i/>
      <w:iCs/>
      <w:color w:val="595959" w:themeColor="text1" w:themeTint="A6"/>
      <w:lang w:val="es-ES"/>
    </w:rPr>
  </w:style>
  <w:style w:type="character" w:customStyle="1" w:styleId="Heading7Char">
    <w:name w:val="Heading 7 Char"/>
    <w:basedOn w:val="DefaultParagraphFont"/>
    <w:link w:val="Heading7"/>
    <w:uiPriority w:val="9"/>
    <w:semiHidden/>
    <w:rsid w:val="008C7251"/>
    <w:rPr>
      <w:rFonts w:eastAsiaTheme="majorEastAsia" w:cstheme="majorBidi"/>
      <w:color w:val="595959" w:themeColor="text1" w:themeTint="A6"/>
      <w:lang w:val="es-ES"/>
    </w:rPr>
  </w:style>
  <w:style w:type="character" w:customStyle="1" w:styleId="Heading8Char">
    <w:name w:val="Heading 8 Char"/>
    <w:basedOn w:val="DefaultParagraphFont"/>
    <w:link w:val="Heading8"/>
    <w:uiPriority w:val="9"/>
    <w:semiHidden/>
    <w:rsid w:val="008C7251"/>
    <w:rPr>
      <w:rFonts w:eastAsiaTheme="majorEastAsia" w:cstheme="majorBidi"/>
      <w:i/>
      <w:iCs/>
      <w:color w:val="272727" w:themeColor="text1" w:themeTint="D8"/>
      <w:lang w:val="es-ES"/>
    </w:rPr>
  </w:style>
  <w:style w:type="character" w:customStyle="1" w:styleId="Heading9Char">
    <w:name w:val="Heading 9 Char"/>
    <w:basedOn w:val="DefaultParagraphFont"/>
    <w:link w:val="Heading9"/>
    <w:uiPriority w:val="9"/>
    <w:semiHidden/>
    <w:rsid w:val="008C7251"/>
    <w:rPr>
      <w:rFonts w:eastAsiaTheme="majorEastAsia" w:cstheme="majorBidi"/>
      <w:color w:val="272727" w:themeColor="text1" w:themeTint="D8"/>
      <w:lang w:val="es-ES"/>
    </w:rPr>
  </w:style>
  <w:style w:type="paragraph" w:styleId="Title">
    <w:name w:val="Title"/>
    <w:basedOn w:val="Normal"/>
    <w:next w:val="Normal"/>
    <w:link w:val="TitleChar"/>
    <w:uiPriority w:val="10"/>
    <w:qFormat/>
    <w:rsid w:val="008C7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251"/>
    <w:rPr>
      <w:rFonts w:asciiTheme="majorHAnsi" w:eastAsiaTheme="majorEastAsia" w:hAnsiTheme="majorHAnsi" w:cstheme="majorBidi"/>
      <w:spacing w:val="-10"/>
      <w:kern w:val="28"/>
      <w:sz w:val="56"/>
      <w:szCs w:val="56"/>
      <w:lang w:val="es-ES"/>
    </w:rPr>
  </w:style>
  <w:style w:type="paragraph" w:styleId="Subtitle">
    <w:name w:val="Subtitle"/>
    <w:basedOn w:val="Normal"/>
    <w:next w:val="Normal"/>
    <w:link w:val="SubtitleChar"/>
    <w:uiPriority w:val="11"/>
    <w:qFormat/>
    <w:rsid w:val="008C7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251"/>
    <w:rPr>
      <w:rFonts w:eastAsiaTheme="majorEastAsia" w:cstheme="majorBidi"/>
      <w:color w:val="595959" w:themeColor="text1" w:themeTint="A6"/>
      <w:spacing w:val="15"/>
      <w:sz w:val="28"/>
      <w:szCs w:val="28"/>
      <w:lang w:val="es-ES"/>
    </w:rPr>
  </w:style>
  <w:style w:type="paragraph" w:styleId="Quote">
    <w:name w:val="Quote"/>
    <w:basedOn w:val="Normal"/>
    <w:next w:val="Normal"/>
    <w:link w:val="QuoteChar"/>
    <w:uiPriority w:val="29"/>
    <w:qFormat/>
    <w:rsid w:val="008C7251"/>
    <w:pPr>
      <w:spacing w:before="160"/>
      <w:jc w:val="center"/>
    </w:pPr>
    <w:rPr>
      <w:i/>
      <w:iCs/>
      <w:color w:val="404040" w:themeColor="text1" w:themeTint="BF"/>
    </w:rPr>
  </w:style>
  <w:style w:type="character" w:customStyle="1" w:styleId="QuoteChar">
    <w:name w:val="Quote Char"/>
    <w:basedOn w:val="DefaultParagraphFont"/>
    <w:link w:val="Quote"/>
    <w:uiPriority w:val="29"/>
    <w:rsid w:val="008C7251"/>
    <w:rPr>
      <w:i/>
      <w:iCs/>
      <w:color w:val="404040" w:themeColor="text1" w:themeTint="BF"/>
      <w:lang w:val="es-ES"/>
    </w:rPr>
  </w:style>
  <w:style w:type="paragraph" w:styleId="ListParagraph">
    <w:name w:val="List Paragraph"/>
    <w:basedOn w:val="Normal"/>
    <w:uiPriority w:val="34"/>
    <w:qFormat/>
    <w:rsid w:val="008C7251"/>
    <w:pPr>
      <w:ind w:left="720"/>
      <w:contextualSpacing/>
    </w:pPr>
  </w:style>
  <w:style w:type="character" w:styleId="IntenseEmphasis">
    <w:name w:val="Intense Emphasis"/>
    <w:basedOn w:val="DefaultParagraphFont"/>
    <w:uiPriority w:val="21"/>
    <w:qFormat/>
    <w:rsid w:val="008C7251"/>
    <w:rPr>
      <w:i/>
      <w:iCs/>
      <w:color w:val="0F4761" w:themeColor="accent1" w:themeShade="BF"/>
    </w:rPr>
  </w:style>
  <w:style w:type="paragraph" w:styleId="IntenseQuote">
    <w:name w:val="Intense Quote"/>
    <w:basedOn w:val="Normal"/>
    <w:next w:val="Normal"/>
    <w:link w:val="IntenseQuoteChar"/>
    <w:uiPriority w:val="30"/>
    <w:qFormat/>
    <w:rsid w:val="008C72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251"/>
    <w:rPr>
      <w:i/>
      <w:iCs/>
      <w:color w:val="0F4761" w:themeColor="accent1" w:themeShade="BF"/>
      <w:lang w:val="es-ES"/>
    </w:rPr>
  </w:style>
  <w:style w:type="character" w:styleId="IntenseReference">
    <w:name w:val="Intense Reference"/>
    <w:basedOn w:val="DefaultParagraphFont"/>
    <w:uiPriority w:val="32"/>
    <w:qFormat/>
    <w:rsid w:val="008C7251"/>
    <w:rPr>
      <w:b/>
      <w:bCs/>
      <w:smallCaps/>
      <w:color w:val="0F4761" w:themeColor="accent1" w:themeShade="BF"/>
      <w:spacing w:val="5"/>
    </w:rPr>
  </w:style>
  <w:style w:type="paragraph" w:customStyle="1" w:styleId="my-2">
    <w:name w:val="my-2"/>
    <w:basedOn w:val="Normal"/>
    <w:rsid w:val="008C7251"/>
    <w:pPr>
      <w:spacing w:before="100" w:beforeAutospacing="1" w:after="100" w:afterAutospacing="1" w:line="240" w:lineRule="auto"/>
    </w:pPr>
    <w:rPr>
      <w:rFonts w:ascii="Times New Roman" w:eastAsia="Times New Roman" w:hAnsi="Times New Roman" w:cs="Times New Roman"/>
      <w:kern w:val="0"/>
      <w:lang w:val="en-PR"/>
      <w14:ligatures w14:val="none"/>
    </w:rPr>
  </w:style>
  <w:style w:type="character" w:customStyle="1" w:styleId="inline-flex">
    <w:name w:val="inline-flex"/>
    <w:basedOn w:val="DefaultParagraphFont"/>
    <w:rsid w:val="008C7251"/>
  </w:style>
  <w:style w:type="character" w:styleId="Hyperlink">
    <w:name w:val="Hyperlink"/>
    <w:basedOn w:val="DefaultParagraphFont"/>
    <w:uiPriority w:val="99"/>
    <w:semiHidden/>
    <w:unhideWhenUsed/>
    <w:rsid w:val="008C7251"/>
    <w:rPr>
      <w:color w:val="0000FF"/>
      <w:u w:val="single"/>
    </w:rPr>
  </w:style>
  <w:style w:type="character" w:styleId="Strong">
    <w:name w:val="Strong"/>
    <w:basedOn w:val="DefaultParagraphFont"/>
    <w:uiPriority w:val="22"/>
    <w:qFormat/>
    <w:rsid w:val="008C7251"/>
    <w:rPr>
      <w:b/>
      <w:bCs/>
    </w:rPr>
  </w:style>
  <w:style w:type="character" w:styleId="Emphasis">
    <w:name w:val="Emphasis"/>
    <w:basedOn w:val="DefaultParagraphFont"/>
    <w:uiPriority w:val="20"/>
    <w:qFormat/>
    <w:rsid w:val="008C7251"/>
    <w:rPr>
      <w:i/>
      <w:iCs/>
    </w:rPr>
  </w:style>
  <w:style w:type="character" w:customStyle="1" w:styleId="inline-block">
    <w:name w:val="inline-block"/>
    <w:basedOn w:val="DefaultParagraphFont"/>
    <w:rsid w:val="008C7251"/>
  </w:style>
  <w:style w:type="character" w:customStyle="1" w:styleId="opacity-50">
    <w:name w:val="opacity-50"/>
    <w:basedOn w:val="DefaultParagraphFont"/>
    <w:rsid w:val="008C7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root-zone-algorithm-rollover-study-23may24-en.pdf" TargetMode="External"/><Relationship Id="rId13" Type="http://schemas.openxmlformats.org/officeDocument/2006/relationships/hyperlink" Target="https://www.icann.org/en/system/files/files/root-zone-algorithm-rollover-study-23may24-en.pdf" TargetMode="External"/><Relationship Id="rId18" Type="http://schemas.openxmlformats.org/officeDocument/2006/relationships/hyperlink" Target="https://blog.verisign.com/security/2024-2026-root-zone-ksk-rollover-initial-observation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adeproject.org/updates/icann-asks-for-public-input-on-planned-change-to-a-core-internet-security-key/" TargetMode="External"/><Relationship Id="rId7" Type="http://schemas.openxmlformats.org/officeDocument/2006/relationships/hyperlink" Target="https://cadeproject.org/updates/icann-asks-for-public-input-on-planned-change-to-a-core-internet-security-key/" TargetMode="External"/><Relationship Id="rId12" Type="http://schemas.openxmlformats.org/officeDocument/2006/relationships/hyperlink" Target="https://www.icann.org/en/system/files/files/root-zone-algorithm-rollover-study-23may24-en.pdf" TargetMode="External"/><Relationship Id="rId17" Type="http://schemas.openxmlformats.org/officeDocument/2006/relationships/hyperlink" Target="https://www.icann.org/resources/pages/ksk-rollover-operational-plans" TargetMode="External"/><Relationship Id="rId25" Type="http://schemas.openxmlformats.org/officeDocument/2006/relationships/hyperlink" Target="https://blog.verisign.com/security/2024-2026-root-zone-ksk-rollover-initial-observations/" TargetMode="External"/><Relationship Id="rId2" Type="http://schemas.openxmlformats.org/officeDocument/2006/relationships/styles" Target="styles.xml"/><Relationship Id="rId16" Type="http://schemas.openxmlformats.org/officeDocument/2006/relationships/hyperlink" Target="https://blog.verisign.com/security/2024-2026-root-zone-ksk-rollover-initial-observations/" TargetMode="External"/><Relationship Id="rId20" Type="http://schemas.openxmlformats.org/officeDocument/2006/relationships/hyperlink" Target="https://cadeproject.org/updates/icann-asks-for-public-input-on-planned-change-to-a-core-internet-security-key/" TargetMode="External"/><Relationship Id="rId1" Type="http://schemas.openxmlformats.org/officeDocument/2006/relationships/numbering" Target="numbering.xml"/><Relationship Id="rId6" Type="http://schemas.openxmlformats.org/officeDocument/2006/relationships/hyperlink" Target="https://www.icann.org/en/announcements/details/root-zone-dnssec-algorithm-rollover-study-issues-final-report-23-05-2024-en" TargetMode="External"/><Relationship Id="rId11" Type="http://schemas.openxmlformats.org/officeDocument/2006/relationships/hyperlink" Target="https://www.icann.org/en/system/files/files/root-zone-algorithm-rollover-study-23may24-en.pdf" TargetMode="External"/><Relationship Id="rId24" Type="http://schemas.openxmlformats.org/officeDocument/2006/relationships/hyperlink" Target="https://cadeproject.org/updates/icann-asks-for-public-input-on-planned-change-to-a-core-internet-security-key/" TargetMode="External"/><Relationship Id="rId5" Type="http://schemas.openxmlformats.org/officeDocument/2006/relationships/hyperlink" Target="https://www.icann.org/en/public-comment/proceeding/proposed-root-ksk-algorithm-rollover-03-02-2026" TargetMode="External"/><Relationship Id="rId15" Type="http://schemas.openxmlformats.org/officeDocument/2006/relationships/hyperlink" Target="https://www.icann.org/en/system/files/files/review-2018-dnssec-ksk-rollover-04mar19-en.pdf" TargetMode="External"/><Relationship Id="rId23" Type="http://schemas.openxmlformats.org/officeDocument/2006/relationships/hyperlink" Target="https://www.icann.org/en/system/files/files/root-zone-algorithm-rollover-study-23may24-en.pdf" TargetMode="External"/><Relationship Id="rId10" Type="http://schemas.openxmlformats.org/officeDocument/2006/relationships/hyperlink" Target="https://cadeproject.org/updates/icann-asks-for-public-input-on-planned-change-to-a-core-internet-security-key/" TargetMode="External"/><Relationship Id="rId19" Type="http://schemas.openxmlformats.org/officeDocument/2006/relationships/hyperlink" Target="https://cadeproject.org/updates/icann-asks-for-public-input-on-planned-change-to-a-core-internet-security-key/" TargetMode="External"/><Relationship Id="rId4" Type="http://schemas.openxmlformats.org/officeDocument/2006/relationships/webSettings" Target="webSettings.xml"/><Relationship Id="rId9" Type="http://schemas.openxmlformats.org/officeDocument/2006/relationships/hyperlink" Target="https://www.icann.org/en/system/files/files/root-zone-algorithm-rollover-study-23may24-en.pdf" TargetMode="External"/><Relationship Id="rId14" Type="http://schemas.openxmlformats.org/officeDocument/2006/relationships/hyperlink" Target="https://blog.verisign.com/security/2024-2026-root-zone-ksk-rollover-initial-observations/" TargetMode="External"/><Relationship Id="rId22" Type="http://schemas.openxmlformats.org/officeDocument/2006/relationships/hyperlink" Target="https://www.icann.org/en/announcements/details/root-zone-dnssec-algorithm-rollover-study-issues-final-report-23-05-2024-e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1578</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Calderón</dc:creator>
  <cp:keywords/>
  <dc:description/>
  <cp:lastModifiedBy>Alfredo Calderón</cp:lastModifiedBy>
  <cp:revision>1</cp:revision>
  <dcterms:created xsi:type="dcterms:W3CDTF">2026-02-16T14:34:00Z</dcterms:created>
  <dcterms:modified xsi:type="dcterms:W3CDTF">2026-02-16T14:54:00Z</dcterms:modified>
</cp:coreProperties>
</file>