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0317" w14:textId="4F447BF6" w:rsidR="00D92BBA" w:rsidRPr="00D92BBA" w:rsidRDefault="00D92BBA">
      <w:pPr>
        <w:jc w:val="center"/>
        <w:rPr>
          <w:b/>
          <w:sz w:val="48"/>
          <w:szCs w:val="48"/>
        </w:rPr>
      </w:pPr>
      <w:r w:rsidRPr="00D92BBA">
        <w:rPr>
          <w:b/>
          <w:sz w:val="48"/>
          <w:szCs w:val="48"/>
        </w:rPr>
        <w:t>DRAFT</w:t>
      </w:r>
    </w:p>
    <w:p w14:paraId="15593A83" w14:textId="712CA893" w:rsidR="00C015B5" w:rsidRDefault="00A8570F">
      <w:pPr>
        <w:jc w:val="center"/>
        <w:rPr>
          <w:b/>
          <w:sz w:val="20"/>
          <w:szCs w:val="20"/>
        </w:rPr>
      </w:pPr>
      <w:r>
        <w:rPr>
          <w:b/>
          <w:sz w:val="20"/>
          <w:szCs w:val="20"/>
        </w:rPr>
        <w:t>AT-LARGE ADVISORY COMMITTEE</w:t>
      </w:r>
    </w:p>
    <w:p w14:paraId="15593A85" w14:textId="3648B6B6" w:rsidR="00C015B5" w:rsidRPr="00D92BBA" w:rsidRDefault="00A8570F" w:rsidP="00D92BBA">
      <w:pPr>
        <w:spacing w:after="240"/>
        <w:jc w:val="center"/>
        <w:rPr>
          <w:b/>
          <w:sz w:val="20"/>
          <w:szCs w:val="20"/>
        </w:rPr>
      </w:pPr>
      <w:r>
        <w:rPr>
          <w:b/>
          <w:sz w:val="20"/>
          <w:szCs w:val="20"/>
        </w:rPr>
        <w:t xml:space="preserve">ALAC Statement on the </w:t>
      </w:r>
      <w:r w:rsidR="007C0F12">
        <w:rPr>
          <w:b/>
          <w:sz w:val="20"/>
          <w:szCs w:val="20"/>
        </w:rPr>
        <w:t xml:space="preserve">Phase 1 </w:t>
      </w:r>
      <w:r>
        <w:rPr>
          <w:b/>
          <w:sz w:val="20"/>
          <w:szCs w:val="20"/>
        </w:rPr>
        <w:t>Final Report</w:t>
      </w:r>
      <w:r w:rsidR="007C0F12">
        <w:rPr>
          <w:b/>
          <w:sz w:val="20"/>
          <w:szCs w:val="20"/>
        </w:rPr>
        <w:t xml:space="preserve"> on the Review </w:t>
      </w:r>
      <w:r w:rsidR="00F11820">
        <w:rPr>
          <w:b/>
          <w:sz w:val="20"/>
          <w:szCs w:val="20"/>
        </w:rPr>
        <w:t>of</w:t>
      </w:r>
      <w:r w:rsidR="007C0F12">
        <w:rPr>
          <w:b/>
          <w:sz w:val="20"/>
          <w:szCs w:val="20"/>
        </w:rPr>
        <w:t xml:space="preserve"> All Rights Protection Mechanisms in </w:t>
      </w:r>
      <w:r w:rsidR="00F11820">
        <w:rPr>
          <w:b/>
          <w:sz w:val="20"/>
          <w:szCs w:val="20"/>
        </w:rPr>
        <w:t xml:space="preserve">All </w:t>
      </w:r>
      <w:r w:rsidR="007C0F12">
        <w:rPr>
          <w:b/>
          <w:sz w:val="20"/>
          <w:szCs w:val="20"/>
        </w:rPr>
        <w:t>g</w:t>
      </w:r>
      <w:r w:rsidR="00F11820">
        <w:rPr>
          <w:b/>
          <w:sz w:val="20"/>
          <w:szCs w:val="20"/>
        </w:rPr>
        <w:t>TLDs Policy Development Process</w:t>
      </w:r>
    </w:p>
    <w:p w14:paraId="4D79C5D0" w14:textId="4E476DA9" w:rsidR="00A8022D" w:rsidRDefault="00A8570F" w:rsidP="00AF3771">
      <w:pPr>
        <w:spacing w:after="240" w:line="257" w:lineRule="auto"/>
        <w:rPr>
          <w:sz w:val="20"/>
          <w:szCs w:val="20"/>
        </w:rPr>
      </w:pPr>
      <w:r>
        <w:rPr>
          <w:sz w:val="20"/>
          <w:szCs w:val="20"/>
        </w:rPr>
        <w:t xml:space="preserve">The At-Large Advisory Committee (ALAC), on behalf of the At-Large Community, thanks the </w:t>
      </w:r>
      <w:r w:rsidR="000E7118" w:rsidRPr="000E7118">
        <w:rPr>
          <w:bCs/>
          <w:sz w:val="20"/>
          <w:szCs w:val="20"/>
        </w:rPr>
        <w:t xml:space="preserve">Review of All Rights Protection Mechanisms in All gTLDs </w:t>
      </w:r>
      <w:r w:rsidR="000E7118">
        <w:rPr>
          <w:bCs/>
          <w:sz w:val="20"/>
          <w:szCs w:val="20"/>
        </w:rPr>
        <w:t>PDP Working Group</w:t>
      </w:r>
      <w:r>
        <w:rPr>
          <w:sz w:val="20"/>
          <w:szCs w:val="20"/>
        </w:rPr>
        <w:t xml:space="preserve"> </w:t>
      </w:r>
      <w:r w:rsidR="00AB7713">
        <w:rPr>
          <w:sz w:val="20"/>
          <w:szCs w:val="20"/>
        </w:rPr>
        <w:t xml:space="preserve">(RPM PDP WG) </w:t>
      </w:r>
      <w:r>
        <w:rPr>
          <w:sz w:val="20"/>
          <w:szCs w:val="20"/>
        </w:rPr>
        <w:t xml:space="preserve">for its significant efforts resulting in the </w:t>
      </w:r>
      <w:r w:rsidR="00447EEF">
        <w:rPr>
          <w:sz w:val="20"/>
          <w:szCs w:val="20"/>
        </w:rPr>
        <w:t>Phase 1</w:t>
      </w:r>
      <w:r>
        <w:rPr>
          <w:sz w:val="20"/>
          <w:szCs w:val="20"/>
        </w:rPr>
        <w:t xml:space="preserve"> Final Report.  The </w:t>
      </w:r>
      <w:r w:rsidR="00447EEF">
        <w:rPr>
          <w:sz w:val="20"/>
          <w:szCs w:val="20"/>
        </w:rPr>
        <w:t xml:space="preserve">Phase 1 </w:t>
      </w:r>
      <w:r>
        <w:rPr>
          <w:sz w:val="20"/>
          <w:szCs w:val="20"/>
        </w:rPr>
        <w:t xml:space="preserve">Final Report </w:t>
      </w:r>
      <w:r w:rsidR="00262B95">
        <w:rPr>
          <w:sz w:val="20"/>
          <w:szCs w:val="20"/>
        </w:rPr>
        <w:t>reviews</w:t>
      </w:r>
      <w:r w:rsidR="00BF68D1">
        <w:rPr>
          <w:sz w:val="20"/>
          <w:szCs w:val="20"/>
        </w:rPr>
        <w:t xml:space="preserve"> the Uniform Rapid Suspension (URS) process, the Trademark Clearinghouse (TMCH), Sunrise </w:t>
      </w:r>
      <w:r w:rsidR="00E7322F">
        <w:rPr>
          <w:sz w:val="20"/>
          <w:szCs w:val="20"/>
        </w:rPr>
        <w:t xml:space="preserve">registration process, </w:t>
      </w:r>
      <w:r w:rsidR="004D2044">
        <w:rPr>
          <w:sz w:val="20"/>
          <w:szCs w:val="20"/>
        </w:rPr>
        <w:t>the Trademark Claims Process and the Trademark Post-Delegation Dispute Resolution Procedure (TM-PDDRP</w:t>
      </w:r>
      <w:r w:rsidR="00A8022D">
        <w:rPr>
          <w:sz w:val="20"/>
          <w:szCs w:val="20"/>
        </w:rPr>
        <w:t xml:space="preserve">). </w:t>
      </w:r>
    </w:p>
    <w:p w14:paraId="6D553B52" w14:textId="2561D65E" w:rsidR="00BF4095" w:rsidRDefault="00AB7713" w:rsidP="00AF3771">
      <w:pPr>
        <w:spacing w:after="240" w:line="257" w:lineRule="auto"/>
        <w:rPr>
          <w:sz w:val="20"/>
          <w:szCs w:val="20"/>
        </w:rPr>
      </w:pPr>
      <w:r>
        <w:rPr>
          <w:sz w:val="20"/>
          <w:szCs w:val="20"/>
        </w:rPr>
        <w:t xml:space="preserve">The ALAC responded to the request for comments on the </w:t>
      </w:r>
      <w:r w:rsidR="00793645">
        <w:rPr>
          <w:sz w:val="20"/>
          <w:szCs w:val="20"/>
        </w:rPr>
        <w:t xml:space="preserve">RPM PDP WG </w:t>
      </w:r>
      <w:r>
        <w:rPr>
          <w:sz w:val="20"/>
          <w:szCs w:val="20"/>
        </w:rPr>
        <w:t xml:space="preserve">Preliminary Report </w:t>
      </w:r>
      <w:r w:rsidR="00793645">
        <w:rPr>
          <w:sz w:val="20"/>
          <w:szCs w:val="20"/>
        </w:rPr>
        <w:t>in May 2020</w:t>
      </w:r>
      <w:r w:rsidR="00A33FC5">
        <w:rPr>
          <w:sz w:val="20"/>
          <w:szCs w:val="20"/>
        </w:rPr>
        <w:t>, via the for</w:t>
      </w:r>
      <w:r w:rsidR="00423350">
        <w:rPr>
          <w:sz w:val="20"/>
          <w:szCs w:val="20"/>
        </w:rPr>
        <w:t>m-based input tool</w:t>
      </w:r>
      <w:r w:rsidR="00897F5A">
        <w:rPr>
          <w:sz w:val="20"/>
          <w:szCs w:val="20"/>
        </w:rPr>
        <w:t>.</w:t>
      </w:r>
      <w:r w:rsidR="00A33FC5">
        <w:rPr>
          <w:sz w:val="20"/>
          <w:szCs w:val="20"/>
        </w:rPr>
        <w:t xml:space="preserve"> </w:t>
      </w:r>
      <w:r w:rsidR="00423350">
        <w:rPr>
          <w:sz w:val="20"/>
          <w:szCs w:val="20"/>
        </w:rPr>
        <w:t xml:space="preserve">The ALAC </w:t>
      </w:r>
      <w:r w:rsidR="00897F5A">
        <w:rPr>
          <w:sz w:val="20"/>
          <w:szCs w:val="20"/>
        </w:rPr>
        <w:t xml:space="preserve">now responds to the request for comments to </w:t>
      </w:r>
      <w:r w:rsidR="00423350">
        <w:rPr>
          <w:sz w:val="20"/>
          <w:szCs w:val="20"/>
        </w:rPr>
        <w:t>the Final Report</w:t>
      </w:r>
      <w:r w:rsidR="00897F5A">
        <w:rPr>
          <w:sz w:val="20"/>
          <w:szCs w:val="20"/>
        </w:rPr>
        <w:t>.  This Statement</w:t>
      </w:r>
      <w:r w:rsidR="00423350">
        <w:rPr>
          <w:sz w:val="20"/>
          <w:szCs w:val="20"/>
        </w:rPr>
        <w:t xml:space="preserve"> is largely consistent with </w:t>
      </w:r>
      <w:r w:rsidR="00897F5A">
        <w:rPr>
          <w:sz w:val="20"/>
          <w:szCs w:val="20"/>
        </w:rPr>
        <w:t>ALAC comments on</w:t>
      </w:r>
      <w:r w:rsidR="00423350">
        <w:rPr>
          <w:sz w:val="20"/>
          <w:szCs w:val="20"/>
        </w:rPr>
        <w:t xml:space="preserve"> the Preliminary</w:t>
      </w:r>
      <w:r w:rsidR="007141FB">
        <w:rPr>
          <w:sz w:val="20"/>
          <w:szCs w:val="20"/>
        </w:rPr>
        <w:t xml:space="preserve"> Report</w:t>
      </w:r>
      <w:r w:rsidR="00D92BBA">
        <w:rPr>
          <w:sz w:val="20"/>
          <w:szCs w:val="20"/>
        </w:rPr>
        <w:t>, though ALAC notes that the Report evolved in a number of respects.</w:t>
      </w:r>
    </w:p>
    <w:p w14:paraId="35699842" w14:textId="587D7FBE" w:rsidR="00D92BBA" w:rsidRDefault="00D92BBA" w:rsidP="00AF3771">
      <w:pPr>
        <w:spacing w:after="240" w:line="257" w:lineRule="auto"/>
        <w:rPr>
          <w:sz w:val="20"/>
          <w:szCs w:val="20"/>
        </w:rPr>
      </w:pPr>
      <w:r>
        <w:rPr>
          <w:sz w:val="20"/>
          <w:szCs w:val="20"/>
        </w:rPr>
        <w:t>The ALAC has focused in its response on recommendations that are consistent with the ALAC’s principles and goals.  These include improving accountability and transparency; expending uses of languages other than English; improving data gathering and supporting the use of metrics; improving the comprehensibility and intelligibility of ICANN policies and requirements to the benefit of end-users (among others); and improving access to processes.  The ALAC has also indicated its support for maintaining policies that are working as intended, which improves predictability, access and understanding.  However, where matters were technical, administrative or of significant concern only to RPM participants, the ALAC has not provided a substantive response.</w:t>
      </w:r>
    </w:p>
    <w:p w14:paraId="1C540E03" w14:textId="2E427E3F" w:rsidR="00AF3771" w:rsidRPr="00AF3771" w:rsidRDefault="00FC0BD9" w:rsidP="00AF3771">
      <w:pPr>
        <w:spacing w:after="240" w:line="257" w:lineRule="auto"/>
        <w:rPr>
          <w:b/>
          <w:bCs/>
          <w:sz w:val="20"/>
          <w:szCs w:val="20"/>
          <w:u w:val="single"/>
        </w:rPr>
      </w:pPr>
      <w:r>
        <w:rPr>
          <w:b/>
          <w:bCs/>
          <w:sz w:val="20"/>
          <w:szCs w:val="20"/>
          <w:u w:val="single"/>
        </w:rPr>
        <w:t xml:space="preserve">URS </w:t>
      </w:r>
      <w:r w:rsidR="00D73163">
        <w:rPr>
          <w:b/>
          <w:bCs/>
          <w:sz w:val="20"/>
          <w:szCs w:val="20"/>
          <w:u w:val="single"/>
        </w:rPr>
        <w:t>Final Recommendation</w:t>
      </w:r>
      <w:r>
        <w:rPr>
          <w:b/>
          <w:bCs/>
          <w:sz w:val="20"/>
          <w:szCs w:val="20"/>
          <w:u w:val="single"/>
        </w:rPr>
        <w:t>s</w:t>
      </w:r>
    </w:p>
    <w:p w14:paraId="6582EA43" w14:textId="33C05CB0" w:rsidR="00031E17" w:rsidRDefault="00AE623C" w:rsidP="00031E17">
      <w:pPr>
        <w:spacing w:after="120" w:line="257" w:lineRule="auto"/>
        <w:rPr>
          <w:sz w:val="20"/>
          <w:szCs w:val="20"/>
        </w:rPr>
      </w:pPr>
      <w:r>
        <w:rPr>
          <w:sz w:val="20"/>
          <w:szCs w:val="20"/>
        </w:rPr>
        <w:t xml:space="preserve">Final </w:t>
      </w:r>
      <w:r w:rsidR="00FC0BD9">
        <w:rPr>
          <w:sz w:val="20"/>
          <w:szCs w:val="20"/>
        </w:rPr>
        <w:t>Recommendation 1</w:t>
      </w:r>
      <w:r w:rsidR="00BC32B8">
        <w:rPr>
          <w:sz w:val="20"/>
          <w:szCs w:val="20"/>
        </w:rPr>
        <w:t xml:space="preserve">: </w:t>
      </w:r>
      <w:r w:rsidR="00351CFF">
        <w:rPr>
          <w:sz w:val="20"/>
          <w:szCs w:val="20"/>
        </w:rPr>
        <w:t>(</w:t>
      </w:r>
      <w:r w:rsidR="00971716">
        <w:rPr>
          <w:sz w:val="20"/>
          <w:szCs w:val="20"/>
        </w:rPr>
        <w:t>Amend USR rules to clarify that only public</w:t>
      </w:r>
      <w:r w:rsidR="004B29A0">
        <w:rPr>
          <w:sz w:val="20"/>
          <w:szCs w:val="20"/>
        </w:rPr>
        <w:t xml:space="preserve">ly available WHOIS/RDDS data needs to be inserted in the </w:t>
      </w:r>
      <w:r w:rsidR="0037686A">
        <w:rPr>
          <w:sz w:val="20"/>
          <w:szCs w:val="20"/>
        </w:rPr>
        <w:t xml:space="preserve">initial </w:t>
      </w:r>
      <w:r w:rsidR="004B29A0">
        <w:rPr>
          <w:sz w:val="20"/>
          <w:szCs w:val="20"/>
        </w:rPr>
        <w:t>Complaint.</w:t>
      </w:r>
      <w:r w:rsidR="0037686A">
        <w:rPr>
          <w:sz w:val="20"/>
          <w:szCs w:val="20"/>
        </w:rPr>
        <w:t xml:space="preserve"> Complainant may update the Complaint af</w:t>
      </w:r>
      <w:r w:rsidR="00C24C8F">
        <w:rPr>
          <w:sz w:val="20"/>
          <w:szCs w:val="20"/>
        </w:rPr>
        <w:t>ter receiving updated registration data</w:t>
      </w:r>
      <w:r w:rsidR="004B29A0">
        <w:rPr>
          <w:sz w:val="20"/>
          <w:szCs w:val="20"/>
        </w:rPr>
        <w:t xml:space="preserve">) </w:t>
      </w:r>
      <w:r w:rsidR="00BC32B8">
        <w:rPr>
          <w:sz w:val="20"/>
          <w:szCs w:val="20"/>
        </w:rPr>
        <w:t>Sup</w:t>
      </w:r>
      <w:r w:rsidR="00031E17">
        <w:rPr>
          <w:sz w:val="20"/>
          <w:szCs w:val="20"/>
        </w:rPr>
        <w:t>port.</w:t>
      </w:r>
      <w:r w:rsidR="00BF18E3">
        <w:rPr>
          <w:sz w:val="20"/>
          <w:szCs w:val="20"/>
        </w:rPr>
        <w:t xml:space="preserve">  This is consistent with related efforts to comply with GDPR.</w:t>
      </w:r>
    </w:p>
    <w:p w14:paraId="19E6C793" w14:textId="6F91B719" w:rsidR="00031E17" w:rsidRDefault="00FB614A" w:rsidP="00031E17">
      <w:pPr>
        <w:spacing w:after="120" w:line="257" w:lineRule="auto"/>
        <w:rPr>
          <w:sz w:val="20"/>
          <w:szCs w:val="20"/>
        </w:rPr>
      </w:pPr>
      <w:r>
        <w:rPr>
          <w:sz w:val="20"/>
          <w:szCs w:val="20"/>
        </w:rPr>
        <w:t xml:space="preserve">Final </w:t>
      </w:r>
      <w:r w:rsidR="00031E17">
        <w:rPr>
          <w:sz w:val="20"/>
          <w:szCs w:val="20"/>
        </w:rPr>
        <w:t>Recommendation 2.</w:t>
      </w:r>
      <w:r w:rsidR="007D3A04">
        <w:rPr>
          <w:sz w:val="20"/>
          <w:szCs w:val="20"/>
        </w:rPr>
        <w:t xml:space="preserve"> </w:t>
      </w:r>
      <w:r w:rsidR="00234958">
        <w:rPr>
          <w:sz w:val="20"/>
          <w:szCs w:val="20"/>
        </w:rPr>
        <w:t xml:space="preserve">(URS </w:t>
      </w:r>
      <w:r w:rsidR="00B240B8">
        <w:rPr>
          <w:sz w:val="20"/>
          <w:szCs w:val="20"/>
        </w:rPr>
        <w:t>P</w:t>
      </w:r>
      <w:r w:rsidR="00EB15C7">
        <w:rPr>
          <w:sz w:val="20"/>
          <w:szCs w:val="20"/>
        </w:rPr>
        <w:t>anelists have discretion to publish</w:t>
      </w:r>
      <w:r w:rsidR="005B2A36">
        <w:rPr>
          <w:sz w:val="20"/>
          <w:szCs w:val="20"/>
        </w:rPr>
        <w:t xml:space="preserve"> or to redact</w:t>
      </w:r>
      <w:r w:rsidR="00EB15C7">
        <w:rPr>
          <w:sz w:val="20"/>
          <w:szCs w:val="20"/>
        </w:rPr>
        <w:t xml:space="preserve"> </w:t>
      </w:r>
      <w:r w:rsidR="007C1F2A">
        <w:rPr>
          <w:sz w:val="20"/>
          <w:szCs w:val="20"/>
        </w:rPr>
        <w:t>full registration data in the URS Determination decision.</w:t>
      </w:r>
      <w:r w:rsidR="005B2A36">
        <w:rPr>
          <w:sz w:val="20"/>
          <w:szCs w:val="20"/>
        </w:rPr>
        <w:t xml:space="preserve">  Parties may also request redaction.</w:t>
      </w:r>
      <w:r w:rsidR="007C1F2A">
        <w:rPr>
          <w:sz w:val="20"/>
          <w:szCs w:val="20"/>
        </w:rPr>
        <w:t xml:space="preserve">) </w:t>
      </w:r>
      <w:r w:rsidR="006C7D91">
        <w:rPr>
          <w:sz w:val="20"/>
          <w:szCs w:val="20"/>
        </w:rPr>
        <w:t xml:space="preserve">Support with modifications. </w:t>
      </w:r>
      <w:r w:rsidR="005B7493">
        <w:rPr>
          <w:sz w:val="20"/>
          <w:szCs w:val="20"/>
        </w:rPr>
        <w:t>Redaction should only be used in exception</w:t>
      </w:r>
      <w:r w:rsidR="00761895">
        <w:rPr>
          <w:sz w:val="20"/>
          <w:szCs w:val="20"/>
        </w:rPr>
        <w:t>al</w:t>
      </w:r>
      <w:r w:rsidR="005B7493">
        <w:rPr>
          <w:sz w:val="20"/>
          <w:szCs w:val="20"/>
        </w:rPr>
        <w:t xml:space="preserve"> circumstances</w:t>
      </w:r>
      <w:r w:rsidR="00E527DF">
        <w:rPr>
          <w:sz w:val="20"/>
          <w:szCs w:val="20"/>
        </w:rPr>
        <w:t xml:space="preserve"> on a fact-specific basis</w:t>
      </w:r>
      <w:r w:rsidR="00761895">
        <w:rPr>
          <w:sz w:val="20"/>
          <w:szCs w:val="20"/>
        </w:rPr>
        <w:t xml:space="preserve">, </w:t>
      </w:r>
      <w:r w:rsidR="006C7D91">
        <w:rPr>
          <w:sz w:val="20"/>
          <w:szCs w:val="20"/>
        </w:rPr>
        <w:t xml:space="preserve">taking into account </w:t>
      </w:r>
      <w:r w:rsidR="00E527DF">
        <w:rPr>
          <w:sz w:val="20"/>
          <w:szCs w:val="20"/>
        </w:rPr>
        <w:t xml:space="preserve">both </w:t>
      </w:r>
      <w:r w:rsidR="006C7D91">
        <w:rPr>
          <w:sz w:val="20"/>
          <w:szCs w:val="20"/>
        </w:rPr>
        <w:t>the data privacy interests of the Respondent</w:t>
      </w:r>
      <w:r w:rsidR="00141DED">
        <w:rPr>
          <w:sz w:val="20"/>
          <w:szCs w:val="20"/>
        </w:rPr>
        <w:t xml:space="preserve"> </w:t>
      </w:r>
      <w:r w:rsidR="006C7D91">
        <w:rPr>
          <w:sz w:val="20"/>
          <w:szCs w:val="20"/>
        </w:rPr>
        <w:t xml:space="preserve">and </w:t>
      </w:r>
      <w:r w:rsidR="00322F21">
        <w:rPr>
          <w:sz w:val="20"/>
          <w:szCs w:val="20"/>
        </w:rPr>
        <w:t>principles of accountability and transparency in connection with URS proceedings.</w:t>
      </w:r>
    </w:p>
    <w:p w14:paraId="28E017B3" w14:textId="2867F00F" w:rsidR="00712A30" w:rsidRDefault="00D73163" w:rsidP="00712A30">
      <w:pPr>
        <w:spacing w:after="120" w:line="257" w:lineRule="auto"/>
        <w:rPr>
          <w:sz w:val="20"/>
          <w:szCs w:val="20"/>
        </w:rPr>
      </w:pPr>
      <w:r>
        <w:rPr>
          <w:sz w:val="20"/>
          <w:szCs w:val="20"/>
        </w:rPr>
        <w:t>Final Recommendation</w:t>
      </w:r>
      <w:r w:rsidR="00712A30">
        <w:rPr>
          <w:sz w:val="20"/>
          <w:szCs w:val="20"/>
        </w:rPr>
        <w:t xml:space="preserve"> </w:t>
      </w:r>
      <w:r w:rsidR="00712A30">
        <w:rPr>
          <w:sz w:val="20"/>
          <w:szCs w:val="20"/>
        </w:rPr>
        <w:t>3</w:t>
      </w:r>
      <w:r w:rsidR="00712A30">
        <w:rPr>
          <w:sz w:val="20"/>
          <w:szCs w:val="20"/>
        </w:rPr>
        <w:t xml:space="preserve">: </w:t>
      </w:r>
      <w:r w:rsidR="001778F8">
        <w:rPr>
          <w:sz w:val="20"/>
          <w:szCs w:val="20"/>
        </w:rPr>
        <w:t>(P</w:t>
      </w:r>
      <w:r w:rsidR="00663CBC">
        <w:rPr>
          <w:sz w:val="20"/>
          <w:szCs w:val="20"/>
        </w:rPr>
        <w:t xml:space="preserve">anel may order that </w:t>
      </w:r>
      <w:r w:rsidR="00057928">
        <w:rPr>
          <w:sz w:val="20"/>
          <w:szCs w:val="20"/>
        </w:rPr>
        <w:t>submissions</w:t>
      </w:r>
      <w:r w:rsidR="00370BDA">
        <w:rPr>
          <w:sz w:val="20"/>
          <w:szCs w:val="20"/>
        </w:rPr>
        <w:t xml:space="preserve"> in a language other than the language of the proceedings be accompanied by a translation.) </w:t>
      </w:r>
      <w:r w:rsidR="00A9219A">
        <w:rPr>
          <w:sz w:val="20"/>
          <w:szCs w:val="20"/>
        </w:rPr>
        <w:t xml:space="preserve">Support.  </w:t>
      </w:r>
      <w:r w:rsidR="000C11BD" w:rsidRPr="000C11BD">
        <w:rPr>
          <w:sz w:val="20"/>
          <w:szCs w:val="20"/>
          <w:lang w:val="en-US"/>
        </w:rPr>
        <w:t xml:space="preserve">Translation </w:t>
      </w:r>
      <w:r w:rsidR="00057928">
        <w:rPr>
          <w:sz w:val="20"/>
          <w:szCs w:val="20"/>
          <w:lang w:val="en-US"/>
        </w:rPr>
        <w:t xml:space="preserve">into the language of the proceedings </w:t>
      </w:r>
      <w:r w:rsidR="000F5B93">
        <w:rPr>
          <w:sz w:val="20"/>
          <w:szCs w:val="20"/>
          <w:lang w:val="en-US"/>
        </w:rPr>
        <w:t xml:space="preserve">improves due process and </w:t>
      </w:r>
      <w:r w:rsidR="000C11BD" w:rsidRPr="000C11BD">
        <w:rPr>
          <w:sz w:val="20"/>
          <w:szCs w:val="20"/>
          <w:lang w:val="en-US"/>
        </w:rPr>
        <w:t>is consistent with ALAC principles.</w:t>
      </w:r>
    </w:p>
    <w:p w14:paraId="78A44BA9" w14:textId="325D75D5" w:rsidR="00105F6B" w:rsidRDefault="00D73163" w:rsidP="00712A30">
      <w:pPr>
        <w:spacing w:after="120" w:line="257" w:lineRule="auto"/>
        <w:rPr>
          <w:sz w:val="20"/>
          <w:szCs w:val="20"/>
        </w:rPr>
      </w:pPr>
      <w:r>
        <w:rPr>
          <w:sz w:val="20"/>
          <w:szCs w:val="20"/>
        </w:rPr>
        <w:t>Final Recommendation</w:t>
      </w:r>
      <w:r w:rsidR="00712A30" w:rsidRPr="00F660D9">
        <w:rPr>
          <w:sz w:val="20"/>
          <w:szCs w:val="20"/>
        </w:rPr>
        <w:t xml:space="preserve"> </w:t>
      </w:r>
      <w:r w:rsidR="00712A30" w:rsidRPr="00F660D9">
        <w:rPr>
          <w:sz w:val="20"/>
          <w:szCs w:val="20"/>
        </w:rPr>
        <w:t>4</w:t>
      </w:r>
      <w:r w:rsidR="00712A30" w:rsidRPr="00F660D9">
        <w:rPr>
          <w:sz w:val="20"/>
          <w:szCs w:val="20"/>
        </w:rPr>
        <w:t xml:space="preserve">. </w:t>
      </w:r>
      <w:r w:rsidR="00D30481">
        <w:rPr>
          <w:sz w:val="20"/>
          <w:szCs w:val="20"/>
        </w:rPr>
        <w:t>(Notice of Complaint must be translated by Provider into the language of the Registration Agreement</w:t>
      </w:r>
      <w:r w:rsidR="00EB464D">
        <w:rPr>
          <w:sz w:val="20"/>
          <w:szCs w:val="20"/>
        </w:rPr>
        <w:t xml:space="preserve">. Providers must send Notice of Complaint to Respondent by all </w:t>
      </w:r>
      <w:r w:rsidR="00FA1876">
        <w:rPr>
          <w:sz w:val="20"/>
          <w:szCs w:val="20"/>
        </w:rPr>
        <w:t>methods mentioned in the URS Procedures.)  Support; this is consistent with ALAC principles</w:t>
      </w:r>
      <w:r w:rsidR="00AB5F9B">
        <w:rPr>
          <w:sz w:val="20"/>
          <w:szCs w:val="20"/>
        </w:rPr>
        <w:t xml:space="preserve"> of accessibility and use of appropriate languages</w:t>
      </w:r>
      <w:r w:rsidR="00FA1876">
        <w:rPr>
          <w:sz w:val="20"/>
          <w:szCs w:val="20"/>
        </w:rPr>
        <w:t>.</w:t>
      </w:r>
    </w:p>
    <w:p w14:paraId="21300FCC" w14:textId="748F6D11" w:rsidR="00105F6B" w:rsidRDefault="00D73163" w:rsidP="00712A30">
      <w:pPr>
        <w:spacing w:after="120" w:line="257" w:lineRule="auto"/>
        <w:rPr>
          <w:sz w:val="20"/>
          <w:szCs w:val="20"/>
        </w:rPr>
      </w:pPr>
      <w:r>
        <w:rPr>
          <w:sz w:val="20"/>
          <w:szCs w:val="20"/>
        </w:rPr>
        <w:t>Final Recommendation</w:t>
      </w:r>
      <w:r w:rsidR="005A635B">
        <w:rPr>
          <w:sz w:val="20"/>
          <w:szCs w:val="20"/>
        </w:rPr>
        <w:t xml:space="preserve"> </w:t>
      </w:r>
      <w:r w:rsidR="00932990">
        <w:rPr>
          <w:sz w:val="20"/>
          <w:szCs w:val="20"/>
        </w:rPr>
        <w:t>5: No opinion; procedural issue not of sufficient concern to end users.</w:t>
      </w:r>
    </w:p>
    <w:p w14:paraId="1C38FB76" w14:textId="76CA6C92" w:rsidR="00461E50" w:rsidRDefault="00D73163" w:rsidP="00712A30">
      <w:pPr>
        <w:spacing w:after="120" w:line="257" w:lineRule="auto"/>
        <w:rPr>
          <w:sz w:val="20"/>
          <w:szCs w:val="20"/>
        </w:rPr>
      </w:pPr>
      <w:r>
        <w:rPr>
          <w:sz w:val="20"/>
          <w:szCs w:val="20"/>
        </w:rPr>
        <w:t>Final Recommendation</w:t>
      </w:r>
      <w:r w:rsidR="00461E50">
        <w:rPr>
          <w:sz w:val="20"/>
          <w:szCs w:val="20"/>
        </w:rPr>
        <w:t xml:space="preserve"> 6: </w:t>
      </w:r>
      <w:r w:rsidR="001000DC">
        <w:rPr>
          <w:sz w:val="20"/>
          <w:szCs w:val="20"/>
        </w:rPr>
        <w:t xml:space="preserve">(Providers should publish list of Examiners </w:t>
      </w:r>
      <w:r w:rsidR="004E12CA">
        <w:rPr>
          <w:sz w:val="20"/>
          <w:szCs w:val="20"/>
        </w:rPr>
        <w:t xml:space="preserve">along with their CVs, identifying how often each one has been appointed a providing links to </w:t>
      </w:r>
      <w:r w:rsidR="00455E98">
        <w:rPr>
          <w:sz w:val="20"/>
          <w:szCs w:val="20"/>
        </w:rPr>
        <w:t>decisions.)  Support; consistent with ALAC general principles of transparency.</w:t>
      </w:r>
    </w:p>
    <w:p w14:paraId="229905DA" w14:textId="7034356F" w:rsidR="003D212A" w:rsidRDefault="00D73163" w:rsidP="00712A30">
      <w:pPr>
        <w:spacing w:after="120" w:line="257" w:lineRule="auto"/>
        <w:rPr>
          <w:sz w:val="20"/>
          <w:szCs w:val="20"/>
        </w:rPr>
      </w:pPr>
      <w:r>
        <w:rPr>
          <w:sz w:val="20"/>
          <w:szCs w:val="20"/>
        </w:rPr>
        <w:t>Final Recommendation</w:t>
      </w:r>
      <w:r w:rsidR="003D212A">
        <w:rPr>
          <w:sz w:val="20"/>
          <w:szCs w:val="20"/>
        </w:rPr>
        <w:t xml:space="preserve"> 7 (Each Provider should </w:t>
      </w:r>
      <w:r w:rsidR="00CE43B5">
        <w:rPr>
          <w:sz w:val="20"/>
          <w:szCs w:val="20"/>
        </w:rPr>
        <w:t xml:space="preserve">publish and reasonably enforce an Examiner Conflict of Interest policy.) </w:t>
      </w:r>
      <w:r w:rsidR="008A64C7">
        <w:rPr>
          <w:sz w:val="20"/>
          <w:szCs w:val="20"/>
        </w:rPr>
        <w:t xml:space="preserve">Support; consistent with ALAC general principles of transparency and </w:t>
      </w:r>
      <w:r w:rsidR="00AD57E0">
        <w:rPr>
          <w:sz w:val="20"/>
          <w:szCs w:val="20"/>
        </w:rPr>
        <w:t>fairness.</w:t>
      </w:r>
    </w:p>
    <w:p w14:paraId="37F9EAA5" w14:textId="0ADB9AB0" w:rsidR="00712A30" w:rsidRPr="00F660D9" w:rsidRDefault="00D73163" w:rsidP="00712A30">
      <w:pPr>
        <w:spacing w:after="120" w:line="257" w:lineRule="auto"/>
        <w:rPr>
          <w:sz w:val="20"/>
          <w:szCs w:val="20"/>
        </w:rPr>
      </w:pPr>
      <w:r>
        <w:rPr>
          <w:sz w:val="20"/>
          <w:szCs w:val="20"/>
        </w:rPr>
        <w:lastRenderedPageBreak/>
        <w:t>Final Recommendation</w:t>
      </w:r>
      <w:r w:rsidR="000C59DD">
        <w:rPr>
          <w:sz w:val="20"/>
          <w:szCs w:val="20"/>
        </w:rPr>
        <w:t xml:space="preserve"> 8 </w:t>
      </w:r>
      <w:r w:rsidR="00EF2B93">
        <w:rPr>
          <w:sz w:val="20"/>
          <w:szCs w:val="20"/>
        </w:rPr>
        <w:t>(ICANN org should devel</w:t>
      </w:r>
      <w:r w:rsidR="00C831E9">
        <w:rPr>
          <w:sz w:val="20"/>
          <w:szCs w:val="20"/>
        </w:rPr>
        <w:t xml:space="preserve">op compliance mechanisms </w:t>
      </w:r>
      <w:r w:rsidR="00A60811">
        <w:rPr>
          <w:sz w:val="20"/>
          <w:szCs w:val="20"/>
        </w:rPr>
        <w:t>applicable to the URS activity of</w:t>
      </w:r>
      <w:r w:rsidR="00C831E9">
        <w:rPr>
          <w:sz w:val="20"/>
          <w:szCs w:val="20"/>
        </w:rPr>
        <w:t xml:space="preserve"> </w:t>
      </w:r>
      <w:r w:rsidR="00B240B8">
        <w:rPr>
          <w:sz w:val="20"/>
          <w:szCs w:val="20"/>
        </w:rPr>
        <w:t>P</w:t>
      </w:r>
      <w:r w:rsidR="00C831E9">
        <w:rPr>
          <w:sz w:val="20"/>
          <w:szCs w:val="20"/>
        </w:rPr>
        <w:t>roviders, Registries and Registrars</w:t>
      </w:r>
      <w:r w:rsidR="00AF6B8D">
        <w:rPr>
          <w:sz w:val="20"/>
          <w:szCs w:val="20"/>
        </w:rPr>
        <w:t>, and metrics for measuring performance of these parties.)</w:t>
      </w:r>
      <w:r w:rsidR="00C831E9">
        <w:rPr>
          <w:sz w:val="20"/>
          <w:szCs w:val="20"/>
        </w:rPr>
        <w:t xml:space="preserve"> </w:t>
      </w:r>
      <w:r w:rsidR="00712A30" w:rsidRPr="00F660D9">
        <w:rPr>
          <w:sz w:val="20"/>
          <w:szCs w:val="20"/>
        </w:rPr>
        <w:t>Support.</w:t>
      </w:r>
      <w:r w:rsidR="00F660D9" w:rsidRPr="00F660D9">
        <w:rPr>
          <w:sz w:val="20"/>
          <w:szCs w:val="20"/>
        </w:rPr>
        <w:t xml:space="preserve">  This Recommendation is c</w:t>
      </w:r>
      <w:r w:rsidR="00F660D9" w:rsidRPr="00F660D9">
        <w:rPr>
          <w:sz w:val="20"/>
          <w:szCs w:val="20"/>
        </w:rPr>
        <w:t>onsistent with principles of accountability, reliance on metrics and ability to seek redress</w:t>
      </w:r>
      <w:r w:rsidR="00F660D9" w:rsidRPr="00F660D9">
        <w:rPr>
          <w:sz w:val="20"/>
          <w:szCs w:val="20"/>
        </w:rPr>
        <w:t>, all of which are supported by the ALAC</w:t>
      </w:r>
      <w:r w:rsidR="00F660D9" w:rsidRPr="00F660D9">
        <w:rPr>
          <w:sz w:val="20"/>
          <w:szCs w:val="20"/>
        </w:rPr>
        <w:t>.</w:t>
      </w:r>
    </w:p>
    <w:p w14:paraId="16504ED3" w14:textId="04AFFA16" w:rsidR="00712A30" w:rsidRDefault="00D73163" w:rsidP="00712A30">
      <w:pPr>
        <w:spacing w:after="120" w:line="257" w:lineRule="auto"/>
        <w:rPr>
          <w:sz w:val="20"/>
          <w:szCs w:val="20"/>
        </w:rPr>
      </w:pPr>
      <w:r>
        <w:rPr>
          <w:sz w:val="20"/>
          <w:szCs w:val="20"/>
        </w:rPr>
        <w:t>Final Recommendation</w:t>
      </w:r>
      <w:r w:rsidR="00712A30">
        <w:rPr>
          <w:sz w:val="20"/>
          <w:szCs w:val="20"/>
        </w:rPr>
        <w:t xml:space="preserve"> </w:t>
      </w:r>
      <w:r w:rsidR="00EC5451">
        <w:rPr>
          <w:sz w:val="20"/>
          <w:szCs w:val="20"/>
        </w:rPr>
        <w:t>9</w:t>
      </w:r>
      <w:r w:rsidR="00712A30">
        <w:rPr>
          <w:sz w:val="20"/>
          <w:szCs w:val="20"/>
        </w:rPr>
        <w:t xml:space="preserve">. </w:t>
      </w:r>
      <w:r w:rsidR="00C36C0B">
        <w:rPr>
          <w:sz w:val="20"/>
          <w:szCs w:val="20"/>
        </w:rPr>
        <w:t>(Education</w:t>
      </w:r>
      <w:r w:rsidR="0091364E">
        <w:rPr>
          <w:sz w:val="20"/>
          <w:szCs w:val="20"/>
        </w:rPr>
        <w:t>al</w:t>
      </w:r>
      <w:r w:rsidR="00C36C0B">
        <w:rPr>
          <w:sz w:val="20"/>
          <w:szCs w:val="20"/>
        </w:rPr>
        <w:t xml:space="preserve"> materials should be developed </w:t>
      </w:r>
      <w:r w:rsidR="00035529">
        <w:rPr>
          <w:sz w:val="20"/>
          <w:szCs w:val="20"/>
        </w:rPr>
        <w:t>to provide guidance to</w:t>
      </w:r>
      <w:r w:rsidR="004F3378">
        <w:rPr>
          <w:sz w:val="20"/>
          <w:szCs w:val="20"/>
        </w:rPr>
        <w:t xml:space="preserve"> all URS participants</w:t>
      </w:r>
      <w:r w:rsidR="00035529">
        <w:rPr>
          <w:sz w:val="20"/>
          <w:szCs w:val="20"/>
        </w:rPr>
        <w:t xml:space="preserve"> on URS requirements to meet the “clear and convincing” burden of proof</w:t>
      </w:r>
      <w:r w:rsidR="00AB1635">
        <w:rPr>
          <w:sz w:val="20"/>
          <w:szCs w:val="20"/>
        </w:rPr>
        <w:t xml:space="preserve">, in the </w:t>
      </w:r>
      <w:r w:rsidR="003838DC">
        <w:rPr>
          <w:sz w:val="20"/>
          <w:szCs w:val="20"/>
        </w:rPr>
        <w:t>f</w:t>
      </w:r>
      <w:r w:rsidR="00AB1635">
        <w:rPr>
          <w:sz w:val="20"/>
          <w:szCs w:val="20"/>
        </w:rPr>
        <w:t>orm of a checklist, template or FAQ.)</w:t>
      </w:r>
      <w:r w:rsidR="00035529">
        <w:rPr>
          <w:sz w:val="20"/>
          <w:szCs w:val="20"/>
        </w:rPr>
        <w:t xml:space="preserve">  </w:t>
      </w:r>
      <w:r w:rsidR="0091364E">
        <w:rPr>
          <w:sz w:val="20"/>
          <w:szCs w:val="20"/>
        </w:rPr>
        <w:t xml:space="preserve"> </w:t>
      </w:r>
      <w:r w:rsidR="00712A30">
        <w:rPr>
          <w:sz w:val="20"/>
          <w:szCs w:val="20"/>
        </w:rPr>
        <w:t>Support.</w:t>
      </w:r>
      <w:r w:rsidR="0076688E">
        <w:rPr>
          <w:sz w:val="20"/>
          <w:szCs w:val="20"/>
        </w:rPr>
        <w:t xml:space="preserve">  This </w:t>
      </w:r>
      <w:r w:rsidR="00D657D2">
        <w:rPr>
          <w:sz w:val="20"/>
          <w:szCs w:val="20"/>
        </w:rPr>
        <w:t>recommendation improves access by p</w:t>
      </w:r>
      <w:r w:rsidR="00B56CEA">
        <w:rPr>
          <w:sz w:val="20"/>
          <w:szCs w:val="20"/>
        </w:rPr>
        <w:t>roviding</w:t>
      </w:r>
      <w:r w:rsidR="0076688E" w:rsidRPr="0076688E">
        <w:rPr>
          <w:sz w:val="20"/>
          <w:szCs w:val="20"/>
          <w:lang w:val="en-US"/>
        </w:rPr>
        <w:t xml:space="preserve"> assistance to those who may not be able to afford </w:t>
      </w:r>
      <w:r w:rsidR="00D657D2">
        <w:rPr>
          <w:sz w:val="20"/>
          <w:szCs w:val="20"/>
          <w:lang w:val="en-US"/>
        </w:rPr>
        <w:t>to retain legal</w:t>
      </w:r>
      <w:r w:rsidR="0076688E" w:rsidRPr="0076688E">
        <w:rPr>
          <w:sz w:val="20"/>
          <w:szCs w:val="20"/>
          <w:lang w:val="en-US"/>
        </w:rPr>
        <w:t xml:space="preserve"> counsel.</w:t>
      </w:r>
    </w:p>
    <w:p w14:paraId="104BCED8" w14:textId="05FC5EC5" w:rsidR="0013488C" w:rsidRDefault="00D73163" w:rsidP="0013488C">
      <w:pPr>
        <w:spacing w:after="120" w:line="257" w:lineRule="auto"/>
        <w:rPr>
          <w:sz w:val="20"/>
          <w:szCs w:val="20"/>
        </w:rPr>
      </w:pPr>
      <w:r>
        <w:rPr>
          <w:sz w:val="20"/>
          <w:szCs w:val="20"/>
        </w:rPr>
        <w:t>Final Recommendation</w:t>
      </w:r>
      <w:r w:rsidR="0013488C">
        <w:rPr>
          <w:sz w:val="20"/>
          <w:szCs w:val="20"/>
        </w:rPr>
        <w:t xml:space="preserve"> </w:t>
      </w:r>
      <w:r w:rsidR="0013488C">
        <w:rPr>
          <w:sz w:val="20"/>
          <w:szCs w:val="20"/>
        </w:rPr>
        <w:t>10</w:t>
      </w:r>
      <w:r w:rsidR="0013488C">
        <w:rPr>
          <w:sz w:val="20"/>
          <w:szCs w:val="20"/>
        </w:rPr>
        <w:t>. (</w:t>
      </w:r>
      <w:r w:rsidR="0013488C">
        <w:rPr>
          <w:sz w:val="20"/>
          <w:szCs w:val="20"/>
        </w:rPr>
        <w:t>Informa</w:t>
      </w:r>
      <w:r w:rsidR="0013488C">
        <w:rPr>
          <w:sz w:val="20"/>
          <w:szCs w:val="20"/>
        </w:rPr>
        <w:t xml:space="preserve">tional materials should be developed to provide guidance to </w:t>
      </w:r>
      <w:r w:rsidR="003D1979">
        <w:rPr>
          <w:sz w:val="20"/>
          <w:szCs w:val="20"/>
        </w:rPr>
        <w:t>Complainants and Respondents, such as FAQ, forms and reference mat</w:t>
      </w:r>
      <w:r w:rsidR="00FF755A">
        <w:rPr>
          <w:sz w:val="20"/>
          <w:szCs w:val="20"/>
        </w:rPr>
        <w:t>erials)</w:t>
      </w:r>
      <w:r w:rsidR="00D92BBA">
        <w:rPr>
          <w:sz w:val="20"/>
          <w:szCs w:val="20"/>
        </w:rPr>
        <w:t>.</w:t>
      </w:r>
      <w:r w:rsidR="0013488C">
        <w:rPr>
          <w:sz w:val="20"/>
          <w:szCs w:val="20"/>
        </w:rPr>
        <w:t xml:space="preserve">  </w:t>
      </w:r>
      <w:proofErr w:type="gramStart"/>
      <w:r w:rsidR="0013488C">
        <w:rPr>
          <w:sz w:val="20"/>
          <w:szCs w:val="20"/>
        </w:rPr>
        <w:t>Support</w:t>
      </w:r>
      <w:proofErr w:type="gramEnd"/>
      <w:r w:rsidR="0013488C">
        <w:rPr>
          <w:sz w:val="20"/>
          <w:szCs w:val="20"/>
        </w:rPr>
        <w:t>.  This recommendation improves access by providing</w:t>
      </w:r>
      <w:r w:rsidR="0013488C" w:rsidRPr="0076688E">
        <w:rPr>
          <w:sz w:val="20"/>
          <w:szCs w:val="20"/>
          <w:lang w:val="en-US"/>
        </w:rPr>
        <w:t xml:space="preserve"> assistance to those who may not be able to afford </w:t>
      </w:r>
      <w:r w:rsidR="0013488C">
        <w:rPr>
          <w:sz w:val="20"/>
          <w:szCs w:val="20"/>
          <w:lang w:val="en-US"/>
        </w:rPr>
        <w:t>to retain legal</w:t>
      </w:r>
      <w:r w:rsidR="0013488C" w:rsidRPr="0076688E">
        <w:rPr>
          <w:sz w:val="20"/>
          <w:szCs w:val="20"/>
          <w:lang w:val="en-US"/>
        </w:rPr>
        <w:t xml:space="preserve"> counsel.</w:t>
      </w:r>
    </w:p>
    <w:p w14:paraId="3EC7C134" w14:textId="77306CE1" w:rsidR="0013488C" w:rsidRDefault="00D73163" w:rsidP="00712A30">
      <w:pPr>
        <w:spacing w:after="120" w:line="257" w:lineRule="auto"/>
        <w:rPr>
          <w:sz w:val="20"/>
          <w:szCs w:val="20"/>
        </w:rPr>
      </w:pPr>
      <w:r>
        <w:rPr>
          <w:sz w:val="20"/>
          <w:szCs w:val="20"/>
        </w:rPr>
        <w:t>Final Recommendation 11: (After URS Providers receive contact details from relevant WHOIS/RDDS data, Providers must send notices to the Respondent by all required methods.)  Support; this is a clarification of current good practices.</w:t>
      </w:r>
    </w:p>
    <w:p w14:paraId="1D91F3B5" w14:textId="631E98A2" w:rsidR="00D73163" w:rsidRDefault="00D73163" w:rsidP="00D73163">
      <w:pPr>
        <w:spacing w:after="120" w:line="257" w:lineRule="auto"/>
        <w:rPr>
          <w:sz w:val="20"/>
          <w:szCs w:val="20"/>
        </w:rPr>
      </w:pPr>
      <w:r>
        <w:rPr>
          <w:sz w:val="20"/>
          <w:szCs w:val="20"/>
        </w:rPr>
        <w:t xml:space="preserve">Final Recommendation </w:t>
      </w:r>
      <w:r>
        <w:rPr>
          <w:sz w:val="20"/>
          <w:szCs w:val="20"/>
        </w:rPr>
        <w:t>12</w:t>
      </w:r>
      <w:r>
        <w:rPr>
          <w:sz w:val="20"/>
          <w:szCs w:val="20"/>
        </w:rPr>
        <w:t xml:space="preserve">: </w:t>
      </w:r>
      <w:r>
        <w:rPr>
          <w:sz w:val="20"/>
          <w:szCs w:val="20"/>
        </w:rPr>
        <w:t>No opinion; administrative issue not of significant concern to end-users.</w:t>
      </w:r>
      <w:r>
        <w:rPr>
          <w:sz w:val="20"/>
          <w:szCs w:val="20"/>
        </w:rPr>
        <w:t>.</w:t>
      </w:r>
    </w:p>
    <w:p w14:paraId="77862EB4" w14:textId="326EE39C" w:rsidR="00712A30" w:rsidRDefault="00D73163" w:rsidP="00712A30">
      <w:pPr>
        <w:spacing w:after="120" w:line="257" w:lineRule="auto"/>
        <w:rPr>
          <w:sz w:val="20"/>
          <w:szCs w:val="20"/>
        </w:rPr>
      </w:pPr>
      <w:r>
        <w:rPr>
          <w:sz w:val="20"/>
          <w:szCs w:val="20"/>
        </w:rPr>
        <w:t>Final Recommendation</w:t>
      </w:r>
      <w:r w:rsidR="00712A30">
        <w:rPr>
          <w:sz w:val="20"/>
          <w:szCs w:val="20"/>
        </w:rPr>
        <w:t xml:space="preserve"> </w:t>
      </w:r>
      <w:r>
        <w:rPr>
          <w:sz w:val="20"/>
          <w:szCs w:val="20"/>
        </w:rPr>
        <w:t>13</w:t>
      </w:r>
      <w:r w:rsidR="00712A30">
        <w:rPr>
          <w:sz w:val="20"/>
          <w:szCs w:val="20"/>
        </w:rPr>
        <w:t xml:space="preserve">: </w:t>
      </w:r>
      <w:r w:rsidR="009440FA">
        <w:rPr>
          <w:sz w:val="20"/>
          <w:szCs w:val="20"/>
        </w:rPr>
        <w:t xml:space="preserve">(Examiners should be required to document </w:t>
      </w:r>
      <w:r w:rsidR="00BD50E2">
        <w:rPr>
          <w:sz w:val="20"/>
          <w:szCs w:val="20"/>
        </w:rPr>
        <w:t>rationale for decision in sufficient detail; URS Providers should provide guidance to Examiners</w:t>
      </w:r>
      <w:r w:rsidR="001C13BB">
        <w:rPr>
          <w:sz w:val="20"/>
          <w:szCs w:val="20"/>
        </w:rPr>
        <w:t xml:space="preserve"> (e.g., checklist, template</w:t>
      </w:r>
      <w:r w:rsidR="00774785">
        <w:rPr>
          <w:sz w:val="20"/>
          <w:szCs w:val="20"/>
        </w:rPr>
        <w:t xml:space="preserve">).)  </w:t>
      </w:r>
      <w:proofErr w:type="gramStart"/>
      <w:r w:rsidR="00712A30">
        <w:rPr>
          <w:sz w:val="20"/>
          <w:szCs w:val="20"/>
        </w:rPr>
        <w:t>Support</w:t>
      </w:r>
      <w:proofErr w:type="gramEnd"/>
      <w:r w:rsidR="00712A30">
        <w:rPr>
          <w:sz w:val="20"/>
          <w:szCs w:val="20"/>
        </w:rPr>
        <w:t>.</w:t>
      </w:r>
      <w:r w:rsidR="00E31963">
        <w:rPr>
          <w:sz w:val="20"/>
          <w:szCs w:val="20"/>
        </w:rPr>
        <w:t xml:space="preserve">  This recommendation</w:t>
      </w:r>
      <w:r w:rsidR="008C22AC">
        <w:rPr>
          <w:sz w:val="20"/>
          <w:szCs w:val="20"/>
        </w:rPr>
        <w:t xml:space="preserve"> is</w:t>
      </w:r>
      <w:r w:rsidR="00B56CEA">
        <w:rPr>
          <w:sz w:val="20"/>
          <w:szCs w:val="20"/>
        </w:rPr>
        <w:t xml:space="preserve"> consistent</w:t>
      </w:r>
      <w:r w:rsidR="008C22AC">
        <w:rPr>
          <w:sz w:val="20"/>
          <w:szCs w:val="20"/>
        </w:rPr>
        <w:t xml:space="preserve"> </w:t>
      </w:r>
      <w:r w:rsidR="00E31963" w:rsidRPr="00E31963">
        <w:rPr>
          <w:sz w:val="20"/>
          <w:szCs w:val="20"/>
          <w:lang w:val="en-US"/>
        </w:rPr>
        <w:t xml:space="preserve">with </w:t>
      </w:r>
      <w:r>
        <w:rPr>
          <w:sz w:val="20"/>
          <w:szCs w:val="20"/>
          <w:lang w:val="en-US"/>
        </w:rPr>
        <w:t xml:space="preserve">ALAC </w:t>
      </w:r>
      <w:r w:rsidR="00E31963" w:rsidRPr="00E31963">
        <w:rPr>
          <w:sz w:val="20"/>
          <w:szCs w:val="20"/>
          <w:lang w:val="en-US"/>
        </w:rPr>
        <w:t>principles of accountability and transparency.</w:t>
      </w:r>
    </w:p>
    <w:p w14:paraId="0717A125" w14:textId="50AA7B40" w:rsidR="00D73163" w:rsidRDefault="00D73163" w:rsidP="00D73163">
      <w:pPr>
        <w:spacing w:after="120" w:line="257" w:lineRule="auto"/>
        <w:rPr>
          <w:sz w:val="20"/>
          <w:szCs w:val="20"/>
        </w:rPr>
      </w:pPr>
      <w:r>
        <w:rPr>
          <w:sz w:val="20"/>
          <w:szCs w:val="20"/>
        </w:rPr>
        <w:t>Final Recommendation</w:t>
      </w:r>
      <w:r>
        <w:rPr>
          <w:sz w:val="20"/>
          <w:szCs w:val="20"/>
        </w:rPr>
        <w:t>s</w:t>
      </w:r>
      <w:r>
        <w:rPr>
          <w:sz w:val="20"/>
          <w:szCs w:val="20"/>
        </w:rPr>
        <w:t xml:space="preserve"> 1</w:t>
      </w:r>
      <w:r>
        <w:rPr>
          <w:sz w:val="20"/>
          <w:szCs w:val="20"/>
        </w:rPr>
        <w:t>4 and 15</w:t>
      </w:r>
      <w:r>
        <w:rPr>
          <w:sz w:val="20"/>
          <w:szCs w:val="20"/>
        </w:rPr>
        <w:t>: No opinion; administrative issue</w:t>
      </w:r>
      <w:r>
        <w:rPr>
          <w:sz w:val="20"/>
          <w:szCs w:val="20"/>
        </w:rPr>
        <w:t>s</w:t>
      </w:r>
      <w:r>
        <w:rPr>
          <w:sz w:val="20"/>
          <w:szCs w:val="20"/>
        </w:rPr>
        <w:t xml:space="preserve"> not of significant concern to end-users..</w:t>
      </w:r>
    </w:p>
    <w:p w14:paraId="74319B23" w14:textId="7DE7477B" w:rsidR="00BD0EE1" w:rsidRPr="00AF3771" w:rsidRDefault="00BD0EE1" w:rsidP="00BD0EE1">
      <w:pPr>
        <w:spacing w:after="240" w:line="257" w:lineRule="auto"/>
        <w:rPr>
          <w:b/>
          <w:bCs/>
          <w:sz w:val="20"/>
          <w:szCs w:val="20"/>
          <w:u w:val="single"/>
        </w:rPr>
      </w:pPr>
      <w:r>
        <w:rPr>
          <w:b/>
          <w:bCs/>
          <w:sz w:val="20"/>
          <w:szCs w:val="20"/>
          <w:u w:val="single"/>
        </w:rPr>
        <w:t>TMCH</w:t>
      </w:r>
      <w:r>
        <w:rPr>
          <w:b/>
          <w:bCs/>
          <w:sz w:val="20"/>
          <w:szCs w:val="20"/>
          <w:u w:val="single"/>
        </w:rPr>
        <w:t xml:space="preserve"> </w:t>
      </w:r>
      <w:r w:rsidR="00D73163">
        <w:rPr>
          <w:b/>
          <w:bCs/>
          <w:sz w:val="20"/>
          <w:szCs w:val="20"/>
          <w:u w:val="single"/>
        </w:rPr>
        <w:t>Final Recommendation</w:t>
      </w:r>
      <w:r w:rsidR="006477F0">
        <w:rPr>
          <w:b/>
          <w:bCs/>
          <w:sz w:val="20"/>
          <w:szCs w:val="20"/>
          <w:u w:val="single"/>
        </w:rPr>
        <w:t>s</w:t>
      </w:r>
    </w:p>
    <w:p w14:paraId="2E199244" w14:textId="787E6D8A" w:rsidR="00BD0EE1" w:rsidRDefault="00D73163" w:rsidP="00BD0EE1">
      <w:pPr>
        <w:spacing w:after="120" w:line="257" w:lineRule="auto"/>
        <w:rPr>
          <w:sz w:val="20"/>
          <w:szCs w:val="20"/>
          <w:lang w:val="en-US"/>
        </w:rPr>
      </w:pPr>
      <w:r>
        <w:rPr>
          <w:sz w:val="20"/>
          <w:szCs w:val="20"/>
        </w:rPr>
        <w:t>Final Recommendation</w:t>
      </w:r>
      <w:r w:rsidR="00BD0EE1">
        <w:rPr>
          <w:sz w:val="20"/>
          <w:szCs w:val="20"/>
        </w:rPr>
        <w:t xml:space="preserve"> 1: </w:t>
      </w:r>
      <w:r>
        <w:rPr>
          <w:sz w:val="20"/>
          <w:szCs w:val="20"/>
        </w:rPr>
        <w:t>(Scope of TMCH should be clarified so that it does not include non-trademark strings</w:t>
      </w:r>
      <w:r w:rsidR="006477F0">
        <w:rPr>
          <w:sz w:val="20"/>
          <w:szCs w:val="20"/>
        </w:rPr>
        <w:t xml:space="preserve"> such as geographical indications, protected designations of origin or other quality schemes that are not trademarks. Also clarify that TMCH Providers may provide ancillary databases for non-trademark strings</w:t>
      </w:r>
      <w:r>
        <w:rPr>
          <w:sz w:val="20"/>
          <w:szCs w:val="20"/>
        </w:rPr>
        <w:t xml:space="preserve">.) </w:t>
      </w:r>
      <w:r w:rsidR="00BD0EE1">
        <w:rPr>
          <w:sz w:val="20"/>
          <w:szCs w:val="20"/>
        </w:rPr>
        <w:t>Support.</w:t>
      </w:r>
      <w:r w:rsidR="000C7AE2">
        <w:rPr>
          <w:sz w:val="20"/>
          <w:szCs w:val="20"/>
        </w:rPr>
        <w:t xml:space="preserve">  </w:t>
      </w:r>
      <w:r w:rsidR="006477F0">
        <w:rPr>
          <w:sz w:val="20"/>
          <w:szCs w:val="20"/>
          <w:lang w:val="en-US"/>
        </w:rPr>
        <w:t>This clarifies the scope of the TMCH consistent with its role, while clarifying that other databases can be provided for other purposes.</w:t>
      </w:r>
    </w:p>
    <w:p w14:paraId="253D3E0C" w14:textId="2CAE3445" w:rsidR="006477F0" w:rsidRDefault="006477F0" w:rsidP="00BD0EE1">
      <w:pPr>
        <w:spacing w:after="120" w:line="257" w:lineRule="auto"/>
        <w:rPr>
          <w:sz w:val="20"/>
          <w:szCs w:val="20"/>
          <w:lang w:val="en-US"/>
        </w:rPr>
      </w:pPr>
      <w:r>
        <w:rPr>
          <w:sz w:val="20"/>
          <w:szCs w:val="20"/>
          <w:lang w:val="en-US"/>
        </w:rPr>
        <w:t>Final Recommendation 2: (Maintain TMCH status quo on other matters.) Support.  The current policies appear to be working as intended.</w:t>
      </w:r>
    </w:p>
    <w:p w14:paraId="5C18914E" w14:textId="442288A0" w:rsidR="006477F0" w:rsidRDefault="006477F0" w:rsidP="006477F0">
      <w:pPr>
        <w:spacing w:after="120" w:line="257" w:lineRule="auto"/>
        <w:rPr>
          <w:sz w:val="20"/>
          <w:szCs w:val="20"/>
        </w:rPr>
      </w:pPr>
      <w:r>
        <w:rPr>
          <w:sz w:val="20"/>
          <w:szCs w:val="20"/>
        </w:rPr>
        <w:t xml:space="preserve">Final Recommendation </w:t>
      </w:r>
      <w:r>
        <w:rPr>
          <w:sz w:val="20"/>
          <w:szCs w:val="20"/>
        </w:rPr>
        <w:t>3</w:t>
      </w:r>
      <w:r>
        <w:rPr>
          <w:sz w:val="20"/>
          <w:szCs w:val="20"/>
        </w:rPr>
        <w:t>. (</w:t>
      </w:r>
      <w:r>
        <w:rPr>
          <w:sz w:val="20"/>
          <w:szCs w:val="20"/>
        </w:rPr>
        <w:t>TMCH Validation Provider should educate rights-holders, registrants and potential registrants regarding TMCH and consider enhancing educational materials.)</w:t>
      </w:r>
      <w:r>
        <w:rPr>
          <w:sz w:val="20"/>
          <w:szCs w:val="20"/>
        </w:rPr>
        <w:t xml:space="preserve"> Support.  This improves </w:t>
      </w:r>
      <w:r>
        <w:rPr>
          <w:sz w:val="20"/>
          <w:szCs w:val="20"/>
        </w:rPr>
        <w:t>accountability and transparency and is consistent with general goals of improving understanding of all aspects of the Domain Name System by end-users.</w:t>
      </w:r>
    </w:p>
    <w:p w14:paraId="7380D0ED" w14:textId="2A14C15A" w:rsidR="006477F0" w:rsidRDefault="006477F0" w:rsidP="006477F0">
      <w:pPr>
        <w:spacing w:after="120" w:line="257" w:lineRule="auto"/>
        <w:rPr>
          <w:sz w:val="20"/>
          <w:szCs w:val="20"/>
        </w:rPr>
      </w:pPr>
      <w:r>
        <w:rPr>
          <w:sz w:val="20"/>
          <w:szCs w:val="20"/>
        </w:rPr>
        <w:t>Final Recommendation 4:  No opinion; technical issue not of significant concern to end0users.</w:t>
      </w:r>
    </w:p>
    <w:p w14:paraId="7604E33A" w14:textId="23532319" w:rsidR="00CE13DC" w:rsidRPr="00AF3771" w:rsidRDefault="00CE13DC" w:rsidP="00CE13DC">
      <w:pPr>
        <w:spacing w:after="240" w:line="257" w:lineRule="auto"/>
        <w:rPr>
          <w:b/>
          <w:bCs/>
          <w:sz w:val="20"/>
          <w:szCs w:val="20"/>
          <w:u w:val="single"/>
        </w:rPr>
      </w:pPr>
      <w:r>
        <w:rPr>
          <w:b/>
          <w:bCs/>
          <w:sz w:val="20"/>
          <w:szCs w:val="20"/>
          <w:u w:val="single"/>
        </w:rPr>
        <w:t>Sunrise</w:t>
      </w:r>
      <w:r>
        <w:rPr>
          <w:b/>
          <w:bCs/>
          <w:sz w:val="20"/>
          <w:szCs w:val="20"/>
          <w:u w:val="single"/>
        </w:rPr>
        <w:t xml:space="preserve"> </w:t>
      </w:r>
      <w:r w:rsidR="00D73163">
        <w:rPr>
          <w:b/>
          <w:bCs/>
          <w:sz w:val="20"/>
          <w:szCs w:val="20"/>
          <w:u w:val="single"/>
        </w:rPr>
        <w:t>Final Recommendation</w:t>
      </w:r>
      <w:r>
        <w:rPr>
          <w:b/>
          <w:bCs/>
          <w:sz w:val="20"/>
          <w:szCs w:val="20"/>
          <w:u w:val="single"/>
        </w:rPr>
        <w:t>s</w:t>
      </w:r>
    </w:p>
    <w:p w14:paraId="348E2FC4" w14:textId="17686A02" w:rsidR="00CE13DC" w:rsidRDefault="00D73163" w:rsidP="00CE13DC">
      <w:pPr>
        <w:spacing w:after="120" w:line="257" w:lineRule="auto"/>
        <w:rPr>
          <w:sz w:val="20"/>
          <w:szCs w:val="20"/>
        </w:rPr>
      </w:pPr>
      <w:r>
        <w:rPr>
          <w:sz w:val="20"/>
          <w:szCs w:val="20"/>
        </w:rPr>
        <w:t>Final Recommendation</w:t>
      </w:r>
      <w:r w:rsidR="00CE13DC">
        <w:rPr>
          <w:sz w:val="20"/>
          <w:szCs w:val="20"/>
        </w:rPr>
        <w:t xml:space="preserve"> 1: </w:t>
      </w:r>
      <w:r w:rsidR="006477F0">
        <w:rPr>
          <w:sz w:val="20"/>
          <w:szCs w:val="20"/>
        </w:rPr>
        <w:t xml:space="preserve">(Registry Agreement should provide that Registry Operator will not </w:t>
      </w:r>
      <w:r w:rsidR="001D6A4F">
        <w:rPr>
          <w:sz w:val="20"/>
          <w:szCs w:val="20"/>
        </w:rPr>
        <w:t xml:space="preserve">intentionally circumvent mandatory RPMs or reasonable use of the Sunrise RPM).  </w:t>
      </w:r>
      <w:r w:rsidR="00CE13DC">
        <w:rPr>
          <w:sz w:val="20"/>
          <w:szCs w:val="20"/>
        </w:rPr>
        <w:t>Support.</w:t>
      </w:r>
      <w:r w:rsidR="007F57F0">
        <w:rPr>
          <w:sz w:val="20"/>
          <w:szCs w:val="20"/>
        </w:rPr>
        <w:t xml:space="preserve">  </w:t>
      </w:r>
      <w:r w:rsidR="001D6A4F">
        <w:rPr>
          <w:sz w:val="20"/>
          <w:szCs w:val="20"/>
        </w:rPr>
        <w:t>Practices of some registries raised concerns about efforts to circumvent policy; however, the ALAC cautions against actions that would directly regulate registry pricing.</w:t>
      </w:r>
    </w:p>
    <w:p w14:paraId="6D7A6EFC" w14:textId="40E17437" w:rsidR="001D6A4F" w:rsidRDefault="001D6A4F" w:rsidP="001D6A4F">
      <w:pPr>
        <w:spacing w:after="120" w:line="257" w:lineRule="auto"/>
        <w:rPr>
          <w:sz w:val="20"/>
          <w:szCs w:val="20"/>
          <w:lang w:val="en-US"/>
        </w:rPr>
      </w:pPr>
      <w:r>
        <w:rPr>
          <w:sz w:val="20"/>
          <w:szCs w:val="20"/>
          <w:lang w:val="en-US"/>
        </w:rPr>
        <w:t xml:space="preserve">Final Recommendation 2: (Maintain </w:t>
      </w:r>
      <w:r>
        <w:rPr>
          <w:sz w:val="20"/>
          <w:szCs w:val="20"/>
          <w:lang w:val="en-US"/>
        </w:rPr>
        <w:t>Sunrise</w:t>
      </w:r>
      <w:r>
        <w:rPr>
          <w:sz w:val="20"/>
          <w:szCs w:val="20"/>
          <w:lang w:val="en-US"/>
        </w:rPr>
        <w:t xml:space="preserve"> status quo on other matters.) Support.  The current policies appear to be working as intended.</w:t>
      </w:r>
    </w:p>
    <w:p w14:paraId="4DCB4A3E" w14:textId="12E9F6B5" w:rsidR="00CE13DC" w:rsidRDefault="00D73163" w:rsidP="00CE13DC">
      <w:pPr>
        <w:spacing w:after="120" w:line="257" w:lineRule="auto"/>
        <w:rPr>
          <w:sz w:val="20"/>
          <w:szCs w:val="20"/>
        </w:rPr>
      </w:pPr>
      <w:r>
        <w:rPr>
          <w:sz w:val="20"/>
          <w:szCs w:val="20"/>
        </w:rPr>
        <w:t>Final Recommendation</w:t>
      </w:r>
      <w:r w:rsidR="00CE13DC">
        <w:rPr>
          <w:sz w:val="20"/>
          <w:szCs w:val="20"/>
        </w:rPr>
        <w:t xml:space="preserve"> </w:t>
      </w:r>
      <w:r w:rsidR="001D6A4F">
        <w:rPr>
          <w:sz w:val="20"/>
          <w:szCs w:val="20"/>
        </w:rPr>
        <w:t>3</w:t>
      </w:r>
      <w:r w:rsidR="00CE13DC">
        <w:rPr>
          <w:sz w:val="20"/>
          <w:szCs w:val="20"/>
        </w:rPr>
        <w:t xml:space="preserve">. </w:t>
      </w:r>
      <w:r w:rsidR="001D6A4F">
        <w:rPr>
          <w:sz w:val="20"/>
          <w:szCs w:val="20"/>
        </w:rPr>
        <w:t>No opinion; administrative issue not of significant concern to end-users.</w:t>
      </w:r>
    </w:p>
    <w:p w14:paraId="7EF06475" w14:textId="476347FE" w:rsidR="001D6A4F" w:rsidRDefault="001D6A4F" w:rsidP="001D6A4F">
      <w:pPr>
        <w:spacing w:after="120" w:line="257" w:lineRule="auto"/>
        <w:rPr>
          <w:sz w:val="20"/>
          <w:szCs w:val="20"/>
          <w:lang w:val="en-US"/>
        </w:rPr>
      </w:pPr>
      <w:r>
        <w:rPr>
          <w:sz w:val="20"/>
          <w:szCs w:val="20"/>
          <w:lang w:val="en-US"/>
        </w:rPr>
        <w:lastRenderedPageBreak/>
        <w:t xml:space="preserve">Final Recommendation </w:t>
      </w:r>
      <w:r>
        <w:rPr>
          <w:sz w:val="20"/>
          <w:szCs w:val="20"/>
          <w:lang w:val="en-US"/>
        </w:rPr>
        <w:t>4</w:t>
      </w:r>
      <w:r>
        <w:rPr>
          <w:sz w:val="20"/>
          <w:szCs w:val="20"/>
          <w:lang w:val="en-US"/>
        </w:rPr>
        <w:t xml:space="preserve">: (Maintain Sunrise status quo on </w:t>
      </w:r>
      <w:r>
        <w:rPr>
          <w:sz w:val="20"/>
          <w:szCs w:val="20"/>
          <w:lang w:val="en-US"/>
        </w:rPr>
        <w:t>registration only for identical matches.</w:t>
      </w:r>
      <w:r>
        <w:rPr>
          <w:sz w:val="20"/>
          <w:szCs w:val="20"/>
          <w:lang w:val="en-US"/>
        </w:rPr>
        <w:t>) Support.  The current policies appear to be working as intended.</w:t>
      </w:r>
    </w:p>
    <w:p w14:paraId="3B02808F" w14:textId="0F1421F6" w:rsidR="001D6A4F" w:rsidRDefault="001D6A4F" w:rsidP="001D6A4F">
      <w:pPr>
        <w:spacing w:after="120" w:line="257" w:lineRule="auto"/>
        <w:rPr>
          <w:sz w:val="20"/>
          <w:szCs w:val="20"/>
          <w:lang w:val="en-US"/>
        </w:rPr>
      </w:pPr>
      <w:r>
        <w:rPr>
          <w:sz w:val="20"/>
          <w:szCs w:val="20"/>
          <w:lang w:val="en-US"/>
        </w:rPr>
        <w:t xml:space="preserve">Final Recommendation </w:t>
      </w:r>
      <w:r>
        <w:rPr>
          <w:sz w:val="20"/>
          <w:szCs w:val="20"/>
          <w:lang w:val="en-US"/>
        </w:rPr>
        <w:t>5</w:t>
      </w:r>
      <w:r>
        <w:rPr>
          <w:sz w:val="20"/>
          <w:szCs w:val="20"/>
          <w:lang w:val="en-US"/>
        </w:rPr>
        <w:t xml:space="preserve">: (Maintain Sunrise status quo </w:t>
      </w:r>
      <w:r>
        <w:rPr>
          <w:sz w:val="20"/>
          <w:szCs w:val="20"/>
          <w:lang w:val="en-US"/>
        </w:rPr>
        <w:t>and do not recommend limiting scope of Sunrise by categories of goods and services in trademark registrations</w:t>
      </w:r>
      <w:r>
        <w:rPr>
          <w:sz w:val="20"/>
          <w:szCs w:val="20"/>
          <w:lang w:val="en-US"/>
        </w:rPr>
        <w:t>.) Support.  The current policies appear to be working as intended.</w:t>
      </w:r>
    </w:p>
    <w:p w14:paraId="28E1D2D7" w14:textId="718E1020" w:rsidR="001D6A4F" w:rsidRDefault="001D6A4F" w:rsidP="001D6A4F">
      <w:pPr>
        <w:spacing w:after="120" w:line="257" w:lineRule="auto"/>
        <w:rPr>
          <w:sz w:val="20"/>
          <w:szCs w:val="20"/>
          <w:lang w:val="en-US"/>
        </w:rPr>
      </w:pPr>
      <w:r>
        <w:rPr>
          <w:sz w:val="20"/>
          <w:szCs w:val="20"/>
          <w:lang w:val="en-US"/>
        </w:rPr>
        <w:t>Final Recommendation</w:t>
      </w:r>
      <w:r>
        <w:rPr>
          <w:sz w:val="20"/>
          <w:szCs w:val="20"/>
          <w:lang w:val="en-US"/>
        </w:rPr>
        <w:t>s</w:t>
      </w:r>
      <w:r>
        <w:rPr>
          <w:sz w:val="20"/>
          <w:szCs w:val="20"/>
          <w:lang w:val="en-US"/>
        </w:rPr>
        <w:t xml:space="preserve"> </w:t>
      </w:r>
      <w:r>
        <w:rPr>
          <w:sz w:val="20"/>
          <w:szCs w:val="20"/>
          <w:lang w:val="en-US"/>
        </w:rPr>
        <w:t>6 and 7</w:t>
      </w:r>
      <w:r>
        <w:rPr>
          <w:sz w:val="20"/>
          <w:szCs w:val="20"/>
          <w:lang w:val="en-US"/>
        </w:rPr>
        <w:t xml:space="preserve">: (Maintain Sunrise status quo and do not recommend </w:t>
      </w:r>
      <w:r>
        <w:rPr>
          <w:sz w:val="20"/>
          <w:szCs w:val="20"/>
          <w:lang w:val="en-US"/>
        </w:rPr>
        <w:t>a challenge mechanism to Premium Names and Reserved Names or a requi</w:t>
      </w:r>
      <w:r w:rsidR="000F080F">
        <w:rPr>
          <w:sz w:val="20"/>
          <w:szCs w:val="20"/>
          <w:lang w:val="en-US"/>
        </w:rPr>
        <w:t>r</w:t>
      </w:r>
      <w:r>
        <w:rPr>
          <w:sz w:val="20"/>
          <w:szCs w:val="20"/>
          <w:lang w:val="en-US"/>
        </w:rPr>
        <w:t>ement to publish Reserved Names lists</w:t>
      </w:r>
      <w:r>
        <w:rPr>
          <w:sz w:val="20"/>
          <w:szCs w:val="20"/>
          <w:lang w:val="en-US"/>
        </w:rPr>
        <w:t>.) Support.  The current policies appear to be working as intended.</w:t>
      </w:r>
    </w:p>
    <w:p w14:paraId="23D4B668" w14:textId="7D6A21DB" w:rsidR="007D3A04" w:rsidRDefault="00D73163" w:rsidP="00031E17">
      <w:pPr>
        <w:spacing w:after="120" w:line="257" w:lineRule="auto"/>
        <w:rPr>
          <w:sz w:val="20"/>
          <w:szCs w:val="20"/>
        </w:rPr>
      </w:pPr>
      <w:r>
        <w:rPr>
          <w:sz w:val="20"/>
          <w:szCs w:val="20"/>
        </w:rPr>
        <w:t>Final Recommendation</w:t>
      </w:r>
      <w:r w:rsidR="00D5188F">
        <w:rPr>
          <w:sz w:val="20"/>
          <w:szCs w:val="20"/>
        </w:rPr>
        <w:t xml:space="preserve"> 8: </w:t>
      </w:r>
      <w:r w:rsidR="000F080F">
        <w:rPr>
          <w:sz w:val="20"/>
          <w:szCs w:val="20"/>
        </w:rPr>
        <w:t xml:space="preserve">(Clarify that TMCH dispute resolution procedure is primary mechanism to challenge the validity of a TMCH record used to support a Sunrise registration.) </w:t>
      </w:r>
      <w:proofErr w:type="gramStart"/>
      <w:r w:rsidR="00910AB7">
        <w:rPr>
          <w:sz w:val="20"/>
          <w:szCs w:val="20"/>
        </w:rPr>
        <w:t>Support</w:t>
      </w:r>
      <w:proofErr w:type="gramEnd"/>
      <w:r w:rsidR="00910AB7">
        <w:rPr>
          <w:sz w:val="20"/>
          <w:szCs w:val="20"/>
        </w:rPr>
        <w:t xml:space="preserve">.  </w:t>
      </w:r>
      <w:r w:rsidR="00910AB7" w:rsidRPr="007F57F0">
        <w:rPr>
          <w:sz w:val="20"/>
          <w:szCs w:val="20"/>
          <w:lang w:val="en-US"/>
        </w:rPr>
        <w:t>Th</w:t>
      </w:r>
      <w:r w:rsidR="000F080F">
        <w:rPr>
          <w:sz w:val="20"/>
          <w:szCs w:val="20"/>
          <w:lang w:val="en-US"/>
        </w:rPr>
        <w:t>is clarifies current practice and makes rules more understandable.</w:t>
      </w:r>
    </w:p>
    <w:p w14:paraId="1378DBE4" w14:textId="7A0F3E39" w:rsidR="00F921ED" w:rsidRPr="00AF3771" w:rsidRDefault="00F921ED" w:rsidP="00F921ED">
      <w:pPr>
        <w:spacing w:after="240" w:line="257" w:lineRule="auto"/>
        <w:rPr>
          <w:b/>
          <w:bCs/>
          <w:sz w:val="20"/>
          <w:szCs w:val="20"/>
          <w:u w:val="single"/>
        </w:rPr>
      </w:pPr>
      <w:r>
        <w:rPr>
          <w:b/>
          <w:bCs/>
          <w:sz w:val="20"/>
          <w:szCs w:val="20"/>
          <w:u w:val="single"/>
        </w:rPr>
        <w:t>Trademark Claims</w:t>
      </w:r>
      <w:r>
        <w:rPr>
          <w:b/>
          <w:bCs/>
          <w:sz w:val="20"/>
          <w:szCs w:val="20"/>
          <w:u w:val="single"/>
        </w:rPr>
        <w:t xml:space="preserve"> </w:t>
      </w:r>
      <w:r w:rsidR="00D73163">
        <w:rPr>
          <w:b/>
          <w:bCs/>
          <w:sz w:val="20"/>
          <w:szCs w:val="20"/>
          <w:u w:val="single"/>
        </w:rPr>
        <w:t>Final Recommendation</w:t>
      </w:r>
      <w:r w:rsidR="005A7786">
        <w:rPr>
          <w:b/>
          <w:bCs/>
          <w:sz w:val="20"/>
          <w:szCs w:val="20"/>
          <w:u w:val="single"/>
        </w:rPr>
        <w:t>s</w:t>
      </w:r>
    </w:p>
    <w:p w14:paraId="336BF493" w14:textId="3DCC6689" w:rsidR="000F080F" w:rsidRDefault="00D73163" w:rsidP="00F921ED">
      <w:pPr>
        <w:spacing w:after="120" w:line="257" w:lineRule="auto"/>
        <w:rPr>
          <w:sz w:val="20"/>
          <w:szCs w:val="20"/>
        </w:rPr>
      </w:pPr>
      <w:r>
        <w:rPr>
          <w:sz w:val="20"/>
          <w:szCs w:val="20"/>
        </w:rPr>
        <w:t>Final Recommendation</w:t>
      </w:r>
      <w:r w:rsidR="00F921ED">
        <w:rPr>
          <w:sz w:val="20"/>
          <w:szCs w:val="20"/>
        </w:rPr>
        <w:t xml:space="preserve"> 1: </w:t>
      </w:r>
      <w:r w:rsidR="000F080F">
        <w:rPr>
          <w:sz w:val="20"/>
          <w:szCs w:val="20"/>
        </w:rPr>
        <w:t>(Continue requirement for mandatory Claims Period, with exceptions for Specification 13 (.Brands) and Specification 9 (Section 6) (gTLDs without multiple second level registrants)</w:t>
      </w:r>
      <w:r w:rsidR="00D92BBA">
        <w:rPr>
          <w:sz w:val="20"/>
          <w:szCs w:val="20"/>
        </w:rPr>
        <w:t>.</w:t>
      </w:r>
      <w:r w:rsidR="000F080F">
        <w:rPr>
          <w:sz w:val="20"/>
          <w:szCs w:val="20"/>
        </w:rPr>
        <w:t xml:space="preserve">  </w:t>
      </w:r>
      <w:proofErr w:type="gramStart"/>
      <w:r w:rsidR="00F921ED">
        <w:rPr>
          <w:sz w:val="20"/>
          <w:szCs w:val="20"/>
        </w:rPr>
        <w:t>Support</w:t>
      </w:r>
      <w:proofErr w:type="gramEnd"/>
      <w:r w:rsidR="00F921ED">
        <w:rPr>
          <w:sz w:val="20"/>
          <w:szCs w:val="20"/>
        </w:rPr>
        <w:t>.</w:t>
      </w:r>
      <w:r w:rsidR="00FD2810">
        <w:rPr>
          <w:sz w:val="20"/>
          <w:szCs w:val="20"/>
        </w:rPr>
        <w:t xml:space="preserve">  This </w:t>
      </w:r>
      <w:r w:rsidR="000F080F">
        <w:rPr>
          <w:sz w:val="20"/>
          <w:szCs w:val="20"/>
        </w:rPr>
        <w:t>is a process improvement.</w:t>
      </w:r>
    </w:p>
    <w:p w14:paraId="1E986DE8" w14:textId="65866DBC" w:rsidR="00F921ED" w:rsidRDefault="000F080F" w:rsidP="00F921ED">
      <w:pPr>
        <w:spacing w:after="120" w:line="257" w:lineRule="auto"/>
        <w:rPr>
          <w:sz w:val="20"/>
          <w:szCs w:val="20"/>
        </w:rPr>
      </w:pPr>
      <w:r>
        <w:rPr>
          <w:sz w:val="20"/>
          <w:szCs w:val="20"/>
        </w:rPr>
        <w:t>Final Recommendation 2 (Claims Notice must be in English and in language of the registration agreement, with a link to webpage with translations in all six UN languages).</w:t>
      </w:r>
      <w:r w:rsidR="00D92BBA">
        <w:rPr>
          <w:sz w:val="20"/>
          <w:szCs w:val="20"/>
        </w:rPr>
        <w:t xml:space="preserve"> </w:t>
      </w:r>
      <w:proofErr w:type="gramStart"/>
      <w:r>
        <w:rPr>
          <w:sz w:val="20"/>
          <w:szCs w:val="20"/>
        </w:rPr>
        <w:t>Support</w:t>
      </w:r>
      <w:proofErr w:type="gramEnd"/>
      <w:r>
        <w:rPr>
          <w:sz w:val="20"/>
          <w:szCs w:val="20"/>
        </w:rPr>
        <w:t xml:space="preserve">. </w:t>
      </w:r>
      <w:r w:rsidR="00897F5A">
        <w:rPr>
          <w:sz w:val="20"/>
          <w:szCs w:val="20"/>
        </w:rPr>
        <w:t xml:space="preserve">This </w:t>
      </w:r>
      <w:r w:rsidR="00FD2810">
        <w:rPr>
          <w:sz w:val="20"/>
          <w:szCs w:val="20"/>
        </w:rPr>
        <w:t xml:space="preserve">recommendation is consistent </w:t>
      </w:r>
      <w:r w:rsidR="00FD2810" w:rsidRPr="00FD2810">
        <w:rPr>
          <w:sz w:val="20"/>
          <w:szCs w:val="20"/>
          <w:lang w:val="en-US"/>
        </w:rPr>
        <w:t>with policies of transparency, clarity and comprehensibility for the broadest group of end-users and other participants</w:t>
      </w:r>
      <w:r>
        <w:rPr>
          <w:sz w:val="20"/>
          <w:szCs w:val="20"/>
          <w:lang w:val="en-US"/>
        </w:rPr>
        <w:t xml:space="preserve">. </w:t>
      </w:r>
      <w:r>
        <w:rPr>
          <w:sz w:val="20"/>
          <w:szCs w:val="20"/>
        </w:rPr>
        <w:t xml:space="preserve">This recommendation is </w:t>
      </w:r>
      <w:r>
        <w:rPr>
          <w:sz w:val="20"/>
          <w:szCs w:val="20"/>
          <w:lang w:val="en-US"/>
        </w:rPr>
        <w:t>co</w:t>
      </w:r>
      <w:r w:rsidRPr="004F5DCC">
        <w:rPr>
          <w:sz w:val="20"/>
          <w:szCs w:val="20"/>
          <w:lang w:val="en-US"/>
        </w:rPr>
        <w:t>nsistent with principles of supporting uses of languages other than English and using primary languages of participants.</w:t>
      </w:r>
    </w:p>
    <w:p w14:paraId="6B1DAD6F" w14:textId="67242DBA" w:rsidR="00CD2C74" w:rsidRDefault="00D73163" w:rsidP="00CD2C74">
      <w:pPr>
        <w:spacing w:after="120" w:line="257" w:lineRule="auto"/>
        <w:rPr>
          <w:sz w:val="20"/>
          <w:szCs w:val="20"/>
          <w:lang w:val="en-US"/>
        </w:rPr>
      </w:pPr>
      <w:r>
        <w:rPr>
          <w:sz w:val="20"/>
          <w:szCs w:val="20"/>
        </w:rPr>
        <w:t>Final Recommendation</w:t>
      </w:r>
      <w:r w:rsidR="00CD2C74">
        <w:rPr>
          <w:sz w:val="20"/>
          <w:szCs w:val="20"/>
        </w:rPr>
        <w:t xml:space="preserve"> </w:t>
      </w:r>
      <w:r w:rsidR="000F080F">
        <w:rPr>
          <w:sz w:val="20"/>
          <w:szCs w:val="20"/>
        </w:rPr>
        <w:t>3</w:t>
      </w:r>
      <w:r w:rsidR="00897F5A">
        <w:rPr>
          <w:sz w:val="20"/>
          <w:szCs w:val="20"/>
        </w:rPr>
        <w:t xml:space="preserve"> and 4</w:t>
      </w:r>
      <w:r w:rsidR="00CD2C74">
        <w:rPr>
          <w:sz w:val="20"/>
          <w:szCs w:val="20"/>
        </w:rPr>
        <w:t xml:space="preserve">. </w:t>
      </w:r>
      <w:r w:rsidR="000F080F">
        <w:rPr>
          <w:sz w:val="20"/>
          <w:szCs w:val="20"/>
        </w:rPr>
        <w:t xml:space="preserve">(Maintain status quo on mandatory Claims Period and </w:t>
      </w:r>
      <w:r w:rsidR="00897F5A">
        <w:rPr>
          <w:sz w:val="20"/>
          <w:szCs w:val="20"/>
        </w:rPr>
        <w:t>on use of exact match criteria for Notices</w:t>
      </w:r>
      <w:r w:rsidR="000F080F">
        <w:rPr>
          <w:sz w:val="20"/>
          <w:szCs w:val="20"/>
        </w:rPr>
        <w:t xml:space="preserve">) </w:t>
      </w:r>
      <w:r w:rsidR="00CD2C74">
        <w:rPr>
          <w:sz w:val="20"/>
          <w:szCs w:val="20"/>
        </w:rPr>
        <w:t>Support.</w:t>
      </w:r>
      <w:r w:rsidR="004F5DCC">
        <w:rPr>
          <w:sz w:val="20"/>
          <w:szCs w:val="20"/>
        </w:rPr>
        <w:t xml:space="preserve"> </w:t>
      </w:r>
      <w:r w:rsidR="003F0006" w:rsidRPr="007F57F0">
        <w:rPr>
          <w:sz w:val="20"/>
          <w:szCs w:val="20"/>
          <w:lang w:val="en-US"/>
        </w:rPr>
        <w:t>The current policies appear to be working as intended.</w:t>
      </w:r>
    </w:p>
    <w:p w14:paraId="4B8D4ED2" w14:textId="3E55CED7" w:rsidR="00897F5A" w:rsidRDefault="00897F5A" w:rsidP="00897F5A">
      <w:pPr>
        <w:spacing w:after="120" w:line="257" w:lineRule="auto"/>
        <w:rPr>
          <w:sz w:val="20"/>
          <w:szCs w:val="20"/>
        </w:rPr>
      </w:pPr>
      <w:r>
        <w:rPr>
          <w:sz w:val="20"/>
          <w:szCs w:val="20"/>
        </w:rPr>
        <w:t xml:space="preserve">Final Recommendation </w:t>
      </w:r>
      <w:r>
        <w:rPr>
          <w:sz w:val="20"/>
          <w:szCs w:val="20"/>
        </w:rPr>
        <w:t>5</w:t>
      </w:r>
      <w:r>
        <w:rPr>
          <w:sz w:val="20"/>
          <w:szCs w:val="20"/>
        </w:rPr>
        <w:t>. No opinion; administrative</w:t>
      </w:r>
      <w:r>
        <w:rPr>
          <w:sz w:val="20"/>
          <w:szCs w:val="20"/>
        </w:rPr>
        <w:t>/technical</w:t>
      </w:r>
      <w:r>
        <w:rPr>
          <w:sz w:val="20"/>
          <w:szCs w:val="20"/>
        </w:rPr>
        <w:t xml:space="preserve"> issue not of significant concern to end-users.</w:t>
      </w:r>
    </w:p>
    <w:p w14:paraId="7CECE698" w14:textId="69B1265B" w:rsidR="00897F5A" w:rsidRDefault="00897F5A" w:rsidP="00897F5A">
      <w:pPr>
        <w:spacing w:after="120" w:line="257" w:lineRule="auto"/>
        <w:rPr>
          <w:sz w:val="20"/>
          <w:szCs w:val="20"/>
        </w:rPr>
      </w:pPr>
      <w:r>
        <w:rPr>
          <w:sz w:val="20"/>
          <w:szCs w:val="20"/>
        </w:rPr>
        <w:t xml:space="preserve">Final Recommendation </w:t>
      </w:r>
      <w:r>
        <w:rPr>
          <w:sz w:val="20"/>
          <w:szCs w:val="20"/>
        </w:rPr>
        <w:t>6</w:t>
      </w:r>
      <w:r>
        <w:rPr>
          <w:sz w:val="20"/>
          <w:szCs w:val="20"/>
        </w:rPr>
        <w:t xml:space="preserve">. </w:t>
      </w:r>
      <w:r>
        <w:rPr>
          <w:sz w:val="20"/>
          <w:szCs w:val="20"/>
        </w:rPr>
        <w:t>(Revise Trademark Claims notice to improve comprehension) Support</w:t>
      </w:r>
      <w:r>
        <w:rPr>
          <w:sz w:val="20"/>
          <w:szCs w:val="20"/>
        </w:rPr>
        <w:t xml:space="preserve">. This recommendation is consistent </w:t>
      </w:r>
      <w:r w:rsidRPr="00FD2810">
        <w:rPr>
          <w:sz w:val="20"/>
          <w:szCs w:val="20"/>
          <w:lang w:val="en-US"/>
        </w:rPr>
        <w:t>with policies of transparency, clarity and comprehensibility for the broadest group of end-users and other participants</w:t>
      </w:r>
      <w:r>
        <w:rPr>
          <w:sz w:val="20"/>
          <w:szCs w:val="20"/>
          <w:lang w:val="en-US"/>
        </w:rPr>
        <w:t>.</w:t>
      </w:r>
    </w:p>
    <w:p w14:paraId="6BD583C0" w14:textId="63664BE7" w:rsidR="00B17A15" w:rsidRPr="00AF3771" w:rsidRDefault="00B17A15" w:rsidP="00B17A15">
      <w:pPr>
        <w:spacing w:after="240" w:line="257" w:lineRule="auto"/>
        <w:rPr>
          <w:b/>
          <w:bCs/>
          <w:sz w:val="20"/>
          <w:szCs w:val="20"/>
          <w:u w:val="single"/>
        </w:rPr>
      </w:pPr>
      <w:r>
        <w:rPr>
          <w:b/>
          <w:bCs/>
          <w:sz w:val="20"/>
          <w:szCs w:val="20"/>
          <w:u w:val="single"/>
        </w:rPr>
        <w:t>TM</w:t>
      </w:r>
      <w:r>
        <w:rPr>
          <w:b/>
          <w:bCs/>
          <w:sz w:val="20"/>
          <w:szCs w:val="20"/>
          <w:u w:val="single"/>
        </w:rPr>
        <w:t>-PDDRP</w:t>
      </w:r>
      <w:r>
        <w:rPr>
          <w:b/>
          <w:bCs/>
          <w:sz w:val="20"/>
          <w:szCs w:val="20"/>
          <w:u w:val="single"/>
        </w:rPr>
        <w:t xml:space="preserve"> </w:t>
      </w:r>
      <w:r w:rsidR="00D73163">
        <w:rPr>
          <w:b/>
          <w:bCs/>
          <w:sz w:val="20"/>
          <w:szCs w:val="20"/>
          <w:u w:val="single"/>
        </w:rPr>
        <w:t>Final Recommendation</w:t>
      </w:r>
    </w:p>
    <w:p w14:paraId="792C3EC1" w14:textId="3C7D3706" w:rsidR="00B17A15" w:rsidRDefault="00D73163" w:rsidP="00B17A15">
      <w:pPr>
        <w:spacing w:after="120" w:line="257" w:lineRule="auto"/>
        <w:rPr>
          <w:sz w:val="20"/>
          <w:szCs w:val="20"/>
        </w:rPr>
      </w:pPr>
      <w:r>
        <w:rPr>
          <w:sz w:val="20"/>
          <w:szCs w:val="20"/>
        </w:rPr>
        <w:t>Final Recommendation</w:t>
      </w:r>
      <w:r w:rsidR="00B17A15">
        <w:rPr>
          <w:sz w:val="20"/>
          <w:szCs w:val="20"/>
        </w:rPr>
        <w:t xml:space="preserve"> 1: </w:t>
      </w:r>
      <w:r w:rsidR="00897F5A">
        <w:rPr>
          <w:sz w:val="20"/>
          <w:szCs w:val="20"/>
        </w:rPr>
        <w:t xml:space="preserve">(Allow consolidation of Complaints against the same registry under certain circumstances.) </w:t>
      </w:r>
      <w:r w:rsidR="00B17A15">
        <w:rPr>
          <w:sz w:val="20"/>
          <w:szCs w:val="20"/>
        </w:rPr>
        <w:t>Support</w:t>
      </w:r>
      <w:r w:rsidR="00897F5A">
        <w:rPr>
          <w:sz w:val="20"/>
          <w:szCs w:val="20"/>
        </w:rPr>
        <w:t>.</w:t>
      </w:r>
      <w:r w:rsidR="00B17A15">
        <w:rPr>
          <w:sz w:val="20"/>
          <w:szCs w:val="20"/>
        </w:rPr>
        <w:t>.</w:t>
      </w:r>
      <w:r w:rsidR="001643FB" w:rsidRPr="001643FB">
        <w:rPr>
          <w:rFonts w:asciiTheme="minorHAnsi" w:eastAsiaTheme="minorHAnsi" w:hAnsiTheme="minorHAnsi" w:cstheme="minorBidi"/>
          <w:lang w:val="en-US"/>
        </w:rPr>
        <w:t xml:space="preserve"> </w:t>
      </w:r>
      <w:r w:rsidR="001643FB" w:rsidRPr="001643FB">
        <w:rPr>
          <w:sz w:val="20"/>
          <w:szCs w:val="20"/>
          <w:lang w:val="en-US"/>
        </w:rPr>
        <w:t>This is a process improvement that appears consistent with carrying out the intent of current policies.</w:t>
      </w:r>
    </w:p>
    <w:p w14:paraId="0E1DC202" w14:textId="77777777" w:rsidR="00D92BBA" w:rsidRDefault="00D92BBA">
      <w:pPr>
        <w:spacing w:after="160" w:line="256" w:lineRule="auto"/>
        <w:rPr>
          <w:sz w:val="20"/>
          <w:szCs w:val="20"/>
        </w:rPr>
      </w:pPr>
    </w:p>
    <w:p w14:paraId="15593AB6" w14:textId="7D8582EB" w:rsidR="00C015B5" w:rsidRDefault="00A8570F" w:rsidP="00D92BBA">
      <w:pPr>
        <w:spacing w:after="160" w:line="256" w:lineRule="auto"/>
        <w:rPr>
          <w:sz w:val="20"/>
          <w:szCs w:val="20"/>
        </w:rPr>
      </w:pPr>
      <w:r>
        <w:rPr>
          <w:sz w:val="20"/>
          <w:szCs w:val="20"/>
        </w:rPr>
        <w:t xml:space="preserve">In closing, the ALAC once again thanks the </w:t>
      </w:r>
      <w:r w:rsidR="00D92BBA">
        <w:rPr>
          <w:sz w:val="20"/>
          <w:szCs w:val="20"/>
        </w:rPr>
        <w:t xml:space="preserve">members of the </w:t>
      </w:r>
      <w:r w:rsidR="007F4756">
        <w:rPr>
          <w:sz w:val="20"/>
          <w:szCs w:val="20"/>
        </w:rPr>
        <w:t>RPM PDP WG</w:t>
      </w:r>
      <w:r>
        <w:rPr>
          <w:sz w:val="20"/>
          <w:szCs w:val="20"/>
        </w:rPr>
        <w:t xml:space="preserve"> for </w:t>
      </w:r>
      <w:r w:rsidR="00D92BBA">
        <w:rPr>
          <w:sz w:val="20"/>
          <w:szCs w:val="20"/>
        </w:rPr>
        <w:t>their years of hard work and support for the continuing evolution of ICANN policies and processes.</w:t>
      </w:r>
    </w:p>
    <w:sectPr w:rsidR="00C015B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A280" w14:textId="77777777" w:rsidR="00A8570F" w:rsidRDefault="00A8570F" w:rsidP="00A93E13">
      <w:pPr>
        <w:spacing w:line="240" w:lineRule="auto"/>
      </w:pPr>
      <w:r>
        <w:separator/>
      </w:r>
    </w:p>
  </w:endnote>
  <w:endnote w:type="continuationSeparator" w:id="0">
    <w:p w14:paraId="4AF66638" w14:textId="77777777" w:rsidR="00A8570F" w:rsidRDefault="00A8570F" w:rsidP="00A93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E862" w14:textId="488F309F" w:rsidR="00A93E13" w:rsidRDefault="00A93E13" w:rsidP="00A93E13">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40CE" w14:textId="77777777" w:rsidR="00A8570F" w:rsidRDefault="00A8570F" w:rsidP="00A93E13">
      <w:pPr>
        <w:spacing w:line="240" w:lineRule="auto"/>
      </w:pPr>
      <w:r>
        <w:separator/>
      </w:r>
    </w:p>
  </w:footnote>
  <w:footnote w:type="continuationSeparator" w:id="0">
    <w:p w14:paraId="4A73FBB5" w14:textId="77777777" w:rsidR="00A8570F" w:rsidRDefault="00A8570F" w:rsidP="00A93E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35646"/>
    <w:multiLevelType w:val="multilevel"/>
    <w:tmpl w:val="021A2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632174"/>
    <w:multiLevelType w:val="multilevel"/>
    <w:tmpl w:val="3C364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802C6D"/>
    <w:multiLevelType w:val="multilevel"/>
    <w:tmpl w:val="1004C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9518C0"/>
    <w:multiLevelType w:val="multilevel"/>
    <w:tmpl w:val="75B8A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5B5"/>
    <w:rsid w:val="00031E17"/>
    <w:rsid w:val="00033FFB"/>
    <w:rsid w:val="00034CD3"/>
    <w:rsid w:val="00035529"/>
    <w:rsid w:val="000524DF"/>
    <w:rsid w:val="00057928"/>
    <w:rsid w:val="0006283D"/>
    <w:rsid w:val="000C11BD"/>
    <w:rsid w:val="000C59DD"/>
    <w:rsid w:val="000C7AE2"/>
    <w:rsid w:val="000E7118"/>
    <w:rsid w:val="000F080F"/>
    <w:rsid w:val="000F5B93"/>
    <w:rsid w:val="001000DC"/>
    <w:rsid w:val="00105F6B"/>
    <w:rsid w:val="00122BCF"/>
    <w:rsid w:val="0013488C"/>
    <w:rsid w:val="00141DED"/>
    <w:rsid w:val="001643FB"/>
    <w:rsid w:val="001778F8"/>
    <w:rsid w:val="001C13BB"/>
    <w:rsid w:val="001C1C07"/>
    <w:rsid w:val="001D6A4F"/>
    <w:rsid w:val="0023118D"/>
    <w:rsid w:val="00234958"/>
    <w:rsid w:val="00262B95"/>
    <w:rsid w:val="00282155"/>
    <w:rsid w:val="00285410"/>
    <w:rsid w:val="0030375A"/>
    <w:rsid w:val="00322F21"/>
    <w:rsid w:val="00351CFF"/>
    <w:rsid w:val="00370BDA"/>
    <w:rsid w:val="0037686A"/>
    <w:rsid w:val="003838DC"/>
    <w:rsid w:val="003B6F8A"/>
    <w:rsid w:val="003D1979"/>
    <w:rsid w:val="003D212A"/>
    <w:rsid w:val="003F0006"/>
    <w:rsid w:val="00423350"/>
    <w:rsid w:val="004439C0"/>
    <w:rsid w:val="00447EEF"/>
    <w:rsid w:val="00455E98"/>
    <w:rsid w:val="00461E50"/>
    <w:rsid w:val="00483E18"/>
    <w:rsid w:val="004B29A0"/>
    <w:rsid w:val="004D2044"/>
    <w:rsid w:val="004E12CA"/>
    <w:rsid w:val="004F3378"/>
    <w:rsid w:val="004F4B86"/>
    <w:rsid w:val="004F5DCC"/>
    <w:rsid w:val="00514847"/>
    <w:rsid w:val="00530EF4"/>
    <w:rsid w:val="005624BF"/>
    <w:rsid w:val="005A635B"/>
    <w:rsid w:val="005A7786"/>
    <w:rsid w:val="005B2A36"/>
    <w:rsid w:val="005B7493"/>
    <w:rsid w:val="00606133"/>
    <w:rsid w:val="006477F0"/>
    <w:rsid w:val="00663CBC"/>
    <w:rsid w:val="006C61B4"/>
    <w:rsid w:val="006C7D91"/>
    <w:rsid w:val="00712A30"/>
    <w:rsid w:val="007141FB"/>
    <w:rsid w:val="00761895"/>
    <w:rsid w:val="00764BEB"/>
    <w:rsid w:val="0076688E"/>
    <w:rsid w:val="00774785"/>
    <w:rsid w:val="00792234"/>
    <w:rsid w:val="00793645"/>
    <w:rsid w:val="007C0F12"/>
    <w:rsid w:val="007C1F2A"/>
    <w:rsid w:val="007D1BD5"/>
    <w:rsid w:val="007D3A04"/>
    <w:rsid w:val="007E0F24"/>
    <w:rsid w:val="007F4756"/>
    <w:rsid w:val="007F57F0"/>
    <w:rsid w:val="00805576"/>
    <w:rsid w:val="00815EA8"/>
    <w:rsid w:val="00826C51"/>
    <w:rsid w:val="00846613"/>
    <w:rsid w:val="0085436C"/>
    <w:rsid w:val="00897F5A"/>
    <w:rsid w:val="008A1AA0"/>
    <w:rsid w:val="008A64C7"/>
    <w:rsid w:val="008C22AC"/>
    <w:rsid w:val="008D715A"/>
    <w:rsid w:val="008E222E"/>
    <w:rsid w:val="00910AB7"/>
    <w:rsid w:val="0091364E"/>
    <w:rsid w:val="0092355E"/>
    <w:rsid w:val="009241EE"/>
    <w:rsid w:val="00932990"/>
    <w:rsid w:val="009440FA"/>
    <w:rsid w:val="00965ECD"/>
    <w:rsid w:val="0096695C"/>
    <w:rsid w:val="00971716"/>
    <w:rsid w:val="009E2605"/>
    <w:rsid w:val="009F24D9"/>
    <w:rsid w:val="00A134D5"/>
    <w:rsid w:val="00A23905"/>
    <w:rsid w:val="00A27582"/>
    <w:rsid w:val="00A33FC5"/>
    <w:rsid w:val="00A36D6D"/>
    <w:rsid w:val="00A46E80"/>
    <w:rsid w:val="00A60811"/>
    <w:rsid w:val="00A8022D"/>
    <w:rsid w:val="00A8570F"/>
    <w:rsid w:val="00A9219A"/>
    <w:rsid w:val="00A93E13"/>
    <w:rsid w:val="00AA150D"/>
    <w:rsid w:val="00AB1635"/>
    <w:rsid w:val="00AB5F9B"/>
    <w:rsid w:val="00AB7713"/>
    <w:rsid w:val="00AD57E0"/>
    <w:rsid w:val="00AE623C"/>
    <w:rsid w:val="00AF3771"/>
    <w:rsid w:val="00AF6B8D"/>
    <w:rsid w:val="00B01E64"/>
    <w:rsid w:val="00B17A15"/>
    <w:rsid w:val="00B240B8"/>
    <w:rsid w:val="00B56CEA"/>
    <w:rsid w:val="00B836D3"/>
    <w:rsid w:val="00BA7E27"/>
    <w:rsid w:val="00BC32B8"/>
    <w:rsid w:val="00BD0EE1"/>
    <w:rsid w:val="00BD50E2"/>
    <w:rsid w:val="00BE67DA"/>
    <w:rsid w:val="00BF18E3"/>
    <w:rsid w:val="00BF1BDE"/>
    <w:rsid w:val="00BF4095"/>
    <w:rsid w:val="00BF68D1"/>
    <w:rsid w:val="00C015B5"/>
    <w:rsid w:val="00C24C8F"/>
    <w:rsid w:val="00C36C0B"/>
    <w:rsid w:val="00C51352"/>
    <w:rsid w:val="00C831E9"/>
    <w:rsid w:val="00CC587B"/>
    <w:rsid w:val="00CD2C74"/>
    <w:rsid w:val="00CE0FC8"/>
    <w:rsid w:val="00CE13DC"/>
    <w:rsid w:val="00CE43B5"/>
    <w:rsid w:val="00D200B8"/>
    <w:rsid w:val="00D30481"/>
    <w:rsid w:val="00D5188F"/>
    <w:rsid w:val="00D53D2E"/>
    <w:rsid w:val="00D657D2"/>
    <w:rsid w:val="00D73163"/>
    <w:rsid w:val="00D776D9"/>
    <w:rsid w:val="00D82C6C"/>
    <w:rsid w:val="00D92BBA"/>
    <w:rsid w:val="00DB7642"/>
    <w:rsid w:val="00DE1CCE"/>
    <w:rsid w:val="00DE2DF2"/>
    <w:rsid w:val="00E31963"/>
    <w:rsid w:val="00E4715A"/>
    <w:rsid w:val="00E527DF"/>
    <w:rsid w:val="00E7322F"/>
    <w:rsid w:val="00EB15C7"/>
    <w:rsid w:val="00EB464D"/>
    <w:rsid w:val="00EC2ED8"/>
    <w:rsid w:val="00EC447B"/>
    <w:rsid w:val="00EC5451"/>
    <w:rsid w:val="00EF2655"/>
    <w:rsid w:val="00EF2B93"/>
    <w:rsid w:val="00F11820"/>
    <w:rsid w:val="00F660D9"/>
    <w:rsid w:val="00F82F91"/>
    <w:rsid w:val="00F921ED"/>
    <w:rsid w:val="00F93DD8"/>
    <w:rsid w:val="00FA1876"/>
    <w:rsid w:val="00FB614A"/>
    <w:rsid w:val="00FC0BD9"/>
    <w:rsid w:val="00FC3C33"/>
    <w:rsid w:val="00FD2810"/>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3A74"/>
  <w15:docId w15:val="{EAAA738F-C410-4CE0-AE55-295BE501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93E13"/>
    <w:pPr>
      <w:tabs>
        <w:tab w:val="center" w:pos="4680"/>
        <w:tab w:val="right" w:pos="9360"/>
      </w:tabs>
      <w:spacing w:line="240" w:lineRule="auto"/>
    </w:pPr>
  </w:style>
  <w:style w:type="character" w:customStyle="1" w:styleId="HeaderChar">
    <w:name w:val="Header Char"/>
    <w:basedOn w:val="DefaultParagraphFont"/>
    <w:link w:val="Header"/>
    <w:uiPriority w:val="99"/>
    <w:rsid w:val="00A93E13"/>
  </w:style>
  <w:style w:type="paragraph" w:styleId="Footer">
    <w:name w:val="footer"/>
    <w:basedOn w:val="Normal"/>
    <w:link w:val="FooterChar"/>
    <w:uiPriority w:val="99"/>
    <w:unhideWhenUsed/>
    <w:rsid w:val="00A93E13"/>
    <w:pPr>
      <w:tabs>
        <w:tab w:val="center" w:pos="4680"/>
        <w:tab w:val="right" w:pos="9360"/>
      </w:tabs>
      <w:spacing w:line="240" w:lineRule="auto"/>
    </w:pPr>
  </w:style>
  <w:style w:type="character" w:customStyle="1" w:styleId="FooterChar">
    <w:name w:val="Footer Char"/>
    <w:basedOn w:val="DefaultParagraphFont"/>
    <w:link w:val="Footer"/>
    <w:uiPriority w:val="99"/>
    <w:rsid w:val="00A9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Shatan</cp:lastModifiedBy>
  <cp:revision>169</cp:revision>
  <dcterms:created xsi:type="dcterms:W3CDTF">2021-05-12T02:41:00Z</dcterms:created>
  <dcterms:modified xsi:type="dcterms:W3CDTF">2021-05-12T06:50:00Z</dcterms:modified>
</cp:coreProperties>
</file>