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93" w:rsidRDefault="005E5D93">
      <w:r>
        <w:t>CPWG discussion on the cooperation with GAC</w:t>
      </w:r>
    </w:p>
    <w:p w:rsidR="005E5D93" w:rsidRDefault="005E5D93"/>
    <w:p w:rsidR="005E5D93" w:rsidRDefault="005E5D93"/>
    <w:p w:rsidR="00197BAE" w:rsidRDefault="005E5D93">
      <w:r>
        <w:t xml:space="preserve">With my thanks to all who participated in the discussion </w:t>
      </w:r>
      <w:proofErr w:type="gramStart"/>
      <w:r>
        <w:t>at  the</w:t>
      </w:r>
      <w:proofErr w:type="gramEnd"/>
      <w:r>
        <w:t xml:space="preserve"> CPWG meeting  28 August, here’s my summary:</w:t>
      </w:r>
    </w:p>
    <w:p w:rsidR="00197BAE" w:rsidRDefault="00197BAE"/>
    <w:p w:rsidR="00CE0B0F" w:rsidRDefault="005C2B0E" w:rsidP="00CE0B0F">
      <w:pPr>
        <w:pStyle w:val="ListParagraph"/>
        <w:numPr>
          <w:ilvl w:val="0"/>
          <w:numId w:val="1"/>
        </w:numPr>
      </w:pPr>
      <w:r>
        <w:t>Cooperation was seen as useful and expanding it into policy areas worth exploring, looking for issues where we agree and can find common interests.</w:t>
      </w:r>
      <w:r w:rsidR="00766EC9">
        <w:t xml:space="preserve">  “How and where can the interests of the en</w:t>
      </w:r>
      <w:r w:rsidR="00FE6843">
        <w:t>d users benefit from this coope</w:t>
      </w:r>
      <w:r w:rsidR="00766EC9">
        <w:t>ration</w:t>
      </w:r>
      <w:proofErr w:type="gramStart"/>
      <w:r w:rsidR="00766EC9">
        <w:t xml:space="preserve">” </w:t>
      </w:r>
      <w:r w:rsidR="00840F68">
        <w:t xml:space="preserve"> </w:t>
      </w:r>
      <w:r w:rsidR="00766EC9">
        <w:t>was</w:t>
      </w:r>
      <w:proofErr w:type="gramEnd"/>
      <w:r w:rsidR="00766EC9">
        <w:t xml:space="preserve"> suggested as a criterion to inform us </w:t>
      </w:r>
      <w:r w:rsidR="00CE0B0F">
        <w:t xml:space="preserve">about topics to embark on. </w:t>
      </w:r>
      <w:r w:rsidR="00F67E2C">
        <w:t>A</w:t>
      </w:r>
      <w:r w:rsidR="00FE6843">
        <w:t>ddress</w:t>
      </w:r>
      <w:r w:rsidR="00F67E2C">
        <w:t xml:space="preserve">ing </w:t>
      </w:r>
      <w:r w:rsidR="00FE6843">
        <w:t xml:space="preserve">issues where the opinions </w:t>
      </w:r>
      <w:proofErr w:type="gramStart"/>
      <w:r w:rsidR="00FE6843">
        <w:t>of  the</w:t>
      </w:r>
      <w:proofErr w:type="gramEnd"/>
      <w:r w:rsidR="00FE6843">
        <w:t xml:space="preserve"> two groups are </w:t>
      </w:r>
      <w:r w:rsidR="00F67E2C">
        <w:t xml:space="preserve">already </w:t>
      </w:r>
      <w:r w:rsidR="00FE6843">
        <w:t>close  to each other</w:t>
      </w:r>
      <w:r w:rsidR="00F67E2C">
        <w:t xml:space="preserve"> is to be preferred. </w:t>
      </w:r>
      <w:r w:rsidR="00FE6843">
        <w:t xml:space="preserve"> </w:t>
      </w:r>
      <w:r w:rsidR="00F67E2C">
        <w:t>Trying to convince each other on issues we disagree upon is not a good use of our time.</w:t>
      </w:r>
    </w:p>
    <w:p w:rsidR="00CE0B0F" w:rsidRDefault="00CE0B0F" w:rsidP="00CE0B0F">
      <w:pPr>
        <w:pStyle w:val="ListParagraph"/>
      </w:pPr>
    </w:p>
    <w:p w:rsidR="00DE6FB5" w:rsidRDefault="00DE6FB5" w:rsidP="00CE0B0F">
      <w:pPr>
        <w:pStyle w:val="ListParagraph"/>
        <w:numPr>
          <w:ilvl w:val="0"/>
          <w:numId w:val="1"/>
        </w:numPr>
      </w:pPr>
      <w:r>
        <w:t xml:space="preserve">The need to retain our identity and to avoid perceptions of our being “an arm” of another stakeholder group was stressed.  On the other hand, when our ideas with another group </w:t>
      </w:r>
      <w:r w:rsidR="00840F68">
        <w:t xml:space="preserve">do </w:t>
      </w:r>
      <w:r>
        <w:t xml:space="preserve">align, we should not shy away from saying we agree with them. </w:t>
      </w:r>
    </w:p>
    <w:p w:rsidR="00DE6FB5" w:rsidRDefault="00DE6FB5" w:rsidP="00DE6FB5"/>
    <w:p w:rsidR="00840F68" w:rsidRDefault="00DE6FB5" w:rsidP="00CE0B0F">
      <w:pPr>
        <w:pStyle w:val="ListParagraph"/>
        <w:numPr>
          <w:ilvl w:val="0"/>
          <w:numId w:val="1"/>
        </w:numPr>
      </w:pPr>
      <w:r>
        <w:t xml:space="preserve">As to concrete issues for the </w:t>
      </w:r>
      <w:r w:rsidR="00840F68">
        <w:t xml:space="preserve">policy </w:t>
      </w:r>
      <w:r>
        <w:t>dialogue with the GAC</w:t>
      </w:r>
      <w:proofErr w:type="gramStart"/>
      <w:r>
        <w:t xml:space="preserve">, </w:t>
      </w:r>
      <w:r w:rsidR="00840F68">
        <w:t xml:space="preserve"> the</w:t>
      </w:r>
      <w:proofErr w:type="gramEnd"/>
      <w:r w:rsidR="00840F68">
        <w:t xml:space="preserve"> ones that already have been subject to discussions at numerous joint ALAC-GAC meetings – EPDP and </w:t>
      </w:r>
      <w:proofErr w:type="spellStart"/>
      <w:r w:rsidR="00840F68">
        <w:t>SubPro</w:t>
      </w:r>
      <w:proofErr w:type="spellEnd"/>
      <w:r w:rsidR="00840F68">
        <w:t xml:space="preserve"> – were mentioned. As a third topic, survival of </w:t>
      </w:r>
      <w:proofErr w:type="spellStart"/>
      <w:r w:rsidR="00840F68">
        <w:t>multistakeholderism</w:t>
      </w:r>
      <w:proofErr w:type="spellEnd"/>
      <w:r w:rsidR="00840F68">
        <w:t xml:space="preserve"> in the ICANN context was suggested. </w:t>
      </w:r>
    </w:p>
    <w:p w:rsidR="00840F68" w:rsidRDefault="00840F68" w:rsidP="00840F68"/>
    <w:p w:rsidR="00EA28F9" w:rsidRDefault="00EA28F9" w:rsidP="00CE0B0F">
      <w:pPr>
        <w:pStyle w:val="ListParagraph"/>
        <w:numPr>
          <w:ilvl w:val="0"/>
          <w:numId w:val="1"/>
        </w:numPr>
      </w:pPr>
      <w:r>
        <w:t xml:space="preserve">On </w:t>
      </w:r>
      <w:proofErr w:type="spellStart"/>
      <w:r>
        <w:t>SubPro</w:t>
      </w:r>
      <w:proofErr w:type="spellEnd"/>
      <w:proofErr w:type="gramStart"/>
      <w:r>
        <w:t>,  a</w:t>
      </w:r>
      <w:proofErr w:type="gramEnd"/>
      <w:r>
        <w:t xml:space="preserve"> couple of paths for dialogue came up:</w:t>
      </w:r>
    </w:p>
    <w:p w:rsidR="00EA28F9" w:rsidRDefault="00EA28F9" w:rsidP="00EA28F9"/>
    <w:p w:rsidR="00177927" w:rsidRDefault="00EA28F9" w:rsidP="00EA28F9">
      <w:pPr>
        <w:pStyle w:val="ListParagraph"/>
        <w:numPr>
          <w:ilvl w:val="1"/>
          <w:numId w:val="1"/>
        </w:numPr>
      </w:pPr>
      <w:proofErr w:type="spellStart"/>
      <w:r>
        <w:t>GeoNames</w:t>
      </w:r>
      <w:proofErr w:type="spellEnd"/>
      <w:r>
        <w:t xml:space="preserve"> where (in spite of the lack of consensus both inside At-Large and the GAC), it might be worth exploring the extent to the </w:t>
      </w:r>
      <w:proofErr w:type="gramStart"/>
      <w:r>
        <w:t>overlap</w:t>
      </w:r>
      <w:r w:rsidR="00177927">
        <w:t xml:space="preserve"> </w:t>
      </w:r>
      <w:r>
        <w:t>,</w:t>
      </w:r>
      <w:proofErr w:type="gramEnd"/>
      <w:r>
        <w:t xml:space="preserve"> the subset of issues that </w:t>
      </w:r>
      <w:r w:rsidR="00177927">
        <w:t xml:space="preserve">both might agree upon.   In this connection, the default role of the 2012 AGB was mentioned, whether going back to it on many issues would be preferable compared to alternatives that have been proposed. </w:t>
      </w:r>
    </w:p>
    <w:p w:rsidR="00177927" w:rsidRDefault="00177927" w:rsidP="00177927">
      <w:pPr>
        <w:pStyle w:val="ListParagraph"/>
        <w:ind w:left="1440"/>
      </w:pPr>
    </w:p>
    <w:p w:rsidR="007E5D11" w:rsidRDefault="00177927" w:rsidP="00177927">
      <w:pPr>
        <w:pStyle w:val="ListParagraph"/>
        <w:numPr>
          <w:ilvl w:val="1"/>
          <w:numId w:val="1"/>
        </w:numPr>
      </w:pPr>
      <w:r>
        <w:t xml:space="preserve"> Global public interests and safeguards (highly regulated sectors, verified </w:t>
      </w:r>
      <w:proofErr w:type="spellStart"/>
      <w:r>
        <w:t>TLD’s</w:t>
      </w:r>
      <w:proofErr w:type="spellEnd"/>
      <w:r>
        <w:t xml:space="preserve">, registration restrictions, DNS abuse).  </w:t>
      </w:r>
      <w:r w:rsidR="00EE3A6A">
        <w:t xml:space="preserve"> This topic would include whether </w:t>
      </w:r>
      <w:proofErr w:type="spellStart"/>
      <w:r w:rsidR="00EE3A6A">
        <w:t>SubPro</w:t>
      </w:r>
      <w:proofErr w:type="spellEnd"/>
      <w:r w:rsidR="00EE3A6A">
        <w:t xml:space="preserve"> PDP has properly address</w:t>
      </w:r>
      <w:r w:rsidR="00974F02">
        <w:t xml:space="preserve">ed the CCT recommendations that need to be implemented before another new </w:t>
      </w:r>
      <w:proofErr w:type="spellStart"/>
      <w:r w:rsidR="00974F02">
        <w:t>gTLD</w:t>
      </w:r>
      <w:proofErr w:type="spellEnd"/>
      <w:r w:rsidR="00974F02">
        <w:t xml:space="preserve"> round.</w:t>
      </w:r>
    </w:p>
    <w:p w:rsidR="007E5D11" w:rsidRDefault="007E5D11" w:rsidP="007E5D11"/>
    <w:p w:rsidR="00EE3A6A" w:rsidRDefault="007E5D11" w:rsidP="007E5D11">
      <w:pPr>
        <w:pStyle w:val="ListParagraph"/>
        <w:numPr>
          <w:ilvl w:val="0"/>
          <w:numId w:val="1"/>
        </w:numPr>
      </w:pPr>
      <w:r>
        <w:t xml:space="preserve">The need for “getting our own act together” </w:t>
      </w:r>
      <w:r w:rsidR="00FE6843">
        <w:t xml:space="preserve">was recognized </w:t>
      </w:r>
      <w:r>
        <w:t xml:space="preserve">on issues where there is no internal ALAC/At-Large </w:t>
      </w:r>
      <w:proofErr w:type="gramStart"/>
      <w:r>
        <w:t xml:space="preserve">consensus </w:t>
      </w:r>
      <w:r w:rsidR="00FE6843">
        <w:t xml:space="preserve"> at</w:t>
      </w:r>
      <w:proofErr w:type="gramEnd"/>
      <w:r w:rsidR="00FE6843">
        <w:t xml:space="preserve"> present. </w:t>
      </w:r>
    </w:p>
    <w:p w:rsidR="00EE3A6A" w:rsidRDefault="00EE3A6A" w:rsidP="00EE3A6A"/>
    <w:p w:rsidR="00EE3A6A" w:rsidRDefault="00EE3A6A" w:rsidP="00974F02"/>
    <w:p w:rsidR="00EE3A6A" w:rsidRDefault="00EE3A6A" w:rsidP="00EE3A6A"/>
    <w:p w:rsidR="00EE3A6A" w:rsidRDefault="00EE3A6A" w:rsidP="00974F02">
      <w:pPr>
        <w:pStyle w:val="ListParagraph"/>
        <w:ind w:left="1440"/>
      </w:pPr>
    </w:p>
    <w:p w:rsidR="00CE0B0F" w:rsidRDefault="00CE0B0F" w:rsidP="00CE0B0F"/>
    <w:p w:rsidR="00CE0B0F" w:rsidRDefault="00CE0B0F" w:rsidP="00CE0B0F"/>
    <w:p w:rsidR="00CE0B0F" w:rsidRDefault="00CE0B0F" w:rsidP="00CE0B0F"/>
    <w:p w:rsidR="00766EC9" w:rsidRDefault="00766EC9" w:rsidP="00CE0B0F"/>
    <w:p w:rsidR="00766EC9" w:rsidRDefault="00766EC9"/>
    <w:p w:rsidR="005E5D93" w:rsidRDefault="005E5D93"/>
    <w:p w:rsidR="005E5D93" w:rsidRDefault="005E5D93"/>
    <w:p w:rsidR="00197BAE" w:rsidRPr="005E5D93" w:rsidRDefault="005E5D93">
      <w:r>
        <w:t xml:space="preserve">- </w:t>
      </w:r>
    </w:p>
    <w:sectPr w:rsidR="00197BAE" w:rsidRPr="005E5D93" w:rsidSect="00197BA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B3021"/>
    <w:multiLevelType w:val="hybridMultilevel"/>
    <w:tmpl w:val="2CEA775C"/>
    <w:lvl w:ilvl="0" w:tplc="07DCDCD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5D93"/>
    <w:rsid w:val="00177927"/>
    <w:rsid w:val="00197BAE"/>
    <w:rsid w:val="005C2B0E"/>
    <w:rsid w:val="005E5D93"/>
    <w:rsid w:val="00766EC9"/>
    <w:rsid w:val="007E5D11"/>
    <w:rsid w:val="00840F68"/>
    <w:rsid w:val="00974F02"/>
    <w:rsid w:val="00CE0B0F"/>
    <w:rsid w:val="00CE7BEB"/>
    <w:rsid w:val="00DE6FB5"/>
    <w:rsid w:val="00EA28F9"/>
    <w:rsid w:val="00EE3A6A"/>
    <w:rsid w:val="00F67E2C"/>
    <w:rsid w:val="00FE6843"/>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AA"/>
    <w:rPr>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E0B0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1483</Characters>
  <Application>Microsoft Macintosh Word</Application>
  <DocSecurity>0</DocSecurity>
  <Lines>12</Lines>
  <Paragraphs>2</Paragraphs>
  <ScaleCrop>false</ScaleCrop>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Yrjo Lansipuro</dc:creator>
  <cp:keywords/>
  <cp:lastModifiedBy>Yrjo Lansipuro</cp:lastModifiedBy>
  <cp:revision>2</cp:revision>
  <dcterms:created xsi:type="dcterms:W3CDTF">2019-09-06T10:56:00Z</dcterms:created>
  <dcterms:modified xsi:type="dcterms:W3CDTF">2019-09-06T10:56:00Z</dcterms:modified>
</cp:coreProperties>
</file>