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9024F4" w14:textId="03F32677" w:rsidR="00C80B73" w:rsidRDefault="00C80B73" w:rsidP="004F61C4">
      <w:pPr>
        <w:shd w:val="clear" w:color="auto" w:fill="FFFFFF"/>
        <w:spacing w:line="276" w:lineRule="auto"/>
        <w:rPr>
          <w:rFonts w:eastAsia="Times New Roman" w:cs="Arial"/>
          <w:b/>
          <w:bCs/>
          <w:color w:val="000000" w:themeColor="text1"/>
          <w:sz w:val="22"/>
          <w:szCs w:val="22"/>
        </w:rPr>
      </w:pPr>
      <w:r w:rsidRPr="00C80B73">
        <w:rPr>
          <w:rFonts w:eastAsia="Times New Roman" w:cs="Arial"/>
          <w:b/>
          <w:bCs/>
          <w:color w:val="000000" w:themeColor="text1"/>
          <w:sz w:val="22"/>
          <w:szCs w:val="22"/>
        </w:rPr>
        <w:t xml:space="preserve">Approval of the final report of the Customer Standing Committee </w:t>
      </w:r>
      <w:r w:rsidR="008E365E">
        <w:rPr>
          <w:rFonts w:eastAsia="Times New Roman" w:cs="Arial"/>
          <w:b/>
          <w:bCs/>
          <w:color w:val="000000" w:themeColor="text1"/>
          <w:sz w:val="22"/>
          <w:szCs w:val="22"/>
        </w:rPr>
        <w:t xml:space="preserve">(CSC) </w:t>
      </w:r>
      <w:r w:rsidRPr="00C80B73">
        <w:rPr>
          <w:rFonts w:eastAsia="Times New Roman" w:cs="Arial"/>
          <w:b/>
          <w:bCs/>
          <w:color w:val="000000" w:themeColor="text1"/>
          <w:sz w:val="22"/>
          <w:szCs w:val="22"/>
        </w:rPr>
        <w:t>Effectiveness Review</w:t>
      </w:r>
    </w:p>
    <w:p w14:paraId="6114B2C1" w14:textId="248150CA" w:rsidR="004F61C4" w:rsidRPr="004F61C4" w:rsidRDefault="004F61C4" w:rsidP="004F61C4">
      <w:pPr>
        <w:shd w:val="clear" w:color="auto" w:fill="FFFFFF"/>
        <w:spacing w:line="276" w:lineRule="auto"/>
        <w:rPr>
          <w:rFonts w:eastAsia="Times New Roman" w:cs="Arial"/>
          <w:color w:val="000000" w:themeColor="text1"/>
          <w:sz w:val="22"/>
          <w:szCs w:val="22"/>
        </w:rPr>
      </w:pPr>
      <w:r w:rsidRPr="008B4983">
        <w:rPr>
          <w:rFonts w:eastAsia="Times New Roman" w:cs="Arial"/>
          <w:b/>
          <w:bCs/>
          <w:color w:val="000000" w:themeColor="text1"/>
          <w:sz w:val="22"/>
          <w:szCs w:val="22"/>
        </w:rPr>
        <w:t xml:space="preserve">Submitted by </w:t>
      </w:r>
      <w:r w:rsidR="00C80B73">
        <w:rPr>
          <w:rFonts w:eastAsia="Times New Roman" w:cs="Arial"/>
          <w:b/>
          <w:bCs/>
          <w:color w:val="000000" w:themeColor="text1"/>
          <w:sz w:val="22"/>
          <w:szCs w:val="22"/>
        </w:rPr>
        <w:t>Philippe Fouquart</w:t>
      </w:r>
    </w:p>
    <w:p w14:paraId="721A6FCD" w14:textId="77777777" w:rsidR="004F61C4" w:rsidRPr="008B4983" w:rsidRDefault="004F61C4" w:rsidP="004F61C4">
      <w:pPr>
        <w:shd w:val="clear" w:color="auto" w:fill="FFFFFF"/>
        <w:spacing w:line="276" w:lineRule="auto"/>
        <w:rPr>
          <w:rFonts w:eastAsia="Times New Roman" w:cs="Arial"/>
          <w:b/>
          <w:bCs/>
          <w:color w:val="000000" w:themeColor="text1"/>
          <w:sz w:val="22"/>
          <w:szCs w:val="22"/>
        </w:rPr>
      </w:pPr>
      <w:r w:rsidRPr="008B4983">
        <w:rPr>
          <w:rFonts w:eastAsia="Times New Roman" w:cs="Arial"/>
          <w:b/>
          <w:bCs/>
          <w:color w:val="000000" w:themeColor="text1"/>
          <w:sz w:val="22"/>
          <w:szCs w:val="22"/>
        </w:rPr>
        <w:t xml:space="preserve">Seconded by </w:t>
      </w:r>
    </w:p>
    <w:p w14:paraId="7B400C92" w14:textId="77777777" w:rsidR="004F61C4" w:rsidRPr="004F61C4" w:rsidRDefault="004F61C4" w:rsidP="004F61C4">
      <w:pPr>
        <w:shd w:val="clear" w:color="auto" w:fill="FFFFFF"/>
        <w:spacing w:line="276" w:lineRule="auto"/>
        <w:rPr>
          <w:rFonts w:eastAsia="Times New Roman" w:cs="Arial"/>
          <w:color w:val="000000" w:themeColor="text1"/>
          <w:sz w:val="22"/>
          <w:szCs w:val="22"/>
        </w:rPr>
      </w:pPr>
    </w:p>
    <w:p w14:paraId="632F3C0A" w14:textId="77777777" w:rsidR="009D7FD2" w:rsidRPr="008B4983" w:rsidRDefault="004F61C4" w:rsidP="009D7FD2">
      <w:pPr>
        <w:shd w:val="clear" w:color="auto" w:fill="FFFFFF"/>
        <w:spacing w:line="276" w:lineRule="auto"/>
        <w:rPr>
          <w:rFonts w:eastAsia="Times New Roman" w:cs="Arial"/>
          <w:color w:val="000000" w:themeColor="text1"/>
          <w:sz w:val="22"/>
          <w:szCs w:val="22"/>
        </w:rPr>
      </w:pPr>
      <w:r w:rsidRPr="004F61C4">
        <w:rPr>
          <w:rFonts w:eastAsia="Times New Roman" w:cs="Arial"/>
          <w:color w:val="000000" w:themeColor="text1"/>
          <w:sz w:val="22"/>
          <w:szCs w:val="22"/>
        </w:rPr>
        <w:t>WHEREAS,</w:t>
      </w:r>
      <w:r w:rsidR="009D7FD2" w:rsidRPr="008B4983">
        <w:rPr>
          <w:rFonts w:eastAsia="Times New Roman" w:cs="Arial"/>
          <w:color w:val="000000" w:themeColor="text1"/>
          <w:sz w:val="22"/>
          <w:szCs w:val="22"/>
        </w:rPr>
        <w:t xml:space="preserve"> </w:t>
      </w:r>
    </w:p>
    <w:p w14:paraId="261F4757" w14:textId="77777777" w:rsidR="009D7FD2" w:rsidRPr="008B4983" w:rsidRDefault="009D7FD2" w:rsidP="009D7FD2">
      <w:pPr>
        <w:shd w:val="clear" w:color="auto" w:fill="FFFFFF"/>
        <w:spacing w:line="276" w:lineRule="auto"/>
        <w:rPr>
          <w:rFonts w:eastAsia="Times New Roman" w:cs="Arial"/>
          <w:color w:val="000000" w:themeColor="text1"/>
          <w:sz w:val="22"/>
          <w:szCs w:val="22"/>
        </w:rPr>
      </w:pPr>
    </w:p>
    <w:p w14:paraId="0A69EDBB" w14:textId="77777777" w:rsidR="005457F6" w:rsidRPr="005457F6" w:rsidRDefault="005457F6" w:rsidP="005457F6">
      <w:pPr>
        <w:pStyle w:val="Paragraphedeliste"/>
        <w:numPr>
          <w:ilvl w:val="0"/>
          <w:numId w:val="5"/>
        </w:numPr>
        <w:shd w:val="clear" w:color="auto" w:fill="FFFFFF"/>
        <w:spacing w:line="276" w:lineRule="auto"/>
        <w:rPr>
          <w:sz w:val="22"/>
          <w:szCs w:val="22"/>
        </w:rPr>
      </w:pPr>
      <w:r w:rsidRPr="005457F6">
        <w:rPr>
          <w:sz w:val="22"/>
          <w:szCs w:val="22"/>
        </w:rPr>
        <w:t>The Customer Standing Committee (CSC) was established as one of the post IANA Transition entities and conducted its first meeting on 6 October 2016.</w:t>
      </w:r>
    </w:p>
    <w:p w14:paraId="0FC074E1" w14:textId="77777777" w:rsidR="005457F6" w:rsidRPr="005457F6" w:rsidRDefault="005457F6" w:rsidP="005457F6">
      <w:pPr>
        <w:pStyle w:val="Paragraphedeliste"/>
        <w:numPr>
          <w:ilvl w:val="0"/>
          <w:numId w:val="5"/>
        </w:numPr>
        <w:shd w:val="clear" w:color="auto" w:fill="FFFFFF"/>
        <w:spacing w:line="276" w:lineRule="auto"/>
        <w:rPr>
          <w:rFonts w:eastAsia="Times New Roman" w:cs="Arial"/>
          <w:color w:val="000000" w:themeColor="text1"/>
          <w:sz w:val="22"/>
          <w:szCs w:val="22"/>
        </w:rPr>
      </w:pPr>
      <w:r w:rsidRPr="005457F6">
        <w:rPr>
          <w:sz w:val="22"/>
          <w:szCs w:val="22"/>
        </w:rPr>
        <w:t xml:space="preserve">The ICANN Bylaws, Section 17.3 (b) states, "The effectiveness of the CSC shall be reviewed two years after the first meeting of the CSC; and then every three years thereafter. The method of review will be determined by the ccNSO and GNSO and the findings of the review will be published on the Website." </w:t>
      </w:r>
    </w:p>
    <w:p w14:paraId="05F2C458" w14:textId="053C9A34" w:rsidR="008973B3" w:rsidRPr="008973B3" w:rsidRDefault="008973B3" w:rsidP="005457F6">
      <w:pPr>
        <w:pStyle w:val="Paragraphedeliste"/>
        <w:numPr>
          <w:ilvl w:val="0"/>
          <w:numId w:val="5"/>
        </w:numPr>
        <w:shd w:val="clear" w:color="auto" w:fill="FFFFFF"/>
        <w:spacing w:line="276" w:lineRule="auto"/>
        <w:rPr>
          <w:rFonts w:eastAsia="Times New Roman" w:cs="Arial"/>
          <w:color w:val="000000" w:themeColor="text1"/>
          <w:sz w:val="22"/>
          <w:szCs w:val="22"/>
        </w:rPr>
      </w:pPr>
      <w:r>
        <w:rPr>
          <w:sz w:val="22"/>
          <w:szCs w:val="22"/>
        </w:rPr>
        <w:t>On 27 September 2018, the GNSO Council</w:t>
      </w:r>
      <w:r w:rsidR="00DF0B79">
        <w:rPr>
          <w:sz w:val="22"/>
          <w:szCs w:val="22"/>
        </w:rPr>
        <w:t xml:space="preserve"> approved </w:t>
      </w:r>
      <w:r w:rsidRPr="008973B3">
        <w:rPr>
          <w:sz w:val="22"/>
          <w:szCs w:val="22"/>
        </w:rPr>
        <w:t xml:space="preserve">the process for the Customer Standing Committee (CSC) Effectiveness Review and </w:t>
      </w:r>
      <w:r w:rsidR="00DF0B79">
        <w:rPr>
          <w:sz w:val="22"/>
          <w:szCs w:val="22"/>
        </w:rPr>
        <w:t xml:space="preserve">appointed </w:t>
      </w:r>
      <w:r w:rsidRPr="008973B3">
        <w:rPr>
          <w:sz w:val="22"/>
          <w:szCs w:val="22"/>
        </w:rPr>
        <w:t>GNSO representatives</w:t>
      </w:r>
      <w:r>
        <w:rPr>
          <w:sz w:val="22"/>
          <w:szCs w:val="22"/>
        </w:rPr>
        <w:t xml:space="preserve"> (motion </w:t>
      </w:r>
      <w:r w:rsidRPr="008973B3">
        <w:rPr>
          <w:sz w:val="22"/>
          <w:szCs w:val="22"/>
        </w:rPr>
        <w:t>20180927-1</w:t>
      </w:r>
      <w:r>
        <w:rPr>
          <w:sz w:val="22"/>
          <w:szCs w:val="22"/>
        </w:rPr>
        <w:t xml:space="preserve">) </w:t>
      </w:r>
      <w:hyperlink r:id="rId6" w:anchor="201809" w:history="1">
        <w:r w:rsidRPr="00781200">
          <w:rPr>
            <w:rStyle w:val="Lienhypertexte"/>
            <w:sz w:val="22"/>
            <w:szCs w:val="22"/>
          </w:rPr>
          <w:t>https://gnso.icann.org/en/council/resolutions#201809</w:t>
        </w:r>
      </w:hyperlink>
      <w:r>
        <w:rPr>
          <w:sz w:val="22"/>
          <w:szCs w:val="22"/>
        </w:rPr>
        <w:t xml:space="preserve"> </w:t>
      </w:r>
    </w:p>
    <w:p w14:paraId="45383380" w14:textId="333F6F64" w:rsidR="008973B3" w:rsidRPr="00B2476A" w:rsidRDefault="00B2476A" w:rsidP="006D179E">
      <w:pPr>
        <w:pStyle w:val="Paragraphedeliste"/>
        <w:numPr>
          <w:ilvl w:val="0"/>
          <w:numId w:val="5"/>
        </w:numPr>
        <w:shd w:val="clear" w:color="auto" w:fill="FFFFFF"/>
        <w:spacing w:line="276" w:lineRule="auto"/>
        <w:rPr>
          <w:rFonts w:eastAsia="Times New Roman" w:cs="Arial"/>
          <w:color w:val="000000" w:themeColor="text1"/>
          <w:sz w:val="22"/>
          <w:szCs w:val="22"/>
        </w:rPr>
      </w:pPr>
      <w:r w:rsidRPr="00B2476A">
        <w:rPr>
          <w:rFonts w:eastAsia="Times New Roman" w:cs="Arial"/>
          <w:color w:val="000000" w:themeColor="text1"/>
          <w:sz w:val="22"/>
          <w:szCs w:val="22"/>
        </w:rPr>
        <w:t xml:space="preserve">On 16 January 19, the Initial Report </w:t>
      </w:r>
      <w:r w:rsidR="006D179E">
        <w:rPr>
          <w:rFonts w:eastAsia="Times New Roman" w:cs="Arial"/>
          <w:color w:val="000000" w:themeColor="text1"/>
          <w:sz w:val="22"/>
          <w:szCs w:val="22"/>
        </w:rPr>
        <w:t xml:space="preserve">for the CSC </w:t>
      </w:r>
      <w:r w:rsidRPr="00B2476A">
        <w:rPr>
          <w:rFonts w:eastAsia="Times New Roman" w:cs="Arial"/>
          <w:color w:val="000000" w:themeColor="text1"/>
          <w:sz w:val="22"/>
          <w:szCs w:val="22"/>
        </w:rPr>
        <w:t xml:space="preserve">Effectiveness Review </w:t>
      </w:r>
      <w:r w:rsidR="006D179E">
        <w:rPr>
          <w:rFonts w:eastAsia="Times New Roman" w:cs="Arial"/>
          <w:color w:val="000000" w:themeColor="text1"/>
          <w:sz w:val="22"/>
          <w:szCs w:val="22"/>
        </w:rPr>
        <w:t>p</w:t>
      </w:r>
      <w:r w:rsidRPr="00B2476A">
        <w:rPr>
          <w:rFonts w:eastAsia="Times New Roman" w:cs="Arial"/>
          <w:color w:val="000000" w:themeColor="text1"/>
          <w:sz w:val="22"/>
          <w:szCs w:val="22"/>
        </w:rPr>
        <w:t xml:space="preserve">repared by the </w:t>
      </w:r>
      <w:r w:rsidR="006D179E">
        <w:rPr>
          <w:rFonts w:eastAsia="Times New Roman" w:cs="Arial"/>
          <w:color w:val="000000" w:themeColor="text1"/>
          <w:sz w:val="22"/>
          <w:szCs w:val="22"/>
        </w:rPr>
        <w:t xml:space="preserve">CSC </w:t>
      </w:r>
      <w:r w:rsidRPr="00B2476A">
        <w:rPr>
          <w:rFonts w:eastAsia="Times New Roman" w:cs="Arial"/>
          <w:color w:val="000000" w:themeColor="text1"/>
          <w:sz w:val="22"/>
          <w:szCs w:val="22"/>
        </w:rPr>
        <w:t>Effectiveness Review Team</w:t>
      </w:r>
      <w:r w:rsidR="006D179E">
        <w:rPr>
          <w:rFonts w:eastAsia="Times New Roman" w:cs="Arial"/>
          <w:color w:val="000000" w:themeColor="text1"/>
          <w:sz w:val="22"/>
          <w:szCs w:val="22"/>
        </w:rPr>
        <w:t xml:space="preserve"> </w:t>
      </w:r>
      <w:r w:rsidR="00DF0B79">
        <w:rPr>
          <w:rFonts w:eastAsia="Times New Roman" w:cs="Arial"/>
          <w:color w:val="000000" w:themeColor="text1"/>
          <w:sz w:val="22"/>
          <w:szCs w:val="22"/>
        </w:rPr>
        <w:t xml:space="preserve">was published </w:t>
      </w:r>
      <w:hyperlink r:id="rId7" w:history="1">
        <w:r w:rsidR="006D179E" w:rsidRPr="00781200">
          <w:rPr>
            <w:rStyle w:val="Lienhypertexte"/>
            <w:rFonts w:eastAsia="Times New Roman" w:cs="Arial"/>
            <w:sz w:val="22"/>
            <w:szCs w:val="22"/>
          </w:rPr>
          <w:t>https://www.icann.org/en/system/files/files/csc-effectiveness-initial-16jan19-en.pdf</w:t>
        </w:r>
      </w:hyperlink>
      <w:r w:rsidR="006D179E">
        <w:rPr>
          <w:rFonts w:eastAsia="Times New Roman" w:cs="Arial"/>
          <w:color w:val="000000" w:themeColor="text1"/>
          <w:sz w:val="22"/>
          <w:szCs w:val="22"/>
        </w:rPr>
        <w:t xml:space="preserve"> </w:t>
      </w:r>
    </w:p>
    <w:p w14:paraId="4E365D2B" w14:textId="66887BDB" w:rsidR="004F747A" w:rsidRPr="008B4983" w:rsidRDefault="008973B3" w:rsidP="008973B3">
      <w:pPr>
        <w:pStyle w:val="Paragraphedeliste"/>
        <w:numPr>
          <w:ilvl w:val="0"/>
          <w:numId w:val="5"/>
        </w:numPr>
        <w:shd w:val="clear" w:color="auto" w:fill="FFFFFF"/>
        <w:spacing w:line="276" w:lineRule="auto"/>
        <w:rPr>
          <w:rFonts w:eastAsia="Times New Roman" w:cs="Arial"/>
          <w:color w:val="000000" w:themeColor="text1"/>
          <w:sz w:val="22"/>
          <w:szCs w:val="22"/>
        </w:rPr>
      </w:pPr>
      <w:r>
        <w:rPr>
          <w:rFonts w:eastAsia="Times New Roman" w:cs="Arial"/>
          <w:color w:val="000000" w:themeColor="text1"/>
          <w:sz w:val="22"/>
          <w:szCs w:val="22"/>
        </w:rPr>
        <w:t xml:space="preserve">The public comment on the </w:t>
      </w:r>
      <w:r w:rsidRPr="008973B3">
        <w:rPr>
          <w:rFonts w:eastAsia="Times New Roman" w:cs="Arial"/>
          <w:color w:val="000000" w:themeColor="text1"/>
          <w:sz w:val="22"/>
          <w:szCs w:val="22"/>
        </w:rPr>
        <w:t>Initial Report on CSC Effectiveness</w:t>
      </w:r>
      <w:r>
        <w:rPr>
          <w:rFonts w:eastAsia="Times New Roman" w:cs="Arial"/>
          <w:color w:val="000000" w:themeColor="text1"/>
          <w:sz w:val="22"/>
          <w:szCs w:val="22"/>
        </w:rPr>
        <w:t xml:space="preserve"> opened from </w:t>
      </w:r>
      <w:r w:rsidRPr="008973B3">
        <w:rPr>
          <w:rFonts w:eastAsia="Times New Roman" w:cs="Arial"/>
          <w:color w:val="000000" w:themeColor="text1"/>
          <w:sz w:val="22"/>
          <w:szCs w:val="22"/>
        </w:rPr>
        <w:t>16 Jan 2019</w:t>
      </w:r>
      <w:r>
        <w:rPr>
          <w:rFonts w:eastAsia="Times New Roman" w:cs="Arial"/>
          <w:color w:val="000000" w:themeColor="text1"/>
          <w:sz w:val="22"/>
          <w:szCs w:val="22"/>
        </w:rPr>
        <w:t xml:space="preserve"> to </w:t>
      </w:r>
      <w:r w:rsidRPr="008973B3">
        <w:rPr>
          <w:rFonts w:eastAsia="Times New Roman" w:cs="Arial"/>
          <w:color w:val="000000" w:themeColor="text1"/>
          <w:sz w:val="22"/>
          <w:szCs w:val="22"/>
        </w:rPr>
        <w:t xml:space="preserve">25 Feb 2019 </w:t>
      </w:r>
      <w:r>
        <w:rPr>
          <w:rFonts w:eastAsia="Times New Roman" w:cs="Arial"/>
          <w:color w:val="000000" w:themeColor="text1"/>
          <w:sz w:val="22"/>
          <w:szCs w:val="22"/>
        </w:rPr>
        <w:t xml:space="preserve">and comments </w:t>
      </w:r>
      <w:r w:rsidR="00DF0B79">
        <w:rPr>
          <w:rFonts w:eastAsia="Times New Roman" w:cs="Arial"/>
          <w:color w:val="000000" w:themeColor="text1"/>
          <w:sz w:val="22"/>
          <w:szCs w:val="22"/>
        </w:rPr>
        <w:t xml:space="preserve">were </w:t>
      </w:r>
      <w:r>
        <w:rPr>
          <w:rFonts w:eastAsia="Times New Roman" w:cs="Arial"/>
          <w:color w:val="000000" w:themeColor="text1"/>
          <w:sz w:val="22"/>
          <w:szCs w:val="22"/>
        </w:rPr>
        <w:t xml:space="preserve">received </w:t>
      </w:r>
      <w:hyperlink r:id="rId8" w:history="1">
        <w:r w:rsidRPr="00781200">
          <w:rPr>
            <w:rStyle w:val="Lienhypertexte"/>
            <w:rFonts w:eastAsia="Times New Roman" w:cs="Arial"/>
            <w:sz w:val="22"/>
            <w:szCs w:val="22"/>
          </w:rPr>
          <w:t>https://mm.icann.org/pipermail/comments-csc-effectiveness-initial-16jan19/</w:t>
        </w:r>
      </w:hyperlink>
      <w:r>
        <w:rPr>
          <w:rFonts w:eastAsia="Times New Roman" w:cs="Arial"/>
          <w:color w:val="000000" w:themeColor="text1"/>
          <w:sz w:val="22"/>
          <w:szCs w:val="22"/>
        </w:rPr>
        <w:t xml:space="preserve"> </w:t>
      </w:r>
    </w:p>
    <w:p w14:paraId="419B7FA5" w14:textId="7376E522" w:rsidR="008B4983" w:rsidRPr="00C80B73" w:rsidRDefault="008E365E" w:rsidP="00C80B73">
      <w:pPr>
        <w:pStyle w:val="Paragraphedeliste"/>
        <w:numPr>
          <w:ilvl w:val="0"/>
          <w:numId w:val="5"/>
        </w:numPr>
        <w:shd w:val="clear" w:color="auto" w:fill="FFFFFF"/>
        <w:spacing w:line="276" w:lineRule="auto"/>
        <w:rPr>
          <w:rFonts w:eastAsia="Times New Roman" w:cs="Arial"/>
          <w:color w:val="000000" w:themeColor="text1"/>
          <w:sz w:val="22"/>
          <w:szCs w:val="22"/>
        </w:rPr>
      </w:pPr>
      <w:r>
        <w:rPr>
          <w:rFonts w:eastAsia="Times New Roman" w:cs="Arial"/>
          <w:color w:val="000000" w:themeColor="text1"/>
          <w:sz w:val="22"/>
          <w:szCs w:val="22"/>
        </w:rPr>
        <w:t xml:space="preserve">On </w:t>
      </w:r>
      <w:r w:rsidRPr="008E365E">
        <w:rPr>
          <w:rFonts w:eastAsia="Times New Roman" w:cs="Arial"/>
          <w:color w:val="000000" w:themeColor="text1"/>
          <w:sz w:val="22"/>
          <w:szCs w:val="22"/>
          <w:highlight w:val="yellow"/>
        </w:rPr>
        <w:t>x</w:t>
      </w:r>
      <w:r>
        <w:rPr>
          <w:rFonts w:eastAsia="Times New Roman" w:cs="Arial"/>
          <w:color w:val="000000" w:themeColor="text1"/>
          <w:sz w:val="22"/>
          <w:szCs w:val="22"/>
        </w:rPr>
        <w:t xml:space="preserve"> March 2019, t</w:t>
      </w:r>
      <w:r w:rsidR="00C80B73" w:rsidRPr="00C80B73">
        <w:rPr>
          <w:rFonts w:eastAsia="Times New Roman" w:cs="Arial"/>
          <w:color w:val="000000" w:themeColor="text1"/>
          <w:sz w:val="22"/>
          <w:szCs w:val="22"/>
        </w:rPr>
        <w:t xml:space="preserve">he </w:t>
      </w:r>
      <w:r w:rsidR="00C80B73">
        <w:rPr>
          <w:rFonts w:eastAsia="Times New Roman" w:cs="Arial"/>
          <w:color w:val="000000" w:themeColor="text1"/>
          <w:sz w:val="22"/>
          <w:szCs w:val="22"/>
        </w:rPr>
        <w:t xml:space="preserve">publication of </w:t>
      </w:r>
      <w:r w:rsidR="00C80B73" w:rsidRPr="00C80B73">
        <w:rPr>
          <w:rFonts w:eastAsia="Times New Roman" w:cs="Arial"/>
          <w:color w:val="000000" w:themeColor="text1"/>
          <w:sz w:val="22"/>
          <w:szCs w:val="22"/>
        </w:rPr>
        <w:t>final of the report of the Customer Standing Committee Effectiveness Review</w:t>
      </w:r>
      <w:r w:rsidR="00C80B73">
        <w:rPr>
          <w:rFonts w:eastAsia="Times New Roman" w:cs="Arial"/>
          <w:color w:val="000000" w:themeColor="text1"/>
          <w:sz w:val="22"/>
          <w:szCs w:val="22"/>
        </w:rPr>
        <w:t xml:space="preserve"> at </w:t>
      </w:r>
      <w:r w:rsidR="00C80B73" w:rsidRPr="008E365E">
        <w:rPr>
          <w:rFonts w:eastAsia="Times New Roman" w:cs="Arial"/>
          <w:color w:val="000000" w:themeColor="text1"/>
          <w:sz w:val="22"/>
          <w:szCs w:val="22"/>
          <w:highlight w:val="yellow"/>
        </w:rPr>
        <w:t>&lt;insert link&gt;</w:t>
      </w:r>
      <w:r w:rsidR="00227E40">
        <w:rPr>
          <w:rFonts w:eastAsia="Times New Roman" w:cs="Arial"/>
          <w:color w:val="000000" w:themeColor="text1"/>
          <w:sz w:val="22"/>
          <w:szCs w:val="22"/>
        </w:rPr>
        <w:t>,</w:t>
      </w:r>
      <w:r w:rsidR="008973B3">
        <w:rPr>
          <w:rFonts w:eastAsia="Times New Roman" w:cs="Arial"/>
          <w:color w:val="000000" w:themeColor="text1"/>
          <w:sz w:val="22"/>
          <w:szCs w:val="22"/>
        </w:rPr>
        <w:t xml:space="preserve"> which </w:t>
      </w:r>
      <w:r w:rsidR="00DF0B79">
        <w:rPr>
          <w:rFonts w:eastAsia="Times New Roman" w:cs="Arial"/>
          <w:color w:val="000000" w:themeColor="text1"/>
          <w:sz w:val="22"/>
          <w:szCs w:val="22"/>
        </w:rPr>
        <w:t>revises</w:t>
      </w:r>
      <w:bookmarkStart w:id="0" w:name="_GoBack"/>
      <w:bookmarkEnd w:id="0"/>
      <w:r w:rsidR="008973B3">
        <w:rPr>
          <w:rFonts w:eastAsia="Times New Roman" w:cs="Arial"/>
          <w:color w:val="000000" w:themeColor="text1"/>
          <w:sz w:val="22"/>
          <w:szCs w:val="22"/>
        </w:rPr>
        <w:t xml:space="preserve"> the initial report in light of the comments received. </w:t>
      </w:r>
    </w:p>
    <w:p w14:paraId="1877DA46" w14:textId="77777777" w:rsidR="001031E7" w:rsidRDefault="001031E7" w:rsidP="004F61C4">
      <w:pPr>
        <w:shd w:val="clear" w:color="auto" w:fill="FFFFFF"/>
        <w:spacing w:line="276" w:lineRule="auto"/>
        <w:rPr>
          <w:rFonts w:eastAsia="Times New Roman" w:cs="Arial"/>
          <w:color w:val="000000" w:themeColor="text1"/>
          <w:sz w:val="22"/>
          <w:szCs w:val="22"/>
        </w:rPr>
      </w:pPr>
    </w:p>
    <w:p w14:paraId="057CAB3F" w14:textId="77777777" w:rsidR="004F61C4" w:rsidRPr="008B4983" w:rsidRDefault="004F61C4" w:rsidP="004F61C4">
      <w:pPr>
        <w:shd w:val="clear" w:color="auto" w:fill="FFFFFF"/>
        <w:spacing w:line="276" w:lineRule="auto"/>
        <w:rPr>
          <w:rFonts w:eastAsia="Times New Roman" w:cs="Arial"/>
          <w:color w:val="000000" w:themeColor="text1"/>
          <w:sz w:val="22"/>
          <w:szCs w:val="22"/>
        </w:rPr>
      </w:pPr>
      <w:r w:rsidRPr="004F61C4">
        <w:rPr>
          <w:rFonts w:eastAsia="Times New Roman" w:cs="Arial"/>
          <w:color w:val="000000" w:themeColor="text1"/>
          <w:sz w:val="22"/>
          <w:szCs w:val="22"/>
        </w:rPr>
        <w:t>Resolved,</w:t>
      </w:r>
    </w:p>
    <w:p w14:paraId="1AC23C3F" w14:textId="77777777" w:rsidR="004F61C4" w:rsidRPr="00B2476A" w:rsidRDefault="004F61C4" w:rsidP="004F61C4">
      <w:pPr>
        <w:shd w:val="clear" w:color="auto" w:fill="FFFFFF"/>
        <w:spacing w:line="276" w:lineRule="auto"/>
        <w:rPr>
          <w:rFonts w:eastAsia="Times New Roman" w:cs="Arial"/>
          <w:color w:val="000000" w:themeColor="text1"/>
          <w:sz w:val="22"/>
          <w:szCs w:val="22"/>
        </w:rPr>
      </w:pPr>
    </w:p>
    <w:p w14:paraId="288E04BF" w14:textId="2DA995E1" w:rsidR="004F61C4" w:rsidRPr="00B2476A" w:rsidRDefault="0043283F" w:rsidP="0043283F">
      <w:pPr>
        <w:pStyle w:val="Paragraphedeliste"/>
        <w:numPr>
          <w:ilvl w:val="0"/>
          <w:numId w:val="3"/>
        </w:numPr>
        <w:shd w:val="clear" w:color="auto" w:fill="FFFFFF"/>
        <w:spacing w:after="120" w:line="276" w:lineRule="auto"/>
        <w:rPr>
          <w:rFonts w:eastAsia="Times New Roman" w:cs="Arial"/>
          <w:color w:val="000000" w:themeColor="text1"/>
          <w:sz w:val="22"/>
          <w:szCs w:val="22"/>
        </w:rPr>
      </w:pPr>
      <w:r w:rsidRPr="00B2476A">
        <w:rPr>
          <w:rFonts w:eastAsia="Times New Roman" w:cs="Arial"/>
          <w:color w:val="000000" w:themeColor="text1"/>
          <w:sz w:val="22"/>
          <w:szCs w:val="22"/>
        </w:rPr>
        <w:t xml:space="preserve">The GNSO Council adopts the </w:t>
      </w:r>
      <w:r w:rsidR="00C80B73" w:rsidRPr="00B2476A">
        <w:rPr>
          <w:rFonts w:eastAsia="Times New Roman" w:cs="Arial"/>
          <w:color w:val="000000" w:themeColor="text1"/>
          <w:sz w:val="22"/>
          <w:szCs w:val="22"/>
        </w:rPr>
        <w:t xml:space="preserve">final report </w:t>
      </w:r>
      <w:r w:rsidR="00227E40">
        <w:rPr>
          <w:rFonts w:eastAsia="Times New Roman" w:cs="Arial"/>
          <w:color w:val="000000" w:themeColor="text1"/>
          <w:sz w:val="22"/>
          <w:szCs w:val="22"/>
        </w:rPr>
        <w:t xml:space="preserve">of </w:t>
      </w:r>
      <w:r w:rsidR="00227E40" w:rsidRPr="00C80B73">
        <w:rPr>
          <w:rFonts w:eastAsia="Times New Roman" w:cs="Arial"/>
          <w:color w:val="000000" w:themeColor="text1"/>
          <w:sz w:val="22"/>
          <w:szCs w:val="22"/>
        </w:rPr>
        <w:t>the Customer Standing Committee Effectiveness Review</w:t>
      </w:r>
      <w:r w:rsidR="00213F24" w:rsidRPr="00B2476A">
        <w:rPr>
          <w:rFonts w:eastAsia="Times New Roman" w:cs="Arial"/>
          <w:color w:val="000000" w:themeColor="text1"/>
          <w:sz w:val="22"/>
          <w:szCs w:val="22"/>
        </w:rPr>
        <w:t xml:space="preserve"> </w:t>
      </w:r>
      <w:r w:rsidRPr="00B2476A">
        <w:rPr>
          <w:rFonts w:eastAsia="Times New Roman" w:cs="Arial"/>
          <w:color w:val="000000" w:themeColor="text1"/>
          <w:sz w:val="22"/>
          <w:szCs w:val="22"/>
          <w:highlight w:val="yellow"/>
        </w:rPr>
        <w:t>&lt;insert link&gt;</w:t>
      </w:r>
    </w:p>
    <w:p w14:paraId="42F0A9EC" w14:textId="7AEFD6CC" w:rsidR="0043283F" w:rsidRPr="00B2476A" w:rsidRDefault="0043283F" w:rsidP="0043283F">
      <w:pPr>
        <w:pStyle w:val="Paragraphedeliste"/>
        <w:numPr>
          <w:ilvl w:val="0"/>
          <w:numId w:val="3"/>
        </w:numPr>
        <w:shd w:val="clear" w:color="auto" w:fill="FFFFFF"/>
        <w:spacing w:after="120" w:line="276" w:lineRule="auto"/>
        <w:rPr>
          <w:rFonts w:eastAsia="Times New Roman" w:cs="Arial"/>
          <w:color w:val="000000" w:themeColor="text1"/>
          <w:sz w:val="22"/>
          <w:szCs w:val="22"/>
        </w:rPr>
      </w:pPr>
      <w:r w:rsidRPr="00B2476A">
        <w:rPr>
          <w:sz w:val="22"/>
          <w:szCs w:val="22"/>
        </w:rPr>
        <w:t>The GNSO Council instructs the GNSO Secretariat to share the results of this motion with the CSC.</w:t>
      </w:r>
    </w:p>
    <w:p w14:paraId="73CD2123" w14:textId="546ACEE9" w:rsidR="005B4E9C" w:rsidRPr="00B2476A" w:rsidRDefault="005B4E9C" w:rsidP="005B4E9C">
      <w:pPr>
        <w:pStyle w:val="Paragraphedeliste"/>
        <w:numPr>
          <w:ilvl w:val="0"/>
          <w:numId w:val="3"/>
        </w:numPr>
        <w:shd w:val="clear" w:color="auto" w:fill="FFFFFF"/>
        <w:spacing w:after="120" w:line="276" w:lineRule="auto"/>
        <w:rPr>
          <w:sz w:val="22"/>
          <w:szCs w:val="22"/>
        </w:rPr>
      </w:pPr>
      <w:r w:rsidRPr="00B2476A">
        <w:rPr>
          <w:sz w:val="22"/>
          <w:szCs w:val="22"/>
        </w:rPr>
        <w:t xml:space="preserve">The GNSO Council expresses its sincere appreciation to the members of the CSC Effectiveness Review Team, the liaison, expert advisors and support staff who contributed to the review. </w:t>
      </w:r>
    </w:p>
    <w:sectPr w:rsidR="005B4E9C" w:rsidRPr="00B2476A" w:rsidSect="008B133C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67ECA"/>
    <w:multiLevelType w:val="hybridMultilevel"/>
    <w:tmpl w:val="E500E012"/>
    <w:lvl w:ilvl="0" w:tplc="0409000F">
      <w:start w:val="1"/>
      <w:numFmt w:val="decimal"/>
      <w:lvlText w:val="%1."/>
      <w:lvlJc w:val="left"/>
      <w:pPr>
        <w:ind w:left="600" w:hanging="360"/>
      </w:p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>
    <w:nsid w:val="1B165D3B"/>
    <w:multiLevelType w:val="multilevel"/>
    <w:tmpl w:val="BEFA2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E804FE"/>
    <w:multiLevelType w:val="hybridMultilevel"/>
    <w:tmpl w:val="16704386"/>
    <w:lvl w:ilvl="0" w:tplc="0409000F">
      <w:start w:val="1"/>
      <w:numFmt w:val="decimal"/>
      <w:lvlText w:val="%1."/>
      <w:lvlJc w:val="left"/>
      <w:pPr>
        <w:ind w:left="600" w:hanging="360"/>
      </w:p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>
    <w:nsid w:val="4FA64E4D"/>
    <w:multiLevelType w:val="multilevel"/>
    <w:tmpl w:val="37869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1472192"/>
    <w:multiLevelType w:val="hybridMultilevel"/>
    <w:tmpl w:val="D3B44F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1C4"/>
    <w:rsid w:val="000226E6"/>
    <w:rsid w:val="000C355D"/>
    <w:rsid w:val="000C3BBB"/>
    <w:rsid w:val="001031E7"/>
    <w:rsid w:val="00213F24"/>
    <w:rsid w:val="00227E40"/>
    <w:rsid w:val="002A4CFB"/>
    <w:rsid w:val="002C379A"/>
    <w:rsid w:val="00376643"/>
    <w:rsid w:val="003A3C8B"/>
    <w:rsid w:val="00402B5F"/>
    <w:rsid w:val="0043283F"/>
    <w:rsid w:val="004A007A"/>
    <w:rsid w:val="004F61C4"/>
    <w:rsid w:val="004F747A"/>
    <w:rsid w:val="005457F6"/>
    <w:rsid w:val="005B4E9C"/>
    <w:rsid w:val="006C1920"/>
    <w:rsid w:val="006D179E"/>
    <w:rsid w:val="0073112F"/>
    <w:rsid w:val="00774194"/>
    <w:rsid w:val="007E4796"/>
    <w:rsid w:val="008973B3"/>
    <w:rsid w:val="008B133C"/>
    <w:rsid w:val="008B4983"/>
    <w:rsid w:val="008E365E"/>
    <w:rsid w:val="008F082D"/>
    <w:rsid w:val="009D7FD2"/>
    <w:rsid w:val="00B2476A"/>
    <w:rsid w:val="00C80B73"/>
    <w:rsid w:val="00D14AB6"/>
    <w:rsid w:val="00DF0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48B8B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F61C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lev">
    <w:name w:val="Strong"/>
    <w:basedOn w:val="Policepardfaut"/>
    <w:uiPriority w:val="22"/>
    <w:qFormat/>
    <w:rsid w:val="004F61C4"/>
    <w:rPr>
      <w:b/>
      <w:bCs/>
    </w:rPr>
  </w:style>
  <w:style w:type="character" w:styleId="Lienhypertexte">
    <w:name w:val="Hyperlink"/>
    <w:basedOn w:val="Policepardfaut"/>
    <w:uiPriority w:val="99"/>
    <w:unhideWhenUsed/>
    <w:rsid w:val="004F61C4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4F61C4"/>
    <w:pPr>
      <w:ind w:left="720"/>
      <w:contextualSpacing/>
    </w:pPr>
  </w:style>
  <w:style w:type="character" w:customStyle="1" w:styleId="UnresolvedMention">
    <w:name w:val="Unresolved Mention"/>
    <w:basedOn w:val="Policepardfaut"/>
    <w:uiPriority w:val="99"/>
    <w:rsid w:val="0073112F"/>
    <w:rPr>
      <w:color w:val="808080"/>
      <w:shd w:val="clear" w:color="auto" w:fill="E6E6E6"/>
    </w:rPr>
  </w:style>
  <w:style w:type="character" w:styleId="Lienhypertextesuivivisit">
    <w:name w:val="FollowedHyperlink"/>
    <w:basedOn w:val="Policepardfaut"/>
    <w:uiPriority w:val="99"/>
    <w:semiHidden/>
    <w:unhideWhenUsed/>
    <w:rsid w:val="000C355D"/>
    <w:rPr>
      <w:color w:val="954F72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13F24"/>
    <w:rPr>
      <w:rFonts w:ascii="Times New Roman" w:hAnsi="Times New Roman" w:cs="Times New Roman"/>
      <w:sz w:val="26"/>
      <w:szCs w:val="2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13F24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F61C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lev">
    <w:name w:val="Strong"/>
    <w:basedOn w:val="Policepardfaut"/>
    <w:uiPriority w:val="22"/>
    <w:qFormat/>
    <w:rsid w:val="004F61C4"/>
    <w:rPr>
      <w:b/>
      <w:bCs/>
    </w:rPr>
  </w:style>
  <w:style w:type="character" w:styleId="Lienhypertexte">
    <w:name w:val="Hyperlink"/>
    <w:basedOn w:val="Policepardfaut"/>
    <w:uiPriority w:val="99"/>
    <w:unhideWhenUsed/>
    <w:rsid w:val="004F61C4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4F61C4"/>
    <w:pPr>
      <w:ind w:left="720"/>
      <w:contextualSpacing/>
    </w:pPr>
  </w:style>
  <w:style w:type="character" w:customStyle="1" w:styleId="UnresolvedMention">
    <w:name w:val="Unresolved Mention"/>
    <w:basedOn w:val="Policepardfaut"/>
    <w:uiPriority w:val="99"/>
    <w:rsid w:val="0073112F"/>
    <w:rPr>
      <w:color w:val="808080"/>
      <w:shd w:val="clear" w:color="auto" w:fill="E6E6E6"/>
    </w:rPr>
  </w:style>
  <w:style w:type="character" w:styleId="Lienhypertextesuivivisit">
    <w:name w:val="FollowedHyperlink"/>
    <w:basedOn w:val="Policepardfaut"/>
    <w:uiPriority w:val="99"/>
    <w:semiHidden/>
    <w:unhideWhenUsed/>
    <w:rsid w:val="000C355D"/>
    <w:rPr>
      <w:color w:val="954F72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13F24"/>
    <w:rPr>
      <w:rFonts w:ascii="Times New Roman" w:hAnsi="Times New Roman" w:cs="Times New Roman"/>
      <w:sz w:val="26"/>
      <w:szCs w:val="2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13F24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5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97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45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5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6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m.icann.org/pipermail/comments-csc-effectiveness-initial-16jan19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icann.org/en/system/files/files/csc-effectiveness-initial-16jan19-en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nso.icann.org/en/council/resolutions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326</Words>
  <Characters>1797</Characters>
  <Application>Microsoft Office Word</Application>
  <DocSecurity>0</DocSecurity>
  <Lines>14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ORANGE FT Group</Company>
  <LinksUpToDate>false</LinksUpToDate>
  <CharactersWithSpaces>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Barabas</dc:creator>
  <cp:lastModifiedBy>Philippe Fouquart</cp:lastModifiedBy>
  <cp:revision>12</cp:revision>
  <dcterms:created xsi:type="dcterms:W3CDTF">2019-02-28T13:32:00Z</dcterms:created>
  <dcterms:modified xsi:type="dcterms:W3CDTF">2019-02-28T14:14:00Z</dcterms:modified>
</cp:coreProperties>
</file>