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8F17" w14:textId="77777777" w:rsidR="000279E4" w:rsidRDefault="00D80B3C">
      <w:pPr>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5AEA6702" w:rsidR="00A47E2F" w:rsidRPr="00C54B2F" w:rsidRDefault="000279E4">
      <w:pPr>
        <w:rPr>
          <w:rFonts w:asciiTheme="majorHAnsi" w:hAnsiTheme="majorHAnsi"/>
          <w:b/>
          <w:sz w:val="28"/>
          <w:szCs w:val="28"/>
          <w:lang w:val="en-AU"/>
        </w:rPr>
      </w:pPr>
      <w:r>
        <w:rPr>
          <w:rFonts w:asciiTheme="majorHAnsi" w:hAnsiTheme="majorHAnsi"/>
          <w:b/>
          <w:sz w:val="28"/>
          <w:szCs w:val="28"/>
          <w:lang w:val="en-AU"/>
        </w:rPr>
        <w:t>(version 15 November 2018)</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5E7633C1"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0B9F243" w:rsidR="000279E4" w:rsidRPr="00C54B2F" w:rsidRDefault="000279E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 and conduct meetings etc. https://www.icann.org/en/system/files/files/guideline-csc-practices-24mar17-en.pdf</w:t>
            </w:r>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47390EDC"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The CSC discusses anomalies in the monthly reports with PTI and reported with explanation:  no further action deemed necessary</w:t>
            </w:r>
          </w:p>
          <w:p w14:paraId="40CA9D38" w14:textId="77777777" w:rsidR="000279E4" w:rsidRPr="00C54B2F" w:rsidRDefault="000279E4" w:rsidP="00643E13">
            <w:pPr>
              <w:rPr>
                <w:rFonts w:asciiTheme="majorHAnsi" w:hAnsiTheme="majorHAnsi"/>
                <w:sz w:val="22"/>
                <w:szCs w:val="22"/>
                <w:lang w:val="en-AU"/>
              </w:rPr>
            </w:pPr>
          </w:p>
          <w:p w14:paraId="46A7EB4E" w14:textId="5FED911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All meetings are recorded along with notes, and both are published on the CSC wiki:</w:t>
            </w:r>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67E6CC2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p>
        </w:tc>
        <w:tc>
          <w:tcPr>
            <w:tcW w:w="6445" w:type="dxa"/>
          </w:tcPr>
          <w:p w14:paraId="5A6154C8" w14:textId="37E38668"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 xml:space="preserve">The CSC has initiated a review of the process to instigate minor amendments to SLAs based on assessments of monthly reports, as well as recommendations to create SLAs where applicable. </w:t>
            </w:r>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59BB498A" w14:textId="3946BE09"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 xml:space="preserve">No incidents have required follow up.  The CSC reviewed and revised the Remedial Action Procedures as required in the initial CSC Charter, and the RAP now forms part of the amended Charter that was approved by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Councils on 27 June 2018</w:t>
            </w:r>
          </w:p>
          <w:p w14:paraId="116CD721" w14:textId="0BCD249F"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 xml:space="preserve">. </w:t>
            </w:r>
            <w:hyperlink r:id="rId9" w:history="1">
              <w:r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541441CD" w:rsidR="000279E4" w:rsidRPr="00C54B2F" w:rsidRDefault="000279E4" w:rsidP="00643E13">
            <w:pPr>
              <w:rPr>
                <w:rFonts w:asciiTheme="majorHAnsi" w:hAnsiTheme="majorHAnsi"/>
                <w:b/>
                <w:sz w:val="22"/>
                <w:szCs w:val="22"/>
                <w:lang w:val="en-AU"/>
              </w:rPr>
            </w:pPr>
            <w:r w:rsidRPr="00C54B2F">
              <w:rPr>
                <w:rFonts w:asciiTheme="majorHAnsi" w:hAnsiTheme="majorHAnsi"/>
                <w:sz w:val="22"/>
                <w:szCs w:val="22"/>
                <w:lang w:val="en-AU"/>
              </w:rPr>
              <w:lastRenderedPageBreak/>
              <w:t>https://www.icann.org/en/system/files/files/csc-remedial-action-procedures-03mar18-en.pdf</w:t>
            </w:r>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21"/>
        <w:gridCol w:w="6520"/>
        <w:gridCol w:w="6251"/>
        <w:gridCol w:w="1653"/>
        <w:tblGridChange w:id="0">
          <w:tblGrid>
            <w:gridCol w:w="421"/>
            <w:gridCol w:w="6520"/>
            <w:gridCol w:w="6251"/>
            <w:gridCol w:w="1653"/>
          </w:tblGrid>
        </w:tblGridChange>
      </w:tblGrid>
      <w:tr w:rsidR="000279E4"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 xml:space="preserve">When appropriate remedial action by the CSC has not resolved the poor performance, CSC is authorised to escalate the performance issues to the </w:t>
            </w:r>
            <w:proofErr w:type="spellStart"/>
            <w:r w:rsidRPr="000279E4">
              <w:rPr>
                <w:rFonts w:asciiTheme="majorHAnsi" w:hAnsiTheme="majorHAnsi"/>
                <w:sz w:val="22"/>
                <w:szCs w:val="22"/>
                <w:lang w:val="en-AU"/>
              </w:rPr>
              <w:t>ccNSO</w:t>
            </w:r>
            <w:proofErr w:type="spellEnd"/>
            <w:r w:rsidRPr="000279E4">
              <w:rPr>
                <w:rFonts w:asciiTheme="majorHAnsi" w:hAnsiTheme="majorHAnsi"/>
                <w:sz w:val="22"/>
                <w:szCs w:val="22"/>
                <w:lang w:val="en-AU"/>
              </w:rPr>
              <w:t xml:space="preserve">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6375CDF3" w:rsidR="000279E4" w:rsidRPr="00C54B2F" w:rsidRDefault="000279E4" w:rsidP="000279E4">
            <w:pPr>
              <w:rPr>
                <w:lang w:val="en-AU"/>
              </w:rPr>
            </w:pPr>
            <w:r w:rsidRPr="000279E4">
              <w:rPr>
                <w:rFonts w:asciiTheme="majorHAnsi" w:hAnsiTheme="majorHAnsi"/>
                <w:sz w:val="22"/>
                <w:szCs w:val="22"/>
                <w:lang w:val="en-AU"/>
              </w:rPr>
              <w:t xml:space="preserve">CSC has an effective process for tracking complaints that have been escalated to PTI Management (Escalations), and CSC Members can be directly informed of individual complaints by email </w:t>
            </w:r>
          </w:p>
        </w:tc>
        <w:tc>
          <w:tcPr>
            <w:tcW w:w="6251" w:type="dxa"/>
          </w:tcPr>
          <w:p w14:paraId="6CD20939" w14:textId="72E53563" w:rsidR="000279E4" w:rsidRPr="00C54B2F" w:rsidRDefault="000279E4" w:rsidP="005E0843">
            <w:pPr>
              <w:rPr>
                <w:rFonts w:asciiTheme="majorHAnsi" w:hAnsiTheme="majorHAnsi"/>
                <w:sz w:val="22"/>
                <w:szCs w:val="22"/>
                <w:lang w:val="en-AU"/>
              </w:rPr>
            </w:pPr>
            <w:r w:rsidRPr="00C54B2F">
              <w:rPr>
                <w:rFonts w:asciiTheme="majorHAnsi" w:hAnsiTheme="majorHAnsi"/>
                <w:sz w:val="22"/>
                <w:szCs w:val="22"/>
                <w:lang w:val="en-AU"/>
              </w:rPr>
              <w:t>In accordance with the CSC Charter, the “… CSC may receive complaints from individual registry oper</w:t>
            </w:r>
            <w:r>
              <w:rPr>
                <w:rFonts w:asciiTheme="majorHAnsi" w:hAnsiTheme="majorHAnsi"/>
                <w:sz w:val="22"/>
                <w:szCs w:val="22"/>
                <w:lang w:val="en-AU"/>
              </w:rPr>
              <w:t xml:space="preserve">ators regarding the performance </w:t>
            </w:r>
            <w:r w:rsidRPr="00C54B2F">
              <w:rPr>
                <w:rFonts w:asciiTheme="majorHAnsi" w:hAnsiTheme="majorHAnsi"/>
                <w:sz w:val="22"/>
                <w:szCs w:val="22"/>
                <w:lang w:val="en-AU"/>
              </w:rPr>
              <w:t>of the IANA Naming Function; however, the CSC will not beco</w:t>
            </w:r>
            <w:r>
              <w:rPr>
                <w:rFonts w:asciiTheme="majorHAnsi" w:hAnsiTheme="majorHAnsi"/>
                <w:sz w:val="22"/>
                <w:szCs w:val="22"/>
                <w:lang w:val="en-AU"/>
              </w:rPr>
              <w:t xml:space="preserve">me involved in a direct dispute </w:t>
            </w:r>
            <w:r w:rsidRPr="00C54B2F">
              <w:rPr>
                <w:rFonts w:asciiTheme="majorHAnsi" w:hAnsiTheme="majorHAnsi"/>
                <w:sz w:val="22"/>
                <w:szCs w:val="22"/>
                <w:lang w:val="en-AU"/>
              </w:rPr>
              <w:t>between any registry operator and the IANA Functions Operator.</w:t>
            </w:r>
          </w:p>
          <w:p w14:paraId="5648E749" w14:textId="7C20B478" w:rsidR="000279E4" w:rsidRDefault="000279E4" w:rsidP="005E0843">
            <w:pPr>
              <w:rPr>
                <w:rFonts w:asciiTheme="majorHAnsi" w:hAnsiTheme="majorHAnsi"/>
                <w:sz w:val="22"/>
                <w:szCs w:val="22"/>
                <w:lang w:val="en-AU"/>
              </w:rPr>
            </w:pPr>
            <w:r w:rsidRPr="00C54B2F">
              <w:rPr>
                <w:rFonts w:asciiTheme="majorHAnsi" w:hAnsiTheme="majorHAnsi"/>
                <w:sz w:val="22"/>
                <w:szCs w:val="22"/>
                <w:lang w:val="en-AU"/>
              </w:rPr>
              <w:t>The CSC will review individual complaints with a view to id</w:t>
            </w:r>
            <w:r>
              <w:rPr>
                <w:rFonts w:asciiTheme="majorHAnsi" w:hAnsiTheme="majorHAnsi"/>
                <w:sz w:val="22"/>
                <w:szCs w:val="22"/>
                <w:lang w:val="en-AU"/>
              </w:rPr>
              <w:t xml:space="preserve">entifying whether there are any </w:t>
            </w:r>
            <w:r w:rsidRPr="00C54B2F">
              <w:rPr>
                <w:rFonts w:asciiTheme="majorHAnsi" w:hAnsiTheme="majorHAnsi"/>
                <w:sz w:val="22"/>
                <w:szCs w:val="22"/>
                <w:lang w:val="en-AU"/>
              </w:rPr>
              <w:t>patterns of poor performance by the IANA Functions Operator in responding to complaints of a similar nature…”</w:t>
            </w:r>
          </w:p>
          <w:p w14:paraId="7F542DEA" w14:textId="77777777" w:rsidR="000279E4" w:rsidRPr="00C54B2F" w:rsidRDefault="000279E4" w:rsidP="005E0843">
            <w:pPr>
              <w:rPr>
                <w:rFonts w:asciiTheme="majorHAnsi" w:hAnsiTheme="majorHAnsi"/>
                <w:sz w:val="22"/>
                <w:szCs w:val="22"/>
                <w:lang w:val="en-AU"/>
              </w:rPr>
            </w:pPr>
          </w:p>
          <w:p w14:paraId="6BE3056E" w14:textId="7C0501D5" w:rsidR="000279E4" w:rsidRPr="00EB3D49" w:rsidRDefault="000279E4" w:rsidP="00EB3D49">
            <w:pPr>
              <w:rPr>
                <w:rFonts w:ascii="Times" w:eastAsia="Times New Roman" w:hAnsi="Times" w:cs="Times New Roman"/>
                <w:sz w:val="20"/>
                <w:szCs w:val="20"/>
              </w:rPr>
            </w:pPr>
            <w:r w:rsidRPr="00EB3D49">
              <w:rPr>
                <w:rFonts w:ascii="Calibri" w:eastAsia="Times New Roman" w:hAnsi="Calibri" w:cs="Times New Roman"/>
                <w:color w:val="000000"/>
                <w:sz w:val="22"/>
                <w:szCs w:val="22"/>
              </w:rPr>
              <w:t>D</w:t>
            </w:r>
            <w:r>
              <w:rPr>
                <w:rFonts w:ascii="Calibri" w:eastAsia="Times New Roman" w:hAnsi="Calibri" w:cs="Times New Roman"/>
                <w:color w:val="000000"/>
                <w:sz w:val="22"/>
                <w:szCs w:val="22"/>
              </w:rPr>
              <w:t>uring the monthly meeting,</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 xml:space="preserve">the </w:t>
            </w:r>
            <w:r w:rsidRPr="00EB3D49">
              <w:rPr>
                <w:rFonts w:ascii="Calibri" w:eastAsia="Times New Roman" w:hAnsi="Calibri" w:cs="Times New Roman"/>
                <w:color w:val="000000"/>
                <w:sz w:val="22"/>
                <w:szCs w:val="22"/>
              </w:rPr>
              <w:t xml:space="preserve">CSC </w:t>
            </w:r>
            <w:r>
              <w:rPr>
                <w:rFonts w:ascii="Calibri" w:eastAsia="Times New Roman" w:hAnsi="Calibri" w:cs="Times New Roman"/>
                <w:color w:val="000000"/>
                <w:sz w:val="22"/>
                <w:szCs w:val="22"/>
              </w:rPr>
              <w:t xml:space="preserve">asks </w:t>
            </w:r>
            <w:r w:rsidRPr="00EB3D49">
              <w:rPr>
                <w:rFonts w:ascii="Calibri" w:eastAsia="Times New Roman" w:hAnsi="Calibri" w:cs="Times New Roman"/>
                <w:color w:val="000000"/>
                <w:sz w:val="22"/>
                <w:szCs w:val="22"/>
              </w:rPr>
              <w:t xml:space="preserve">PTI </w:t>
            </w:r>
            <w:r>
              <w:rPr>
                <w:rFonts w:ascii="Calibri" w:eastAsia="Times New Roman" w:hAnsi="Calibri" w:cs="Times New Roman"/>
                <w:color w:val="000000"/>
                <w:sz w:val="22"/>
                <w:szCs w:val="22"/>
              </w:rPr>
              <w:t>if there have been any</w:t>
            </w:r>
            <w:r w:rsidRPr="00EB3D49">
              <w:rPr>
                <w:rFonts w:ascii="Calibri" w:eastAsia="Times New Roman" w:hAnsi="Calibri" w:cs="Times New Roman"/>
                <w:color w:val="000000"/>
                <w:sz w:val="22"/>
                <w:szCs w:val="22"/>
              </w:rPr>
              <w:t xml:space="preserve"> E</w:t>
            </w:r>
            <w:r>
              <w:rPr>
                <w:rFonts w:ascii="Calibri" w:eastAsia="Times New Roman" w:hAnsi="Calibri" w:cs="Times New Roman"/>
                <w:color w:val="000000"/>
                <w:sz w:val="22"/>
                <w:szCs w:val="22"/>
              </w:rPr>
              <w:t>scalations</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That information is included in the</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CSC Monthly report</w:t>
            </w:r>
            <w:r w:rsidRPr="00EB3D49">
              <w:rPr>
                <w:rFonts w:ascii="Calibri" w:eastAsia="Times New Roman" w:hAnsi="Calibri" w:cs="Times New Roman"/>
                <w:color w:val="000000"/>
                <w:sz w:val="22"/>
                <w:szCs w:val="22"/>
              </w:rPr>
              <w:t>.</w:t>
            </w:r>
          </w:p>
          <w:p w14:paraId="686BDA99" w14:textId="77777777" w:rsidR="000279E4" w:rsidRDefault="000279E4" w:rsidP="005E0843">
            <w:pPr>
              <w:rPr>
                <w:rFonts w:asciiTheme="majorHAnsi" w:hAnsiTheme="majorHAnsi"/>
                <w:sz w:val="22"/>
                <w:szCs w:val="22"/>
                <w:lang w:val="en-AU"/>
              </w:rPr>
            </w:pPr>
          </w:p>
          <w:p w14:paraId="695D065D" w14:textId="396AD9E4" w:rsidR="000279E4" w:rsidRPr="00C54B2F" w:rsidRDefault="000279E4" w:rsidP="005E0843">
            <w:pPr>
              <w:rPr>
                <w:rFonts w:asciiTheme="majorHAnsi" w:hAnsiTheme="majorHAnsi"/>
                <w:sz w:val="22"/>
                <w:szCs w:val="22"/>
                <w:lang w:val="en-AU"/>
              </w:rPr>
            </w:pPr>
            <w:r w:rsidRPr="000279E4">
              <w:rPr>
                <w:rFonts w:asciiTheme="majorHAnsi" w:hAnsiTheme="majorHAnsi"/>
                <w:sz w:val="22"/>
                <w:szCs w:val="22"/>
                <w:highlight w:val="yellow"/>
                <w:lang w:val="en-AU"/>
              </w:rPr>
              <w:t>In a</w:t>
            </w:r>
            <w:r>
              <w:rPr>
                <w:rFonts w:asciiTheme="majorHAnsi" w:hAnsiTheme="majorHAnsi"/>
                <w:sz w:val="22"/>
                <w:szCs w:val="22"/>
                <w:highlight w:val="yellow"/>
                <w:lang w:val="en-AU"/>
              </w:rPr>
              <w:t>d</w:t>
            </w:r>
            <w:r w:rsidRPr="000279E4">
              <w:rPr>
                <w:rFonts w:asciiTheme="majorHAnsi" w:hAnsiTheme="majorHAnsi"/>
                <w:sz w:val="22"/>
                <w:szCs w:val="22"/>
                <w:highlight w:val="yellow"/>
                <w:lang w:val="en-AU"/>
              </w:rPr>
              <w:t xml:space="preserve">dition the CSC Webpage includes </w:t>
            </w:r>
            <w:proofErr w:type="spellStart"/>
            <w:r w:rsidRPr="000279E4">
              <w:rPr>
                <w:rFonts w:asciiTheme="majorHAnsi" w:hAnsiTheme="majorHAnsi"/>
                <w:sz w:val="22"/>
                <w:szCs w:val="22"/>
                <w:highlight w:val="yellow"/>
                <w:lang w:val="en-AU"/>
              </w:rPr>
              <w:t>includes</w:t>
            </w:r>
            <w:proofErr w:type="spellEnd"/>
            <w:r w:rsidRPr="000279E4">
              <w:rPr>
                <w:rFonts w:asciiTheme="majorHAnsi" w:hAnsiTheme="majorHAnsi"/>
                <w:sz w:val="22"/>
                <w:szCs w:val="22"/>
                <w:highlight w:val="yellow"/>
                <w:lang w:val="en-AU"/>
              </w:rPr>
              <w:t xml:space="preserve"> a link to general Customer IANA Service Complaint Resolution Process</w:t>
            </w:r>
            <w:r>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309EE63C"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Needs to be checked.</w:t>
            </w:r>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42CB67AC" w14:textId="2CE31214" w:rsidR="000279E4" w:rsidRPr="00C54B2F" w:rsidRDefault="000279E4" w:rsidP="00643E13">
            <w:pPr>
              <w:rPr>
                <w:rFonts w:asciiTheme="majorHAnsi" w:hAnsiTheme="majorHAnsi"/>
                <w:sz w:val="22"/>
                <w:szCs w:val="22"/>
                <w:lang w:val="en-AU"/>
              </w:rPr>
            </w:pPr>
            <w:r w:rsidRPr="000279E4">
              <w:rPr>
                <w:rFonts w:ascii="Calibri" w:hAnsi="Calibri" w:cs="Times New Roman"/>
                <w:sz w:val="22"/>
                <w:szCs w:val="22"/>
              </w:rPr>
              <w:t>CSC members regularly provide updates to the GNSO and CCNSO at ICANN meetings, and invite comments.  In addition, the CSC prepares and presents an annual review of its activities and of its assessment of PTI’s overall performance, and presents it to the CCNSO and GNSO and at public ICANN meetings, and invites comments from these communities.</w:t>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0279E4">
              <w:rPr>
                <w:rFonts w:asciiTheme="majorHAnsi" w:hAnsiTheme="majorHAnsi"/>
                <w:sz w:val="22"/>
                <w:szCs w:val="22"/>
                <w:highlight w:val="yellow"/>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2104A11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ICANN and PTI have been responsible for implementing recommended change</w:t>
            </w:r>
            <w:r>
              <w:rPr>
                <w:rFonts w:asciiTheme="majorHAnsi" w:hAnsiTheme="majorHAnsi"/>
                <w:sz w:val="22"/>
                <w:szCs w:val="22"/>
                <w:lang w:val="en-AU"/>
              </w:rPr>
              <w:t xml:space="preserve">s </w:t>
            </w:r>
            <w:r w:rsidRPr="000279E4">
              <w:rPr>
                <w:rFonts w:asciiTheme="majorHAnsi" w:hAnsiTheme="majorHAnsi"/>
                <w:sz w:val="22"/>
                <w:szCs w:val="22"/>
                <w:highlight w:val="yellow"/>
                <w:lang w:val="en-AU"/>
              </w:rPr>
              <w:t>to operational services or the Service Levels, the</w:t>
            </w:r>
            <w:r>
              <w:rPr>
                <w:rFonts w:asciiTheme="majorHAnsi" w:hAnsiTheme="majorHAnsi"/>
                <w:sz w:val="22"/>
                <w:szCs w:val="22"/>
                <w:lang w:val="en-AU"/>
              </w:rPr>
              <w:t xml:space="preserve"> </w:t>
            </w:r>
            <w:r>
              <w:rPr>
                <w:rStyle w:val="FootnoteReference"/>
                <w:rFonts w:asciiTheme="majorHAnsi" w:hAnsiTheme="majorHAnsi"/>
                <w:sz w:val="22"/>
                <w:szCs w:val="22"/>
                <w:lang w:val="en-AU"/>
              </w:rPr>
              <w:footnoteReference w:id="1"/>
            </w:r>
            <w:r w:rsidRPr="000279E4">
              <w:rPr>
                <w:rFonts w:asciiTheme="majorHAnsi" w:hAnsiTheme="majorHAnsi"/>
                <w:sz w:val="22"/>
                <w:szCs w:val="22"/>
                <w:lang w:val="en-AU"/>
              </w:rPr>
              <w:t>CSC is confident that has been completed appropriately</w:t>
            </w:r>
          </w:p>
        </w:tc>
        <w:tc>
          <w:tcPr>
            <w:tcW w:w="6251" w:type="dxa"/>
          </w:tcPr>
          <w:p w14:paraId="41FD63E7" w14:textId="247BD185" w:rsidR="000279E4" w:rsidRPr="00C54B2F" w:rsidRDefault="000279E4" w:rsidP="000279E4">
            <w:pPr>
              <w:pStyle w:val="NormalWeb"/>
              <w:spacing w:before="0" w:beforeAutospacing="0" w:after="0" w:afterAutospacing="0"/>
              <w:rPr>
                <w:lang w:val="en-AU"/>
              </w:rPr>
            </w:pPr>
            <w:r>
              <w:rPr>
                <w:rFonts w:ascii="Calibri" w:hAnsi="Calibri"/>
                <w:color w:val="000000"/>
                <w:sz w:val="22"/>
                <w:szCs w:val="22"/>
              </w:rPr>
              <w:t>Changes to the SLAs has ye</w:t>
            </w:r>
            <w:r w:rsidRPr="00EB3D49">
              <w:rPr>
                <w:rFonts w:ascii="Calibri" w:hAnsi="Calibri"/>
                <w:color w:val="000000"/>
                <w:sz w:val="22"/>
                <w:szCs w:val="22"/>
              </w:rPr>
              <w:t>t</w:t>
            </w:r>
            <w:r>
              <w:rPr>
                <w:rFonts w:ascii="Calibri" w:hAnsi="Calibri"/>
                <w:color w:val="000000"/>
                <w:sz w:val="22"/>
                <w:szCs w:val="22"/>
              </w:rPr>
              <w:t xml:space="preserve"> to be</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started and continues. The changes to monitoring IDN Table publication has become part of the regular publications of PTI.</w:t>
            </w:r>
          </w:p>
        </w:tc>
        <w:tc>
          <w:tcPr>
            <w:tcW w:w="1653" w:type="dxa"/>
          </w:tcPr>
          <w:p w14:paraId="30EE7C78" w14:textId="3D21940A" w:rsidR="000279E4" w:rsidRPr="000279E4" w:rsidRDefault="000279E4" w:rsidP="00643E13">
            <w:pPr>
              <w:rPr>
                <w:rFonts w:asciiTheme="majorHAnsi" w:hAnsiTheme="majorHAnsi"/>
                <w:sz w:val="22"/>
                <w:szCs w:val="22"/>
                <w:highlight w:val="yellow"/>
                <w:lang w:val="en-AU"/>
              </w:rPr>
            </w:pPr>
            <w:proofErr w:type="spellStart"/>
            <w:r w:rsidRPr="000279E4">
              <w:rPr>
                <w:rFonts w:asciiTheme="majorHAnsi" w:hAnsiTheme="majorHAnsi"/>
                <w:sz w:val="22"/>
                <w:szCs w:val="22"/>
                <w:highlight w:val="yellow"/>
                <w:lang w:val="en-AU"/>
              </w:rPr>
              <w:t>Acheived</w:t>
            </w:r>
            <w:bookmarkStart w:id="1" w:name="_GoBack"/>
            <w:bookmarkEnd w:id="1"/>
            <w:proofErr w:type="spellEnd"/>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0279E4">
              <w:rPr>
                <w:rFonts w:asciiTheme="majorHAnsi" w:hAnsiTheme="majorHAnsi"/>
                <w:sz w:val="22"/>
                <w:szCs w:val="22"/>
                <w:highlight w:val="yellow"/>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0279E4">
              <w:rPr>
                <w:rFonts w:asciiTheme="majorHAnsi" w:hAnsiTheme="majorHAnsi"/>
                <w:sz w:val="22"/>
                <w:szCs w:val="22"/>
                <w:highlight w:val="yellow"/>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0279E4">
              <w:rPr>
                <w:rFonts w:asciiTheme="majorHAnsi" w:hAnsiTheme="majorHAnsi"/>
                <w:sz w:val="22"/>
                <w:szCs w:val="22"/>
                <w:highlight w:val="yellow"/>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6235EE38" w:rsidR="000279E4" w:rsidRPr="000279E4" w:rsidRDefault="000279E4" w:rsidP="000279E4">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Attendance members CSC of regular meetings</w:t>
            </w:r>
          </w:p>
        </w:tc>
        <w:tc>
          <w:tcPr>
            <w:tcW w:w="6251" w:type="dxa"/>
          </w:tcPr>
          <w:p w14:paraId="00FF8868" w14:textId="5E6F2703" w:rsidR="000279E4" w:rsidRPr="000279E4" w:rsidRDefault="000279E4" w:rsidP="00643E13">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According to attendance sheets members attend meetings. This is ensured by CSC quorum rule ( all 4 appointed members need to attend a meeting to be quorate).</w:t>
            </w:r>
          </w:p>
        </w:tc>
        <w:tc>
          <w:tcPr>
            <w:tcW w:w="1653" w:type="dxa"/>
          </w:tcPr>
          <w:p w14:paraId="6620C14A" w14:textId="6BBC9227" w:rsidR="000279E4" w:rsidRDefault="000279E4" w:rsidP="00643E13">
            <w:pPr>
              <w:rPr>
                <w:rFonts w:asciiTheme="majorHAnsi" w:hAnsiTheme="majorHAnsi"/>
                <w:sz w:val="22"/>
                <w:szCs w:val="22"/>
                <w:lang w:val="en-AU"/>
              </w:rPr>
            </w:pPr>
            <w:r w:rsidRPr="000279E4">
              <w:rPr>
                <w:rFonts w:asciiTheme="majorHAnsi" w:hAnsiTheme="majorHAnsi"/>
                <w:sz w:val="22"/>
                <w:szCs w:val="22"/>
                <w:highlight w:val="yellow"/>
                <w:lang w:val="en-AU"/>
              </w:rPr>
              <w:t>Achieved</w:t>
            </w:r>
          </w:p>
        </w:tc>
      </w:tr>
      <w:tr w:rsidR="000279E4" w:rsidRPr="00C54B2F" w14:paraId="4CD2D529" w14:textId="77777777" w:rsidTr="000279E4">
        <w:tc>
          <w:tcPr>
            <w:tcW w:w="421" w:type="dxa"/>
          </w:tcPr>
          <w:p w14:paraId="1BB3E64E" w14:textId="77777777" w:rsidR="000279E4" w:rsidRPr="00C54B2F" w:rsidRDefault="000279E4" w:rsidP="000279E4">
            <w:pPr>
              <w:pStyle w:val="ListParagraph"/>
              <w:numPr>
                <w:ilvl w:val="0"/>
                <w:numId w:val="3"/>
              </w:numPr>
              <w:rPr>
                <w:rFonts w:asciiTheme="majorHAnsi" w:hAnsiTheme="majorHAnsi"/>
                <w:sz w:val="22"/>
                <w:szCs w:val="22"/>
                <w:lang w:val="en-AU"/>
              </w:rPr>
            </w:pPr>
          </w:p>
        </w:tc>
        <w:tc>
          <w:tcPr>
            <w:tcW w:w="6520" w:type="dxa"/>
          </w:tcPr>
          <w:p w14:paraId="5F970F8E" w14:textId="0DA93BE2" w:rsidR="000279E4" w:rsidRPr="000279E4" w:rsidRDefault="000279E4" w:rsidP="000279E4">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Attendance liaison</w:t>
            </w:r>
            <w:r w:rsidRPr="000279E4">
              <w:rPr>
                <w:rFonts w:asciiTheme="majorHAnsi" w:hAnsiTheme="majorHAnsi"/>
                <w:sz w:val="22"/>
                <w:szCs w:val="22"/>
                <w:highlight w:val="yellow"/>
                <w:lang w:val="en-AU"/>
              </w:rPr>
              <w:t xml:space="preserve"> CSC of regular meetings</w:t>
            </w:r>
          </w:p>
        </w:tc>
        <w:tc>
          <w:tcPr>
            <w:tcW w:w="6251" w:type="dxa"/>
          </w:tcPr>
          <w:p w14:paraId="413CB6E4" w14:textId="2037CEBB" w:rsidR="000279E4" w:rsidRPr="000279E4" w:rsidRDefault="000279E4" w:rsidP="000279E4">
            <w:pPr>
              <w:rPr>
                <w:rFonts w:asciiTheme="majorHAnsi" w:hAnsiTheme="majorHAnsi"/>
                <w:sz w:val="22"/>
                <w:szCs w:val="22"/>
                <w:highlight w:val="yellow"/>
                <w:lang w:val="en-AU"/>
              </w:rPr>
            </w:pPr>
            <w:r w:rsidRPr="000279E4">
              <w:rPr>
                <w:rFonts w:asciiTheme="majorHAnsi" w:hAnsiTheme="majorHAnsi"/>
                <w:sz w:val="22"/>
                <w:szCs w:val="22"/>
                <w:highlight w:val="yellow"/>
                <w:lang w:val="en-AU"/>
              </w:rPr>
              <w:t xml:space="preserve">According to Attendance sheets, not all liaisons attend at regularly. </w:t>
            </w:r>
          </w:p>
        </w:tc>
        <w:tc>
          <w:tcPr>
            <w:tcW w:w="1653" w:type="dxa"/>
          </w:tcPr>
          <w:p w14:paraId="51412FC7" w14:textId="77777777" w:rsidR="000279E4" w:rsidRDefault="000279E4" w:rsidP="000279E4">
            <w:pPr>
              <w:rPr>
                <w:rFonts w:asciiTheme="majorHAnsi" w:hAnsiTheme="majorHAnsi"/>
                <w:sz w:val="22"/>
                <w:szCs w:val="22"/>
                <w:lang w:val="en-AU"/>
              </w:rPr>
            </w:pP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0"/>
      <w:pgSz w:w="16840" w:h="11900"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1DD75" w14:textId="77777777" w:rsidR="001A08BE" w:rsidRDefault="001A08BE" w:rsidP="00A03B1C">
      <w:r>
        <w:separator/>
      </w:r>
    </w:p>
  </w:endnote>
  <w:endnote w:type="continuationSeparator" w:id="0">
    <w:p w14:paraId="4A0E20E5" w14:textId="77777777" w:rsidR="001A08BE" w:rsidRDefault="001A08BE"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EB3D49" w:rsidRPr="00C54B2F" w:rsidRDefault="00EB3D49">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8542C1">
          <w:rPr>
            <w:rFonts w:asciiTheme="majorHAnsi" w:hAnsiTheme="majorHAnsi"/>
            <w:noProof/>
            <w:sz w:val="18"/>
            <w:szCs w:val="18"/>
          </w:rPr>
          <w:t>2</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EB3D49" w:rsidRDefault="00EB3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ED5C0" w14:textId="77777777" w:rsidR="001A08BE" w:rsidRDefault="001A08BE" w:rsidP="00A03B1C">
      <w:r>
        <w:separator/>
      </w:r>
    </w:p>
  </w:footnote>
  <w:footnote w:type="continuationSeparator" w:id="0">
    <w:p w14:paraId="2E0ED1B7" w14:textId="77777777" w:rsidR="001A08BE" w:rsidRDefault="001A08BE" w:rsidP="00A03B1C">
      <w:r>
        <w:continuationSeparator/>
      </w:r>
    </w:p>
  </w:footnote>
  <w:footnote w:id="1">
    <w:p w14:paraId="0704FF6B" w14:textId="0A1D4F55" w:rsidR="000279E4" w:rsidRDefault="000279E4">
      <w:pPr>
        <w:pStyle w:val="FootnoteText"/>
      </w:pPr>
      <w:r w:rsidRPr="000279E4">
        <w:rPr>
          <w:rStyle w:val="FootnoteReference"/>
          <w:highlight w:val="yellow"/>
        </w:rPr>
        <w:footnoteRef/>
      </w:r>
      <w:r w:rsidRPr="000279E4">
        <w:rPr>
          <w:highlight w:val="yellow"/>
        </w:rPr>
        <w:t xml:space="preserve"> Checked against the Charter, the changes could look at changes of the Services and changes of the related service levels.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hideSpellingErrors/>
  <w:hideGrammaticalErrors/>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31"/>
    <w:rsid w:val="00022E9D"/>
    <w:rsid w:val="000279E4"/>
    <w:rsid w:val="00041635"/>
    <w:rsid w:val="0004460D"/>
    <w:rsid w:val="00063CE1"/>
    <w:rsid w:val="0008070B"/>
    <w:rsid w:val="000949B0"/>
    <w:rsid w:val="000C36AC"/>
    <w:rsid w:val="00103A03"/>
    <w:rsid w:val="00105C7A"/>
    <w:rsid w:val="00132DE2"/>
    <w:rsid w:val="0014780C"/>
    <w:rsid w:val="0015531E"/>
    <w:rsid w:val="001A08BE"/>
    <w:rsid w:val="001D4DDC"/>
    <w:rsid w:val="001D6B6D"/>
    <w:rsid w:val="001F48C6"/>
    <w:rsid w:val="00206C7B"/>
    <w:rsid w:val="002071E6"/>
    <w:rsid w:val="002420A6"/>
    <w:rsid w:val="00280273"/>
    <w:rsid w:val="00325E9A"/>
    <w:rsid w:val="003578C1"/>
    <w:rsid w:val="00363E95"/>
    <w:rsid w:val="00371B15"/>
    <w:rsid w:val="003A17E4"/>
    <w:rsid w:val="0040238D"/>
    <w:rsid w:val="00403A98"/>
    <w:rsid w:val="00462BE8"/>
    <w:rsid w:val="00465CB0"/>
    <w:rsid w:val="00472474"/>
    <w:rsid w:val="00493BDC"/>
    <w:rsid w:val="004B7BA9"/>
    <w:rsid w:val="00507411"/>
    <w:rsid w:val="00536872"/>
    <w:rsid w:val="00550F51"/>
    <w:rsid w:val="0055507D"/>
    <w:rsid w:val="00593F5A"/>
    <w:rsid w:val="005C3FB6"/>
    <w:rsid w:val="005E0843"/>
    <w:rsid w:val="005E6C81"/>
    <w:rsid w:val="005E6FD5"/>
    <w:rsid w:val="005F63EF"/>
    <w:rsid w:val="00634A3F"/>
    <w:rsid w:val="00635659"/>
    <w:rsid w:val="0064199E"/>
    <w:rsid w:val="00641BB6"/>
    <w:rsid w:val="00643E13"/>
    <w:rsid w:val="0065363A"/>
    <w:rsid w:val="006A64EE"/>
    <w:rsid w:val="006B52D4"/>
    <w:rsid w:val="00732292"/>
    <w:rsid w:val="00787B4E"/>
    <w:rsid w:val="007A3794"/>
    <w:rsid w:val="007B694F"/>
    <w:rsid w:val="007F646B"/>
    <w:rsid w:val="008341C5"/>
    <w:rsid w:val="008542C1"/>
    <w:rsid w:val="008D1F99"/>
    <w:rsid w:val="008D336B"/>
    <w:rsid w:val="008E0F31"/>
    <w:rsid w:val="0090547E"/>
    <w:rsid w:val="009068CC"/>
    <w:rsid w:val="00907740"/>
    <w:rsid w:val="009B2B5F"/>
    <w:rsid w:val="009E15B7"/>
    <w:rsid w:val="00A00613"/>
    <w:rsid w:val="00A03B1C"/>
    <w:rsid w:val="00A47E2F"/>
    <w:rsid w:val="00A543B6"/>
    <w:rsid w:val="00A650AB"/>
    <w:rsid w:val="00A661FF"/>
    <w:rsid w:val="00A8704D"/>
    <w:rsid w:val="00AA23B9"/>
    <w:rsid w:val="00AD5FFD"/>
    <w:rsid w:val="00B000EC"/>
    <w:rsid w:val="00B5002C"/>
    <w:rsid w:val="00B6594A"/>
    <w:rsid w:val="00BA1884"/>
    <w:rsid w:val="00C54B2F"/>
    <w:rsid w:val="00C73B27"/>
    <w:rsid w:val="00D032AF"/>
    <w:rsid w:val="00D57E4D"/>
    <w:rsid w:val="00D80B3C"/>
    <w:rsid w:val="00DB6233"/>
    <w:rsid w:val="00E277A5"/>
    <w:rsid w:val="00E817F8"/>
    <w:rsid w:val="00EA55C8"/>
    <w:rsid w:val="00EB3D49"/>
    <w:rsid w:val="00EB6E9E"/>
    <w:rsid w:val="00EC5518"/>
    <w:rsid w:val="00ED36D8"/>
    <w:rsid w:val="00EF4B4F"/>
    <w:rsid w:val="00F30A97"/>
    <w:rsid w:val="00F81A68"/>
    <w:rsid w:val="00F85977"/>
    <w:rsid w:val="00FA751E"/>
    <w:rsid w:val="00FB45B9"/>
    <w:rsid w:val="00FC6707"/>
    <w:rsid w:val="00FD3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C2A3E8A1-F11E-B84C-A606-764F6CED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F3811-7A05-F34F-8614-AC68430B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Microsoft Office User</cp:lastModifiedBy>
  <cp:revision>3</cp:revision>
  <cp:lastPrinted>2018-10-10T15:58:00Z</cp:lastPrinted>
  <dcterms:created xsi:type="dcterms:W3CDTF">2018-11-15T11:15:00Z</dcterms:created>
  <dcterms:modified xsi:type="dcterms:W3CDTF">2018-11-15T15:47:00Z</dcterms:modified>
</cp:coreProperties>
</file>