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D59D8" w14:textId="0F24E4D3" w:rsidR="009B5198" w:rsidRDefault="002E1239" w:rsidP="009B5198">
      <w:pPr>
        <w:rPr>
          <w:rFonts w:cstheme="minorHAnsi"/>
          <w:b/>
          <w:bCs/>
          <w:sz w:val="28"/>
          <w:szCs w:val="28"/>
        </w:rPr>
      </w:pPr>
      <w:r>
        <w:rPr>
          <w:rFonts w:cstheme="minorHAnsi"/>
          <w:b/>
          <w:bCs/>
          <w:sz w:val="28"/>
          <w:szCs w:val="28"/>
        </w:rPr>
        <w:t>Combined (1</w:t>
      </w:r>
      <w:r w:rsidRPr="002E1239">
        <w:rPr>
          <w:rFonts w:cstheme="minorHAnsi"/>
          <w:b/>
          <w:bCs/>
          <w:sz w:val="28"/>
          <w:szCs w:val="28"/>
          <w:vertAlign w:val="superscript"/>
        </w:rPr>
        <w:t>st</w:t>
      </w:r>
      <w:r>
        <w:rPr>
          <w:rFonts w:cstheme="minorHAnsi"/>
          <w:b/>
          <w:bCs/>
          <w:sz w:val="28"/>
          <w:szCs w:val="28"/>
        </w:rPr>
        <w:t xml:space="preserve"> and 2</w:t>
      </w:r>
      <w:r w:rsidRPr="002E1239">
        <w:rPr>
          <w:rFonts w:cstheme="minorHAnsi"/>
          <w:b/>
          <w:bCs/>
          <w:sz w:val="28"/>
          <w:szCs w:val="28"/>
          <w:vertAlign w:val="superscript"/>
        </w:rPr>
        <w:t>nd</w:t>
      </w:r>
      <w:r>
        <w:rPr>
          <w:rFonts w:cstheme="minorHAnsi"/>
          <w:b/>
          <w:bCs/>
          <w:sz w:val="28"/>
          <w:szCs w:val="28"/>
        </w:rPr>
        <w:t xml:space="preserve"> Review) </w:t>
      </w:r>
      <w:r w:rsidR="009B5198" w:rsidRPr="009B5198">
        <w:rPr>
          <w:rFonts w:cstheme="minorHAnsi"/>
          <w:b/>
          <w:bCs/>
          <w:sz w:val="28"/>
          <w:szCs w:val="28"/>
        </w:rPr>
        <w:t>Overview Metrics, Assessment and Outcome</w:t>
      </w:r>
    </w:p>
    <w:p w14:paraId="30B6D7FF" w14:textId="77777777" w:rsidR="002E1239" w:rsidRDefault="002E1239" w:rsidP="009B5198">
      <w:pPr>
        <w:rPr>
          <w:rFonts w:cstheme="minorHAnsi"/>
        </w:rPr>
      </w:pPr>
      <w:r w:rsidRPr="002E1239">
        <w:rPr>
          <w:rFonts w:cstheme="minorHAnsi"/>
        </w:rPr>
        <w:t>To compare whether any changes have occurred in the area the metrics are supposed to cover, the results of first and second review are included.</w:t>
      </w:r>
    </w:p>
    <w:p w14:paraId="3738CEC7" w14:textId="77777777" w:rsidR="002E1239" w:rsidRDefault="002E1239" w:rsidP="009B5198">
      <w:pPr>
        <w:rPr>
          <w:rFonts w:cstheme="minorHAnsi"/>
        </w:rPr>
      </w:pPr>
    </w:p>
    <w:p w14:paraId="156B19C5" w14:textId="38C94AA0" w:rsidR="002E1239" w:rsidRPr="002E1239" w:rsidRDefault="002E1239" w:rsidP="009B5198">
      <w:pPr>
        <w:rPr>
          <w:rFonts w:cstheme="minorHAnsi"/>
          <w:lang w:val="en-GB"/>
        </w:rPr>
      </w:pPr>
      <w:r>
        <w:rPr>
          <w:rFonts w:cstheme="minorHAnsi"/>
        </w:rPr>
        <w:t>Overview</w:t>
      </w:r>
      <w:r w:rsidRPr="002E1239">
        <w:rPr>
          <w:rFonts w:cstheme="minorHAnsi"/>
        </w:rPr>
        <w:t xml:space="preserve"> </w:t>
      </w:r>
    </w:p>
    <w:p w14:paraId="4A0AAE82" w14:textId="77777777" w:rsidR="009B5198" w:rsidRPr="009B5198" w:rsidRDefault="009B5198" w:rsidP="009B5198">
      <w:pPr>
        <w:pStyle w:val="ListParagraph"/>
        <w:numPr>
          <w:ilvl w:val="0"/>
          <w:numId w:val="1"/>
        </w:numPr>
        <w:rPr>
          <w:rFonts w:asciiTheme="minorHAnsi" w:hAnsiTheme="minorHAnsi" w:cstheme="minorHAnsi"/>
          <w:lang w:val="en-GB"/>
        </w:rPr>
      </w:pPr>
      <w:r w:rsidRPr="009B5198">
        <w:rPr>
          <w:rFonts w:asciiTheme="minorHAnsi" w:hAnsiTheme="minorHAnsi" w:cstheme="minorHAnsi"/>
          <w:lang w:val="en-GB"/>
        </w:rPr>
        <w:t>Metric – Brief description of objective</w:t>
      </w:r>
    </w:p>
    <w:p w14:paraId="16D58287" w14:textId="77777777" w:rsidR="009B5198" w:rsidRPr="009B5198" w:rsidRDefault="009B5198" w:rsidP="009B5198">
      <w:pPr>
        <w:pStyle w:val="ListParagraph"/>
        <w:numPr>
          <w:ilvl w:val="0"/>
          <w:numId w:val="1"/>
        </w:numPr>
        <w:rPr>
          <w:rFonts w:asciiTheme="minorHAnsi" w:hAnsiTheme="minorHAnsi" w:cstheme="minorHAnsi"/>
          <w:lang w:val="en-GB"/>
        </w:rPr>
      </w:pPr>
      <w:r w:rsidRPr="009B5198">
        <w:rPr>
          <w:rFonts w:asciiTheme="minorHAnsi" w:hAnsiTheme="minorHAnsi" w:cstheme="minorHAnsi"/>
          <w:lang w:val="en-GB"/>
        </w:rPr>
        <w:t>Assessment - Summary of the Findings of the Review team with respect to specific Metric</w:t>
      </w:r>
    </w:p>
    <w:p w14:paraId="17FD2B98" w14:textId="77777777" w:rsidR="009B5198" w:rsidRPr="009B5198" w:rsidRDefault="009B5198" w:rsidP="009B5198">
      <w:pPr>
        <w:pStyle w:val="ListParagraph"/>
        <w:numPr>
          <w:ilvl w:val="0"/>
          <w:numId w:val="1"/>
        </w:numPr>
        <w:rPr>
          <w:rFonts w:asciiTheme="minorHAnsi" w:hAnsiTheme="minorHAnsi" w:cstheme="minorHAnsi"/>
          <w:lang w:val="en-GB"/>
        </w:rPr>
      </w:pPr>
      <w:r w:rsidRPr="009B5198">
        <w:rPr>
          <w:rFonts w:asciiTheme="minorHAnsi" w:hAnsiTheme="minorHAnsi" w:cstheme="minorHAnsi"/>
          <w:lang w:val="en-GB"/>
        </w:rPr>
        <w:t>Outcome -The metric is:</w:t>
      </w:r>
    </w:p>
    <w:p w14:paraId="667E22AF" w14:textId="77777777" w:rsidR="009B5198" w:rsidRPr="009B5198" w:rsidRDefault="009B5198" w:rsidP="009B5198">
      <w:pPr>
        <w:pStyle w:val="ListParagraph"/>
        <w:numPr>
          <w:ilvl w:val="1"/>
          <w:numId w:val="1"/>
        </w:numPr>
        <w:rPr>
          <w:rFonts w:asciiTheme="minorHAnsi" w:hAnsiTheme="minorHAnsi" w:cstheme="minorHAnsi"/>
          <w:lang w:val="en-GB"/>
        </w:rPr>
      </w:pPr>
      <w:r w:rsidRPr="009B5198">
        <w:rPr>
          <w:rFonts w:asciiTheme="minorHAnsi" w:hAnsiTheme="minorHAnsi" w:cstheme="minorHAnsi"/>
          <w:lang w:val="en-GB"/>
        </w:rPr>
        <w:t>Achieved</w:t>
      </w:r>
    </w:p>
    <w:p w14:paraId="100583D2" w14:textId="77777777" w:rsidR="009B5198" w:rsidRPr="009B5198" w:rsidRDefault="009B5198" w:rsidP="009B5198">
      <w:pPr>
        <w:pStyle w:val="ListParagraph"/>
        <w:numPr>
          <w:ilvl w:val="1"/>
          <w:numId w:val="1"/>
        </w:numPr>
        <w:rPr>
          <w:rFonts w:asciiTheme="minorHAnsi" w:hAnsiTheme="minorHAnsi" w:cstheme="minorHAnsi"/>
          <w:lang w:val="en-GB"/>
        </w:rPr>
      </w:pPr>
      <w:r w:rsidRPr="009B5198">
        <w:rPr>
          <w:rFonts w:asciiTheme="minorHAnsi" w:hAnsiTheme="minorHAnsi" w:cstheme="minorHAnsi"/>
          <w:lang w:val="en-GB"/>
        </w:rPr>
        <w:t>Not Achieved</w:t>
      </w:r>
    </w:p>
    <w:p w14:paraId="3E9EC683" w14:textId="77777777" w:rsidR="009B5198" w:rsidRPr="009B5198" w:rsidRDefault="009B5198" w:rsidP="009B5198">
      <w:pPr>
        <w:pStyle w:val="ListParagraph"/>
        <w:numPr>
          <w:ilvl w:val="1"/>
          <w:numId w:val="1"/>
        </w:numPr>
        <w:rPr>
          <w:rFonts w:asciiTheme="minorHAnsi" w:hAnsiTheme="minorHAnsi" w:cstheme="minorHAnsi"/>
          <w:lang w:val="en-GB"/>
        </w:rPr>
      </w:pPr>
      <w:r w:rsidRPr="009B5198">
        <w:rPr>
          <w:rFonts w:asciiTheme="minorHAnsi" w:hAnsiTheme="minorHAnsi" w:cstheme="minorHAnsi"/>
          <w:lang w:val="en-GB"/>
        </w:rPr>
        <w:t>Not Applicable (N/A)</w:t>
      </w:r>
    </w:p>
    <w:p w14:paraId="6C326468" w14:textId="77777777" w:rsidR="009B5198" w:rsidRPr="009B5198" w:rsidRDefault="009B5198" w:rsidP="009B5198">
      <w:pPr>
        <w:pStyle w:val="ListParagraph"/>
        <w:numPr>
          <w:ilvl w:val="0"/>
          <w:numId w:val="1"/>
        </w:numPr>
        <w:rPr>
          <w:rFonts w:asciiTheme="minorHAnsi" w:hAnsiTheme="minorHAnsi" w:cstheme="minorHAnsi"/>
          <w:lang w:val="en-GB"/>
        </w:rPr>
      </w:pPr>
      <w:r w:rsidRPr="009B5198">
        <w:rPr>
          <w:rFonts w:asciiTheme="minorHAnsi" w:hAnsiTheme="minorHAnsi" w:cstheme="minorHAnsi"/>
          <w:lang w:val="en-GB"/>
        </w:rPr>
        <w:t>New Metric: Additional Metric to assess implementation of recommendations 1</w:t>
      </w:r>
      <w:r w:rsidRPr="009B5198">
        <w:rPr>
          <w:rFonts w:asciiTheme="minorHAnsi" w:hAnsiTheme="minorHAnsi" w:cstheme="minorHAnsi"/>
          <w:vertAlign w:val="superscript"/>
          <w:lang w:val="en-GB"/>
        </w:rPr>
        <w:t>st</w:t>
      </w:r>
      <w:r w:rsidRPr="009B5198">
        <w:rPr>
          <w:rFonts w:asciiTheme="minorHAnsi" w:hAnsiTheme="minorHAnsi" w:cstheme="minorHAnsi"/>
          <w:lang w:val="en-GB"/>
        </w:rPr>
        <w:t xml:space="preserve"> Effectiveness Review.</w:t>
      </w:r>
    </w:p>
    <w:tbl>
      <w:tblPr>
        <w:tblStyle w:val="TableGrid"/>
        <w:tblW w:w="15163" w:type="dxa"/>
        <w:tblLayout w:type="fixed"/>
        <w:tblLook w:val="04A0" w:firstRow="1" w:lastRow="0" w:firstColumn="1" w:lastColumn="0" w:noHBand="0" w:noVBand="1"/>
      </w:tblPr>
      <w:tblGrid>
        <w:gridCol w:w="397"/>
        <w:gridCol w:w="2665"/>
        <w:gridCol w:w="4304"/>
        <w:gridCol w:w="1985"/>
        <w:gridCol w:w="283"/>
        <w:gridCol w:w="4253"/>
        <w:gridCol w:w="1276"/>
      </w:tblGrid>
      <w:tr w:rsidR="007474F6" w:rsidRPr="00C54B2F" w14:paraId="4D4E14CA" w14:textId="73B82E51" w:rsidTr="009E2978">
        <w:trPr>
          <w:tblHeader/>
        </w:trPr>
        <w:tc>
          <w:tcPr>
            <w:tcW w:w="397" w:type="dxa"/>
            <w:shd w:val="clear" w:color="auto" w:fill="A5A5A5" w:themeFill="accent3"/>
          </w:tcPr>
          <w:p w14:paraId="6442DB4C" w14:textId="77777777" w:rsidR="007474F6" w:rsidRPr="00C54B2F" w:rsidRDefault="007474F6" w:rsidP="00F9335F">
            <w:pPr>
              <w:rPr>
                <w:rFonts w:asciiTheme="majorHAnsi" w:hAnsiTheme="majorHAnsi"/>
                <w:b/>
                <w:sz w:val="22"/>
                <w:szCs w:val="22"/>
                <w:lang w:val="en-AU"/>
              </w:rPr>
            </w:pPr>
          </w:p>
        </w:tc>
        <w:tc>
          <w:tcPr>
            <w:tcW w:w="2665" w:type="dxa"/>
            <w:shd w:val="clear" w:color="auto" w:fill="A5A5A5" w:themeFill="accent3"/>
          </w:tcPr>
          <w:p w14:paraId="73E3D3A3" w14:textId="77777777" w:rsidR="007474F6" w:rsidRPr="00C54B2F" w:rsidRDefault="007474F6" w:rsidP="00F9335F">
            <w:pPr>
              <w:rPr>
                <w:rFonts w:asciiTheme="majorHAnsi" w:hAnsiTheme="majorHAnsi"/>
                <w:b/>
                <w:sz w:val="22"/>
                <w:szCs w:val="22"/>
                <w:lang w:val="en-AU"/>
              </w:rPr>
            </w:pPr>
            <w:r w:rsidRPr="00C54B2F">
              <w:rPr>
                <w:rFonts w:asciiTheme="majorHAnsi" w:hAnsiTheme="majorHAnsi"/>
                <w:b/>
                <w:sz w:val="22"/>
                <w:szCs w:val="22"/>
                <w:lang w:val="en-AU"/>
              </w:rPr>
              <w:t>Metric</w:t>
            </w:r>
          </w:p>
        </w:tc>
        <w:tc>
          <w:tcPr>
            <w:tcW w:w="4304" w:type="dxa"/>
            <w:shd w:val="clear" w:color="auto" w:fill="A5A5A5" w:themeFill="accent3"/>
          </w:tcPr>
          <w:p w14:paraId="063B1D0A" w14:textId="299DFC1F" w:rsidR="007474F6" w:rsidRPr="00C54B2F" w:rsidRDefault="007474F6" w:rsidP="00F9335F">
            <w:pPr>
              <w:rPr>
                <w:rFonts w:asciiTheme="majorHAnsi" w:hAnsiTheme="majorHAnsi"/>
                <w:b/>
                <w:sz w:val="22"/>
                <w:szCs w:val="22"/>
                <w:lang w:val="en-AU"/>
              </w:rPr>
            </w:pPr>
            <w:r>
              <w:rPr>
                <w:rFonts w:asciiTheme="majorHAnsi" w:hAnsiTheme="majorHAnsi"/>
                <w:b/>
                <w:sz w:val="22"/>
                <w:szCs w:val="22"/>
                <w:lang w:val="en-AU"/>
              </w:rPr>
              <w:t>2</w:t>
            </w:r>
            <w:r w:rsidRPr="002E1239">
              <w:rPr>
                <w:rFonts w:asciiTheme="majorHAnsi" w:hAnsiTheme="majorHAnsi"/>
                <w:b/>
                <w:sz w:val="22"/>
                <w:szCs w:val="22"/>
                <w:vertAlign w:val="superscript"/>
                <w:lang w:val="en-AU"/>
              </w:rPr>
              <w:t>nd</w:t>
            </w:r>
            <w:r>
              <w:rPr>
                <w:rFonts w:asciiTheme="majorHAnsi" w:hAnsiTheme="majorHAnsi"/>
                <w:b/>
                <w:sz w:val="22"/>
                <w:szCs w:val="22"/>
                <w:lang w:val="en-AU"/>
              </w:rPr>
              <w:t xml:space="preserve"> Review </w:t>
            </w:r>
            <w:r w:rsidRPr="00C54B2F">
              <w:rPr>
                <w:rFonts w:asciiTheme="majorHAnsi" w:hAnsiTheme="majorHAnsi"/>
                <w:b/>
                <w:sz w:val="22"/>
                <w:szCs w:val="22"/>
                <w:lang w:val="en-AU"/>
              </w:rPr>
              <w:t>Assessment</w:t>
            </w:r>
          </w:p>
        </w:tc>
        <w:tc>
          <w:tcPr>
            <w:tcW w:w="1985" w:type="dxa"/>
            <w:shd w:val="clear" w:color="auto" w:fill="A5A5A5" w:themeFill="accent3"/>
          </w:tcPr>
          <w:p w14:paraId="08F3C3DD" w14:textId="4E96C504" w:rsidR="007474F6" w:rsidRDefault="00FD6B3B" w:rsidP="00F9335F">
            <w:pPr>
              <w:rPr>
                <w:rFonts w:asciiTheme="majorHAnsi" w:hAnsiTheme="majorHAnsi"/>
                <w:b/>
                <w:sz w:val="20"/>
                <w:szCs w:val="20"/>
                <w:lang w:val="en-AU"/>
              </w:rPr>
            </w:pPr>
            <w:r>
              <w:rPr>
                <w:rFonts w:asciiTheme="majorHAnsi" w:hAnsiTheme="majorHAnsi"/>
                <w:b/>
                <w:sz w:val="20"/>
                <w:szCs w:val="20"/>
                <w:lang w:val="en-AU"/>
              </w:rPr>
              <w:t>Findings check MS</w:t>
            </w:r>
          </w:p>
        </w:tc>
        <w:tc>
          <w:tcPr>
            <w:tcW w:w="283" w:type="dxa"/>
            <w:shd w:val="clear" w:color="auto" w:fill="A5A5A5" w:themeFill="accent3"/>
          </w:tcPr>
          <w:p w14:paraId="32EB7CF0" w14:textId="42992A2C" w:rsidR="007474F6" w:rsidRDefault="007474F6" w:rsidP="00F9335F">
            <w:pPr>
              <w:rPr>
                <w:rFonts w:asciiTheme="majorHAnsi" w:hAnsiTheme="majorHAnsi"/>
                <w:b/>
                <w:sz w:val="20"/>
                <w:szCs w:val="20"/>
                <w:lang w:val="en-AU"/>
              </w:rPr>
            </w:pPr>
            <w:r>
              <w:rPr>
                <w:rFonts w:asciiTheme="majorHAnsi" w:hAnsiTheme="majorHAnsi"/>
                <w:b/>
                <w:sz w:val="20"/>
                <w:szCs w:val="20"/>
                <w:lang w:val="en-AU"/>
              </w:rPr>
              <w:t>2</w:t>
            </w:r>
            <w:r w:rsidRPr="002E1239">
              <w:rPr>
                <w:rFonts w:asciiTheme="majorHAnsi" w:hAnsiTheme="majorHAnsi"/>
                <w:b/>
                <w:sz w:val="20"/>
                <w:szCs w:val="20"/>
                <w:vertAlign w:val="superscript"/>
                <w:lang w:val="en-AU"/>
              </w:rPr>
              <w:t>nd</w:t>
            </w:r>
            <w:r>
              <w:rPr>
                <w:rFonts w:asciiTheme="majorHAnsi" w:hAnsiTheme="majorHAnsi"/>
                <w:b/>
                <w:sz w:val="20"/>
                <w:szCs w:val="20"/>
                <w:lang w:val="en-AU"/>
              </w:rPr>
              <w:t xml:space="preserve"> Review</w:t>
            </w:r>
          </w:p>
          <w:p w14:paraId="24D5AFD3" w14:textId="40BD22C3" w:rsidR="007474F6" w:rsidRPr="00AE33CE" w:rsidRDefault="007474F6" w:rsidP="00F9335F">
            <w:pPr>
              <w:rPr>
                <w:rFonts w:asciiTheme="majorHAnsi" w:hAnsiTheme="majorHAnsi"/>
                <w:b/>
                <w:sz w:val="20"/>
                <w:szCs w:val="20"/>
                <w:lang w:val="en-AU"/>
              </w:rPr>
            </w:pPr>
            <w:r w:rsidRPr="00AE33CE">
              <w:rPr>
                <w:rFonts w:asciiTheme="majorHAnsi" w:hAnsiTheme="majorHAnsi"/>
                <w:b/>
                <w:sz w:val="20"/>
                <w:szCs w:val="20"/>
                <w:lang w:val="en-AU"/>
              </w:rPr>
              <w:t>Outcome</w:t>
            </w:r>
          </w:p>
          <w:p w14:paraId="34C6E50E" w14:textId="77777777" w:rsidR="007474F6" w:rsidRPr="00AE33CE" w:rsidRDefault="007474F6" w:rsidP="00F9335F">
            <w:pPr>
              <w:rPr>
                <w:rFonts w:asciiTheme="majorHAnsi" w:hAnsiTheme="majorHAnsi"/>
                <w:b/>
                <w:sz w:val="20"/>
                <w:szCs w:val="20"/>
                <w:lang w:val="en-AU"/>
              </w:rPr>
            </w:pPr>
            <w:r w:rsidRPr="00AE33CE">
              <w:rPr>
                <w:rFonts w:asciiTheme="majorHAnsi" w:hAnsiTheme="majorHAnsi"/>
                <w:b/>
                <w:sz w:val="20"/>
                <w:szCs w:val="20"/>
                <w:lang w:val="en-AU"/>
              </w:rPr>
              <w:t xml:space="preserve"> </w:t>
            </w:r>
          </w:p>
        </w:tc>
        <w:tc>
          <w:tcPr>
            <w:tcW w:w="4253" w:type="dxa"/>
            <w:shd w:val="clear" w:color="auto" w:fill="A5A5A5" w:themeFill="accent3"/>
          </w:tcPr>
          <w:p w14:paraId="41109EF9" w14:textId="03107E90" w:rsidR="007474F6" w:rsidRDefault="007474F6" w:rsidP="00F9335F">
            <w:pPr>
              <w:rPr>
                <w:rFonts w:asciiTheme="majorHAnsi" w:hAnsiTheme="majorHAnsi"/>
                <w:b/>
                <w:sz w:val="20"/>
                <w:szCs w:val="20"/>
                <w:lang w:val="en-AU"/>
              </w:rPr>
            </w:pPr>
            <w:r>
              <w:rPr>
                <w:rFonts w:asciiTheme="majorHAnsi" w:hAnsiTheme="majorHAnsi"/>
                <w:b/>
                <w:sz w:val="22"/>
                <w:szCs w:val="22"/>
                <w:lang w:val="en-AU"/>
              </w:rPr>
              <w:t>1</w:t>
            </w:r>
            <w:r w:rsidRPr="002E1239">
              <w:rPr>
                <w:rFonts w:asciiTheme="majorHAnsi" w:hAnsiTheme="majorHAnsi"/>
                <w:b/>
                <w:sz w:val="22"/>
                <w:szCs w:val="22"/>
                <w:vertAlign w:val="superscript"/>
                <w:lang w:val="en-AU"/>
              </w:rPr>
              <w:t>st</w:t>
            </w:r>
            <w:r>
              <w:rPr>
                <w:rFonts w:asciiTheme="majorHAnsi" w:hAnsiTheme="majorHAnsi"/>
                <w:b/>
                <w:sz w:val="22"/>
                <w:szCs w:val="22"/>
                <w:lang w:val="en-AU"/>
              </w:rPr>
              <w:t xml:space="preserve">  Review </w:t>
            </w:r>
            <w:r w:rsidRPr="00C54B2F">
              <w:rPr>
                <w:rFonts w:asciiTheme="majorHAnsi" w:hAnsiTheme="majorHAnsi"/>
                <w:b/>
                <w:sz w:val="22"/>
                <w:szCs w:val="22"/>
                <w:lang w:val="en-AU"/>
              </w:rPr>
              <w:t>Assessment</w:t>
            </w:r>
          </w:p>
        </w:tc>
        <w:tc>
          <w:tcPr>
            <w:tcW w:w="1276" w:type="dxa"/>
            <w:shd w:val="clear" w:color="auto" w:fill="A5A5A5" w:themeFill="accent3"/>
          </w:tcPr>
          <w:p w14:paraId="6703E523" w14:textId="3EA0A598" w:rsidR="007474F6" w:rsidRDefault="007474F6" w:rsidP="002E1239">
            <w:pPr>
              <w:rPr>
                <w:rFonts w:asciiTheme="majorHAnsi" w:hAnsiTheme="majorHAnsi"/>
                <w:b/>
                <w:sz w:val="20"/>
                <w:szCs w:val="20"/>
                <w:lang w:val="en-AU"/>
              </w:rPr>
            </w:pPr>
            <w:r>
              <w:rPr>
                <w:rFonts w:asciiTheme="majorHAnsi" w:hAnsiTheme="majorHAnsi"/>
                <w:b/>
                <w:sz w:val="20"/>
                <w:szCs w:val="20"/>
                <w:lang w:val="en-AU"/>
              </w:rPr>
              <w:t>1</w:t>
            </w:r>
            <w:r w:rsidRPr="002E1239">
              <w:rPr>
                <w:rFonts w:asciiTheme="majorHAnsi" w:hAnsiTheme="majorHAnsi"/>
                <w:b/>
                <w:sz w:val="20"/>
                <w:szCs w:val="20"/>
                <w:vertAlign w:val="superscript"/>
                <w:lang w:val="en-AU"/>
              </w:rPr>
              <w:t>st</w:t>
            </w:r>
            <w:r>
              <w:rPr>
                <w:rFonts w:asciiTheme="majorHAnsi" w:hAnsiTheme="majorHAnsi"/>
                <w:b/>
                <w:sz w:val="20"/>
                <w:szCs w:val="20"/>
                <w:lang w:val="en-AU"/>
              </w:rPr>
              <w:t xml:space="preserve">  Review</w:t>
            </w:r>
          </w:p>
          <w:p w14:paraId="1B7A4BF4" w14:textId="77777777" w:rsidR="007474F6" w:rsidRPr="00AE33CE" w:rsidRDefault="007474F6" w:rsidP="002E1239">
            <w:pPr>
              <w:rPr>
                <w:rFonts w:asciiTheme="majorHAnsi" w:hAnsiTheme="majorHAnsi"/>
                <w:b/>
                <w:sz w:val="20"/>
                <w:szCs w:val="20"/>
                <w:lang w:val="en-AU"/>
              </w:rPr>
            </w:pPr>
            <w:r w:rsidRPr="00AE33CE">
              <w:rPr>
                <w:rFonts w:asciiTheme="majorHAnsi" w:hAnsiTheme="majorHAnsi"/>
                <w:b/>
                <w:sz w:val="20"/>
                <w:szCs w:val="20"/>
                <w:lang w:val="en-AU"/>
              </w:rPr>
              <w:t>Outcome</w:t>
            </w:r>
          </w:p>
          <w:p w14:paraId="7BD5C193" w14:textId="77777777" w:rsidR="007474F6" w:rsidRDefault="007474F6" w:rsidP="00F9335F">
            <w:pPr>
              <w:rPr>
                <w:rFonts w:asciiTheme="majorHAnsi" w:hAnsiTheme="majorHAnsi"/>
                <w:b/>
                <w:sz w:val="20"/>
                <w:szCs w:val="20"/>
                <w:lang w:val="en-AU"/>
              </w:rPr>
            </w:pPr>
          </w:p>
        </w:tc>
      </w:tr>
      <w:tr w:rsidR="007474F6" w:rsidRPr="00C54B2F" w14:paraId="487A7851" w14:textId="527010D3" w:rsidTr="009E2978">
        <w:tc>
          <w:tcPr>
            <w:tcW w:w="397" w:type="dxa"/>
          </w:tcPr>
          <w:p w14:paraId="478066E5" w14:textId="77777777" w:rsidR="007474F6" w:rsidRPr="00C54B2F" w:rsidRDefault="007474F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23F82D0B" w14:textId="77777777" w:rsidR="007474F6" w:rsidRPr="00274E3D" w:rsidRDefault="007474F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CSC monitors the performance of the IANA </w:t>
            </w:r>
            <w:r w:rsidRPr="00274E3D">
              <w:rPr>
                <w:rFonts w:asciiTheme="majorHAnsi" w:hAnsiTheme="majorHAnsi" w:cstheme="majorHAnsi"/>
                <w:sz w:val="22"/>
                <w:szCs w:val="22"/>
                <w:lang w:val="en-AU"/>
              </w:rPr>
              <w:lastRenderedPageBreak/>
              <w:t>naming function against agreed service level targets on a regular basis</w:t>
            </w:r>
          </w:p>
        </w:tc>
        <w:tc>
          <w:tcPr>
            <w:tcW w:w="4304" w:type="dxa"/>
            <w:vMerge w:val="restart"/>
            <w:vAlign w:val="center"/>
          </w:tcPr>
          <w:p w14:paraId="5655638E" w14:textId="2921FBF6" w:rsidR="007474F6" w:rsidRPr="00274E3D" w:rsidRDefault="007474F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lastRenderedPageBreak/>
              <w:t xml:space="preserve">PTI sends the performance report to all CSC Members monthly. The CSC produces a </w:t>
            </w:r>
            <w:r w:rsidRPr="00274E3D">
              <w:rPr>
                <w:rFonts w:asciiTheme="majorHAnsi" w:hAnsiTheme="majorHAnsi" w:cstheme="majorHAnsi"/>
                <w:sz w:val="22"/>
                <w:szCs w:val="22"/>
                <w:lang w:val="en-AU"/>
              </w:rPr>
              <w:lastRenderedPageBreak/>
              <w:t xml:space="preserve">monthly Findings report. The previous reports can be found at: </w:t>
            </w:r>
            <w:hyperlink r:id="rId12" w:history="1">
              <w:r w:rsidRPr="00274E3D">
                <w:rPr>
                  <w:rStyle w:val="Hyperlink"/>
                  <w:rFonts w:asciiTheme="majorHAnsi" w:hAnsiTheme="majorHAnsi" w:cstheme="majorHAnsi"/>
                  <w:sz w:val="22"/>
                  <w:szCs w:val="22"/>
                  <w:lang w:val="en-AU"/>
                </w:rPr>
                <w:t>https://www.icann.org/csc</w:t>
              </w:r>
            </w:hyperlink>
            <w:r w:rsidRPr="00274E3D">
              <w:rPr>
                <w:rFonts w:asciiTheme="majorHAnsi" w:hAnsiTheme="majorHAnsi" w:cstheme="majorHAnsi"/>
                <w:sz w:val="22"/>
                <w:szCs w:val="22"/>
                <w:lang w:val="en-AU"/>
              </w:rPr>
              <w:t xml:space="preserve"> under section Reports &amp; Findings. The PTI report includes references to all SLAs as listed under the IANA Naming Function Contract.</w:t>
            </w:r>
          </w:p>
          <w:p w14:paraId="02E4CE46" w14:textId="310F3556" w:rsidR="007474F6" w:rsidRPr="00274E3D" w:rsidRDefault="007474F6" w:rsidP="002E1239">
            <w:pPr>
              <w:rPr>
                <w:rFonts w:asciiTheme="majorHAnsi" w:hAnsiTheme="majorHAnsi" w:cstheme="majorHAnsi"/>
                <w:sz w:val="22"/>
                <w:szCs w:val="22"/>
                <w:lang w:val="en-AU"/>
              </w:rPr>
            </w:pPr>
          </w:p>
        </w:tc>
        <w:tc>
          <w:tcPr>
            <w:tcW w:w="1985" w:type="dxa"/>
          </w:tcPr>
          <w:p w14:paraId="277C3A2D" w14:textId="5AC25C9D" w:rsidR="007474F6" w:rsidRPr="00B90541" w:rsidRDefault="00DD59FA" w:rsidP="002E1239">
            <w:pPr>
              <w:rPr>
                <w:rFonts w:asciiTheme="majorHAnsi" w:hAnsiTheme="majorHAnsi"/>
                <w:sz w:val="22"/>
                <w:szCs w:val="22"/>
                <w:highlight w:val="yellow"/>
                <w:lang w:val="en-AU"/>
              </w:rPr>
            </w:pPr>
            <w:r w:rsidRPr="00B90541">
              <w:rPr>
                <w:rFonts w:asciiTheme="majorHAnsi" w:hAnsiTheme="majorHAnsi"/>
                <w:sz w:val="22"/>
                <w:szCs w:val="22"/>
                <w:highlight w:val="yellow"/>
                <w:lang w:val="en-AU"/>
              </w:rPr>
              <w:lastRenderedPageBreak/>
              <w:t>Detailed m</w:t>
            </w:r>
            <w:r w:rsidR="00A70197" w:rsidRPr="00B90541">
              <w:rPr>
                <w:rFonts w:asciiTheme="majorHAnsi" w:hAnsiTheme="majorHAnsi"/>
                <w:sz w:val="22"/>
                <w:szCs w:val="22"/>
                <w:highlight w:val="yellow"/>
                <w:lang w:val="en-AU"/>
              </w:rPr>
              <w:t>onthly PTI reports</w:t>
            </w:r>
            <w:r w:rsidRPr="00B90541">
              <w:rPr>
                <w:rFonts w:asciiTheme="majorHAnsi" w:hAnsiTheme="majorHAnsi"/>
                <w:sz w:val="22"/>
                <w:szCs w:val="22"/>
                <w:highlight w:val="yellow"/>
                <w:lang w:val="en-AU"/>
              </w:rPr>
              <w:t xml:space="preserve"> and </w:t>
            </w:r>
            <w:r w:rsidR="00A70197" w:rsidRPr="00B90541">
              <w:rPr>
                <w:rFonts w:asciiTheme="majorHAnsi" w:hAnsiTheme="majorHAnsi"/>
                <w:sz w:val="22"/>
                <w:szCs w:val="22"/>
                <w:highlight w:val="yellow"/>
                <w:lang w:val="en-AU"/>
              </w:rPr>
              <w:t xml:space="preserve"> </w:t>
            </w:r>
            <w:r w:rsidRPr="00B90541">
              <w:rPr>
                <w:rFonts w:asciiTheme="majorHAnsi" w:hAnsiTheme="majorHAnsi"/>
                <w:sz w:val="22"/>
                <w:szCs w:val="22"/>
                <w:highlight w:val="yellow"/>
                <w:lang w:val="en-AU"/>
              </w:rPr>
              <w:lastRenderedPageBreak/>
              <w:t xml:space="preserve">CSC findings are </w:t>
            </w:r>
            <w:r w:rsidR="005A0CE7" w:rsidRPr="00B90541">
              <w:rPr>
                <w:rFonts w:asciiTheme="majorHAnsi" w:hAnsiTheme="majorHAnsi"/>
                <w:sz w:val="22"/>
                <w:szCs w:val="22"/>
                <w:highlight w:val="yellow"/>
                <w:lang w:val="en-AU"/>
              </w:rPr>
              <w:t xml:space="preserve">available. </w:t>
            </w:r>
            <w:r w:rsidR="006075BA" w:rsidRPr="00B90541">
              <w:rPr>
                <w:rFonts w:asciiTheme="majorHAnsi" w:hAnsiTheme="majorHAnsi"/>
                <w:sz w:val="22"/>
                <w:szCs w:val="22"/>
                <w:highlight w:val="yellow"/>
                <w:lang w:val="en-AU"/>
              </w:rPr>
              <w:t xml:space="preserve">I have noticed that one </w:t>
            </w:r>
            <w:r w:rsidR="00B35DA5" w:rsidRPr="00B90541">
              <w:rPr>
                <w:rFonts w:asciiTheme="majorHAnsi" w:hAnsiTheme="majorHAnsi"/>
                <w:sz w:val="22"/>
                <w:szCs w:val="22"/>
                <w:highlight w:val="yellow"/>
                <w:lang w:val="en-AU"/>
              </w:rPr>
              <w:t xml:space="preserve">PTI report is missing (July 2020) and that a few that were missing have been posted </w:t>
            </w:r>
            <w:r w:rsidR="00C404C7" w:rsidRPr="00B90541">
              <w:rPr>
                <w:rFonts w:asciiTheme="majorHAnsi" w:hAnsiTheme="majorHAnsi"/>
                <w:sz w:val="22"/>
                <w:szCs w:val="22"/>
                <w:highlight w:val="yellow"/>
                <w:lang w:val="en-AU"/>
              </w:rPr>
              <w:t xml:space="preserve">last </w:t>
            </w:r>
            <w:r w:rsidR="00C404C7" w:rsidRPr="00B90541">
              <w:rPr>
                <w:rFonts w:asciiTheme="majorHAnsi" w:hAnsiTheme="majorHAnsi"/>
                <w:sz w:val="22"/>
                <w:szCs w:val="22"/>
                <w:highlight w:val="yellow"/>
                <w:lang w:val="en-AU"/>
              </w:rPr>
              <w:lastRenderedPageBreak/>
              <w:t>September</w:t>
            </w:r>
            <w:r w:rsidR="00B10EDE" w:rsidRPr="00B90541">
              <w:rPr>
                <w:rFonts w:asciiTheme="majorHAnsi" w:hAnsiTheme="majorHAnsi"/>
                <w:sz w:val="22"/>
                <w:szCs w:val="22"/>
                <w:highlight w:val="yellow"/>
                <w:lang w:val="en-AU"/>
              </w:rPr>
              <w:t>. Further notice</w:t>
            </w:r>
            <w:r w:rsidR="003A1A87" w:rsidRPr="00B90541">
              <w:rPr>
                <w:rFonts w:asciiTheme="majorHAnsi" w:hAnsiTheme="majorHAnsi"/>
                <w:sz w:val="22"/>
                <w:szCs w:val="22"/>
                <w:highlight w:val="yellow"/>
                <w:lang w:val="en-AU"/>
              </w:rPr>
              <w:t>d</w:t>
            </w:r>
            <w:r w:rsidR="00B10EDE" w:rsidRPr="00B90541">
              <w:rPr>
                <w:rFonts w:asciiTheme="majorHAnsi" w:hAnsiTheme="majorHAnsi"/>
                <w:sz w:val="22"/>
                <w:szCs w:val="22"/>
                <w:highlight w:val="yellow"/>
                <w:lang w:val="en-AU"/>
              </w:rPr>
              <w:t xml:space="preserve"> that </w:t>
            </w:r>
            <w:r w:rsidR="004E64AE" w:rsidRPr="00B90541">
              <w:rPr>
                <w:rFonts w:asciiTheme="majorHAnsi" w:hAnsiTheme="majorHAnsi"/>
                <w:sz w:val="22"/>
                <w:szCs w:val="22"/>
                <w:highlight w:val="yellow"/>
                <w:lang w:val="en-AU"/>
              </w:rPr>
              <w:t xml:space="preserve">on January 20, 2022 the </w:t>
            </w:r>
            <w:r w:rsidR="003C1E92" w:rsidRPr="00B90541">
              <w:rPr>
                <w:rFonts w:asciiTheme="majorHAnsi" w:hAnsiTheme="majorHAnsi"/>
                <w:sz w:val="22"/>
                <w:szCs w:val="22"/>
                <w:highlight w:val="yellow"/>
                <w:lang w:val="en-AU"/>
              </w:rPr>
              <w:t xml:space="preserve">newest report is </w:t>
            </w:r>
            <w:r w:rsidR="003A1A87" w:rsidRPr="00B90541">
              <w:rPr>
                <w:rFonts w:asciiTheme="majorHAnsi" w:hAnsiTheme="majorHAnsi"/>
                <w:sz w:val="22"/>
                <w:szCs w:val="22"/>
                <w:highlight w:val="yellow"/>
                <w:lang w:val="en-AU"/>
              </w:rPr>
              <w:t xml:space="preserve">August </w:t>
            </w:r>
            <w:r w:rsidR="009E2978" w:rsidRPr="00B90541">
              <w:rPr>
                <w:rFonts w:asciiTheme="majorHAnsi" w:hAnsiTheme="majorHAnsi"/>
                <w:sz w:val="22"/>
                <w:szCs w:val="22"/>
                <w:highlight w:val="yellow"/>
                <w:lang w:val="en-AU"/>
              </w:rPr>
              <w:t>2022 and Findings July 2022.</w:t>
            </w:r>
          </w:p>
        </w:tc>
        <w:tc>
          <w:tcPr>
            <w:tcW w:w="283" w:type="dxa"/>
            <w:vMerge w:val="restart"/>
            <w:vAlign w:val="center"/>
          </w:tcPr>
          <w:p w14:paraId="1ECA0DA7" w14:textId="02919E8D" w:rsidR="007474F6" w:rsidRPr="00C54B2F" w:rsidRDefault="007474F6" w:rsidP="002E1239">
            <w:pPr>
              <w:rPr>
                <w:rFonts w:asciiTheme="majorHAnsi" w:hAnsiTheme="majorHAnsi"/>
                <w:sz w:val="22"/>
                <w:szCs w:val="22"/>
                <w:lang w:val="en-AU"/>
              </w:rPr>
            </w:pPr>
          </w:p>
        </w:tc>
        <w:tc>
          <w:tcPr>
            <w:tcW w:w="4253" w:type="dxa"/>
            <w:vMerge w:val="restart"/>
            <w:vAlign w:val="center"/>
          </w:tcPr>
          <w:p w14:paraId="5730475B" w14:textId="77777777" w:rsidR="007474F6" w:rsidRPr="00C54B2F" w:rsidRDefault="007474F6" w:rsidP="002E1239">
            <w:pPr>
              <w:rPr>
                <w:rFonts w:asciiTheme="majorHAnsi" w:hAnsiTheme="majorHAnsi"/>
                <w:sz w:val="22"/>
                <w:szCs w:val="22"/>
                <w:lang w:val="en-AU"/>
              </w:rPr>
            </w:pPr>
            <w:r w:rsidRPr="00C54B2F">
              <w:rPr>
                <w:rFonts w:asciiTheme="majorHAnsi" w:hAnsiTheme="majorHAnsi"/>
                <w:sz w:val="22"/>
                <w:szCs w:val="22"/>
                <w:lang w:val="en-AU"/>
              </w:rPr>
              <w:t xml:space="preserve">The CSC conducts monthly meetings to assess the performance of the IANA naming </w:t>
            </w:r>
            <w:r w:rsidRPr="00C54B2F">
              <w:rPr>
                <w:rFonts w:asciiTheme="majorHAnsi" w:hAnsiTheme="majorHAnsi"/>
                <w:sz w:val="22"/>
                <w:szCs w:val="22"/>
                <w:lang w:val="en-AU"/>
              </w:rPr>
              <w:lastRenderedPageBreak/>
              <w:t xml:space="preserve">function against agreed </w:t>
            </w:r>
            <w:r>
              <w:rPr>
                <w:rFonts w:asciiTheme="majorHAnsi" w:hAnsiTheme="majorHAnsi"/>
                <w:sz w:val="22"/>
                <w:szCs w:val="22"/>
                <w:lang w:val="en-AU"/>
              </w:rPr>
              <w:t>S</w:t>
            </w:r>
            <w:r w:rsidRPr="00C54B2F">
              <w:rPr>
                <w:rFonts w:asciiTheme="majorHAnsi" w:hAnsiTheme="majorHAnsi"/>
                <w:sz w:val="22"/>
                <w:szCs w:val="22"/>
                <w:lang w:val="en-AU"/>
              </w:rPr>
              <w:t xml:space="preserve">ervice </w:t>
            </w:r>
            <w:r>
              <w:rPr>
                <w:rFonts w:asciiTheme="majorHAnsi" w:hAnsiTheme="majorHAnsi"/>
                <w:sz w:val="22"/>
                <w:szCs w:val="22"/>
                <w:lang w:val="en-AU"/>
              </w:rPr>
              <w:t>L</w:t>
            </w:r>
            <w:r w:rsidRPr="00C54B2F">
              <w:rPr>
                <w:rFonts w:asciiTheme="majorHAnsi" w:hAnsiTheme="majorHAnsi"/>
                <w:sz w:val="22"/>
                <w:szCs w:val="22"/>
                <w:lang w:val="en-AU"/>
              </w:rPr>
              <w:t>evels</w:t>
            </w:r>
            <w:r>
              <w:rPr>
                <w:rFonts w:asciiTheme="majorHAnsi" w:hAnsiTheme="majorHAnsi"/>
                <w:sz w:val="22"/>
                <w:szCs w:val="22"/>
                <w:lang w:val="en-AU"/>
              </w:rPr>
              <w:t xml:space="preserve"> (SLAs)</w:t>
            </w:r>
            <w:r>
              <w:rPr>
                <w:rStyle w:val="FootnoteReference"/>
                <w:rFonts w:asciiTheme="majorHAnsi" w:hAnsiTheme="majorHAnsi"/>
                <w:sz w:val="22"/>
                <w:szCs w:val="22"/>
                <w:lang w:val="en-AU"/>
              </w:rPr>
              <w:footnoteReference w:id="1"/>
            </w:r>
            <w:r w:rsidRPr="00C54B2F">
              <w:rPr>
                <w:rFonts w:asciiTheme="majorHAnsi" w:hAnsiTheme="majorHAnsi"/>
                <w:sz w:val="22"/>
                <w:szCs w:val="22"/>
                <w:lang w:val="en-AU"/>
              </w:rPr>
              <w:t xml:space="preserve">. These meetings provide an opportunity for the CSC to discuss the monthly reports provided to them by </w:t>
            </w:r>
            <w:r>
              <w:rPr>
                <w:rFonts w:asciiTheme="majorHAnsi" w:hAnsiTheme="majorHAnsi"/>
                <w:sz w:val="22"/>
                <w:szCs w:val="22"/>
                <w:lang w:val="en-AU"/>
              </w:rPr>
              <w:t xml:space="preserve">the </w:t>
            </w:r>
            <w:r w:rsidRPr="00C54B2F">
              <w:rPr>
                <w:rFonts w:asciiTheme="majorHAnsi" w:hAnsiTheme="majorHAnsi"/>
                <w:sz w:val="22"/>
                <w:szCs w:val="22"/>
                <w:lang w:val="en-AU"/>
              </w:rPr>
              <w:t xml:space="preserve">IANA </w:t>
            </w:r>
            <w:r>
              <w:rPr>
                <w:rFonts w:asciiTheme="majorHAnsi" w:hAnsiTheme="majorHAnsi"/>
                <w:sz w:val="22"/>
                <w:szCs w:val="22"/>
                <w:lang w:val="en-AU"/>
              </w:rPr>
              <w:t xml:space="preserve">Team </w:t>
            </w:r>
            <w:r w:rsidRPr="00C54B2F">
              <w:rPr>
                <w:rFonts w:asciiTheme="majorHAnsi" w:hAnsiTheme="majorHAnsi"/>
                <w:sz w:val="22"/>
                <w:szCs w:val="22"/>
                <w:lang w:val="en-AU"/>
              </w:rPr>
              <w:t xml:space="preserve">and gain an understanding of reasons why agreed service level targets may not have been met and whether any action is required to address any identified problems. </w:t>
            </w:r>
          </w:p>
          <w:p w14:paraId="722E43C6" w14:textId="77777777" w:rsidR="007474F6" w:rsidRPr="00C54B2F" w:rsidRDefault="007474F6" w:rsidP="002E1239">
            <w:pPr>
              <w:rPr>
                <w:rFonts w:asciiTheme="majorHAnsi" w:hAnsiTheme="majorHAnsi"/>
                <w:sz w:val="22"/>
                <w:szCs w:val="22"/>
                <w:lang w:val="en-AU"/>
              </w:rPr>
            </w:pPr>
          </w:p>
          <w:p w14:paraId="73EAFB56" w14:textId="77777777" w:rsidR="007474F6" w:rsidRPr="00C54B2F" w:rsidRDefault="007474F6" w:rsidP="002E1239">
            <w:pPr>
              <w:rPr>
                <w:rFonts w:asciiTheme="majorHAnsi" w:hAnsiTheme="majorHAnsi"/>
                <w:sz w:val="22"/>
                <w:szCs w:val="22"/>
                <w:lang w:val="en-AU"/>
              </w:rPr>
            </w:pPr>
            <w:r w:rsidRPr="00C54B2F">
              <w:rPr>
                <w:rFonts w:asciiTheme="majorHAnsi" w:hAnsiTheme="majorHAnsi"/>
                <w:sz w:val="22"/>
                <w:szCs w:val="22"/>
                <w:lang w:val="en-AU"/>
              </w:rPr>
              <w:t xml:space="preserve">Written reports are distributed widely within the community, including the </w:t>
            </w:r>
            <w:proofErr w:type="spellStart"/>
            <w:r w:rsidRPr="00C54B2F">
              <w:rPr>
                <w:rFonts w:asciiTheme="majorHAnsi" w:hAnsiTheme="majorHAnsi"/>
                <w:sz w:val="22"/>
                <w:szCs w:val="22"/>
                <w:lang w:val="en-AU"/>
              </w:rPr>
              <w:t>ccNSO</w:t>
            </w:r>
            <w:proofErr w:type="spellEnd"/>
            <w:r w:rsidRPr="00C54B2F">
              <w:rPr>
                <w:rFonts w:asciiTheme="majorHAnsi" w:hAnsiTheme="majorHAnsi"/>
                <w:sz w:val="22"/>
                <w:szCs w:val="22"/>
                <w:lang w:val="en-AU"/>
              </w:rPr>
              <w:t xml:space="preserve"> and GNSO, and are also made available on the CSC wiki </w:t>
            </w:r>
            <w:hyperlink r:id="rId13" w:history="1">
              <w:r w:rsidRPr="00C54B2F">
                <w:rPr>
                  <w:rStyle w:val="Hyperlink"/>
                  <w:rFonts w:asciiTheme="majorHAnsi" w:hAnsiTheme="majorHAnsi"/>
                  <w:sz w:val="22"/>
                  <w:szCs w:val="22"/>
                  <w:lang w:val="en-AU"/>
                </w:rPr>
                <w:t>https://www.icann.org/en/csc/reports</w:t>
              </w:r>
            </w:hyperlink>
            <w:r w:rsidRPr="00C54B2F">
              <w:rPr>
                <w:rFonts w:asciiTheme="majorHAnsi" w:hAnsiTheme="majorHAnsi"/>
                <w:sz w:val="22"/>
                <w:szCs w:val="22"/>
                <w:lang w:val="en-AU"/>
              </w:rPr>
              <w:t xml:space="preserve"> </w:t>
            </w:r>
          </w:p>
          <w:p w14:paraId="18B90E8D" w14:textId="77777777" w:rsidR="007474F6" w:rsidRPr="00C54B2F" w:rsidRDefault="007474F6" w:rsidP="002E1239">
            <w:pPr>
              <w:rPr>
                <w:rFonts w:asciiTheme="majorHAnsi" w:hAnsiTheme="majorHAnsi"/>
                <w:sz w:val="22"/>
                <w:szCs w:val="22"/>
                <w:lang w:val="en-AU"/>
              </w:rPr>
            </w:pPr>
          </w:p>
          <w:p w14:paraId="287C6519" w14:textId="0E6FF7E4" w:rsidR="007474F6" w:rsidRPr="00C54B2F" w:rsidRDefault="007474F6" w:rsidP="002E1239">
            <w:pPr>
              <w:rPr>
                <w:rFonts w:asciiTheme="majorHAnsi" w:hAnsiTheme="majorHAnsi"/>
                <w:sz w:val="22"/>
                <w:szCs w:val="22"/>
                <w:lang w:val="en-AU"/>
              </w:rPr>
            </w:pPr>
            <w:r w:rsidRPr="00C54B2F">
              <w:rPr>
                <w:rFonts w:asciiTheme="majorHAnsi" w:hAnsiTheme="majorHAnsi"/>
                <w:sz w:val="22"/>
                <w:szCs w:val="22"/>
                <w:lang w:val="en-AU"/>
              </w:rPr>
              <w:t>The CSC has developed and published a CSC Practices document that details the manner that they consider issues</w:t>
            </w:r>
            <w:r>
              <w:rPr>
                <w:rFonts w:asciiTheme="majorHAnsi" w:hAnsiTheme="majorHAnsi"/>
                <w:sz w:val="22"/>
                <w:szCs w:val="22"/>
                <w:lang w:val="en-AU"/>
              </w:rPr>
              <w:t xml:space="preserve">, how they </w:t>
            </w:r>
            <w:r w:rsidRPr="00C54B2F">
              <w:rPr>
                <w:rFonts w:asciiTheme="majorHAnsi" w:hAnsiTheme="majorHAnsi"/>
                <w:sz w:val="22"/>
                <w:szCs w:val="22"/>
                <w:lang w:val="en-AU"/>
              </w:rPr>
              <w:t xml:space="preserve">conduct meetings </w:t>
            </w:r>
            <w:r>
              <w:rPr>
                <w:rFonts w:asciiTheme="majorHAnsi" w:hAnsiTheme="majorHAnsi"/>
                <w:sz w:val="22"/>
                <w:szCs w:val="22"/>
                <w:lang w:val="en-AU"/>
              </w:rPr>
              <w:t>and report to the community</w:t>
            </w:r>
            <w:r w:rsidRPr="00C54B2F">
              <w:rPr>
                <w:rFonts w:asciiTheme="majorHAnsi" w:hAnsiTheme="majorHAnsi"/>
                <w:sz w:val="22"/>
                <w:szCs w:val="22"/>
                <w:lang w:val="en-AU"/>
              </w:rPr>
              <w:t xml:space="preserve">. </w:t>
            </w:r>
            <w:hyperlink r:id="rId14" w:history="1">
              <w:r w:rsidRPr="00D36F15">
                <w:rPr>
                  <w:rStyle w:val="Hyperlink"/>
                  <w:rFonts w:asciiTheme="majorHAnsi" w:hAnsiTheme="majorHAnsi"/>
                  <w:sz w:val="22"/>
                  <w:szCs w:val="22"/>
                  <w:lang w:val="en-AU"/>
                </w:rPr>
                <w:t>https://www.icann.org/en/system/files/files/guideline-csc-practices-24mar17-en.pdf</w:t>
              </w:r>
            </w:hyperlink>
            <w:r>
              <w:rPr>
                <w:rFonts w:asciiTheme="majorHAnsi" w:hAnsiTheme="majorHAnsi"/>
                <w:sz w:val="22"/>
                <w:szCs w:val="22"/>
                <w:lang w:val="en-AU"/>
              </w:rPr>
              <w:t xml:space="preserve"> </w:t>
            </w:r>
          </w:p>
        </w:tc>
        <w:tc>
          <w:tcPr>
            <w:tcW w:w="1276" w:type="dxa"/>
            <w:vMerge w:val="restart"/>
            <w:vAlign w:val="center"/>
          </w:tcPr>
          <w:p w14:paraId="30424233" w14:textId="18921A25" w:rsidR="007474F6" w:rsidRPr="00C54B2F" w:rsidRDefault="007474F6" w:rsidP="002E1239">
            <w:pPr>
              <w:rPr>
                <w:rFonts w:asciiTheme="majorHAnsi" w:hAnsiTheme="majorHAnsi"/>
                <w:sz w:val="22"/>
                <w:szCs w:val="22"/>
                <w:lang w:val="en-AU"/>
              </w:rPr>
            </w:pPr>
            <w:r w:rsidRPr="00C54B2F">
              <w:rPr>
                <w:rFonts w:asciiTheme="majorHAnsi" w:hAnsiTheme="majorHAnsi"/>
                <w:sz w:val="22"/>
                <w:szCs w:val="22"/>
                <w:lang w:val="en-AU"/>
              </w:rPr>
              <w:lastRenderedPageBreak/>
              <w:t>Achieved</w:t>
            </w:r>
          </w:p>
        </w:tc>
      </w:tr>
      <w:tr w:rsidR="007474F6" w:rsidRPr="00C54B2F" w14:paraId="01E02017" w14:textId="78F2664E" w:rsidTr="009E2978">
        <w:tc>
          <w:tcPr>
            <w:tcW w:w="397" w:type="dxa"/>
          </w:tcPr>
          <w:p w14:paraId="1D669232" w14:textId="77777777" w:rsidR="007474F6" w:rsidRPr="00C54B2F" w:rsidRDefault="007474F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030348AE" w14:textId="77777777" w:rsidR="007474F6" w:rsidRPr="00274E3D" w:rsidRDefault="007474F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CSC analyses monthly reports provided by PTI and publishes their findings</w:t>
            </w:r>
          </w:p>
        </w:tc>
        <w:tc>
          <w:tcPr>
            <w:tcW w:w="4304" w:type="dxa"/>
            <w:vMerge/>
          </w:tcPr>
          <w:p w14:paraId="3007FDC0" w14:textId="77777777" w:rsidR="007474F6" w:rsidRPr="00274E3D" w:rsidRDefault="007474F6" w:rsidP="002E1239">
            <w:pPr>
              <w:rPr>
                <w:rFonts w:asciiTheme="majorHAnsi" w:hAnsiTheme="majorHAnsi" w:cstheme="majorHAnsi"/>
                <w:sz w:val="22"/>
                <w:szCs w:val="22"/>
                <w:lang w:val="en-AU"/>
              </w:rPr>
            </w:pPr>
          </w:p>
        </w:tc>
        <w:tc>
          <w:tcPr>
            <w:tcW w:w="1985" w:type="dxa"/>
          </w:tcPr>
          <w:p w14:paraId="604958AF" w14:textId="77777777" w:rsidR="007474F6" w:rsidRPr="00C54B2F" w:rsidRDefault="007474F6" w:rsidP="002E1239">
            <w:pPr>
              <w:rPr>
                <w:rFonts w:asciiTheme="majorHAnsi" w:hAnsiTheme="majorHAnsi"/>
                <w:sz w:val="22"/>
                <w:szCs w:val="22"/>
                <w:lang w:val="en-AU"/>
              </w:rPr>
            </w:pPr>
          </w:p>
        </w:tc>
        <w:tc>
          <w:tcPr>
            <w:tcW w:w="283" w:type="dxa"/>
            <w:vMerge/>
          </w:tcPr>
          <w:p w14:paraId="3D9E6D9E" w14:textId="5B5B7FF9" w:rsidR="007474F6" w:rsidRPr="00C54B2F" w:rsidRDefault="007474F6" w:rsidP="002E1239">
            <w:pPr>
              <w:rPr>
                <w:rFonts w:asciiTheme="majorHAnsi" w:hAnsiTheme="majorHAnsi"/>
                <w:sz w:val="22"/>
                <w:szCs w:val="22"/>
                <w:lang w:val="en-AU"/>
              </w:rPr>
            </w:pPr>
          </w:p>
        </w:tc>
        <w:tc>
          <w:tcPr>
            <w:tcW w:w="4253" w:type="dxa"/>
            <w:vMerge/>
          </w:tcPr>
          <w:p w14:paraId="5EA55B34" w14:textId="77777777" w:rsidR="007474F6" w:rsidRPr="00C54B2F" w:rsidRDefault="007474F6" w:rsidP="002E1239">
            <w:pPr>
              <w:rPr>
                <w:rFonts w:asciiTheme="majorHAnsi" w:hAnsiTheme="majorHAnsi"/>
                <w:sz w:val="22"/>
                <w:szCs w:val="22"/>
                <w:lang w:val="en-AU"/>
              </w:rPr>
            </w:pPr>
          </w:p>
        </w:tc>
        <w:tc>
          <w:tcPr>
            <w:tcW w:w="1276" w:type="dxa"/>
            <w:vMerge/>
          </w:tcPr>
          <w:p w14:paraId="064BBEFE" w14:textId="77777777" w:rsidR="007474F6" w:rsidRPr="00C54B2F" w:rsidRDefault="007474F6" w:rsidP="002E1239">
            <w:pPr>
              <w:rPr>
                <w:rFonts w:asciiTheme="majorHAnsi" w:hAnsiTheme="majorHAnsi"/>
                <w:sz w:val="22"/>
                <w:szCs w:val="22"/>
                <w:lang w:val="en-AU"/>
              </w:rPr>
            </w:pPr>
          </w:p>
        </w:tc>
      </w:tr>
      <w:tr w:rsidR="007474F6" w:rsidRPr="00C54B2F" w14:paraId="45A11019" w14:textId="22EAC51B" w:rsidTr="009E2978">
        <w:tc>
          <w:tcPr>
            <w:tcW w:w="397" w:type="dxa"/>
          </w:tcPr>
          <w:p w14:paraId="0E3BD618" w14:textId="77777777" w:rsidR="007474F6" w:rsidRPr="00C54B2F" w:rsidRDefault="007474F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289111FE" w14:textId="77777777" w:rsidR="007474F6" w:rsidRPr="00274E3D" w:rsidRDefault="007474F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CSC follows up where required on any performance issues identified and agrees on a </w:t>
            </w:r>
            <w:r w:rsidRPr="00274E3D">
              <w:rPr>
                <w:rFonts w:asciiTheme="majorHAnsi" w:hAnsiTheme="majorHAnsi" w:cstheme="majorHAnsi"/>
                <w:sz w:val="22"/>
                <w:szCs w:val="22"/>
                <w:lang w:val="en-AU"/>
              </w:rPr>
              <w:lastRenderedPageBreak/>
              <w:t>plan for resolution with PTI and ICANN</w:t>
            </w:r>
          </w:p>
        </w:tc>
        <w:tc>
          <w:tcPr>
            <w:tcW w:w="4304" w:type="dxa"/>
          </w:tcPr>
          <w:p w14:paraId="606BFB63" w14:textId="57E1CAF1" w:rsidR="007474F6" w:rsidRPr="00274E3D" w:rsidRDefault="007474F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lastRenderedPageBreak/>
              <w:t xml:space="preserve">The CSC discusses and follows-up if an SLA is not met and reports the result in the Findings report, see for example:  PTI performance Report December 2020 </w:t>
            </w:r>
            <w:r w:rsidRPr="00274E3D">
              <w:rPr>
                <w:rFonts w:asciiTheme="majorHAnsi" w:hAnsiTheme="majorHAnsi" w:cstheme="majorHAnsi"/>
                <w:sz w:val="22"/>
                <w:szCs w:val="22"/>
                <w:lang w:val="en-AU"/>
              </w:rPr>
              <w:lastRenderedPageBreak/>
              <w:t>(</w:t>
            </w:r>
            <w:hyperlink r:id="rId15" w:history="1">
              <w:r w:rsidRPr="00274E3D">
                <w:rPr>
                  <w:rStyle w:val="Hyperlink"/>
                  <w:rFonts w:asciiTheme="majorHAnsi" w:hAnsiTheme="majorHAnsi" w:cstheme="majorHAnsi"/>
                  <w:sz w:val="22"/>
                  <w:szCs w:val="22"/>
                  <w:lang w:val="en-AU"/>
                </w:rPr>
                <w:t>https://www.icann.org/iana_csc_docs/519-csc-findings-of-pti-performance-december-2020-v-1</w:t>
              </w:r>
            </w:hyperlink>
            <w:r w:rsidRPr="00274E3D">
              <w:rPr>
                <w:rFonts w:asciiTheme="majorHAnsi" w:hAnsiTheme="majorHAnsi" w:cstheme="majorHAnsi"/>
                <w:sz w:val="22"/>
                <w:szCs w:val="22"/>
                <w:lang w:val="en-AU"/>
              </w:rPr>
              <w:t xml:space="preserve">) and follow-up discussion pertaining to the SLA that was missed (CSC agenda and discussion February &amp; March 2021 (see for example: </w:t>
            </w:r>
            <w:hyperlink r:id="rId16" w:history="1">
              <w:r w:rsidRPr="00274E3D">
                <w:rPr>
                  <w:rStyle w:val="Hyperlink"/>
                  <w:rFonts w:asciiTheme="majorHAnsi" w:hAnsiTheme="majorHAnsi" w:cstheme="majorHAnsi"/>
                  <w:sz w:val="22"/>
                  <w:szCs w:val="22"/>
                  <w:lang w:val="en-AU"/>
                </w:rPr>
                <w:t>https://www.icann.org/uploads/iana_work_session_asset/attachment/1029/1631302896622Agenda_and_Notes_CSC_Meeting_47-_17_February_2021.pdf</w:t>
              </w:r>
            </w:hyperlink>
            <w:r w:rsidRPr="00274E3D">
              <w:rPr>
                <w:rFonts w:asciiTheme="majorHAnsi" w:hAnsiTheme="majorHAnsi" w:cstheme="majorHAnsi"/>
                <w:sz w:val="22"/>
                <w:szCs w:val="22"/>
                <w:lang w:val="en-AU"/>
              </w:rPr>
              <w:t xml:space="preserve">) </w:t>
            </w:r>
          </w:p>
        </w:tc>
        <w:tc>
          <w:tcPr>
            <w:tcW w:w="1985" w:type="dxa"/>
          </w:tcPr>
          <w:p w14:paraId="1948BDB5" w14:textId="7AF9788F" w:rsidR="007474F6" w:rsidRPr="00C54B2F" w:rsidRDefault="00357D2A" w:rsidP="002E1239">
            <w:pPr>
              <w:rPr>
                <w:rFonts w:asciiTheme="majorHAnsi" w:hAnsiTheme="majorHAnsi"/>
                <w:sz w:val="22"/>
                <w:szCs w:val="22"/>
                <w:lang w:val="en-AU"/>
              </w:rPr>
            </w:pPr>
            <w:r>
              <w:rPr>
                <w:rFonts w:asciiTheme="majorHAnsi" w:hAnsiTheme="majorHAnsi"/>
                <w:sz w:val="22"/>
                <w:szCs w:val="22"/>
                <w:lang w:val="en-AU"/>
              </w:rPr>
              <w:lastRenderedPageBreak/>
              <w:t>v</w:t>
            </w:r>
          </w:p>
        </w:tc>
        <w:tc>
          <w:tcPr>
            <w:tcW w:w="283" w:type="dxa"/>
          </w:tcPr>
          <w:p w14:paraId="2997F50F" w14:textId="36F2BCFB" w:rsidR="007474F6" w:rsidRPr="00C54B2F" w:rsidRDefault="007474F6" w:rsidP="002E1239">
            <w:pPr>
              <w:rPr>
                <w:rFonts w:asciiTheme="majorHAnsi" w:hAnsiTheme="majorHAnsi"/>
                <w:sz w:val="22"/>
                <w:szCs w:val="22"/>
                <w:lang w:val="en-AU"/>
              </w:rPr>
            </w:pPr>
          </w:p>
        </w:tc>
        <w:tc>
          <w:tcPr>
            <w:tcW w:w="4253" w:type="dxa"/>
          </w:tcPr>
          <w:p w14:paraId="3801CF30" w14:textId="77777777" w:rsidR="007474F6" w:rsidRPr="00243020" w:rsidRDefault="007474F6" w:rsidP="002E1239">
            <w:pPr>
              <w:rPr>
                <w:rFonts w:asciiTheme="majorHAnsi" w:hAnsiTheme="majorHAnsi" w:cstheme="majorHAnsi"/>
                <w:sz w:val="22"/>
                <w:szCs w:val="22"/>
                <w:lang w:val="en-AU"/>
              </w:rPr>
            </w:pPr>
            <w:r w:rsidRPr="00F442EF">
              <w:rPr>
                <w:rFonts w:asciiTheme="majorHAnsi" w:hAnsiTheme="majorHAnsi" w:cstheme="majorHAnsi"/>
                <w:sz w:val="22"/>
                <w:szCs w:val="22"/>
                <w:lang w:val="en-AU"/>
              </w:rPr>
              <w:t>The CSC discusses</w:t>
            </w:r>
            <w:r w:rsidRPr="00140E46">
              <w:rPr>
                <w:rFonts w:asciiTheme="majorHAnsi" w:hAnsiTheme="majorHAnsi" w:cstheme="majorHAnsi"/>
                <w:sz w:val="22"/>
                <w:szCs w:val="22"/>
              </w:rPr>
              <w:t xml:space="preserve"> with PTI any incidents where the PTI monthly repor</w:t>
            </w:r>
            <w:r>
              <w:rPr>
                <w:rFonts w:asciiTheme="majorHAnsi" w:hAnsiTheme="majorHAnsi" w:cstheme="majorHAnsi"/>
                <w:sz w:val="22"/>
                <w:szCs w:val="22"/>
              </w:rPr>
              <w:t>t</w:t>
            </w:r>
            <w:r w:rsidRPr="00140E46">
              <w:rPr>
                <w:rFonts w:asciiTheme="majorHAnsi" w:hAnsiTheme="majorHAnsi" w:cstheme="majorHAnsi"/>
                <w:sz w:val="22"/>
                <w:szCs w:val="22"/>
              </w:rPr>
              <w:t xml:space="preserve"> identifies that SLAs are not being met. To date there have </w:t>
            </w:r>
            <w:r w:rsidRPr="00140E46">
              <w:rPr>
                <w:rFonts w:asciiTheme="majorHAnsi" w:hAnsiTheme="majorHAnsi" w:cstheme="majorHAnsi"/>
                <w:sz w:val="22"/>
                <w:szCs w:val="22"/>
              </w:rPr>
              <w:lastRenderedPageBreak/>
              <w:t xml:space="preserve">been no cases where further action has been deemed </w:t>
            </w:r>
            <w:r w:rsidRPr="004B5FF8">
              <w:rPr>
                <w:rFonts w:asciiTheme="majorHAnsi" w:hAnsiTheme="majorHAnsi" w:cstheme="majorHAnsi"/>
                <w:sz w:val="22"/>
                <w:szCs w:val="22"/>
                <w:lang w:val="en-AU"/>
              </w:rPr>
              <w:t>necessary</w:t>
            </w:r>
          </w:p>
          <w:p w14:paraId="387644CC" w14:textId="77777777" w:rsidR="007474F6" w:rsidRPr="00307DAE" w:rsidRDefault="007474F6" w:rsidP="002E1239">
            <w:pPr>
              <w:rPr>
                <w:rFonts w:asciiTheme="majorHAnsi" w:hAnsiTheme="majorHAnsi" w:cstheme="majorHAnsi"/>
                <w:sz w:val="22"/>
                <w:szCs w:val="22"/>
                <w:lang w:val="en-AU"/>
              </w:rPr>
            </w:pPr>
          </w:p>
          <w:p w14:paraId="4C401061" w14:textId="2C3A1037" w:rsidR="007474F6" w:rsidRPr="00C54B2F" w:rsidRDefault="007474F6" w:rsidP="002E1239">
            <w:pPr>
              <w:rPr>
                <w:rFonts w:asciiTheme="majorHAnsi" w:hAnsiTheme="majorHAnsi"/>
                <w:sz w:val="22"/>
                <w:szCs w:val="22"/>
                <w:lang w:val="en-AU"/>
              </w:rPr>
            </w:pPr>
            <w:r w:rsidRPr="00307DAE">
              <w:rPr>
                <w:rFonts w:asciiTheme="majorHAnsi" w:hAnsiTheme="majorHAnsi" w:cstheme="majorHAnsi"/>
                <w:sz w:val="22"/>
                <w:szCs w:val="22"/>
                <w:lang w:val="en-AU"/>
              </w:rPr>
              <w:t xml:space="preserve">All meetings are recorded along with </w:t>
            </w:r>
            <w:r>
              <w:rPr>
                <w:rFonts w:asciiTheme="majorHAnsi" w:hAnsiTheme="majorHAnsi" w:cstheme="majorHAnsi"/>
                <w:sz w:val="22"/>
                <w:szCs w:val="22"/>
                <w:lang w:val="en-AU"/>
              </w:rPr>
              <w:t xml:space="preserve">their </w:t>
            </w:r>
            <w:r w:rsidRPr="00140E46">
              <w:rPr>
                <w:rFonts w:asciiTheme="majorHAnsi" w:hAnsiTheme="majorHAnsi" w:cstheme="majorHAnsi"/>
                <w:sz w:val="22"/>
                <w:szCs w:val="22"/>
                <w:lang w:val="en-AU"/>
              </w:rPr>
              <w:t>notes</w:t>
            </w:r>
            <w:r>
              <w:rPr>
                <w:rFonts w:asciiTheme="majorHAnsi" w:hAnsiTheme="majorHAnsi" w:cstheme="majorHAnsi"/>
                <w:sz w:val="22"/>
                <w:szCs w:val="22"/>
                <w:lang w:val="en-AU"/>
              </w:rPr>
              <w:t xml:space="preserve">. The recordings and notes </w:t>
            </w:r>
            <w:r w:rsidRPr="00140E46">
              <w:rPr>
                <w:rFonts w:asciiTheme="majorHAnsi" w:hAnsiTheme="majorHAnsi" w:cstheme="majorHAnsi"/>
                <w:sz w:val="22"/>
                <w:szCs w:val="22"/>
                <w:lang w:val="en-AU"/>
              </w:rPr>
              <w:t>are p</w:t>
            </w:r>
            <w:r>
              <w:rPr>
                <w:rFonts w:asciiTheme="majorHAnsi" w:hAnsiTheme="majorHAnsi" w:cstheme="majorHAnsi"/>
                <w:sz w:val="22"/>
                <w:szCs w:val="22"/>
                <w:lang w:val="en-AU"/>
              </w:rPr>
              <w:t>osted</w:t>
            </w:r>
            <w:r w:rsidRPr="00140E46">
              <w:rPr>
                <w:rFonts w:asciiTheme="majorHAnsi" w:hAnsiTheme="majorHAnsi" w:cstheme="majorHAnsi"/>
                <w:sz w:val="22"/>
                <w:szCs w:val="22"/>
                <w:lang w:val="en-AU"/>
              </w:rPr>
              <w:t xml:space="preserve"> on the CSC webpage under </w:t>
            </w:r>
            <w:r>
              <w:rPr>
                <w:rFonts w:asciiTheme="majorHAnsi" w:hAnsiTheme="majorHAnsi" w:cstheme="majorHAnsi"/>
                <w:sz w:val="22"/>
                <w:szCs w:val="22"/>
                <w:lang w:val="en-AU"/>
              </w:rPr>
              <w:t>“Past</w:t>
            </w:r>
            <w:r w:rsidRPr="00140E46">
              <w:rPr>
                <w:rFonts w:asciiTheme="majorHAnsi" w:hAnsiTheme="majorHAnsi" w:cstheme="majorHAnsi"/>
                <w:sz w:val="22"/>
                <w:szCs w:val="22"/>
                <w:lang w:val="en-AU"/>
              </w:rPr>
              <w:t xml:space="preserve"> meetings</w:t>
            </w:r>
            <w:r>
              <w:rPr>
                <w:rFonts w:asciiTheme="majorHAnsi" w:hAnsiTheme="majorHAnsi" w:cstheme="majorHAnsi"/>
                <w:sz w:val="22"/>
                <w:szCs w:val="22"/>
                <w:lang w:val="en-AU"/>
              </w:rPr>
              <w:t>” (</w:t>
            </w:r>
            <w:hyperlink r:id="rId17" w:history="1">
              <w:r w:rsidRPr="00D36F15">
                <w:rPr>
                  <w:rStyle w:val="Hyperlink"/>
                  <w:rFonts w:asciiTheme="majorHAnsi" w:hAnsiTheme="majorHAnsi" w:cstheme="majorHAnsi"/>
                  <w:sz w:val="22"/>
                  <w:szCs w:val="22"/>
                  <w:lang w:val="en-AU"/>
                </w:rPr>
                <w:t>https://www.icann.org/csc</w:t>
              </w:r>
            </w:hyperlink>
            <w:r>
              <w:rPr>
                <w:rFonts w:asciiTheme="majorHAnsi" w:hAnsiTheme="majorHAnsi" w:cstheme="majorHAnsi"/>
                <w:sz w:val="22"/>
                <w:szCs w:val="22"/>
                <w:lang w:val="en-AU"/>
              </w:rPr>
              <w:t xml:space="preserve">) </w:t>
            </w:r>
          </w:p>
        </w:tc>
        <w:tc>
          <w:tcPr>
            <w:tcW w:w="1276" w:type="dxa"/>
          </w:tcPr>
          <w:p w14:paraId="23986471" w14:textId="4A8CDA1B" w:rsidR="007474F6" w:rsidRPr="00C54B2F" w:rsidRDefault="007474F6" w:rsidP="002E1239">
            <w:pPr>
              <w:rPr>
                <w:rFonts w:asciiTheme="majorHAnsi" w:hAnsiTheme="majorHAnsi"/>
                <w:sz w:val="22"/>
                <w:szCs w:val="22"/>
                <w:lang w:val="en-AU"/>
              </w:rPr>
            </w:pPr>
            <w:r w:rsidRPr="00C54B2F">
              <w:rPr>
                <w:rFonts w:asciiTheme="majorHAnsi" w:hAnsiTheme="majorHAnsi"/>
                <w:sz w:val="22"/>
                <w:szCs w:val="22"/>
                <w:lang w:val="en-AU"/>
              </w:rPr>
              <w:lastRenderedPageBreak/>
              <w:t>Achieved</w:t>
            </w:r>
          </w:p>
        </w:tc>
      </w:tr>
      <w:tr w:rsidR="007474F6" w:rsidRPr="00C54B2F" w14:paraId="54C8184F" w14:textId="28520F68" w:rsidTr="009E2978">
        <w:tc>
          <w:tcPr>
            <w:tcW w:w="397" w:type="dxa"/>
          </w:tcPr>
          <w:p w14:paraId="4EF36C24" w14:textId="77777777" w:rsidR="007474F6" w:rsidRPr="00C54B2F" w:rsidRDefault="007474F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6B8891D8" w14:textId="77777777" w:rsidR="007474F6" w:rsidRPr="00274E3D" w:rsidRDefault="007474F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Where appropriate, the CSC requests a review or change of a service level agreement.</w:t>
            </w:r>
          </w:p>
        </w:tc>
        <w:tc>
          <w:tcPr>
            <w:tcW w:w="4304" w:type="dxa"/>
          </w:tcPr>
          <w:p w14:paraId="463636F1" w14:textId="2F5E4DFE" w:rsidR="007474F6" w:rsidRPr="00274E3D" w:rsidRDefault="007474F6" w:rsidP="002E1239">
            <w:pPr>
              <w:pStyle w:val="NormalWeb"/>
              <w:shd w:val="clear" w:color="auto" w:fill="FFFFFF"/>
              <w:rPr>
                <w:rFonts w:asciiTheme="majorHAnsi" w:hAnsiTheme="majorHAnsi" w:cstheme="majorHAnsi"/>
                <w:sz w:val="22"/>
                <w:szCs w:val="22"/>
              </w:rPr>
            </w:pPr>
            <w:r w:rsidRPr="00274E3D">
              <w:rPr>
                <w:rFonts w:asciiTheme="majorHAnsi" w:hAnsiTheme="majorHAnsi" w:cstheme="majorHAnsi"/>
                <w:sz w:val="22"/>
                <w:szCs w:val="22"/>
                <w:lang w:val="en-AU"/>
              </w:rPr>
              <w:t xml:space="preserve">The CSC is mandated to discuss the provisioning of IANA Naming Services through the process for amending the IANA </w:t>
            </w:r>
            <w:r w:rsidRPr="00274E3D">
              <w:rPr>
                <w:rFonts w:asciiTheme="majorHAnsi" w:hAnsiTheme="majorHAnsi" w:cstheme="majorHAnsi"/>
                <w:color w:val="071E21"/>
                <w:sz w:val="22"/>
                <w:szCs w:val="22"/>
              </w:rPr>
              <w:t>Naming Service Level Agreements (</w:t>
            </w:r>
            <w:hyperlink r:id="rId18" w:history="1">
              <w:r w:rsidRPr="00274E3D">
                <w:rPr>
                  <w:rStyle w:val="Hyperlink"/>
                  <w:rFonts w:asciiTheme="majorHAnsi" w:hAnsiTheme="majorHAnsi" w:cstheme="majorHAnsi"/>
                  <w:sz w:val="22"/>
                  <w:szCs w:val="22"/>
                </w:rPr>
                <w:t>https://www.icann.org/en/system/files/files/iana-naming-function-sla-amendment-process-28mar19-en.pdf</w:t>
              </w:r>
            </w:hyperlink>
            <w:r w:rsidRPr="00274E3D">
              <w:rPr>
                <w:rFonts w:asciiTheme="majorHAnsi" w:hAnsiTheme="majorHAnsi" w:cstheme="majorHAnsi"/>
                <w:color w:val="071E21"/>
                <w:sz w:val="22"/>
                <w:szCs w:val="22"/>
              </w:rPr>
              <w:t xml:space="preserve">). After the process </w:t>
            </w:r>
            <w:r w:rsidRPr="00274E3D">
              <w:rPr>
                <w:rFonts w:asciiTheme="majorHAnsi" w:hAnsiTheme="majorHAnsi" w:cstheme="majorHAnsi"/>
                <w:color w:val="071E21"/>
                <w:sz w:val="22"/>
                <w:szCs w:val="22"/>
              </w:rPr>
              <w:lastRenderedPageBreak/>
              <w:t>became effective,</w:t>
            </w:r>
            <w:r w:rsidRPr="00274E3D">
              <w:rPr>
                <w:rFonts w:asciiTheme="majorHAnsi" w:hAnsiTheme="majorHAnsi" w:cstheme="majorHAnsi"/>
                <w:sz w:val="22"/>
                <w:szCs w:val="22"/>
                <w:lang w:val="en-AU"/>
              </w:rPr>
              <w:t xml:space="preserve"> 3 Service Level Agreements have been changed/introduced:</w:t>
            </w:r>
          </w:p>
          <w:p w14:paraId="28E69B03" w14:textId="77777777" w:rsidR="007474F6" w:rsidRPr="00274E3D" w:rsidRDefault="007474F6" w:rsidP="002E1239">
            <w:pPr>
              <w:pStyle w:val="ListParagraph"/>
              <w:numPr>
                <w:ilvl w:val="0"/>
                <w:numId w:val="3"/>
              </w:numPr>
              <w:rPr>
                <w:rFonts w:asciiTheme="majorHAnsi" w:hAnsiTheme="majorHAnsi" w:cstheme="majorHAnsi"/>
                <w:sz w:val="22"/>
                <w:szCs w:val="22"/>
                <w:lang w:val="en-AU"/>
              </w:rPr>
            </w:pPr>
            <w:r w:rsidRPr="00274E3D">
              <w:rPr>
                <w:rFonts w:asciiTheme="majorHAnsi" w:hAnsiTheme="majorHAnsi" w:cstheme="majorHAnsi"/>
                <w:sz w:val="22"/>
                <w:szCs w:val="22"/>
                <w:lang w:val="en-AU"/>
              </w:rPr>
              <w:t>Technical checks</w:t>
            </w:r>
          </w:p>
          <w:p w14:paraId="31D5854D" w14:textId="77777777" w:rsidR="007474F6" w:rsidRPr="00274E3D" w:rsidRDefault="007474F6" w:rsidP="002E1239">
            <w:pPr>
              <w:pStyle w:val="ListParagraph"/>
              <w:numPr>
                <w:ilvl w:val="0"/>
                <w:numId w:val="3"/>
              </w:numPr>
              <w:rPr>
                <w:rFonts w:asciiTheme="majorHAnsi" w:hAnsiTheme="majorHAnsi" w:cstheme="majorHAnsi"/>
                <w:sz w:val="22"/>
                <w:szCs w:val="22"/>
                <w:lang w:val="en-AU"/>
              </w:rPr>
            </w:pPr>
            <w:r w:rsidRPr="00274E3D">
              <w:rPr>
                <w:rFonts w:asciiTheme="majorHAnsi" w:hAnsiTheme="majorHAnsi" w:cstheme="majorHAnsi"/>
                <w:sz w:val="22"/>
                <w:szCs w:val="22"/>
                <w:lang w:val="en-AU"/>
              </w:rPr>
              <w:t>Processing IDN Table (new SLA)</w:t>
            </w:r>
          </w:p>
          <w:p w14:paraId="6767B230" w14:textId="77777777" w:rsidR="007474F6" w:rsidRPr="00274E3D" w:rsidRDefault="007474F6" w:rsidP="002E1239">
            <w:pPr>
              <w:pStyle w:val="ListParagraph"/>
              <w:numPr>
                <w:ilvl w:val="0"/>
                <w:numId w:val="3"/>
              </w:numPr>
              <w:rPr>
                <w:rFonts w:asciiTheme="majorHAnsi" w:hAnsiTheme="majorHAnsi" w:cstheme="majorHAnsi"/>
                <w:sz w:val="22"/>
                <w:szCs w:val="22"/>
                <w:lang w:val="en-AU"/>
              </w:rPr>
            </w:pPr>
            <w:r w:rsidRPr="00274E3D">
              <w:rPr>
                <w:rFonts w:asciiTheme="majorHAnsi" w:hAnsiTheme="majorHAnsi" w:cstheme="majorHAnsi"/>
                <w:sz w:val="22"/>
                <w:szCs w:val="22"/>
                <w:lang w:val="en-AU"/>
              </w:rPr>
              <w:t>ccTLD delegation/transfer (amendment)</w:t>
            </w:r>
          </w:p>
          <w:p w14:paraId="102BC5C4" w14:textId="024858B9" w:rsidR="007474F6" w:rsidRPr="00274E3D" w:rsidRDefault="007474F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Additionally the CSC together with PTI explored the need to change an SLA in February and March 2021 (see above item # 3).</w:t>
            </w:r>
          </w:p>
          <w:p w14:paraId="714FF377" w14:textId="0D1C2644" w:rsidR="007474F6" w:rsidRPr="00274E3D" w:rsidRDefault="007474F6" w:rsidP="002E1239">
            <w:pPr>
              <w:rPr>
                <w:rFonts w:asciiTheme="majorHAnsi" w:hAnsiTheme="majorHAnsi" w:cstheme="majorHAnsi"/>
                <w:sz w:val="22"/>
                <w:szCs w:val="22"/>
                <w:lang w:val="en-AU"/>
              </w:rPr>
            </w:pPr>
          </w:p>
        </w:tc>
        <w:tc>
          <w:tcPr>
            <w:tcW w:w="1985" w:type="dxa"/>
          </w:tcPr>
          <w:p w14:paraId="28573579" w14:textId="16C86307" w:rsidR="007474F6" w:rsidRPr="00C54B2F" w:rsidRDefault="00BF40D6" w:rsidP="002E1239">
            <w:pPr>
              <w:rPr>
                <w:rFonts w:asciiTheme="majorHAnsi" w:hAnsiTheme="majorHAnsi"/>
                <w:sz w:val="22"/>
                <w:szCs w:val="22"/>
                <w:lang w:val="en-AU"/>
              </w:rPr>
            </w:pPr>
            <w:r>
              <w:rPr>
                <w:rFonts w:asciiTheme="majorHAnsi" w:hAnsiTheme="majorHAnsi"/>
                <w:sz w:val="22"/>
                <w:szCs w:val="22"/>
                <w:lang w:val="en-AU"/>
              </w:rPr>
              <w:lastRenderedPageBreak/>
              <w:t>v</w:t>
            </w:r>
          </w:p>
        </w:tc>
        <w:tc>
          <w:tcPr>
            <w:tcW w:w="283" w:type="dxa"/>
          </w:tcPr>
          <w:p w14:paraId="233C20EE" w14:textId="48BD7C52" w:rsidR="007474F6" w:rsidRPr="00C54B2F" w:rsidRDefault="007474F6" w:rsidP="002E1239">
            <w:pPr>
              <w:rPr>
                <w:rFonts w:asciiTheme="majorHAnsi" w:hAnsiTheme="majorHAnsi"/>
                <w:sz w:val="22"/>
                <w:szCs w:val="22"/>
                <w:lang w:val="en-AU"/>
              </w:rPr>
            </w:pPr>
          </w:p>
        </w:tc>
        <w:tc>
          <w:tcPr>
            <w:tcW w:w="4253" w:type="dxa"/>
          </w:tcPr>
          <w:p w14:paraId="1FCE4C8F" w14:textId="18982CA1" w:rsidR="007474F6" w:rsidRPr="00C54B2F" w:rsidRDefault="007474F6" w:rsidP="002E1239">
            <w:pPr>
              <w:rPr>
                <w:rFonts w:asciiTheme="majorHAnsi" w:hAnsiTheme="majorHAnsi"/>
                <w:sz w:val="22"/>
                <w:szCs w:val="22"/>
                <w:lang w:val="en-AU"/>
              </w:rPr>
            </w:pPr>
            <w:r w:rsidRPr="00C54B2F">
              <w:rPr>
                <w:rFonts w:asciiTheme="majorHAnsi" w:hAnsiTheme="majorHAnsi"/>
                <w:sz w:val="22"/>
                <w:szCs w:val="22"/>
                <w:lang w:val="en-AU"/>
              </w:rPr>
              <w:t xml:space="preserve">The CSC </w:t>
            </w:r>
            <w:r>
              <w:rPr>
                <w:rFonts w:asciiTheme="majorHAnsi" w:hAnsiTheme="majorHAnsi"/>
                <w:sz w:val="22"/>
                <w:szCs w:val="22"/>
                <w:lang w:val="en-AU"/>
              </w:rPr>
              <w:t>is establishing</w:t>
            </w:r>
            <w:r w:rsidRPr="00C54B2F">
              <w:rPr>
                <w:rFonts w:asciiTheme="majorHAnsi" w:hAnsiTheme="majorHAnsi"/>
                <w:sz w:val="22"/>
                <w:szCs w:val="22"/>
                <w:lang w:val="en-AU"/>
              </w:rPr>
              <w:t xml:space="preserve"> a </w:t>
            </w:r>
            <w:r>
              <w:rPr>
                <w:rFonts w:asciiTheme="majorHAnsi" w:hAnsiTheme="majorHAnsi"/>
                <w:sz w:val="22"/>
                <w:szCs w:val="22"/>
                <w:lang w:val="en-AU"/>
              </w:rPr>
              <w:t xml:space="preserve">process to </w:t>
            </w:r>
            <w:r w:rsidRPr="00C54B2F">
              <w:rPr>
                <w:rFonts w:asciiTheme="majorHAnsi" w:hAnsiTheme="majorHAnsi"/>
                <w:sz w:val="22"/>
                <w:szCs w:val="22"/>
                <w:lang w:val="en-AU"/>
              </w:rPr>
              <w:t>review</w:t>
            </w:r>
            <w:r>
              <w:rPr>
                <w:rFonts w:asciiTheme="majorHAnsi" w:hAnsiTheme="majorHAnsi"/>
                <w:sz w:val="22"/>
                <w:szCs w:val="22"/>
                <w:lang w:val="en-AU"/>
              </w:rPr>
              <w:t xml:space="preserve"> and propose</w:t>
            </w:r>
            <w:r w:rsidRPr="00C54B2F">
              <w:rPr>
                <w:rFonts w:asciiTheme="majorHAnsi" w:hAnsiTheme="majorHAnsi"/>
                <w:sz w:val="22"/>
                <w:szCs w:val="22"/>
                <w:lang w:val="en-AU"/>
              </w:rPr>
              <w:t xml:space="preserve"> amendments to</w:t>
            </w:r>
            <w:r>
              <w:rPr>
                <w:rFonts w:asciiTheme="majorHAnsi" w:hAnsiTheme="majorHAnsi"/>
                <w:sz w:val="22"/>
                <w:szCs w:val="22"/>
                <w:lang w:val="en-AU"/>
              </w:rPr>
              <w:t xml:space="preserve"> </w:t>
            </w:r>
            <w:r w:rsidRPr="00C54B2F">
              <w:rPr>
                <w:rFonts w:asciiTheme="majorHAnsi" w:hAnsiTheme="majorHAnsi"/>
                <w:sz w:val="22"/>
                <w:szCs w:val="22"/>
                <w:lang w:val="en-AU"/>
              </w:rPr>
              <w:t>S</w:t>
            </w:r>
            <w:r>
              <w:rPr>
                <w:rFonts w:asciiTheme="majorHAnsi" w:hAnsiTheme="majorHAnsi"/>
                <w:sz w:val="22"/>
                <w:szCs w:val="22"/>
                <w:lang w:val="en-AU"/>
              </w:rPr>
              <w:t>LAs</w:t>
            </w:r>
            <w:r w:rsidRPr="00C54B2F">
              <w:rPr>
                <w:rFonts w:asciiTheme="majorHAnsi" w:hAnsiTheme="majorHAnsi"/>
                <w:sz w:val="22"/>
                <w:szCs w:val="22"/>
                <w:lang w:val="en-AU"/>
              </w:rPr>
              <w:t xml:space="preserve"> based on</w:t>
            </w:r>
            <w:r>
              <w:rPr>
                <w:rFonts w:asciiTheme="majorHAnsi" w:hAnsiTheme="majorHAnsi"/>
                <w:sz w:val="22"/>
                <w:szCs w:val="22"/>
                <w:lang w:val="en-AU"/>
              </w:rPr>
              <w:t xml:space="preserve"> its</w:t>
            </w:r>
            <w:r w:rsidRPr="00C54B2F">
              <w:rPr>
                <w:rFonts w:asciiTheme="majorHAnsi" w:hAnsiTheme="majorHAnsi"/>
                <w:sz w:val="22"/>
                <w:szCs w:val="22"/>
                <w:lang w:val="en-AU"/>
              </w:rPr>
              <w:t xml:space="preserve"> assessment of</w:t>
            </w:r>
            <w:r>
              <w:rPr>
                <w:rFonts w:asciiTheme="majorHAnsi" w:hAnsiTheme="majorHAnsi"/>
                <w:sz w:val="22"/>
                <w:szCs w:val="22"/>
                <w:lang w:val="en-AU"/>
              </w:rPr>
              <w:t xml:space="preserve"> PTI’s</w:t>
            </w:r>
            <w:r w:rsidRPr="00C54B2F">
              <w:rPr>
                <w:rFonts w:asciiTheme="majorHAnsi" w:hAnsiTheme="majorHAnsi"/>
                <w:sz w:val="22"/>
                <w:szCs w:val="22"/>
                <w:lang w:val="en-AU"/>
              </w:rPr>
              <w:t xml:space="preserve"> monthly reports</w:t>
            </w:r>
            <w:r>
              <w:rPr>
                <w:rFonts w:asciiTheme="majorHAnsi" w:hAnsiTheme="majorHAnsi"/>
                <w:sz w:val="22"/>
                <w:szCs w:val="22"/>
                <w:lang w:val="en-AU"/>
              </w:rPr>
              <w:t>. This includes the ability to</w:t>
            </w:r>
            <w:r w:rsidRPr="00C54B2F">
              <w:rPr>
                <w:rFonts w:asciiTheme="majorHAnsi" w:hAnsiTheme="majorHAnsi"/>
                <w:sz w:val="22"/>
                <w:szCs w:val="22"/>
                <w:lang w:val="en-AU"/>
              </w:rPr>
              <w:t xml:space="preserve"> recommend t</w:t>
            </w:r>
            <w:r>
              <w:rPr>
                <w:rFonts w:asciiTheme="majorHAnsi" w:hAnsiTheme="majorHAnsi"/>
                <w:sz w:val="22"/>
                <w:szCs w:val="22"/>
                <w:lang w:val="en-AU"/>
              </w:rPr>
              <w:t>he</w:t>
            </w:r>
            <w:r w:rsidRPr="00C54B2F">
              <w:rPr>
                <w:rFonts w:asciiTheme="majorHAnsi" w:hAnsiTheme="majorHAnsi"/>
                <w:sz w:val="22"/>
                <w:szCs w:val="22"/>
                <w:lang w:val="en-AU"/>
              </w:rPr>
              <w:t xml:space="preserve"> creat</w:t>
            </w:r>
            <w:r>
              <w:rPr>
                <w:rFonts w:asciiTheme="majorHAnsi" w:hAnsiTheme="majorHAnsi"/>
                <w:sz w:val="22"/>
                <w:szCs w:val="22"/>
                <w:lang w:val="en-AU"/>
              </w:rPr>
              <w:t>ion of new</w:t>
            </w:r>
            <w:r w:rsidRPr="00C54B2F">
              <w:rPr>
                <w:rFonts w:asciiTheme="majorHAnsi" w:hAnsiTheme="majorHAnsi"/>
                <w:sz w:val="22"/>
                <w:szCs w:val="22"/>
                <w:lang w:val="en-AU"/>
              </w:rPr>
              <w:t xml:space="preserve"> SL</w:t>
            </w:r>
            <w:r>
              <w:rPr>
                <w:rFonts w:asciiTheme="majorHAnsi" w:hAnsiTheme="majorHAnsi"/>
                <w:sz w:val="22"/>
                <w:szCs w:val="22"/>
                <w:lang w:val="en-AU"/>
              </w:rPr>
              <w:t>A</w:t>
            </w:r>
            <w:r w:rsidRPr="00C54B2F">
              <w:rPr>
                <w:rFonts w:asciiTheme="majorHAnsi" w:hAnsiTheme="majorHAnsi"/>
                <w:sz w:val="22"/>
                <w:szCs w:val="22"/>
                <w:lang w:val="en-AU"/>
              </w:rPr>
              <w:t xml:space="preserve">s where applicable. </w:t>
            </w:r>
            <w:r>
              <w:rPr>
                <w:rFonts w:asciiTheme="majorHAnsi" w:hAnsiTheme="majorHAnsi"/>
                <w:sz w:val="22"/>
                <w:szCs w:val="22"/>
                <w:lang w:val="en-AU"/>
              </w:rPr>
              <w:t xml:space="preserve">Once established, operational minor changes to </w:t>
            </w:r>
            <w:r>
              <w:rPr>
                <w:rFonts w:asciiTheme="majorHAnsi" w:hAnsiTheme="majorHAnsi"/>
                <w:sz w:val="22"/>
                <w:szCs w:val="22"/>
                <w:lang w:val="en-AU"/>
              </w:rPr>
              <w:lastRenderedPageBreak/>
              <w:t xml:space="preserve">SLAs can be made according to the new procedures. </w:t>
            </w:r>
          </w:p>
        </w:tc>
        <w:tc>
          <w:tcPr>
            <w:tcW w:w="1276" w:type="dxa"/>
          </w:tcPr>
          <w:p w14:paraId="6F25BFC7" w14:textId="20F4E8C4" w:rsidR="007474F6" w:rsidRPr="00C54B2F" w:rsidRDefault="007474F6" w:rsidP="002E1239">
            <w:pPr>
              <w:rPr>
                <w:rFonts w:asciiTheme="majorHAnsi" w:hAnsiTheme="majorHAnsi"/>
                <w:sz w:val="22"/>
                <w:szCs w:val="22"/>
                <w:lang w:val="en-AU"/>
              </w:rPr>
            </w:pPr>
            <w:r w:rsidRPr="00C54B2F">
              <w:rPr>
                <w:rFonts w:asciiTheme="majorHAnsi" w:hAnsiTheme="majorHAnsi"/>
                <w:sz w:val="22"/>
                <w:szCs w:val="22"/>
                <w:lang w:val="en-AU"/>
              </w:rPr>
              <w:lastRenderedPageBreak/>
              <w:t xml:space="preserve">Achieved </w:t>
            </w:r>
          </w:p>
        </w:tc>
      </w:tr>
      <w:tr w:rsidR="007474F6" w:rsidRPr="00C54B2F" w14:paraId="4EBA4B42" w14:textId="163B1B93" w:rsidTr="009E2978">
        <w:trPr>
          <w:cantSplit/>
        </w:trPr>
        <w:tc>
          <w:tcPr>
            <w:tcW w:w="397" w:type="dxa"/>
          </w:tcPr>
          <w:p w14:paraId="1B598457" w14:textId="77777777" w:rsidR="007474F6" w:rsidRPr="00C54B2F" w:rsidRDefault="007474F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5436B7D3" w14:textId="77777777" w:rsidR="007474F6" w:rsidRPr="00274E3D" w:rsidRDefault="007474F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Where appropriate the CSC undertakes remedial action to address poor performance in accordance with the Remedial Action Procedures</w:t>
            </w:r>
          </w:p>
        </w:tc>
        <w:tc>
          <w:tcPr>
            <w:tcW w:w="4304" w:type="dxa"/>
          </w:tcPr>
          <w:p w14:paraId="0EE0847C" w14:textId="77777777" w:rsidR="007474F6" w:rsidRPr="00274E3D" w:rsidRDefault="007474F6" w:rsidP="002E1239">
            <w:pPr>
              <w:rPr>
                <w:rFonts w:asciiTheme="majorHAnsi" w:hAnsiTheme="majorHAnsi" w:cstheme="majorHAnsi"/>
                <w:bCs/>
                <w:sz w:val="22"/>
                <w:szCs w:val="22"/>
                <w:lang w:val="en-AU"/>
              </w:rPr>
            </w:pPr>
            <w:r w:rsidRPr="00274E3D">
              <w:rPr>
                <w:rFonts w:asciiTheme="majorHAnsi" w:hAnsiTheme="majorHAnsi" w:cstheme="majorHAnsi"/>
                <w:bCs/>
                <w:sz w:val="22"/>
                <w:szCs w:val="22"/>
                <w:lang w:val="en-AU"/>
              </w:rPr>
              <w:t>The CSC are aware they are required to do this but so far in my time in the CSC this has never been required.</w:t>
            </w:r>
          </w:p>
          <w:p w14:paraId="1D1A9721" w14:textId="77777777" w:rsidR="007474F6" w:rsidRPr="00274E3D" w:rsidRDefault="007474F6" w:rsidP="002E1239">
            <w:pPr>
              <w:rPr>
                <w:rFonts w:asciiTheme="majorHAnsi" w:hAnsiTheme="majorHAnsi" w:cstheme="majorHAnsi"/>
                <w:bCs/>
                <w:sz w:val="22"/>
                <w:szCs w:val="22"/>
                <w:lang w:val="en-AU"/>
              </w:rPr>
            </w:pPr>
          </w:p>
          <w:p w14:paraId="0A1BAFC6" w14:textId="743D0139" w:rsidR="007474F6" w:rsidRPr="00274E3D" w:rsidRDefault="007474F6" w:rsidP="002E1239">
            <w:pPr>
              <w:rPr>
                <w:rFonts w:asciiTheme="majorHAnsi" w:hAnsiTheme="majorHAnsi" w:cstheme="majorHAnsi"/>
                <w:bCs/>
                <w:sz w:val="22"/>
                <w:szCs w:val="22"/>
                <w:lang w:val="en-AU"/>
              </w:rPr>
            </w:pPr>
            <w:r w:rsidRPr="00274E3D">
              <w:rPr>
                <w:rFonts w:asciiTheme="majorHAnsi" w:hAnsiTheme="majorHAnsi" w:cstheme="majorHAnsi"/>
                <w:bCs/>
                <w:sz w:val="22"/>
                <w:szCs w:val="22"/>
                <w:lang w:val="en-AU"/>
              </w:rPr>
              <w:t xml:space="preserve">No remedial action to date has been required </w:t>
            </w:r>
          </w:p>
          <w:p w14:paraId="5236F8A9" w14:textId="6071BB33" w:rsidR="007474F6" w:rsidRPr="00274E3D" w:rsidRDefault="007474F6" w:rsidP="002E1239">
            <w:pPr>
              <w:rPr>
                <w:rFonts w:asciiTheme="majorHAnsi" w:hAnsiTheme="majorHAnsi" w:cstheme="majorHAnsi"/>
                <w:bCs/>
                <w:sz w:val="22"/>
                <w:szCs w:val="22"/>
                <w:lang w:val="en-AU"/>
              </w:rPr>
            </w:pPr>
            <w:r w:rsidRPr="00274E3D">
              <w:rPr>
                <w:rFonts w:asciiTheme="majorHAnsi" w:hAnsiTheme="majorHAnsi" w:cstheme="majorHAnsi"/>
                <w:bCs/>
                <w:sz w:val="22"/>
                <w:szCs w:val="22"/>
                <w:lang w:val="en-AU"/>
              </w:rPr>
              <w:t xml:space="preserve">The Procedure itself can be found at:  </w:t>
            </w:r>
            <w:hyperlink r:id="rId19" w:history="1">
              <w:r w:rsidRPr="00274E3D">
                <w:rPr>
                  <w:rStyle w:val="Hyperlink"/>
                  <w:rFonts w:asciiTheme="majorHAnsi" w:hAnsiTheme="majorHAnsi" w:cstheme="majorHAnsi"/>
                  <w:bCs/>
                  <w:sz w:val="22"/>
                  <w:szCs w:val="22"/>
                  <w:lang w:val="en-AU"/>
                </w:rPr>
                <w:t>https://www.icann.org/en/system/files/files/csc-remedial-action-procedures-19feb19-en.pdf</w:t>
              </w:r>
            </w:hyperlink>
            <w:r w:rsidRPr="00274E3D">
              <w:rPr>
                <w:rFonts w:asciiTheme="majorHAnsi" w:hAnsiTheme="majorHAnsi" w:cstheme="majorHAnsi"/>
                <w:bCs/>
                <w:sz w:val="22"/>
                <w:szCs w:val="22"/>
                <w:lang w:val="en-AU"/>
              </w:rPr>
              <w:t xml:space="preserve"> </w:t>
            </w:r>
          </w:p>
        </w:tc>
        <w:tc>
          <w:tcPr>
            <w:tcW w:w="1985" w:type="dxa"/>
          </w:tcPr>
          <w:p w14:paraId="054D96ED" w14:textId="0269059D" w:rsidR="007474F6" w:rsidRPr="00C54B2F" w:rsidRDefault="00834792" w:rsidP="002E1239">
            <w:pPr>
              <w:rPr>
                <w:rFonts w:asciiTheme="majorHAnsi" w:hAnsiTheme="majorHAnsi"/>
                <w:sz w:val="22"/>
                <w:szCs w:val="22"/>
                <w:lang w:val="en-AU"/>
              </w:rPr>
            </w:pPr>
            <w:r>
              <w:rPr>
                <w:rFonts w:asciiTheme="majorHAnsi" w:hAnsiTheme="majorHAnsi"/>
                <w:sz w:val="22"/>
                <w:szCs w:val="22"/>
                <w:lang w:val="en-AU"/>
              </w:rPr>
              <w:t>v</w:t>
            </w:r>
          </w:p>
        </w:tc>
        <w:tc>
          <w:tcPr>
            <w:tcW w:w="283" w:type="dxa"/>
          </w:tcPr>
          <w:p w14:paraId="21EE5186" w14:textId="0C0A6190" w:rsidR="007474F6" w:rsidRPr="00C54B2F" w:rsidRDefault="007474F6" w:rsidP="002E1239">
            <w:pPr>
              <w:rPr>
                <w:rFonts w:asciiTheme="majorHAnsi" w:hAnsiTheme="majorHAnsi"/>
                <w:sz w:val="22"/>
                <w:szCs w:val="22"/>
                <w:lang w:val="en-AU"/>
              </w:rPr>
            </w:pPr>
          </w:p>
        </w:tc>
        <w:tc>
          <w:tcPr>
            <w:tcW w:w="4253" w:type="dxa"/>
          </w:tcPr>
          <w:p w14:paraId="6E927D98" w14:textId="77777777" w:rsidR="007474F6" w:rsidRPr="00C54B2F" w:rsidRDefault="007474F6" w:rsidP="002E1239">
            <w:pPr>
              <w:rPr>
                <w:rFonts w:asciiTheme="majorHAnsi" w:hAnsiTheme="majorHAnsi"/>
                <w:sz w:val="22"/>
                <w:szCs w:val="22"/>
                <w:lang w:val="en-AU"/>
              </w:rPr>
            </w:pPr>
            <w:r>
              <w:rPr>
                <w:rFonts w:asciiTheme="majorHAnsi" w:hAnsiTheme="majorHAnsi"/>
                <w:sz w:val="22"/>
                <w:szCs w:val="22"/>
                <w:lang w:val="en-AU"/>
              </w:rPr>
              <w:t>The CSC has not encountered any</w:t>
            </w:r>
            <w:r w:rsidRPr="00C54B2F">
              <w:rPr>
                <w:rFonts w:asciiTheme="majorHAnsi" w:hAnsiTheme="majorHAnsi"/>
                <w:sz w:val="22"/>
                <w:szCs w:val="22"/>
                <w:lang w:val="en-AU"/>
              </w:rPr>
              <w:t xml:space="preserve"> incidents</w:t>
            </w:r>
            <w:r>
              <w:rPr>
                <w:rFonts w:asciiTheme="majorHAnsi" w:hAnsiTheme="majorHAnsi"/>
                <w:sz w:val="22"/>
                <w:szCs w:val="22"/>
                <w:lang w:val="en-AU"/>
              </w:rPr>
              <w:t xml:space="preserve"> that have</w:t>
            </w:r>
            <w:r w:rsidRPr="00C54B2F">
              <w:rPr>
                <w:rFonts w:asciiTheme="majorHAnsi" w:hAnsiTheme="majorHAnsi"/>
                <w:sz w:val="22"/>
                <w:szCs w:val="22"/>
                <w:lang w:val="en-AU"/>
              </w:rPr>
              <w:t xml:space="preserve"> required </w:t>
            </w:r>
            <w:r>
              <w:rPr>
                <w:rFonts w:asciiTheme="majorHAnsi" w:hAnsiTheme="majorHAnsi"/>
                <w:sz w:val="22"/>
                <w:szCs w:val="22"/>
                <w:lang w:val="en-AU"/>
              </w:rPr>
              <w:t>it to initiate any form of remedial action</w:t>
            </w:r>
            <w:r w:rsidRPr="00C54B2F">
              <w:rPr>
                <w:rFonts w:asciiTheme="majorHAnsi" w:hAnsiTheme="majorHAnsi"/>
                <w:sz w:val="22"/>
                <w:szCs w:val="22"/>
                <w:lang w:val="en-AU"/>
              </w:rPr>
              <w:t>. The CSC reviewed and revised the Remedial Action Procedures</w:t>
            </w:r>
            <w:r>
              <w:rPr>
                <w:rFonts w:asciiTheme="majorHAnsi" w:hAnsiTheme="majorHAnsi"/>
                <w:sz w:val="22"/>
                <w:szCs w:val="22"/>
                <w:lang w:val="en-AU"/>
              </w:rPr>
              <w:t xml:space="preserve"> (RAP)</w:t>
            </w:r>
            <w:r w:rsidRPr="00C54B2F">
              <w:rPr>
                <w:rFonts w:asciiTheme="majorHAnsi" w:hAnsiTheme="majorHAnsi"/>
                <w:sz w:val="22"/>
                <w:szCs w:val="22"/>
                <w:lang w:val="en-AU"/>
              </w:rPr>
              <w:t xml:space="preserve"> as required in the initial CSC Charter, and the RAP now forms part of the amended Charter that was approved by the </w:t>
            </w:r>
            <w:proofErr w:type="spellStart"/>
            <w:r w:rsidRPr="00C54B2F">
              <w:rPr>
                <w:rFonts w:asciiTheme="majorHAnsi" w:hAnsiTheme="majorHAnsi"/>
                <w:sz w:val="22"/>
                <w:szCs w:val="22"/>
                <w:lang w:val="en-AU"/>
              </w:rPr>
              <w:t>ccNSO</w:t>
            </w:r>
            <w:proofErr w:type="spellEnd"/>
            <w:r w:rsidRPr="00C54B2F">
              <w:rPr>
                <w:rFonts w:asciiTheme="majorHAnsi" w:hAnsiTheme="majorHAnsi"/>
                <w:sz w:val="22"/>
                <w:szCs w:val="22"/>
                <w:lang w:val="en-AU"/>
              </w:rPr>
              <w:t xml:space="preserve"> and GNSO Councils on 27 June 2018. </w:t>
            </w:r>
            <w:hyperlink r:id="rId20" w:history="1">
              <w:r w:rsidRPr="00C54B2F">
                <w:rPr>
                  <w:rStyle w:val="Hyperlink"/>
                  <w:rFonts w:asciiTheme="majorHAnsi" w:hAnsiTheme="majorHAnsi"/>
                  <w:sz w:val="22"/>
                  <w:szCs w:val="22"/>
                  <w:lang w:val="en-AU"/>
                </w:rPr>
                <w:t>https://www.icann.org/en/system/files/files/csc-charter-amended-27jun18-en.pdf</w:t>
              </w:r>
            </w:hyperlink>
          </w:p>
          <w:p w14:paraId="04E91A9F" w14:textId="77777777" w:rsidR="007474F6" w:rsidRPr="00C54B2F" w:rsidRDefault="007474F6" w:rsidP="002E1239">
            <w:pPr>
              <w:rPr>
                <w:rFonts w:asciiTheme="majorHAnsi" w:hAnsiTheme="majorHAnsi"/>
                <w:sz w:val="22"/>
                <w:szCs w:val="22"/>
                <w:lang w:val="en-AU"/>
              </w:rPr>
            </w:pPr>
          </w:p>
          <w:p w14:paraId="7DAEF689" w14:textId="77777777" w:rsidR="007474F6" w:rsidRPr="00C54B2F" w:rsidRDefault="007474F6" w:rsidP="002E1239">
            <w:pPr>
              <w:rPr>
                <w:rFonts w:asciiTheme="majorHAnsi" w:hAnsiTheme="majorHAnsi"/>
                <w:sz w:val="22"/>
                <w:szCs w:val="22"/>
                <w:u w:val="single"/>
                <w:lang w:val="en-AU"/>
              </w:rPr>
            </w:pPr>
            <w:r w:rsidRPr="00C54B2F">
              <w:rPr>
                <w:rFonts w:asciiTheme="majorHAnsi" w:hAnsiTheme="majorHAnsi"/>
                <w:sz w:val="22"/>
                <w:szCs w:val="22"/>
                <w:u w:val="single"/>
                <w:lang w:val="en-AU"/>
              </w:rPr>
              <w:t>Remedial Action Procedures</w:t>
            </w:r>
          </w:p>
          <w:p w14:paraId="05926CD7" w14:textId="3C34EF7D" w:rsidR="007474F6" w:rsidRPr="00C54B2F" w:rsidRDefault="00D5604F" w:rsidP="002E1239">
            <w:pPr>
              <w:rPr>
                <w:rFonts w:asciiTheme="majorHAnsi" w:hAnsiTheme="majorHAnsi"/>
                <w:sz w:val="22"/>
                <w:szCs w:val="22"/>
                <w:lang w:val="en-AU"/>
              </w:rPr>
            </w:pPr>
            <w:hyperlink r:id="rId21" w:history="1">
              <w:r w:rsidR="007474F6" w:rsidRPr="00E039B7">
                <w:rPr>
                  <w:rStyle w:val="Hyperlink"/>
                  <w:rFonts w:asciiTheme="majorHAnsi" w:hAnsiTheme="majorHAnsi"/>
                  <w:sz w:val="22"/>
                  <w:szCs w:val="22"/>
                  <w:lang w:val="en-AU"/>
                </w:rPr>
                <w:t>https://www.icann.org/en/system/files/files/csc-remedial-action-procedures-03mar18-en.pdf</w:t>
              </w:r>
            </w:hyperlink>
          </w:p>
        </w:tc>
        <w:tc>
          <w:tcPr>
            <w:tcW w:w="1276" w:type="dxa"/>
          </w:tcPr>
          <w:p w14:paraId="749D87A1" w14:textId="55D462DA" w:rsidR="007474F6" w:rsidRPr="00C54B2F" w:rsidRDefault="007474F6" w:rsidP="002E1239">
            <w:pPr>
              <w:rPr>
                <w:rFonts w:asciiTheme="majorHAnsi" w:hAnsiTheme="majorHAnsi"/>
                <w:sz w:val="22"/>
                <w:szCs w:val="22"/>
                <w:lang w:val="en-AU"/>
              </w:rPr>
            </w:pPr>
            <w:r w:rsidRPr="00C54B2F">
              <w:rPr>
                <w:rFonts w:asciiTheme="majorHAnsi" w:hAnsiTheme="majorHAnsi"/>
                <w:sz w:val="22"/>
                <w:szCs w:val="22"/>
                <w:lang w:val="en-AU"/>
              </w:rPr>
              <w:t xml:space="preserve">N/A </w:t>
            </w:r>
          </w:p>
        </w:tc>
      </w:tr>
      <w:tr w:rsidR="007474F6" w:rsidRPr="00C54B2F" w14:paraId="35CFA470" w14:textId="5A69124A" w:rsidTr="009E2978">
        <w:tc>
          <w:tcPr>
            <w:tcW w:w="397" w:type="dxa"/>
          </w:tcPr>
          <w:p w14:paraId="5BE60B0D" w14:textId="77777777" w:rsidR="007474F6" w:rsidRPr="00C54B2F" w:rsidRDefault="007474F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2342D707" w14:textId="77777777" w:rsidR="007474F6" w:rsidRPr="00274E3D" w:rsidRDefault="007474F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When appropriate remedial action by the CSC </w:t>
            </w:r>
            <w:r w:rsidRPr="00274E3D">
              <w:rPr>
                <w:rFonts w:asciiTheme="majorHAnsi" w:hAnsiTheme="majorHAnsi" w:cstheme="majorHAnsi"/>
                <w:sz w:val="22"/>
                <w:szCs w:val="22"/>
                <w:lang w:val="en-AU"/>
              </w:rPr>
              <w:lastRenderedPageBreak/>
              <w:t xml:space="preserve">has not resolved the poor performance, CSC is authorised to escalate the performance issues to the </w:t>
            </w:r>
            <w:proofErr w:type="spellStart"/>
            <w:r w:rsidRPr="00274E3D">
              <w:rPr>
                <w:rFonts w:asciiTheme="majorHAnsi" w:hAnsiTheme="majorHAnsi" w:cstheme="majorHAnsi"/>
                <w:sz w:val="22"/>
                <w:szCs w:val="22"/>
                <w:lang w:val="en-AU"/>
              </w:rPr>
              <w:t>ccNSO</w:t>
            </w:r>
            <w:proofErr w:type="spellEnd"/>
            <w:r w:rsidRPr="00274E3D">
              <w:rPr>
                <w:rFonts w:asciiTheme="majorHAnsi" w:hAnsiTheme="majorHAnsi" w:cstheme="majorHAnsi"/>
                <w:sz w:val="22"/>
                <w:szCs w:val="22"/>
                <w:lang w:val="en-AU"/>
              </w:rPr>
              <w:t xml:space="preserve"> and GNSO for consideration</w:t>
            </w:r>
          </w:p>
        </w:tc>
        <w:tc>
          <w:tcPr>
            <w:tcW w:w="4304" w:type="dxa"/>
          </w:tcPr>
          <w:p w14:paraId="3369C684" w14:textId="13EEEB4B" w:rsidR="007474F6" w:rsidRPr="00274E3D" w:rsidRDefault="007474F6" w:rsidP="002E1239">
            <w:pPr>
              <w:rPr>
                <w:rFonts w:asciiTheme="majorHAnsi" w:hAnsiTheme="majorHAnsi" w:cstheme="majorHAnsi"/>
                <w:sz w:val="22"/>
                <w:szCs w:val="22"/>
                <w:lang w:val="en-AU"/>
              </w:rPr>
            </w:pPr>
            <w:r w:rsidRPr="00274E3D">
              <w:rPr>
                <w:rFonts w:asciiTheme="majorHAnsi" w:hAnsiTheme="majorHAnsi" w:cstheme="majorHAnsi"/>
                <w:bCs/>
                <w:sz w:val="22"/>
                <w:szCs w:val="22"/>
                <w:lang w:val="en-AU"/>
              </w:rPr>
              <w:lastRenderedPageBreak/>
              <w:t xml:space="preserve">To date the Remedial Action Procedure has not been invoked.  </w:t>
            </w:r>
          </w:p>
          <w:p w14:paraId="563FF132" w14:textId="43953D75" w:rsidR="007474F6" w:rsidRPr="00274E3D" w:rsidRDefault="007474F6" w:rsidP="002E1239">
            <w:pPr>
              <w:rPr>
                <w:rFonts w:asciiTheme="majorHAnsi" w:hAnsiTheme="majorHAnsi" w:cstheme="majorHAnsi"/>
                <w:sz w:val="22"/>
                <w:szCs w:val="22"/>
                <w:lang w:val="en-AU"/>
              </w:rPr>
            </w:pPr>
          </w:p>
        </w:tc>
        <w:tc>
          <w:tcPr>
            <w:tcW w:w="1985" w:type="dxa"/>
          </w:tcPr>
          <w:p w14:paraId="5756950F" w14:textId="10FF737D" w:rsidR="007474F6" w:rsidRPr="00C54B2F" w:rsidRDefault="00ED420C" w:rsidP="002E1239">
            <w:pPr>
              <w:rPr>
                <w:rFonts w:asciiTheme="majorHAnsi" w:hAnsiTheme="majorHAnsi"/>
                <w:sz w:val="22"/>
                <w:szCs w:val="22"/>
                <w:lang w:val="en-AU"/>
              </w:rPr>
            </w:pPr>
            <w:r>
              <w:rPr>
                <w:rFonts w:asciiTheme="majorHAnsi" w:hAnsiTheme="majorHAnsi"/>
                <w:sz w:val="22"/>
                <w:szCs w:val="22"/>
                <w:lang w:val="en-AU"/>
              </w:rPr>
              <w:lastRenderedPageBreak/>
              <w:t>v</w:t>
            </w:r>
          </w:p>
        </w:tc>
        <w:tc>
          <w:tcPr>
            <w:tcW w:w="283" w:type="dxa"/>
          </w:tcPr>
          <w:p w14:paraId="6E14FA35" w14:textId="0910749E" w:rsidR="007474F6" w:rsidRPr="00C54B2F" w:rsidRDefault="007474F6" w:rsidP="002E1239">
            <w:pPr>
              <w:rPr>
                <w:rFonts w:asciiTheme="majorHAnsi" w:hAnsiTheme="majorHAnsi"/>
                <w:sz w:val="22"/>
                <w:szCs w:val="22"/>
                <w:lang w:val="en-AU"/>
              </w:rPr>
            </w:pPr>
          </w:p>
        </w:tc>
        <w:tc>
          <w:tcPr>
            <w:tcW w:w="4253" w:type="dxa"/>
          </w:tcPr>
          <w:p w14:paraId="3079EE4A" w14:textId="4FE13A3C" w:rsidR="007474F6" w:rsidRPr="00C54B2F" w:rsidRDefault="007474F6" w:rsidP="002E1239">
            <w:pPr>
              <w:rPr>
                <w:rFonts w:asciiTheme="majorHAnsi" w:hAnsiTheme="majorHAnsi"/>
                <w:sz w:val="22"/>
                <w:szCs w:val="22"/>
                <w:lang w:val="en-AU"/>
              </w:rPr>
            </w:pPr>
            <w:r w:rsidRPr="00C54B2F">
              <w:rPr>
                <w:rFonts w:asciiTheme="majorHAnsi" w:hAnsiTheme="majorHAnsi"/>
                <w:sz w:val="22"/>
                <w:szCs w:val="22"/>
                <w:lang w:val="en-AU"/>
              </w:rPr>
              <w:t xml:space="preserve">To date the CSC has not needed to escalate performance issues to the </w:t>
            </w:r>
            <w:proofErr w:type="spellStart"/>
            <w:r w:rsidRPr="00C54B2F">
              <w:rPr>
                <w:rFonts w:asciiTheme="majorHAnsi" w:hAnsiTheme="majorHAnsi"/>
                <w:sz w:val="22"/>
                <w:szCs w:val="22"/>
                <w:lang w:val="en-AU"/>
              </w:rPr>
              <w:t>ccNSO</w:t>
            </w:r>
            <w:proofErr w:type="spellEnd"/>
            <w:r w:rsidRPr="00C54B2F">
              <w:rPr>
                <w:rFonts w:asciiTheme="majorHAnsi" w:hAnsiTheme="majorHAnsi"/>
                <w:sz w:val="22"/>
                <w:szCs w:val="22"/>
                <w:lang w:val="en-AU"/>
              </w:rPr>
              <w:t xml:space="preserve"> and GNSO. </w:t>
            </w:r>
            <w:r w:rsidRPr="00C54B2F">
              <w:rPr>
                <w:rFonts w:asciiTheme="majorHAnsi" w:hAnsiTheme="majorHAnsi"/>
                <w:sz w:val="22"/>
                <w:szCs w:val="22"/>
                <w:lang w:val="en-AU"/>
              </w:rPr>
              <w:lastRenderedPageBreak/>
              <w:t>However, the Review Team does note that the CSC has developed a good working relationship with PTI and believes that this relationship will be important in the event remedial action of this nature is considered necessary in the future.</w:t>
            </w:r>
          </w:p>
        </w:tc>
        <w:tc>
          <w:tcPr>
            <w:tcW w:w="1276" w:type="dxa"/>
          </w:tcPr>
          <w:p w14:paraId="0BEF82D1" w14:textId="0E83DF00" w:rsidR="007474F6" w:rsidRPr="00C54B2F" w:rsidRDefault="007474F6" w:rsidP="002E1239">
            <w:pPr>
              <w:rPr>
                <w:rFonts w:asciiTheme="majorHAnsi" w:hAnsiTheme="majorHAnsi"/>
                <w:sz w:val="22"/>
                <w:szCs w:val="22"/>
                <w:lang w:val="en-AU"/>
              </w:rPr>
            </w:pPr>
            <w:r w:rsidRPr="00C54B2F">
              <w:rPr>
                <w:rFonts w:asciiTheme="majorHAnsi" w:hAnsiTheme="majorHAnsi"/>
                <w:sz w:val="22"/>
                <w:szCs w:val="22"/>
                <w:lang w:val="en-AU"/>
              </w:rPr>
              <w:lastRenderedPageBreak/>
              <w:t xml:space="preserve">N/A </w:t>
            </w:r>
          </w:p>
        </w:tc>
      </w:tr>
      <w:tr w:rsidR="007474F6" w:rsidRPr="00C54B2F" w14:paraId="4204786C" w14:textId="7E7A4EE8" w:rsidTr="009E2978">
        <w:tc>
          <w:tcPr>
            <w:tcW w:w="397" w:type="dxa"/>
          </w:tcPr>
          <w:p w14:paraId="79E426CA" w14:textId="77777777" w:rsidR="007474F6" w:rsidRPr="00C54B2F" w:rsidRDefault="007474F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40B105E0" w14:textId="77777777" w:rsidR="007474F6" w:rsidRPr="00274E3D" w:rsidRDefault="007474F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CSC has an effective process for tracking complaints that have been escalated to PTI Management (Escalations), and CSC Members can be directly informed of individual complaints by email.</w:t>
            </w:r>
          </w:p>
        </w:tc>
        <w:tc>
          <w:tcPr>
            <w:tcW w:w="4304" w:type="dxa"/>
          </w:tcPr>
          <w:p w14:paraId="623B2AD4" w14:textId="0F0C5847" w:rsidR="007474F6" w:rsidRPr="00274E3D" w:rsidRDefault="007474F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The CSC is informed by PTI if they have received complaints and if so how it was handled. This is reported in CSC Findings of PTI Performance (see the monthly Findings Reports). According to its Charter the CSC does not handle individual complaints (see: </w:t>
            </w:r>
            <w:hyperlink r:id="rId22" w:history="1">
              <w:r w:rsidRPr="00274E3D">
                <w:rPr>
                  <w:rStyle w:val="Hyperlink"/>
                  <w:rFonts w:asciiTheme="majorHAnsi" w:hAnsiTheme="majorHAnsi" w:cstheme="majorHAnsi"/>
                  <w:sz w:val="22"/>
                  <w:szCs w:val="22"/>
                  <w:lang w:val="en-AU"/>
                </w:rPr>
                <w:t>https://www.icann.org/en/csc/complaints</w:t>
              </w:r>
            </w:hyperlink>
            <w:r w:rsidRPr="00274E3D">
              <w:rPr>
                <w:rFonts w:asciiTheme="majorHAnsi" w:hAnsiTheme="majorHAnsi" w:cstheme="majorHAnsi"/>
                <w:sz w:val="22"/>
                <w:szCs w:val="22"/>
                <w:lang w:val="en-AU"/>
              </w:rPr>
              <w:t xml:space="preserve">). </w:t>
            </w:r>
          </w:p>
        </w:tc>
        <w:tc>
          <w:tcPr>
            <w:tcW w:w="1985" w:type="dxa"/>
          </w:tcPr>
          <w:p w14:paraId="13EC1469" w14:textId="77777777" w:rsidR="007474F6" w:rsidRDefault="009271D6" w:rsidP="002E1239">
            <w:pPr>
              <w:rPr>
                <w:rFonts w:asciiTheme="majorHAnsi" w:hAnsiTheme="majorHAnsi"/>
                <w:sz w:val="22"/>
                <w:szCs w:val="22"/>
                <w:lang w:val="en-AU"/>
              </w:rPr>
            </w:pPr>
            <w:r w:rsidRPr="00B90541">
              <w:rPr>
                <w:rFonts w:asciiTheme="majorHAnsi" w:hAnsiTheme="majorHAnsi"/>
                <w:sz w:val="22"/>
                <w:szCs w:val="22"/>
                <w:highlight w:val="yellow"/>
                <w:lang w:val="en-AU"/>
              </w:rPr>
              <w:t>I we</w:t>
            </w:r>
            <w:r w:rsidR="00FA7B4F" w:rsidRPr="00B90541">
              <w:rPr>
                <w:rFonts w:asciiTheme="majorHAnsi" w:hAnsiTheme="majorHAnsi"/>
                <w:sz w:val="22"/>
                <w:szCs w:val="22"/>
                <w:highlight w:val="yellow"/>
                <w:lang w:val="en-AU"/>
              </w:rPr>
              <w:t xml:space="preserve">nt through a number of the reports but </w:t>
            </w:r>
            <w:r w:rsidRPr="00B90541">
              <w:rPr>
                <w:rFonts w:asciiTheme="majorHAnsi" w:hAnsiTheme="majorHAnsi"/>
                <w:sz w:val="22"/>
                <w:szCs w:val="22"/>
                <w:highlight w:val="yellow"/>
                <w:lang w:val="en-AU"/>
              </w:rPr>
              <w:t xml:space="preserve">did not encounter </w:t>
            </w:r>
            <w:r w:rsidR="001545C5" w:rsidRPr="00B90541">
              <w:rPr>
                <w:rFonts w:asciiTheme="majorHAnsi" w:hAnsiTheme="majorHAnsi"/>
                <w:sz w:val="22"/>
                <w:szCs w:val="22"/>
                <w:highlight w:val="yellow"/>
                <w:lang w:val="en-AU"/>
              </w:rPr>
              <w:t>an example.</w:t>
            </w:r>
          </w:p>
          <w:p w14:paraId="6122A146" w14:textId="4E712FDD" w:rsidR="009C0454" w:rsidRPr="00C54B2F" w:rsidRDefault="009C0454" w:rsidP="002E1239">
            <w:pPr>
              <w:rPr>
                <w:rFonts w:asciiTheme="majorHAnsi" w:hAnsiTheme="majorHAnsi"/>
                <w:sz w:val="22"/>
                <w:szCs w:val="22"/>
                <w:lang w:val="en-AU"/>
              </w:rPr>
            </w:pPr>
            <w:r>
              <w:rPr>
                <w:rFonts w:asciiTheme="majorHAnsi" w:hAnsiTheme="majorHAnsi"/>
                <w:sz w:val="22"/>
                <w:szCs w:val="22"/>
                <w:lang w:val="en-AU"/>
              </w:rPr>
              <w:t>Handled means concluded or under discussion</w:t>
            </w:r>
          </w:p>
        </w:tc>
        <w:tc>
          <w:tcPr>
            <w:tcW w:w="283" w:type="dxa"/>
          </w:tcPr>
          <w:p w14:paraId="12E6F9A9" w14:textId="6FB07FC5" w:rsidR="007474F6" w:rsidRPr="00C54B2F" w:rsidRDefault="007474F6" w:rsidP="002E1239">
            <w:pPr>
              <w:rPr>
                <w:rFonts w:asciiTheme="majorHAnsi" w:hAnsiTheme="majorHAnsi"/>
                <w:sz w:val="22"/>
                <w:szCs w:val="22"/>
                <w:lang w:val="en-AU"/>
              </w:rPr>
            </w:pPr>
          </w:p>
        </w:tc>
        <w:tc>
          <w:tcPr>
            <w:tcW w:w="4253" w:type="dxa"/>
          </w:tcPr>
          <w:p w14:paraId="740EB640" w14:textId="77777777" w:rsidR="007474F6" w:rsidRPr="00761954" w:rsidRDefault="007474F6" w:rsidP="002E1239">
            <w:pPr>
              <w:rPr>
                <w:rFonts w:asciiTheme="majorHAnsi" w:hAnsiTheme="majorHAnsi" w:cstheme="majorHAnsi"/>
                <w:sz w:val="22"/>
                <w:szCs w:val="22"/>
                <w:lang w:val="en-AU"/>
              </w:rPr>
            </w:pPr>
            <w:r w:rsidRPr="00F442EF">
              <w:rPr>
                <w:rFonts w:asciiTheme="majorHAnsi" w:hAnsiTheme="majorHAnsi" w:cstheme="majorHAnsi"/>
                <w:sz w:val="22"/>
                <w:szCs w:val="22"/>
                <w:lang w:val="en-AU"/>
              </w:rPr>
              <w:t>According to</w:t>
            </w:r>
            <w:r w:rsidRPr="004B5FF8">
              <w:rPr>
                <w:rFonts w:asciiTheme="majorHAnsi" w:hAnsiTheme="majorHAnsi" w:cstheme="majorHAnsi"/>
                <w:sz w:val="22"/>
                <w:szCs w:val="22"/>
                <w:lang w:val="en-AU"/>
              </w:rPr>
              <w:t xml:space="preserve"> </w:t>
            </w:r>
            <w:r w:rsidRPr="00243020">
              <w:rPr>
                <w:rFonts w:asciiTheme="majorHAnsi" w:hAnsiTheme="majorHAnsi" w:cstheme="majorHAnsi"/>
                <w:sz w:val="22"/>
                <w:szCs w:val="22"/>
                <w:lang w:val="en-AU"/>
              </w:rPr>
              <w:t>its Charter, the “… CSC may receive complaints from individual registry operators regarding the performance of the IANA Naming Function; however, the CSC will not become involved in a direct dispute between any registry operator and the IANA Functions Operato</w:t>
            </w:r>
            <w:r w:rsidRPr="00140E46">
              <w:rPr>
                <w:rFonts w:asciiTheme="majorHAnsi" w:hAnsiTheme="majorHAnsi" w:cstheme="majorHAnsi"/>
                <w:sz w:val="22"/>
                <w:szCs w:val="22"/>
                <w:lang w:val="en-AU"/>
              </w:rPr>
              <w:t>r.</w:t>
            </w:r>
          </w:p>
          <w:p w14:paraId="73729861" w14:textId="77777777" w:rsidR="007474F6" w:rsidRPr="00307DAE" w:rsidRDefault="007474F6" w:rsidP="002E1239">
            <w:pPr>
              <w:rPr>
                <w:rFonts w:asciiTheme="majorHAnsi" w:hAnsiTheme="majorHAnsi" w:cstheme="majorHAnsi"/>
                <w:sz w:val="22"/>
                <w:szCs w:val="22"/>
                <w:lang w:val="en-AU"/>
              </w:rPr>
            </w:pPr>
            <w:r w:rsidRPr="00307DAE">
              <w:rPr>
                <w:rFonts w:asciiTheme="majorHAnsi" w:hAnsiTheme="majorHAnsi" w:cstheme="majorHAnsi"/>
                <w:sz w:val="22"/>
                <w:szCs w:val="22"/>
                <w:lang w:val="en-AU"/>
              </w:rPr>
              <w:t xml:space="preserve">The CSC will review individual complaints with a view to identifying whether there are any patterns of poor performance by the </w:t>
            </w:r>
            <w:r w:rsidRPr="00307DAE">
              <w:rPr>
                <w:rFonts w:asciiTheme="majorHAnsi" w:hAnsiTheme="majorHAnsi" w:cstheme="majorHAnsi"/>
                <w:sz w:val="22"/>
                <w:szCs w:val="22"/>
                <w:lang w:val="en-AU"/>
              </w:rPr>
              <w:lastRenderedPageBreak/>
              <w:t>IANA Functions Operator in responding to complaints of a similar nature…”</w:t>
            </w:r>
          </w:p>
          <w:p w14:paraId="0E4CA712" w14:textId="77777777" w:rsidR="007474F6" w:rsidRPr="00307DAE" w:rsidRDefault="007474F6" w:rsidP="002E1239">
            <w:pPr>
              <w:rPr>
                <w:rFonts w:asciiTheme="majorHAnsi" w:hAnsiTheme="majorHAnsi" w:cstheme="majorHAnsi"/>
                <w:sz w:val="22"/>
                <w:szCs w:val="22"/>
                <w:lang w:val="en-AU"/>
              </w:rPr>
            </w:pPr>
          </w:p>
          <w:p w14:paraId="2DB20B52" w14:textId="77777777" w:rsidR="007474F6" w:rsidRPr="00307DAE" w:rsidRDefault="007474F6" w:rsidP="002E1239">
            <w:pPr>
              <w:rPr>
                <w:rFonts w:asciiTheme="majorHAnsi" w:hAnsiTheme="majorHAnsi" w:cstheme="majorHAnsi"/>
                <w:color w:val="000000"/>
                <w:sz w:val="22"/>
                <w:szCs w:val="22"/>
              </w:rPr>
            </w:pPr>
            <w:r w:rsidRPr="00307DAE">
              <w:rPr>
                <w:rFonts w:asciiTheme="majorHAnsi" w:hAnsiTheme="majorHAnsi" w:cstheme="majorHAnsi"/>
                <w:color w:val="000000"/>
                <w:sz w:val="22"/>
                <w:szCs w:val="22"/>
              </w:rPr>
              <w:t xml:space="preserve">The CSC has interpreted this that, although they could receive complaints, it may not become involved in their resolution.  The CSC is only to be informed so that they might determine whether there are any patterns or persistent behaviors.  </w:t>
            </w:r>
          </w:p>
          <w:p w14:paraId="226921F5" w14:textId="77777777" w:rsidR="007474F6" w:rsidRPr="00307DAE" w:rsidRDefault="007474F6" w:rsidP="002E1239">
            <w:pPr>
              <w:rPr>
                <w:rFonts w:asciiTheme="majorHAnsi" w:hAnsiTheme="majorHAnsi" w:cstheme="majorHAnsi"/>
                <w:sz w:val="22"/>
                <w:szCs w:val="22"/>
              </w:rPr>
            </w:pPr>
            <w:r w:rsidRPr="00307DAE">
              <w:rPr>
                <w:rFonts w:asciiTheme="majorHAnsi" w:hAnsiTheme="majorHAnsi" w:cstheme="majorHAnsi"/>
                <w:color w:val="000000"/>
                <w:sz w:val="22"/>
                <w:szCs w:val="22"/>
              </w:rPr>
              <w:t>The CSC deals with complaints by requesting that PTI report to it on any ‘escalations’ (effectively formal complaints that have not been immediately resolved) that it receives.</w:t>
            </w:r>
            <w:r w:rsidRPr="00307DAE">
              <w:rPr>
                <w:rStyle w:val="apple-converted-space"/>
                <w:rFonts w:asciiTheme="majorHAnsi" w:hAnsiTheme="majorHAnsi" w:cstheme="majorHAnsi"/>
                <w:color w:val="000000"/>
                <w:sz w:val="22"/>
                <w:szCs w:val="22"/>
              </w:rPr>
              <w:t> </w:t>
            </w:r>
          </w:p>
          <w:p w14:paraId="36486D53" w14:textId="77777777" w:rsidR="007474F6" w:rsidRPr="00C54B2F" w:rsidRDefault="007474F6" w:rsidP="002E1239">
            <w:pPr>
              <w:rPr>
                <w:rFonts w:asciiTheme="majorHAnsi" w:hAnsiTheme="majorHAnsi"/>
                <w:sz w:val="22"/>
                <w:szCs w:val="22"/>
                <w:lang w:val="en-AU"/>
              </w:rPr>
            </w:pPr>
          </w:p>
          <w:p w14:paraId="1396E145" w14:textId="77777777" w:rsidR="007474F6" w:rsidRDefault="007474F6" w:rsidP="002E1239">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How the CSC deals with a complaint it directly receives is currently not documented. It is recommended that this be remedied by publishing a procedure on the </w:t>
            </w:r>
            <w:r>
              <w:rPr>
                <w:rFonts w:ascii="Calibri" w:eastAsia="Times New Roman" w:hAnsi="Calibri" w:cs="Times New Roman"/>
                <w:color w:val="000000"/>
                <w:sz w:val="22"/>
                <w:szCs w:val="22"/>
              </w:rPr>
              <w:lastRenderedPageBreak/>
              <w:t xml:space="preserve">CSC webpage, explaining the role of the CSC, along with an email address. In the event that individual members or liaisons of the CSC receive individual complaints, they should encourage those making the complaint to do so by using the email address. </w:t>
            </w:r>
          </w:p>
          <w:p w14:paraId="1E4CDEEC" w14:textId="77777777" w:rsidR="007474F6" w:rsidRDefault="007474F6" w:rsidP="002E1239">
            <w:pPr>
              <w:rPr>
                <w:rFonts w:ascii="Calibri" w:eastAsia="Times New Roman" w:hAnsi="Calibri" w:cs="Times New Roman"/>
                <w:color w:val="000000"/>
                <w:sz w:val="22"/>
                <w:szCs w:val="22"/>
              </w:rPr>
            </w:pPr>
          </w:p>
          <w:p w14:paraId="0610C8D2" w14:textId="77777777" w:rsidR="007474F6" w:rsidRPr="00C54B2F" w:rsidRDefault="007474F6" w:rsidP="002E1239">
            <w:pPr>
              <w:rPr>
                <w:rFonts w:asciiTheme="majorHAnsi" w:hAnsiTheme="majorHAnsi"/>
                <w:sz w:val="22"/>
                <w:szCs w:val="22"/>
                <w:lang w:val="en-AU"/>
              </w:rPr>
            </w:pPr>
            <w:r w:rsidRPr="00307DAE">
              <w:rPr>
                <w:rFonts w:asciiTheme="majorHAnsi" w:hAnsiTheme="majorHAnsi"/>
                <w:sz w:val="22"/>
                <w:szCs w:val="22"/>
                <w:lang w:val="en-AU"/>
              </w:rPr>
              <w:t xml:space="preserve">The CSC Webpage includes a link to </w:t>
            </w:r>
            <w:r>
              <w:rPr>
                <w:rFonts w:asciiTheme="majorHAnsi" w:hAnsiTheme="majorHAnsi"/>
                <w:sz w:val="22"/>
                <w:szCs w:val="22"/>
                <w:lang w:val="en-AU"/>
              </w:rPr>
              <w:t xml:space="preserve">the </w:t>
            </w:r>
            <w:r w:rsidRPr="00307DAE">
              <w:rPr>
                <w:rFonts w:asciiTheme="majorHAnsi" w:hAnsiTheme="majorHAnsi"/>
                <w:sz w:val="22"/>
                <w:szCs w:val="22"/>
                <w:lang w:val="en-AU"/>
              </w:rPr>
              <w:t>general Customer IANA Service Complaint Resolution Process</w:t>
            </w:r>
            <w:r>
              <w:rPr>
                <w:rFonts w:asciiTheme="majorHAnsi" w:hAnsiTheme="majorHAnsi"/>
                <w:sz w:val="22"/>
                <w:szCs w:val="22"/>
                <w:lang w:val="en-AU"/>
              </w:rPr>
              <w:t xml:space="preserve">.  </w:t>
            </w:r>
          </w:p>
          <w:p w14:paraId="23EFFB48" w14:textId="77777777" w:rsidR="007474F6" w:rsidRPr="00C54B2F" w:rsidRDefault="007474F6" w:rsidP="002E1239">
            <w:pPr>
              <w:rPr>
                <w:rFonts w:asciiTheme="majorHAnsi" w:hAnsiTheme="majorHAnsi"/>
                <w:sz w:val="22"/>
                <w:szCs w:val="22"/>
                <w:lang w:val="en-AU"/>
              </w:rPr>
            </w:pPr>
          </w:p>
        </w:tc>
        <w:tc>
          <w:tcPr>
            <w:tcW w:w="1276" w:type="dxa"/>
          </w:tcPr>
          <w:p w14:paraId="35322952" w14:textId="4CF4E5E6" w:rsidR="007474F6" w:rsidRPr="00C54B2F" w:rsidRDefault="007474F6" w:rsidP="002E1239">
            <w:pPr>
              <w:rPr>
                <w:rFonts w:asciiTheme="majorHAnsi" w:hAnsiTheme="majorHAnsi"/>
                <w:sz w:val="22"/>
                <w:szCs w:val="22"/>
                <w:lang w:val="en-AU"/>
              </w:rPr>
            </w:pPr>
            <w:r>
              <w:rPr>
                <w:rFonts w:asciiTheme="majorHAnsi" w:hAnsiTheme="majorHAnsi"/>
                <w:sz w:val="22"/>
                <w:szCs w:val="22"/>
                <w:lang w:val="en-AU"/>
              </w:rPr>
              <w:lastRenderedPageBreak/>
              <w:t>Partially  achieved</w:t>
            </w:r>
          </w:p>
        </w:tc>
      </w:tr>
      <w:tr w:rsidR="007474F6" w:rsidRPr="00C54B2F" w14:paraId="10959DDA" w14:textId="6067FF2F" w:rsidTr="009E2978">
        <w:tc>
          <w:tcPr>
            <w:tcW w:w="397" w:type="dxa"/>
          </w:tcPr>
          <w:p w14:paraId="408CB1A2" w14:textId="77777777" w:rsidR="007474F6" w:rsidRPr="00C54B2F" w:rsidRDefault="007474F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70876AFE" w14:textId="77777777" w:rsidR="007474F6" w:rsidRPr="00274E3D" w:rsidRDefault="007474F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CSC will at least annually conduct a consultation with PTI and ICANN, the primary customers of the naming services and the </w:t>
            </w:r>
            <w:r w:rsidRPr="00274E3D">
              <w:rPr>
                <w:rFonts w:asciiTheme="majorHAnsi" w:hAnsiTheme="majorHAnsi" w:cstheme="majorHAnsi"/>
                <w:sz w:val="22"/>
                <w:szCs w:val="22"/>
                <w:lang w:val="en-AU"/>
              </w:rPr>
              <w:lastRenderedPageBreak/>
              <w:t>ICANN community about the performance of PTI</w:t>
            </w:r>
          </w:p>
        </w:tc>
        <w:tc>
          <w:tcPr>
            <w:tcW w:w="4304" w:type="dxa"/>
          </w:tcPr>
          <w:p w14:paraId="559B2777" w14:textId="77777777" w:rsidR="007474F6" w:rsidRPr="00274E3D" w:rsidRDefault="007474F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lastRenderedPageBreak/>
              <w:t xml:space="preserve">The CSC meets with the PTI Board and representatives of the ICANN board at least once each year to discuss PTI Performance and related matters. </w:t>
            </w:r>
          </w:p>
          <w:p w14:paraId="49532378" w14:textId="43B4CE8B" w:rsidR="007474F6" w:rsidRPr="00274E3D" w:rsidRDefault="007474F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lastRenderedPageBreak/>
              <w:t>With respect to meetings with the BTC see for example agenda April 2021 (</w:t>
            </w:r>
            <w:hyperlink r:id="rId23" w:history="1">
              <w:r w:rsidRPr="00274E3D">
                <w:rPr>
                  <w:rStyle w:val="Hyperlink"/>
                  <w:rFonts w:asciiTheme="majorHAnsi" w:hAnsiTheme="majorHAnsi" w:cstheme="majorHAnsi"/>
                  <w:sz w:val="22"/>
                  <w:szCs w:val="22"/>
                  <w:lang w:val="en-AU"/>
                </w:rPr>
                <w:t>https://community.icann.org/display/CSC/14+April+2021</w:t>
              </w:r>
            </w:hyperlink>
            <w:r w:rsidRPr="00274E3D">
              <w:rPr>
                <w:rFonts w:asciiTheme="majorHAnsi" w:hAnsiTheme="majorHAnsi" w:cstheme="majorHAnsi"/>
                <w:sz w:val="22"/>
                <w:szCs w:val="22"/>
                <w:lang w:val="en-AU"/>
              </w:rPr>
              <w:t>). For meetings with PTI Board see for example agenda October 2020 (</w:t>
            </w:r>
            <w:hyperlink r:id="rId24" w:history="1">
              <w:r w:rsidRPr="00274E3D">
                <w:rPr>
                  <w:rStyle w:val="Hyperlink"/>
                  <w:rFonts w:asciiTheme="majorHAnsi" w:hAnsiTheme="majorHAnsi" w:cstheme="majorHAnsi"/>
                  <w:sz w:val="22"/>
                  <w:szCs w:val="22"/>
                  <w:lang w:val="en-AU"/>
                </w:rPr>
                <w:t>https://www.icann.org/uploads/iana_work_session_asset/attachment/1025/1631302807621Agenda_and_Notes_CSC_Meeting_44_October_2020.pdf</w:t>
              </w:r>
            </w:hyperlink>
            <w:r w:rsidRPr="00274E3D">
              <w:rPr>
                <w:rFonts w:asciiTheme="majorHAnsi" w:hAnsiTheme="majorHAnsi" w:cstheme="majorHAnsi"/>
                <w:sz w:val="22"/>
                <w:szCs w:val="22"/>
                <w:lang w:val="en-AU"/>
              </w:rPr>
              <w:t xml:space="preserve">) </w:t>
            </w:r>
          </w:p>
          <w:p w14:paraId="764D75EE" w14:textId="4A2F9F5A" w:rsidR="007474F6" w:rsidRPr="00274E3D" w:rsidRDefault="007474F6" w:rsidP="002E1239">
            <w:pPr>
              <w:rPr>
                <w:rFonts w:asciiTheme="majorHAnsi" w:hAnsiTheme="majorHAnsi" w:cstheme="majorHAnsi"/>
                <w:sz w:val="22"/>
                <w:szCs w:val="22"/>
                <w:lang w:val="en-AU"/>
              </w:rPr>
            </w:pPr>
          </w:p>
        </w:tc>
        <w:tc>
          <w:tcPr>
            <w:tcW w:w="1985" w:type="dxa"/>
          </w:tcPr>
          <w:p w14:paraId="05F436FA" w14:textId="77777777" w:rsidR="007474F6" w:rsidRDefault="00801588" w:rsidP="002E1239">
            <w:pPr>
              <w:rPr>
                <w:rFonts w:asciiTheme="majorHAnsi" w:hAnsiTheme="majorHAnsi"/>
                <w:sz w:val="22"/>
                <w:szCs w:val="22"/>
                <w:lang w:val="en-AU"/>
              </w:rPr>
            </w:pPr>
            <w:r w:rsidRPr="00B90541">
              <w:rPr>
                <w:rFonts w:asciiTheme="majorHAnsi" w:hAnsiTheme="majorHAnsi"/>
                <w:sz w:val="22"/>
                <w:szCs w:val="22"/>
                <w:highlight w:val="yellow"/>
                <w:lang w:val="en-AU"/>
              </w:rPr>
              <w:lastRenderedPageBreak/>
              <w:t>Information on</w:t>
            </w:r>
            <w:r w:rsidR="00E71177" w:rsidRPr="00B90541">
              <w:rPr>
                <w:rFonts w:asciiTheme="majorHAnsi" w:hAnsiTheme="majorHAnsi"/>
                <w:sz w:val="22"/>
                <w:szCs w:val="22"/>
                <w:highlight w:val="yellow"/>
                <w:lang w:val="en-AU"/>
              </w:rPr>
              <w:t xml:space="preserve"> </w:t>
            </w:r>
            <w:r w:rsidR="007D76D3" w:rsidRPr="00B90541">
              <w:rPr>
                <w:rFonts w:asciiTheme="majorHAnsi" w:hAnsiTheme="majorHAnsi"/>
                <w:sz w:val="22"/>
                <w:szCs w:val="22"/>
                <w:highlight w:val="yellow"/>
                <w:lang w:val="en-AU"/>
              </w:rPr>
              <w:t>consultation of primary customers and the ICANN</w:t>
            </w:r>
            <w:r w:rsidR="00B56AA4" w:rsidRPr="00B90541">
              <w:rPr>
                <w:rFonts w:asciiTheme="majorHAnsi" w:hAnsiTheme="majorHAnsi"/>
                <w:sz w:val="22"/>
                <w:szCs w:val="22"/>
                <w:highlight w:val="yellow"/>
                <w:lang w:val="en-AU"/>
              </w:rPr>
              <w:t xml:space="preserve"> </w:t>
            </w:r>
            <w:r w:rsidR="00B56AA4" w:rsidRPr="00B90541">
              <w:rPr>
                <w:rFonts w:asciiTheme="majorHAnsi" w:hAnsiTheme="majorHAnsi"/>
                <w:sz w:val="22"/>
                <w:szCs w:val="22"/>
                <w:highlight w:val="yellow"/>
                <w:lang w:val="en-AU"/>
              </w:rPr>
              <w:lastRenderedPageBreak/>
              <w:t xml:space="preserve">Community </w:t>
            </w:r>
            <w:r w:rsidR="007D76D3" w:rsidRPr="00B90541">
              <w:rPr>
                <w:rFonts w:asciiTheme="majorHAnsi" w:hAnsiTheme="majorHAnsi"/>
                <w:sz w:val="22"/>
                <w:szCs w:val="22"/>
                <w:highlight w:val="yellow"/>
                <w:lang w:val="en-AU"/>
              </w:rPr>
              <w:t>is missing here.</w:t>
            </w:r>
          </w:p>
          <w:p w14:paraId="324F1017" w14:textId="77777777" w:rsidR="009C0454" w:rsidRDefault="009C0454" w:rsidP="002E1239">
            <w:pPr>
              <w:rPr>
                <w:rFonts w:asciiTheme="majorHAnsi" w:hAnsiTheme="majorHAnsi"/>
                <w:sz w:val="22"/>
                <w:szCs w:val="22"/>
                <w:lang w:val="en-AU"/>
              </w:rPr>
            </w:pPr>
          </w:p>
          <w:p w14:paraId="7A9C7125" w14:textId="77777777" w:rsidR="009C0454" w:rsidRDefault="009C0454" w:rsidP="002E1239">
            <w:pPr>
              <w:rPr>
                <w:rFonts w:asciiTheme="majorHAnsi" w:hAnsiTheme="majorHAnsi"/>
                <w:sz w:val="22"/>
                <w:szCs w:val="22"/>
                <w:lang w:val="en-AU"/>
              </w:rPr>
            </w:pPr>
            <w:r>
              <w:rPr>
                <w:rFonts w:asciiTheme="majorHAnsi" w:hAnsiTheme="majorHAnsi"/>
                <w:sz w:val="22"/>
                <w:szCs w:val="22"/>
                <w:lang w:val="en-AU"/>
              </w:rPr>
              <w:t>Thew meetings with community are scheduled and listed on the ICANN public meeting.</w:t>
            </w:r>
          </w:p>
          <w:p w14:paraId="6D3F55D2" w14:textId="77777777" w:rsidR="009C0454" w:rsidRDefault="009C0454" w:rsidP="002E1239">
            <w:pPr>
              <w:rPr>
                <w:rFonts w:asciiTheme="majorHAnsi" w:hAnsiTheme="majorHAnsi"/>
                <w:sz w:val="22"/>
                <w:szCs w:val="22"/>
                <w:lang w:val="en-AU"/>
              </w:rPr>
            </w:pPr>
            <w:r>
              <w:rPr>
                <w:rFonts w:asciiTheme="majorHAnsi" w:hAnsiTheme="majorHAnsi"/>
                <w:sz w:val="22"/>
                <w:szCs w:val="22"/>
                <w:lang w:val="en-AU"/>
              </w:rPr>
              <w:t>Survey is conducted by PTI.</w:t>
            </w:r>
          </w:p>
          <w:p w14:paraId="79E5C329" w14:textId="77777777" w:rsidR="009C0454" w:rsidRDefault="009C0454" w:rsidP="002E1239">
            <w:pPr>
              <w:rPr>
                <w:rFonts w:asciiTheme="majorHAnsi" w:hAnsiTheme="majorHAnsi"/>
                <w:sz w:val="22"/>
                <w:szCs w:val="22"/>
                <w:lang w:val="en-AU"/>
              </w:rPr>
            </w:pPr>
          </w:p>
          <w:p w14:paraId="708ED7AD" w14:textId="32F4F19C" w:rsidR="009C0454" w:rsidRDefault="009C0454" w:rsidP="002E1239">
            <w:pPr>
              <w:rPr>
                <w:rFonts w:asciiTheme="majorHAnsi" w:hAnsiTheme="majorHAnsi"/>
                <w:sz w:val="22"/>
                <w:szCs w:val="22"/>
                <w:lang w:val="en-AU"/>
              </w:rPr>
            </w:pPr>
            <w:r>
              <w:rPr>
                <w:rFonts w:asciiTheme="majorHAnsi" w:hAnsiTheme="majorHAnsi"/>
                <w:sz w:val="22"/>
                <w:szCs w:val="22"/>
                <w:lang w:val="en-AU"/>
              </w:rPr>
              <w:t>Include requirement/advise annual report?</w:t>
            </w:r>
          </w:p>
          <w:p w14:paraId="3F1F89D5" w14:textId="31CBBFEE" w:rsidR="009C0454" w:rsidRPr="00C54B2F" w:rsidRDefault="009C0454" w:rsidP="002E1239">
            <w:pPr>
              <w:rPr>
                <w:rFonts w:asciiTheme="majorHAnsi" w:hAnsiTheme="majorHAnsi"/>
                <w:sz w:val="22"/>
                <w:szCs w:val="22"/>
                <w:lang w:val="en-AU"/>
              </w:rPr>
            </w:pPr>
          </w:p>
        </w:tc>
        <w:tc>
          <w:tcPr>
            <w:tcW w:w="283" w:type="dxa"/>
          </w:tcPr>
          <w:p w14:paraId="14B22080" w14:textId="4A8A8510" w:rsidR="007474F6" w:rsidRPr="00C54B2F" w:rsidRDefault="007474F6" w:rsidP="002E1239">
            <w:pPr>
              <w:rPr>
                <w:rFonts w:asciiTheme="majorHAnsi" w:hAnsiTheme="majorHAnsi"/>
                <w:sz w:val="22"/>
                <w:szCs w:val="22"/>
                <w:lang w:val="en-AU"/>
              </w:rPr>
            </w:pPr>
          </w:p>
        </w:tc>
        <w:tc>
          <w:tcPr>
            <w:tcW w:w="4253" w:type="dxa"/>
          </w:tcPr>
          <w:p w14:paraId="6A247893" w14:textId="77777777" w:rsidR="007474F6" w:rsidRDefault="007474F6" w:rsidP="002E1239">
            <w:pPr>
              <w:rPr>
                <w:rFonts w:ascii="Calibri" w:hAnsi="Calibri" w:cs="Times New Roman"/>
                <w:sz w:val="22"/>
                <w:szCs w:val="22"/>
              </w:rPr>
            </w:pPr>
            <w:r>
              <w:rPr>
                <w:rFonts w:ascii="Calibri" w:hAnsi="Calibri" w:cs="Times New Roman"/>
                <w:sz w:val="22"/>
                <w:szCs w:val="22"/>
              </w:rPr>
              <w:t xml:space="preserve">PTI asks customers to rate their satisfaction with transactions and reports the results annually. The CSC provides input and feed-back and evaluates the results of the survey </w:t>
            </w:r>
            <w:r>
              <w:rPr>
                <w:rFonts w:ascii="Calibri" w:hAnsi="Calibri" w:cs="Times New Roman"/>
                <w:sz w:val="22"/>
                <w:szCs w:val="22"/>
              </w:rPr>
              <w:lastRenderedPageBreak/>
              <w:t xml:space="preserve">with PTI. To avoid survey fatigue the CSC does not conduct its own survey. </w:t>
            </w:r>
          </w:p>
          <w:p w14:paraId="14329F4F" w14:textId="77777777" w:rsidR="007474F6" w:rsidRDefault="007474F6" w:rsidP="002E1239">
            <w:pPr>
              <w:rPr>
                <w:rFonts w:ascii="Calibri" w:hAnsi="Calibri" w:cs="Times New Roman"/>
                <w:sz w:val="22"/>
                <w:szCs w:val="22"/>
              </w:rPr>
            </w:pPr>
          </w:p>
          <w:p w14:paraId="1B326F48" w14:textId="75164F7F" w:rsidR="007474F6" w:rsidRPr="00C54B2F" w:rsidRDefault="007474F6" w:rsidP="002E1239">
            <w:pPr>
              <w:rPr>
                <w:rFonts w:asciiTheme="majorHAnsi" w:hAnsiTheme="majorHAnsi"/>
                <w:sz w:val="22"/>
                <w:szCs w:val="22"/>
                <w:lang w:val="en-AU"/>
              </w:rPr>
            </w:pPr>
            <w:r>
              <w:rPr>
                <w:rFonts w:ascii="Calibri" w:hAnsi="Calibri" w:cs="Times New Roman"/>
                <w:sz w:val="22"/>
                <w:szCs w:val="22"/>
              </w:rPr>
              <w:t xml:space="preserve">The </w:t>
            </w:r>
            <w:r w:rsidRPr="000279E4">
              <w:rPr>
                <w:rFonts w:ascii="Calibri" w:hAnsi="Calibri" w:cs="Times New Roman"/>
                <w:sz w:val="22"/>
                <w:szCs w:val="22"/>
              </w:rPr>
              <w:t xml:space="preserve">CSC members regularly provide updates to the </w:t>
            </w:r>
            <w:proofErr w:type="spellStart"/>
            <w:r>
              <w:rPr>
                <w:rFonts w:ascii="Calibri" w:hAnsi="Calibri" w:cs="Times New Roman"/>
                <w:sz w:val="22"/>
                <w:szCs w:val="22"/>
              </w:rPr>
              <w:t>cc</w:t>
            </w:r>
            <w:r w:rsidRPr="000279E4">
              <w:rPr>
                <w:rFonts w:ascii="Calibri" w:hAnsi="Calibri" w:cs="Times New Roman"/>
                <w:sz w:val="22"/>
                <w:szCs w:val="22"/>
              </w:rPr>
              <w:t>NSO</w:t>
            </w:r>
            <w:proofErr w:type="spellEnd"/>
            <w:r w:rsidRPr="000279E4">
              <w:rPr>
                <w:rFonts w:ascii="Calibri" w:hAnsi="Calibri" w:cs="Times New Roman"/>
                <w:sz w:val="22"/>
                <w:szCs w:val="22"/>
              </w:rPr>
              <w:t xml:space="preserve"> and </w:t>
            </w:r>
            <w:proofErr w:type="spellStart"/>
            <w:r>
              <w:rPr>
                <w:rFonts w:ascii="Calibri" w:hAnsi="Calibri" w:cs="Times New Roman"/>
                <w:sz w:val="22"/>
                <w:szCs w:val="22"/>
              </w:rPr>
              <w:t>RySG</w:t>
            </w:r>
            <w:proofErr w:type="spellEnd"/>
            <w:r>
              <w:rPr>
                <w:rFonts w:ascii="Calibri" w:hAnsi="Calibri" w:cs="Times New Roman"/>
                <w:sz w:val="22"/>
                <w:szCs w:val="22"/>
              </w:rPr>
              <w:t xml:space="preserve"> </w:t>
            </w:r>
            <w:r w:rsidRPr="000279E4">
              <w:rPr>
                <w:rFonts w:ascii="Calibri" w:hAnsi="Calibri" w:cs="Times New Roman"/>
                <w:sz w:val="22"/>
                <w:szCs w:val="22"/>
              </w:rPr>
              <w:t xml:space="preserve">at ICANN meetings, and invite comments.  In addition, the CSC prepares and presents an annual review of its activities and of its assessment of PTI’s overall performance, and presents it to the </w:t>
            </w:r>
            <w:proofErr w:type="spellStart"/>
            <w:r>
              <w:rPr>
                <w:rFonts w:ascii="Calibri" w:hAnsi="Calibri" w:cs="Times New Roman"/>
                <w:sz w:val="22"/>
                <w:szCs w:val="22"/>
              </w:rPr>
              <w:t>cc</w:t>
            </w:r>
            <w:r w:rsidRPr="000279E4">
              <w:rPr>
                <w:rFonts w:ascii="Calibri" w:hAnsi="Calibri" w:cs="Times New Roman"/>
                <w:sz w:val="22"/>
                <w:szCs w:val="22"/>
              </w:rPr>
              <w:t>NSO</w:t>
            </w:r>
            <w:proofErr w:type="spellEnd"/>
            <w:r>
              <w:rPr>
                <w:rFonts w:ascii="Calibri" w:hAnsi="Calibri" w:cs="Times New Roman"/>
                <w:sz w:val="22"/>
                <w:szCs w:val="22"/>
              </w:rPr>
              <w:t xml:space="preserve">, </w:t>
            </w:r>
            <w:proofErr w:type="spellStart"/>
            <w:r>
              <w:rPr>
                <w:rFonts w:ascii="Calibri" w:hAnsi="Calibri" w:cs="Times New Roman"/>
                <w:sz w:val="22"/>
                <w:szCs w:val="22"/>
              </w:rPr>
              <w:t>RySG</w:t>
            </w:r>
            <w:proofErr w:type="spellEnd"/>
            <w:r w:rsidRPr="000279E4">
              <w:rPr>
                <w:rFonts w:ascii="Calibri" w:hAnsi="Calibri" w:cs="Times New Roman"/>
                <w:sz w:val="22"/>
                <w:szCs w:val="22"/>
              </w:rPr>
              <w:t xml:space="preserve"> and</w:t>
            </w:r>
            <w:r>
              <w:rPr>
                <w:rFonts w:ascii="Calibri" w:hAnsi="Calibri" w:cs="Times New Roman"/>
                <w:sz w:val="22"/>
                <w:szCs w:val="22"/>
              </w:rPr>
              <w:t xml:space="preserve"> others</w:t>
            </w:r>
            <w:r w:rsidRPr="000279E4">
              <w:rPr>
                <w:rFonts w:ascii="Calibri" w:hAnsi="Calibri" w:cs="Times New Roman"/>
                <w:sz w:val="22"/>
                <w:szCs w:val="22"/>
              </w:rPr>
              <w:t xml:space="preserve"> at public ICANN meetings, and invites comments from these communities.</w:t>
            </w:r>
          </w:p>
        </w:tc>
        <w:tc>
          <w:tcPr>
            <w:tcW w:w="1276" w:type="dxa"/>
          </w:tcPr>
          <w:p w14:paraId="10B5AA75" w14:textId="73F4A502" w:rsidR="007474F6" w:rsidRPr="00C54B2F" w:rsidRDefault="007474F6" w:rsidP="002E1239">
            <w:pPr>
              <w:rPr>
                <w:rFonts w:asciiTheme="majorHAnsi" w:hAnsiTheme="majorHAnsi"/>
                <w:sz w:val="22"/>
                <w:szCs w:val="22"/>
                <w:lang w:val="en-AU"/>
              </w:rPr>
            </w:pPr>
            <w:r w:rsidRPr="00C54B2F">
              <w:rPr>
                <w:rFonts w:asciiTheme="majorHAnsi" w:hAnsiTheme="majorHAnsi"/>
                <w:sz w:val="22"/>
                <w:szCs w:val="22"/>
                <w:lang w:val="en-AU"/>
              </w:rPr>
              <w:lastRenderedPageBreak/>
              <w:t>Achieved</w:t>
            </w:r>
          </w:p>
        </w:tc>
      </w:tr>
      <w:tr w:rsidR="007474F6" w:rsidRPr="00C54B2F" w14:paraId="09BE1AA6" w14:textId="24591210" w:rsidTr="009E2978">
        <w:tc>
          <w:tcPr>
            <w:tcW w:w="397" w:type="dxa"/>
          </w:tcPr>
          <w:p w14:paraId="56D57562" w14:textId="77777777" w:rsidR="007474F6" w:rsidRPr="00C54B2F" w:rsidRDefault="007474F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56050B7D" w14:textId="77777777" w:rsidR="007474F6" w:rsidRPr="00274E3D" w:rsidRDefault="007474F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CSC, in consultation with the registry operators, is </w:t>
            </w:r>
            <w:r w:rsidRPr="00274E3D">
              <w:rPr>
                <w:rFonts w:asciiTheme="majorHAnsi" w:hAnsiTheme="majorHAnsi" w:cstheme="majorHAnsi"/>
                <w:sz w:val="22"/>
                <w:szCs w:val="22"/>
                <w:lang w:val="en-AU"/>
              </w:rPr>
              <w:lastRenderedPageBreak/>
              <w:t>authorised to discuss with ICANN and PTI ways to enhance the provision of IANA’s operational services</w:t>
            </w:r>
          </w:p>
        </w:tc>
        <w:tc>
          <w:tcPr>
            <w:tcW w:w="4304" w:type="dxa"/>
          </w:tcPr>
          <w:p w14:paraId="40FB0039" w14:textId="016561B0" w:rsidR="007474F6" w:rsidRPr="00274E3D" w:rsidRDefault="007474F6" w:rsidP="002E1239">
            <w:pPr>
              <w:pStyle w:val="NormalWeb"/>
              <w:shd w:val="clear" w:color="auto" w:fill="FFFFFF"/>
              <w:rPr>
                <w:rFonts w:asciiTheme="majorHAnsi" w:hAnsiTheme="majorHAnsi" w:cstheme="majorHAnsi"/>
                <w:sz w:val="22"/>
                <w:szCs w:val="22"/>
              </w:rPr>
            </w:pPr>
            <w:r w:rsidRPr="00274E3D">
              <w:rPr>
                <w:rFonts w:asciiTheme="majorHAnsi" w:hAnsiTheme="majorHAnsi" w:cstheme="majorHAnsi"/>
                <w:sz w:val="22"/>
                <w:szCs w:val="22"/>
                <w:lang w:val="en-AU"/>
              </w:rPr>
              <w:lastRenderedPageBreak/>
              <w:t xml:space="preserve">The CSC is mandated to discuss the provisioning of IANA Naming Services through </w:t>
            </w:r>
            <w:r w:rsidRPr="00274E3D">
              <w:rPr>
                <w:rFonts w:asciiTheme="majorHAnsi" w:hAnsiTheme="majorHAnsi" w:cstheme="majorHAnsi"/>
                <w:sz w:val="22"/>
                <w:szCs w:val="22"/>
                <w:lang w:val="en-AU"/>
              </w:rPr>
              <w:lastRenderedPageBreak/>
              <w:t xml:space="preserve">the process for amending the IANA </w:t>
            </w:r>
            <w:r w:rsidRPr="00274E3D">
              <w:rPr>
                <w:rFonts w:asciiTheme="majorHAnsi" w:hAnsiTheme="majorHAnsi" w:cstheme="majorHAnsi"/>
                <w:color w:val="071E21"/>
                <w:sz w:val="22"/>
                <w:szCs w:val="22"/>
              </w:rPr>
              <w:t>Naming Service Level Agreements (</w:t>
            </w:r>
            <w:hyperlink r:id="rId25" w:history="1">
              <w:r w:rsidRPr="00274E3D">
                <w:rPr>
                  <w:rStyle w:val="Hyperlink"/>
                  <w:rFonts w:asciiTheme="majorHAnsi" w:hAnsiTheme="majorHAnsi" w:cstheme="majorHAnsi"/>
                  <w:sz w:val="22"/>
                  <w:szCs w:val="22"/>
                </w:rPr>
                <w:t>https://www.icann.org/en/system/files/files/iana-naming-function-sla-amendment-process-28mar19-en.pdf</w:t>
              </w:r>
            </w:hyperlink>
            <w:r w:rsidRPr="00274E3D">
              <w:rPr>
                <w:rFonts w:asciiTheme="majorHAnsi" w:hAnsiTheme="majorHAnsi" w:cstheme="majorHAnsi"/>
                <w:color w:val="071E21"/>
                <w:sz w:val="22"/>
                <w:szCs w:val="22"/>
              </w:rPr>
              <w:t xml:space="preserve">) </w:t>
            </w:r>
            <w:r w:rsidRPr="00274E3D">
              <w:rPr>
                <w:rFonts w:asciiTheme="majorHAnsi" w:hAnsiTheme="majorHAnsi" w:cstheme="majorHAnsi"/>
                <w:b/>
                <w:bCs/>
                <w:color w:val="071E21"/>
                <w:sz w:val="22"/>
                <w:szCs w:val="22"/>
              </w:rPr>
              <w:t xml:space="preserve"> </w:t>
            </w:r>
          </w:p>
          <w:p w14:paraId="1FB51372" w14:textId="00B7D2A9" w:rsidR="007474F6" w:rsidRPr="00274E3D" w:rsidRDefault="007474F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According to process 3 Service Level Agreements have been changed/introduced:</w:t>
            </w:r>
          </w:p>
          <w:p w14:paraId="2719537F" w14:textId="3A7115F9" w:rsidR="007474F6" w:rsidRPr="00274E3D" w:rsidRDefault="007474F6" w:rsidP="002E1239">
            <w:pPr>
              <w:pStyle w:val="ListParagraph"/>
              <w:numPr>
                <w:ilvl w:val="0"/>
                <w:numId w:val="3"/>
              </w:numPr>
              <w:rPr>
                <w:rFonts w:asciiTheme="majorHAnsi" w:hAnsiTheme="majorHAnsi" w:cstheme="majorHAnsi"/>
                <w:sz w:val="22"/>
                <w:szCs w:val="22"/>
                <w:lang w:val="en-AU"/>
              </w:rPr>
            </w:pPr>
            <w:r w:rsidRPr="00274E3D">
              <w:rPr>
                <w:rFonts w:asciiTheme="majorHAnsi" w:hAnsiTheme="majorHAnsi" w:cstheme="majorHAnsi"/>
                <w:sz w:val="22"/>
                <w:szCs w:val="22"/>
                <w:lang w:val="en-AU"/>
              </w:rPr>
              <w:t>Technical checks</w:t>
            </w:r>
          </w:p>
          <w:p w14:paraId="1F64BE09" w14:textId="2B2744D8" w:rsidR="007474F6" w:rsidRPr="00274E3D" w:rsidRDefault="007474F6" w:rsidP="002E1239">
            <w:pPr>
              <w:pStyle w:val="ListParagraph"/>
              <w:numPr>
                <w:ilvl w:val="0"/>
                <w:numId w:val="3"/>
              </w:numPr>
              <w:rPr>
                <w:rFonts w:asciiTheme="majorHAnsi" w:hAnsiTheme="majorHAnsi" w:cstheme="majorHAnsi"/>
                <w:sz w:val="22"/>
                <w:szCs w:val="22"/>
                <w:lang w:val="en-AU"/>
              </w:rPr>
            </w:pPr>
            <w:r w:rsidRPr="00274E3D">
              <w:rPr>
                <w:rFonts w:asciiTheme="majorHAnsi" w:hAnsiTheme="majorHAnsi" w:cstheme="majorHAnsi"/>
                <w:sz w:val="22"/>
                <w:szCs w:val="22"/>
                <w:lang w:val="en-AU"/>
              </w:rPr>
              <w:t>Processing IDN Table (new SLA)</w:t>
            </w:r>
          </w:p>
          <w:p w14:paraId="0D5DC06D" w14:textId="77777777" w:rsidR="007474F6" w:rsidRPr="00274E3D" w:rsidRDefault="007474F6" w:rsidP="002E1239">
            <w:pPr>
              <w:pStyle w:val="ListParagraph"/>
              <w:numPr>
                <w:ilvl w:val="0"/>
                <w:numId w:val="3"/>
              </w:numPr>
              <w:rPr>
                <w:rFonts w:asciiTheme="majorHAnsi" w:hAnsiTheme="majorHAnsi" w:cstheme="majorHAnsi"/>
                <w:sz w:val="22"/>
                <w:szCs w:val="22"/>
                <w:lang w:val="en-AU"/>
              </w:rPr>
            </w:pPr>
            <w:r w:rsidRPr="00274E3D">
              <w:rPr>
                <w:rFonts w:asciiTheme="majorHAnsi" w:hAnsiTheme="majorHAnsi" w:cstheme="majorHAnsi"/>
                <w:sz w:val="22"/>
                <w:szCs w:val="22"/>
                <w:lang w:val="en-AU"/>
              </w:rPr>
              <w:t>ccTLD delegation/transfer (amendment)</w:t>
            </w:r>
          </w:p>
          <w:p w14:paraId="6CC47241" w14:textId="5C8315A6" w:rsidR="007474F6" w:rsidRPr="00274E3D" w:rsidRDefault="007474F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Additionally the CSC together with PTI explored need to change the a SLA (see above item # 3) and whether there is a role if any, </w:t>
            </w:r>
            <w:r w:rsidRPr="00274E3D">
              <w:rPr>
                <w:rFonts w:asciiTheme="majorHAnsi" w:hAnsiTheme="majorHAnsi" w:cstheme="majorHAnsi"/>
                <w:sz w:val="22"/>
                <w:szCs w:val="22"/>
                <w:lang w:val="en-AU"/>
              </w:rPr>
              <w:lastRenderedPageBreak/>
              <w:t xml:space="preserve">with respect to </w:t>
            </w:r>
            <w:proofErr w:type="spellStart"/>
            <w:r w:rsidRPr="00274E3D">
              <w:rPr>
                <w:rFonts w:asciiTheme="majorHAnsi" w:hAnsiTheme="majorHAnsi" w:cstheme="majorHAnsi"/>
                <w:sz w:val="22"/>
                <w:szCs w:val="22"/>
                <w:lang w:val="en-AU"/>
              </w:rPr>
              <w:t>DSNSec</w:t>
            </w:r>
            <w:proofErr w:type="spellEnd"/>
            <w:r w:rsidRPr="00274E3D">
              <w:rPr>
                <w:rFonts w:asciiTheme="majorHAnsi" w:hAnsiTheme="majorHAnsi" w:cstheme="majorHAnsi"/>
                <w:sz w:val="22"/>
                <w:szCs w:val="22"/>
                <w:lang w:val="en-AU"/>
              </w:rPr>
              <w:t xml:space="preserve"> KSK (for example see: item 6 agenda and notes CSC Meeting 45,  </w:t>
            </w:r>
            <w:hyperlink r:id="rId26" w:history="1">
              <w:r w:rsidRPr="00274E3D">
                <w:rPr>
                  <w:rStyle w:val="Hyperlink"/>
                  <w:rFonts w:asciiTheme="majorHAnsi" w:hAnsiTheme="majorHAnsi" w:cstheme="majorHAnsi"/>
                  <w:sz w:val="22"/>
                  <w:szCs w:val="22"/>
                  <w:lang w:val="en-AU"/>
                </w:rPr>
                <w:t>https://www.icann.org/uploads/iana_work_session_asset/attachment/1027/1631302836785Agenda_and_Notes_CSC_Meeting_45_-_18_November_2020.pdf</w:t>
              </w:r>
            </w:hyperlink>
            <w:r w:rsidRPr="00274E3D">
              <w:rPr>
                <w:rFonts w:asciiTheme="majorHAnsi" w:hAnsiTheme="majorHAnsi" w:cstheme="majorHAnsi"/>
                <w:sz w:val="22"/>
                <w:szCs w:val="22"/>
                <w:lang w:val="en-AU"/>
              </w:rPr>
              <w:t xml:space="preserve">) </w:t>
            </w:r>
          </w:p>
          <w:p w14:paraId="1A96A0EA" w14:textId="46A76AB2" w:rsidR="007474F6" w:rsidRPr="00274E3D" w:rsidRDefault="007474F6" w:rsidP="002E1239">
            <w:pPr>
              <w:rPr>
                <w:rFonts w:asciiTheme="majorHAnsi" w:hAnsiTheme="majorHAnsi" w:cstheme="majorHAnsi"/>
                <w:sz w:val="22"/>
                <w:szCs w:val="22"/>
                <w:lang w:val="en-AU"/>
              </w:rPr>
            </w:pPr>
          </w:p>
        </w:tc>
        <w:tc>
          <w:tcPr>
            <w:tcW w:w="1985" w:type="dxa"/>
          </w:tcPr>
          <w:p w14:paraId="11800976" w14:textId="39E79E70" w:rsidR="007474F6" w:rsidRPr="00C54B2F" w:rsidRDefault="00B90541" w:rsidP="002E1239">
            <w:pPr>
              <w:rPr>
                <w:rFonts w:asciiTheme="majorHAnsi" w:hAnsiTheme="majorHAnsi"/>
                <w:sz w:val="22"/>
                <w:szCs w:val="22"/>
                <w:lang w:val="en-AU"/>
              </w:rPr>
            </w:pPr>
            <w:r>
              <w:rPr>
                <w:rFonts w:asciiTheme="majorHAnsi" w:hAnsiTheme="majorHAnsi"/>
                <w:sz w:val="22"/>
                <w:szCs w:val="22"/>
                <w:lang w:val="en-AU"/>
              </w:rPr>
              <w:lastRenderedPageBreak/>
              <w:t>v</w:t>
            </w:r>
          </w:p>
        </w:tc>
        <w:tc>
          <w:tcPr>
            <w:tcW w:w="283" w:type="dxa"/>
          </w:tcPr>
          <w:p w14:paraId="1FA7F711" w14:textId="1C52046A" w:rsidR="007474F6" w:rsidRPr="00C54B2F" w:rsidRDefault="007474F6" w:rsidP="002E1239">
            <w:pPr>
              <w:rPr>
                <w:rFonts w:asciiTheme="majorHAnsi" w:hAnsiTheme="majorHAnsi"/>
                <w:sz w:val="22"/>
                <w:szCs w:val="22"/>
                <w:lang w:val="en-AU"/>
              </w:rPr>
            </w:pPr>
          </w:p>
        </w:tc>
        <w:tc>
          <w:tcPr>
            <w:tcW w:w="4253" w:type="dxa"/>
          </w:tcPr>
          <w:p w14:paraId="57126529" w14:textId="0B6B30E5" w:rsidR="007474F6" w:rsidRPr="00C54B2F" w:rsidRDefault="007474F6" w:rsidP="002E1239">
            <w:pPr>
              <w:rPr>
                <w:rFonts w:asciiTheme="majorHAnsi" w:hAnsiTheme="majorHAnsi"/>
                <w:sz w:val="22"/>
                <w:szCs w:val="22"/>
                <w:lang w:val="en-AU"/>
              </w:rPr>
            </w:pPr>
            <w:r>
              <w:rPr>
                <w:rFonts w:asciiTheme="majorHAnsi" w:hAnsiTheme="majorHAnsi"/>
                <w:sz w:val="22"/>
                <w:szCs w:val="22"/>
                <w:lang w:val="en-AU"/>
              </w:rPr>
              <w:t xml:space="preserve">CSC and PTI have discussed enhancements to the provision of IANA services, specifically </w:t>
            </w:r>
            <w:r>
              <w:rPr>
                <w:rFonts w:asciiTheme="majorHAnsi" w:hAnsiTheme="majorHAnsi"/>
                <w:sz w:val="22"/>
                <w:szCs w:val="22"/>
                <w:lang w:val="en-AU"/>
              </w:rPr>
              <w:lastRenderedPageBreak/>
              <w:t>with the addition of monitoring IDN table publication and changes to the reporting.</w:t>
            </w:r>
          </w:p>
        </w:tc>
        <w:tc>
          <w:tcPr>
            <w:tcW w:w="1276" w:type="dxa"/>
          </w:tcPr>
          <w:p w14:paraId="0816B533" w14:textId="2A3F7BB6" w:rsidR="007474F6" w:rsidRPr="00C54B2F" w:rsidRDefault="007474F6" w:rsidP="002E1239">
            <w:pPr>
              <w:rPr>
                <w:rFonts w:asciiTheme="majorHAnsi" w:hAnsiTheme="majorHAnsi"/>
                <w:sz w:val="22"/>
                <w:szCs w:val="22"/>
                <w:lang w:val="en-AU"/>
              </w:rPr>
            </w:pPr>
            <w:r w:rsidRPr="003834A9">
              <w:rPr>
                <w:rFonts w:asciiTheme="majorHAnsi" w:hAnsiTheme="majorHAnsi"/>
                <w:sz w:val="22"/>
                <w:szCs w:val="22"/>
                <w:lang w:val="en-AU"/>
              </w:rPr>
              <w:lastRenderedPageBreak/>
              <w:t>Achieved</w:t>
            </w:r>
          </w:p>
        </w:tc>
      </w:tr>
      <w:tr w:rsidR="007474F6" w:rsidRPr="00C54B2F" w14:paraId="6D661E87" w14:textId="6A3220A5" w:rsidTr="009E2978">
        <w:tc>
          <w:tcPr>
            <w:tcW w:w="397" w:type="dxa"/>
          </w:tcPr>
          <w:p w14:paraId="5D11131E" w14:textId="77777777" w:rsidR="007474F6" w:rsidRPr="00C54B2F" w:rsidRDefault="007474F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7317444E" w14:textId="77777777" w:rsidR="007474F6" w:rsidRPr="00274E3D" w:rsidRDefault="007474F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Where ICANN and PTI have been responsible for implementing recommended changes to operational services or the Service Level Agreements, the CSC is confident that has been completed appropriately</w:t>
            </w:r>
          </w:p>
        </w:tc>
        <w:tc>
          <w:tcPr>
            <w:tcW w:w="4304" w:type="dxa"/>
          </w:tcPr>
          <w:p w14:paraId="26CA1064" w14:textId="77777777" w:rsidR="007474F6" w:rsidRPr="00274E3D" w:rsidRDefault="007474F6" w:rsidP="002E1239">
            <w:pPr>
              <w:pStyle w:val="NormalWeb"/>
              <w:spacing w:before="0" w:beforeAutospacing="0" w:after="0" w:afterAutospacing="0"/>
              <w:rPr>
                <w:rFonts w:asciiTheme="majorHAnsi" w:hAnsiTheme="majorHAnsi" w:cstheme="majorHAnsi"/>
                <w:sz w:val="22"/>
                <w:szCs w:val="22"/>
                <w:lang w:val="en-AU"/>
              </w:rPr>
            </w:pPr>
            <w:r w:rsidRPr="00274E3D">
              <w:rPr>
                <w:rFonts w:asciiTheme="majorHAnsi" w:hAnsiTheme="majorHAnsi" w:cstheme="majorHAnsi"/>
                <w:sz w:val="22"/>
                <w:szCs w:val="22"/>
                <w:lang w:val="en-AU"/>
              </w:rPr>
              <w:t>See examples:</w:t>
            </w:r>
          </w:p>
          <w:p w14:paraId="30E390E4" w14:textId="77777777" w:rsidR="007474F6" w:rsidRPr="00274E3D" w:rsidRDefault="007474F6" w:rsidP="002E1239">
            <w:pPr>
              <w:pStyle w:val="ListParagraph"/>
              <w:numPr>
                <w:ilvl w:val="0"/>
                <w:numId w:val="3"/>
              </w:numPr>
              <w:rPr>
                <w:rFonts w:asciiTheme="majorHAnsi" w:hAnsiTheme="majorHAnsi" w:cstheme="majorHAnsi"/>
                <w:sz w:val="22"/>
                <w:szCs w:val="22"/>
                <w:lang w:val="en-AU"/>
              </w:rPr>
            </w:pPr>
            <w:r w:rsidRPr="00274E3D">
              <w:rPr>
                <w:rFonts w:asciiTheme="majorHAnsi" w:hAnsiTheme="majorHAnsi" w:cstheme="majorHAnsi"/>
                <w:sz w:val="22"/>
                <w:szCs w:val="22"/>
                <w:lang w:val="en-AU"/>
              </w:rPr>
              <w:t>Technical checks</w:t>
            </w:r>
          </w:p>
          <w:p w14:paraId="253A3606" w14:textId="77777777" w:rsidR="007474F6" w:rsidRPr="00274E3D" w:rsidRDefault="007474F6" w:rsidP="002E1239">
            <w:pPr>
              <w:pStyle w:val="ListParagraph"/>
              <w:numPr>
                <w:ilvl w:val="0"/>
                <w:numId w:val="3"/>
              </w:numPr>
              <w:rPr>
                <w:rFonts w:asciiTheme="majorHAnsi" w:hAnsiTheme="majorHAnsi" w:cstheme="majorHAnsi"/>
                <w:sz w:val="22"/>
                <w:szCs w:val="22"/>
                <w:lang w:val="en-AU"/>
              </w:rPr>
            </w:pPr>
            <w:r w:rsidRPr="00274E3D">
              <w:rPr>
                <w:rFonts w:asciiTheme="majorHAnsi" w:hAnsiTheme="majorHAnsi" w:cstheme="majorHAnsi"/>
                <w:sz w:val="22"/>
                <w:szCs w:val="22"/>
                <w:lang w:val="en-AU"/>
              </w:rPr>
              <w:t>Processing IDN Table (new SLA)</w:t>
            </w:r>
          </w:p>
          <w:p w14:paraId="45374AB0" w14:textId="77777777" w:rsidR="007474F6" w:rsidRPr="00274E3D" w:rsidRDefault="007474F6" w:rsidP="002E1239">
            <w:pPr>
              <w:pStyle w:val="ListParagraph"/>
              <w:numPr>
                <w:ilvl w:val="0"/>
                <w:numId w:val="3"/>
              </w:numPr>
              <w:rPr>
                <w:rFonts w:asciiTheme="majorHAnsi" w:hAnsiTheme="majorHAnsi" w:cstheme="majorHAnsi"/>
                <w:sz w:val="22"/>
                <w:szCs w:val="22"/>
                <w:lang w:val="en-AU"/>
              </w:rPr>
            </w:pPr>
            <w:r w:rsidRPr="00274E3D">
              <w:rPr>
                <w:rFonts w:asciiTheme="majorHAnsi" w:hAnsiTheme="majorHAnsi" w:cstheme="majorHAnsi"/>
                <w:sz w:val="22"/>
                <w:szCs w:val="22"/>
                <w:lang w:val="en-AU"/>
              </w:rPr>
              <w:t>ccTLD delegation/transfer (amendment)</w:t>
            </w:r>
          </w:p>
          <w:p w14:paraId="75FA7CD2" w14:textId="673AB6F0" w:rsidR="007474F6" w:rsidRPr="00274E3D" w:rsidRDefault="007474F6" w:rsidP="002E1239">
            <w:pPr>
              <w:pStyle w:val="NormalWeb"/>
              <w:spacing w:before="0" w:beforeAutospacing="0" w:after="0" w:afterAutospacing="0"/>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The conclusion of implementation of an amended SLA is integral part of the </w:t>
            </w:r>
            <w:r w:rsidRPr="00274E3D">
              <w:rPr>
                <w:rFonts w:asciiTheme="majorHAnsi" w:hAnsiTheme="majorHAnsi" w:cstheme="majorHAnsi"/>
                <w:sz w:val="22"/>
                <w:szCs w:val="22"/>
                <w:lang w:val="en-AU"/>
              </w:rPr>
              <w:lastRenderedPageBreak/>
              <w:t xml:space="preserve">amendment process (See Amendment process, Section II, sub 5, </w:t>
            </w:r>
          </w:p>
          <w:p w14:paraId="5EA45F71" w14:textId="25937E89" w:rsidR="007474F6" w:rsidRPr="00274E3D" w:rsidRDefault="007474F6" w:rsidP="002E1239">
            <w:pPr>
              <w:pStyle w:val="NormalWeb"/>
              <w:spacing w:before="0" w:beforeAutospacing="0" w:after="0" w:afterAutospacing="0"/>
              <w:rPr>
                <w:rFonts w:asciiTheme="majorHAnsi" w:hAnsiTheme="majorHAnsi" w:cstheme="majorHAnsi"/>
                <w:sz w:val="22"/>
                <w:szCs w:val="22"/>
                <w:lang w:val="en-AU"/>
              </w:rPr>
            </w:pPr>
          </w:p>
        </w:tc>
        <w:tc>
          <w:tcPr>
            <w:tcW w:w="1985" w:type="dxa"/>
          </w:tcPr>
          <w:p w14:paraId="1D00B5AB" w14:textId="05B6041C" w:rsidR="007474F6" w:rsidRPr="000279E4" w:rsidRDefault="00B90541" w:rsidP="002E1239">
            <w:pPr>
              <w:rPr>
                <w:rFonts w:asciiTheme="majorHAnsi" w:hAnsiTheme="majorHAnsi"/>
                <w:sz w:val="22"/>
                <w:szCs w:val="22"/>
                <w:highlight w:val="yellow"/>
                <w:lang w:val="en-AU"/>
              </w:rPr>
            </w:pPr>
            <w:r w:rsidRPr="00B90541">
              <w:rPr>
                <w:rFonts w:asciiTheme="majorHAnsi" w:hAnsiTheme="majorHAnsi"/>
                <w:sz w:val="22"/>
                <w:szCs w:val="22"/>
                <w:lang w:val="en-AU"/>
              </w:rPr>
              <w:lastRenderedPageBreak/>
              <w:t>v</w:t>
            </w:r>
          </w:p>
        </w:tc>
        <w:tc>
          <w:tcPr>
            <w:tcW w:w="283" w:type="dxa"/>
          </w:tcPr>
          <w:p w14:paraId="62EE5CAC" w14:textId="29181C41" w:rsidR="007474F6" w:rsidRPr="000279E4" w:rsidRDefault="007474F6" w:rsidP="002E1239">
            <w:pPr>
              <w:rPr>
                <w:rFonts w:asciiTheme="majorHAnsi" w:hAnsiTheme="majorHAnsi"/>
                <w:sz w:val="22"/>
                <w:szCs w:val="22"/>
                <w:highlight w:val="yellow"/>
                <w:lang w:val="en-AU"/>
              </w:rPr>
            </w:pPr>
          </w:p>
        </w:tc>
        <w:tc>
          <w:tcPr>
            <w:tcW w:w="4253" w:type="dxa"/>
          </w:tcPr>
          <w:p w14:paraId="10E5040A" w14:textId="6079C9A2" w:rsidR="007474F6" w:rsidRPr="000279E4" w:rsidRDefault="007474F6" w:rsidP="002E1239">
            <w:pPr>
              <w:rPr>
                <w:rFonts w:asciiTheme="majorHAnsi" w:hAnsiTheme="majorHAnsi"/>
                <w:sz w:val="22"/>
                <w:szCs w:val="22"/>
                <w:highlight w:val="yellow"/>
                <w:lang w:val="en-AU"/>
              </w:rPr>
            </w:pPr>
            <w:r>
              <w:rPr>
                <w:rFonts w:ascii="Calibri" w:hAnsi="Calibri"/>
                <w:color w:val="000000"/>
                <w:sz w:val="22"/>
                <w:szCs w:val="22"/>
              </w:rPr>
              <w:t>Changes to the SLAs have not been</w:t>
            </w:r>
            <w:r w:rsidRPr="00EB3D49">
              <w:rPr>
                <w:rFonts w:ascii="Calibri" w:hAnsi="Calibri"/>
                <w:color w:val="000000"/>
                <w:sz w:val="22"/>
                <w:szCs w:val="22"/>
              </w:rPr>
              <w:t xml:space="preserve"> completed, </w:t>
            </w:r>
            <w:r>
              <w:rPr>
                <w:rFonts w:ascii="Calibri" w:hAnsi="Calibri"/>
                <w:color w:val="000000"/>
                <w:sz w:val="22"/>
                <w:szCs w:val="22"/>
              </w:rPr>
              <w:t>but the data collection to inform the recommended changes has commenced. The changes to monitoring IDN Table publication have become part of the regular publications of PTI.</w:t>
            </w:r>
          </w:p>
        </w:tc>
        <w:tc>
          <w:tcPr>
            <w:tcW w:w="1276" w:type="dxa"/>
          </w:tcPr>
          <w:p w14:paraId="201B3FD9" w14:textId="3B3947DC" w:rsidR="007474F6" w:rsidRPr="000279E4" w:rsidRDefault="007474F6" w:rsidP="002E1239">
            <w:pPr>
              <w:rPr>
                <w:rFonts w:asciiTheme="majorHAnsi" w:hAnsiTheme="majorHAnsi"/>
                <w:sz w:val="22"/>
                <w:szCs w:val="22"/>
                <w:highlight w:val="yellow"/>
                <w:lang w:val="en-AU"/>
              </w:rPr>
            </w:pPr>
            <w:r w:rsidRPr="003834A9">
              <w:rPr>
                <w:rFonts w:asciiTheme="majorHAnsi" w:hAnsiTheme="majorHAnsi"/>
                <w:sz w:val="22"/>
                <w:szCs w:val="22"/>
                <w:lang w:val="en-AU"/>
              </w:rPr>
              <w:t>Achieved</w:t>
            </w:r>
          </w:p>
        </w:tc>
      </w:tr>
      <w:tr w:rsidR="007474F6" w:rsidRPr="00C54B2F" w14:paraId="69B0E5AF" w14:textId="506D1C82" w:rsidTr="009E2978">
        <w:tc>
          <w:tcPr>
            <w:tcW w:w="397" w:type="dxa"/>
          </w:tcPr>
          <w:p w14:paraId="01AE1E67" w14:textId="77777777" w:rsidR="007474F6" w:rsidRPr="00C54B2F" w:rsidRDefault="007474F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60A8525D" w14:textId="0E15A645" w:rsidR="007474F6" w:rsidRPr="00274E3D" w:rsidRDefault="007474F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CSC is providing a liaison to the IANA Functions Review Team</w:t>
            </w:r>
          </w:p>
        </w:tc>
        <w:tc>
          <w:tcPr>
            <w:tcW w:w="4304" w:type="dxa"/>
          </w:tcPr>
          <w:p w14:paraId="346CB305" w14:textId="7FB0E70B" w:rsidR="007474F6" w:rsidRPr="00274E3D" w:rsidRDefault="007474F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The CSC has appointed a liaison to the first IFRT ( see: </w:t>
            </w:r>
            <w:hyperlink r:id="rId27" w:history="1">
              <w:r w:rsidRPr="00274E3D">
                <w:rPr>
                  <w:rStyle w:val="Hyperlink"/>
                  <w:rFonts w:asciiTheme="majorHAnsi" w:hAnsiTheme="majorHAnsi" w:cstheme="majorHAnsi"/>
                  <w:sz w:val="22"/>
                  <w:szCs w:val="22"/>
                  <w:lang w:val="en-AU"/>
                </w:rPr>
                <w:t>https://community.icann.org/display/ifr/Review+Team+Composition</w:t>
              </w:r>
            </w:hyperlink>
            <w:r w:rsidRPr="00274E3D">
              <w:rPr>
                <w:rFonts w:asciiTheme="majorHAnsi" w:hAnsiTheme="majorHAnsi" w:cstheme="majorHAnsi"/>
                <w:sz w:val="22"/>
                <w:szCs w:val="22"/>
                <w:lang w:val="en-AU"/>
              </w:rPr>
              <w:t xml:space="preserve"> )</w:t>
            </w:r>
          </w:p>
        </w:tc>
        <w:tc>
          <w:tcPr>
            <w:tcW w:w="1985" w:type="dxa"/>
          </w:tcPr>
          <w:p w14:paraId="617CC081" w14:textId="57F47EDA" w:rsidR="007474F6" w:rsidRPr="00C54B2F" w:rsidRDefault="00551C5D" w:rsidP="002E1239">
            <w:pPr>
              <w:rPr>
                <w:rFonts w:asciiTheme="majorHAnsi" w:hAnsiTheme="majorHAnsi"/>
                <w:sz w:val="22"/>
                <w:szCs w:val="22"/>
                <w:lang w:val="en-AU"/>
              </w:rPr>
            </w:pPr>
            <w:r>
              <w:rPr>
                <w:rFonts w:asciiTheme="majorHAnsi" w:hAnsiTheme="majorHAnsi"/>
                <w:sz w:val="22"/>
                <w:szCs w:val="22"/>
                <w:lang w:val="en-AU"/>
              </w:rPr>
              <w:t>v</w:t>
            </w:r>
          </w:p>
        </w:tc>
        <w:tc>
          <w:tcPr>
            <w:tcW w:w="283" w:type="dxa"/>
          </w:tcPr>
          <w:p w14:paraId="491C9C9C" w14:textId="29A6078F" w:rsidR="007474F6" w:rsidRPr="00C54B2F" w:rsidRDefault="007474F6" w:rsidP="002E1239">
            <w:pPr>
              <w:rPr>
                <w:rFonts w:asciiTheme="majorHAnsi" w:hAnsiTheme="majorHAnsi"/>
                <w:sz w:val="22"/>
                <w:szCs w:val="22"/>
                <w:lang w:val="en-AU"/>
              </w:rPr>
            </w:pPr>
          </w:p>
        </w:tc>
        <w:tc>
          <w:tcPr>
            <w:tcW w:w="4253" w:type="dxa"/>
          </w:tcPr>
          <w:p w14:paraId="5FFF9E4A" w14:textId="1F868E01" w:rsidR="007474F6" w:rsidRPr="00C54B2F" w:rsidRDefault="007474F6" w:rsidP="002E1239">
            <w:pPr>
              <w:rPr>
                <w:rFonts w:asciiTheme="majorHAnsi" w:hAnsiTheme="majorHAnsi"/>
                <w:sz w:val="22"/>
                <w:szCs w:val="22"/>
                <w:lang w:val="en-AU"/>
              </w:rPr>
            </w:pPr>
            <w:r>
              <w:rPr>
                <w:rFonts w:asciiTheme="majorHAnsi" w:hAnsiTheme="majorHAnsi"/>
                <w:sz w:val="22"/>
                <w:szCs w:val="22"/>
                <w:lang w:val="en-AU"/>
              </w:rPr>
              <w:t>The IANA Functions Review Team liaison has been appointed.</w:t>
            </w:r>
          </w:p>
        </w:tc>
        <w:tc>
          <w:tcPr>
            <w:tcW w:w="1276" w:type="dxa"/>
          </w:tcPr>
          <w:p w14:paraId="04EB754E" w14:textId="08026FFE" w:rsidR="007474F6" w:rsidRPr="00C54B2F" w:rsidRDefault="007474F6" w:rsidP="002E1239">
            <w:pPr>
              <w:rPr>
                <w:rFonts w:asciiTheme="majorHAnsi" w:hAnsiTheme="majorHAnsi"/>
                <w:sz w:val="22"/>
                <w:szCs w:val="22"/>
                <w:lang w:val="en-AU"/>
              </w:rPr>
            </w:pPr>
            <w:r>
              <w:rPr>
                <w:rFonts w:asciiTheme="majorHAnsi" w:hAnsiTheme="majorHAnsi"/>
                <w:sz w:val="22"/>
                <w:szCs w:val="22"/>
                <w:lang w:val="en-AU"/>
              </w:rPr>
              <w:t>Achieved</w:t>
            </w:r>
          </w:p>
        </w:tc>
      </w:tr>
      <w:tr w:rsidR="007474F6" w:rsidRPr="00C54B2F" w14:paraId="730EB04F" w14:textId="57FFEF27" w:rsidTr="009E2978">
        <w:tc>
          <w:tcPr>
            <w:tcW w:w="397" w:type="dxa"/>
          </w:tcPr>
          <w:p w14:paraId="426862AF" w14:textId="77777777" w:rsidR="007474F6" w:rsidRPr="00C54B2F" w:rsidRDefault="007474F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399EB3EF" w14:textId="77777777" w:rsidR="007474F6" w:rsidRPr="00274E3D" w:rsidRDefault="007474F6" w:rsidP="002E1239">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CSC is providing a liaison to a Separation Cross Community Working Group</w:t>
            </w:r>
          </w:p>
        </w:tc>
        <w:tc>
          <w:tcPr>
            <w:tcW w:w="4304" w:type="dxa"/>
          </w:tcPr>
          <w:p w14:paraId="1869A1EE" w14:textId="7AE3E673" w:rsidR="007474F6" w:rsidRPr="00274E3D" w:rsidRDefault="007474F6" w:rsidP="002E1239">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To date there is has not been separation cross community working group.</w:t>
            </w:r>
          </w:p>
        </w:tc>
        <w:tc>
          <w:tcPr>
            <w:tcW w:w="1985" w:type="dxa"/>
          </w:tcPr>
          <w:p w14:paraId="501D47C1" w14:textId="59B344F7" w:rsidR="007474F6" w:rsidRPr="000279E4" w:rsidDel="00EB6E9E" w:rsidRDefault="00551C5D" w:rsidP="002E1239">
            <w:pPr>
              <w:rPr>
                <w:rFonts w:asciiTheme="majorHAnsi" w:hAnsiTheme="majorHAnsi"/>
                <w:sz w:val="22"/>
                <w:szCs w:val="22"/>
                <w:lang w:val="en-AU"/>
              </w:rPr>
            </w:pPr>
            <w:r>
              <w:rPr>
                <w:rFonts w:asciiTheme="majorHAnsi" w:hAnsiTheme="majorHAnsi"/>
                <w:sz w:val="22"/>
                <w:szCs w:val="22"/>
                <w:lang w:val="en-AU"/>
              </w:rPr>
              <w:t>v</w:t>
            </w:r>
          </w:p>
        </w:tc>
        <w:tc>
          <w:tcPr>
            <w:tcW w:w="283" w:type="dxa"/>
          </w:tcPr>
          <w:p w14:paraId="2775F397" w14:textId="7143C659" w:rsidR="007474F6" w:rsidRPr="000279E4" w:rsidDel="00EB6E9E" w:rsidRDefault="007474F6" w:rsidP="002E1239">
            <w:pPr>
              <w:rPr>
                <w:rFonts w:asciiTheme="majorHAnsi" w:hAnsiTheme="majorHAnsi"/>
                <w:sz w:val="22"/>
                <w:szCs w:val="22"/>
                <w:lang w:val="en-AU"/>
              </w:rPr>
            </w:pPr>
          </w:p>
        </w:tc>
        <w:tc>
          <w:tcPr>
            <w:tcW w:w="4253" w:type="dxa"/>
          </w:tcPr>
          <w:p w14:paraId="7B327919" w14:textId="608F1C84" w:rsidR="007474F6" w:rsidRPr="000279E4" w:rsidDel="00EB6E9E" w:rsidRDefault="007474F6" w:rsidP="002E1239">
            <w:pPr>
              <w:rPr>
                <w:rFonts w:asciiTheme="majorHAnsi" w:hAnsiTheme="majorHAnsi"/>
                <w:sz w:val="22"/>
                <w:szCs w:val="22"/>
                <w:lang w:val="en-AU"/>
              </w:rPr>
            </w:pPr>
            <w:r w:rsidRPr="003834A9">
              <w:rPr>
                <w:rFonts w:asciiTheme="majorHAnsi" w:hAnsiTheme="majorHAnsi"/>
                <w:sz w:val="22"/>
                <w:szCs w:val="22"/>
                <w:lang w:val="en-AU"/>
              </w:rPr>
              <w:t>N/A</w:t>
            </w:r>
          </w:p>
        </w:tc>
        <w:tc>
          <w:tcPr>
            <w:tcW w:w="1276" w:type="dxa"/>
          </w:tcPr>
          <w:p w14:paraId="10867F64" w14:textId="6D45EB76" w:rsidR="007474F6" w:rsidRPr="000279E4" w:rsidDel="00EB6E9E" w:rsidRDefault="007474F6" w:rsidP="002E1239">
            <w:pPr>
              <w:rPr>
                <w:rFonts w:asciiTheme="majorHAnsi" w:hAnsiTheme="majorHAnsi"/>
                <w:sz w:val="22"/>
                <w:szCs w:val="22"/>
                <w:lang w:val="en-AU"/>
              </w:rPr>
            </w:pPr>
            <w:r w:rsidRPr="003834A9">
              <w:rPr>
                <w:rFonts w:asciiTheme="majorHAnsi" w:hAnsiTheme="majorHAnsi"/>
                <w:sz w:val="22"/>
                <w:szCs w:val="22"/>
                <w:lang w:val="en-AU"/>
              </w:rPr>
              <w:t>N/A</w:t>
            </w:r>
          </w:p>
        </w:tc>
      </w:tr>
      <w:tr w:rsidR="007474F6" w:rsidRPr="00C54B2F" w14:paraId="7B2BFCE7" w14:textId="12D1D91A" w:rsidTr="009E2978">
        <w:tc>
          <w:tcPr>
            <w:tcW w:w="397" w:type="dxa"/>
          </w:tcPr>
          <w:p w14:paraId="158EB958" w14:textId="77777777" w:rsidR="007474F6" w:rsidRPr="00C54B2F" w:rsidRDefault="007474F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1F691526" w14:textId="77777777" w:rsidR="007474F6" w:rsidRPr="00274E3D" w:rsidRDefault="007474F6" w:rsidP="002E1239">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Meeting attendance of CSC members</w:t>
            </w:r>
          </w:p>
        </w:tc>
        <w:tc>
          <w:tcPr>
            <w:tcW w:w="4304" w:type="dxa"/>
          </w:tcPr>
          <w:p w14:paraId="1D5D24C7" w14:textId="33E6E723" w:rsidR="007474F6" w:rsidRPr="00274E3D" w:rsidRDefault="007474F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Attendance of the meetings for CSC Members is recorded here: </w:t>
            </w:r>
            <w:hyperlink r:id="rId28" w:history="1">
              <w:r w:rsidRPr="00274E3D">
                <w:rPr>
                  <w:rStyle w:val="Hyperlink"/>
                  <w:rFonts w:asciiTheme="majorHAnsi" w:hAnsiTheme="majorHAnsi" w:cstheme="majorHAnsi"/>
                  <w:sz w:val="22"/>
                  <w:szCs w:val="22"/>
                  <w:lang w:val="en-AU"/>
                </w:rPr>
                <w:t>https://community.icann.org/display/CSC/Attendance?preview=/84216784/180028098/CSC_Attendance%20Tracker%202020_2021%20JAN-%20OCT.xlsx</w:t>
              </w:r>
            </w:hyperlink>
            <w:r w:rsidRPr="00274E3D">
              <w:rPr>
                <w:rFonts w:asciiTheme="majorHAnsi" w:hAnsiTheme="majorHAnsi" w:cstheme="majorHAnsi"/>
                <w:sz w:val="22"/>
                <w:szCs w:val="22"/>
                <w:lang w:val="en-AU"/>
              </w:rPr>
              <w:t xml:space="preserve"> </w:t>
            </w:r>
          </w:p>
        </w:tc>
        <w:tc>
          <w:tcPr>
            <w:tcW w:w="1985" w:type="dxa"/>
          </w:tcPr>
          <w:p w14:paraId="1D52EC13" w14:textId="7A2BB84E" w:rsidR="007474F6" w:rsidRDefault="00F968CF" w:rsidP="002E1239">
            <w:pPr>
              <w:rPr>
                <w:rFonts w:asciiTheme="majorHAnsi" w:hAnsiTheme="majorHAnsi"/>
                <w:sz w:val="22"/>
                <w:szCs w:val="22"/>
                <w:lang w:val="en-AU"/>
              </w:rPr>
            </w:pPr>
            <w:r w:rsidRPr="00BA73A1">
              <w:rPr>
                <w:rFonts w:asciiTheme="majorHAnsi" w:hAnsiTheme="majorHAnsi"/>
                <w:sz w:val="22"/>
                <w:szCs w:val="22"/>
                <w:highlight w:val="yellow"/>
                <w:lang w:val="en-AU"/>
              </w:rPr>
              <w:t xml:space="preserve">According to the attendance sheet </w:t>
            </w:r>
            <w:r w:rsidR="009D332F" w:rsidRPr="00BA73A1">
              <w:rPr>
                <w:rFonts w:asciiTheme="majorHAnsi" w:hAnsiTheme="majorHAnsi"/>
                <w:sz w:val="22"/>
                <w:szCs w:val="22"/>
                <w:highlight w:val="yellow"/>
                <w:lang w:val="en-AU"/>
              </w:rPr>
              <w:t>the minimum of nine meetings has not always been met</w:t>
            </w:r>
            <w:r w:rsidR="009C0454">
              <w:rPr>
                <w:rFonts w:asciiTheme="majorHAnsi" w:hAnsiTheme="majorHAnsi"/>
                <w:sz w:val="22"/>
                <w:szCs w:val="22"/>
                <w:lang w:val="en-AU"/>
              </w:rPr>
              <w:t xml:space="preserve">. </w:t>
            </w:r>
          </w:p>
          <w:p w14:paraId="7A4A7A86" w14:textId="401617DC" w:rsidR="009C0454" w:rsidRDefault="009C0454" w:rsidP="002E1239">
            <w:pPr>
              <w:rPr>
                <w:rFonts w:asciiTheme="majorHAnsi" w:hAnsiTheme="majorHAnsi"/>
                <w:sz w:val="22"/>
                <w:szCs w:val="22"/>
                <w:lang w:val="en-AU"/>
              </w:rPr>
            </w:pPr>
            <w:r>
              <w:rPr>
                <w:rFonts w:asciiTheme="majorHAnsi" w:hAnsiTheme="majorHAnsi"/>
                <w:sz w:val="22"/>
                <w:szCs w:val="22"/>
                <w:lang w:val="en-AU"/>
              </w:rPr>
              <w:lastRenderedPageBreak/>
              <w:t>Due to rotation sometimes not feasible to attend</w:t>
            </w:r>
          </w:p>
          <w:p w14:paraId="20092ED2" w14:textId="6FB596B0" w:rsidR="009C0454" w:rsidRDefault="009C0454" w:rsidP="002E1239">
            <w:pPr>
              <w:rPr>
                <w:rFonts w:asciiTheme="majorHAnsi" w:hAnsiTheme="majorHAnsi"/>
                <w:sz w:val="22"/>
                <w:szCs w:val="22"/>
                <w:lang w:val="en-AU"/>
              </w:rPr>
            </w:pPr>
          </w:p>
        </w:tc>
        <w:tc>
          <w:tcPr>
            <w:tcW w:w="283" w:type="dxa"/>
          </w:tcPr>
          <w:p w14:paraId="1958B532" w14:textId="1793E6C7" w:rsidR="007474F6" w:rsidRDefault="007474F6" w:rsidP="002E1239">
            <w:pPr>
              <w:rPr>
                <w:rFonts w:asciiTheme="majorHAnsi" w:hAnsiTheme="majorHAnsi"/>
                <w:sz w:val="22"/>
                <w:szCs w:val="22"/>
                <w:lang w:val="en-AU"/>
              </w:rPr>
            </w:pPr>
          </w:p>
        </w:tc>
        <w:tc>
          <w:tcPr>
            <w:tcW w:w="4253" w:type="dxa"/>
          </w:tcPr>
          <w:p w14:paraId="2E670335" w14:textId="77777777" w:rsidR="007474F6" w:rsidRPr="00BD46C8" w:rsidRDefault="007474F6" w:rsidP="002E1239">
            <w:pPr>
              <w:rPr>
                <w:rFonts w:asciiTheme="majorHAnsi" w:hAnsiTheme="majorHAnsi"/>
                <w:sz w:val="22"/>
                <w:szCs w:val="22"/>
                <w:lang w:val="en-AU"/>
              </w:rPr>
            </w:pPr>
            <w:r w:rsidRPr="00AA584A">
              <w:rPr>
                <w:rFonts w:asciiTheme="majorHAnsi" w:hAnsiTheme="majorHAnsi"/>
                <w:sz w:val="22"/>
                <w:szCs w:val="22"/>
                <w:lang w:val="en-AU"/>
              </w:rPr>
              <w:t xml:space="preserve">All appointees must attend a </w:t>
            </w:r>
            <w:r>
              <w:rPr>
                <w:rFonts w:asciiTheme="majorHAnsi" w:hAnsiTheme="majorHAnsi"/>
                <w:sz w:val="22"/>
                <w:szCs w:val="22"/>
                <w:lang w:val="en-AU"/>
              </w:rPr>
              <w:t>m</w:t>
            </w:r>
            <w:r w:rsidRPr="00AA584A">
              <w:rPr>
                <w:rFonts w:asciiTheme="majorHAnsi" w:hAnsiTheme="majorHAnsi"/>
                <w:sz w:val="22"/>
                <w:szCs w:val="22"/>
                <w:lang w:val="en-AU"/>
              </w:rPr>
              <w:t>inimum of nine meetings in a one year period, and must not be absent for more than two consecutive meetings (</w:t>
            </w:r>
            <w:r w:rsidRPr="00BD46C8">
              <w:rPr>
                <w:rFonts w:asciiTheme="majorHAnsi" w:hAnsiTheme="majorHAnsi"/>
                <w:sz w:val="22"/>
                <w:szCs w:val="22"/>
                <w:lang w:val="en-AU"/>
              </w:rPr>
              <w:t>see Annex C</w:t>
            </w:r>
            <w:r>
              <w:rPr>
                <w:rFonts w:asciiTheme="majorHAnsi" w:hAnsiTheme="majorHAnsi"/>
                <w:sz w:val="22"/>
                <w:szCs w:val="22"/>
                <w:lang w:val="en-AU"/>
              </w:rPr>
              <w:t>:</w:t>
            </w:r>
            <w:r w:rsidRPr="00BD46C8">
              <w:rPr>
                <w:rFonts w:asciiTheme="majorHAnsi" w:hAnsiTheme="majorHAnsi"/>
                <w:sz w:val="22"/>
                <w:szCs w:val="22"/>
                <w:lang w:val="en-AU"/>
              </w:rPr>
              <w:t xml:space="preserve"> Charter CSC, section Terms)</w:t>
            </w:r>
            <w:r w:rsidRPr="00AA584A">
              <w:rPr>
                <w:rFonts w:asciiTheme="majorHAnsi" w:hAnsiTheme="majorHAnsi"/>
                <w:sz w:val="22"/>
                <w:szCs w:val="22"/>
                <w:lang w:val="en-AU"/>
              </w:rPr>
              <w:t>. According to attendance sheets, (</w:t>
            </w:r>
            <w:hyperlink r:id="rId29" w:history="1">
              <w:r w:rsidRPr="00AA584A">
                <w:rPr>
                  <w:rStyle w:val="Hyperlink"/>
                  <w:rFonts w:asciiTheme="majorHAnsi" w:hAnsiTheme="majorHAnsi" w:cstheme="majorHAnsi"/>
                  <w:sz w:val="22"/>
                  <w:szCs w:val="22"/>
                </w:rPr>
                <w:t>https://community.icann.org/display/CSC/Attendance</w:t>
              </w:r>
            </w:hyperlink>
            <w:r w:rsidRPr="00AA584A">
              <w:rPr>
                <w:rFonts w:asciiTheme="majorHAnsi" w:hAnsiTheme="majorHAnsi" w:cstheme="majorHAnsi"/>
                <w:sz w:val="22"/>
                <w:szCs w:val="22"/>
              </w:rPr>
              <w:t>)</w:t>
            </w:r>
            <w:r w:rsidRPr="00AA584A">
              <w:t xml:space="preserve"> </w:t>
            </w:r>
            <w:r w:rsidRPr="00AA584A">
              <w:rPr>
                <w:rFonts w:asciiTheme="majorHAnsi" w:hAnsiTheme="majorHAnsi"/>
                <w:sz w:val="22"/>
                <w:szCs w:val="22"/>
                <w:lang w:val="en-AU"/>
              </w:rPr>
              <w:t xml:space="preserve">all 4 members of the CSC </w:t>
            </w:r>
            <w:r w:rsidRPr="00B10B11">
              <w:rPr>
                <w:rFonts w:asciiTheme="majorHAnsi" w:hAnsiTheme="majorHAnsi"/>
                <w:sz w:val="22"/>
                <w:szCs w:val="22"/>
                <w:lang w:val="en-AU"/>
              </w:rPr>
              <w:t xml:space="preserve">have </w:t>
            </w:r>
            <w:r w:rsidRPr="00B10B11">
              <w:rPr>
                <w:rFonts w:asciiTheme="majorHAnsi" w:hAnsiTheme="majorHAnsi"/>
                <w:sz w:val="22"/>
                <w:szCs w:val="22"/>
                <w:lang w:val="en-AU"/>
              </w:rPr>
              <w:lastRenderedPageBreak/>
              <w:t>met the attendance requirement</w:t>
            </w:r>
            <w:r w:rsidRPr="00DD4416">
              <w:rPr>
                <w:rFonts w:asciiTheme="majorHAnsi" w:hAnsiTheme="majorHAnsi"/>
                <w:sz w:val="22"/>
                <w:szCs w:val="22"/>
                <w:lang w:val="en-AU"/>
              </w:rPr>
              <w:t xml:space="preserve">. The CSC Practices developed by the CSC states that a “… CSC meeting </w:t>
            </w:r>
            <w:r w:rsidRPr="00BD46C8">
              <w:rPr>
                <w:rFonts w:asciiTheme="majorHAnsi" w:hAnsiTheme="majorHAnsi"/>
                <w:sz w:val="22"/>
                <w:szCs w:val="22"/>
                <w:lang w:val="en-AU"/>
              </w:rPr>
              <w:t>shall be quorate if the 4 (four) Members are present at the meeting.</w:t>
            </w:r>
          </w:p>
          <w:p w14:paraId="30D0AE07" w14:textId="77777777" w:rsidR="007474F6" w:rsidRDefault="007474F6" w:rsidP="002E1239">
            <w:pPr>
              <w:rPr>
                <w:rFonts w:asciiTheme="majorHAnsi" w:hAnsiTheme="majorHAnsi"/>
                <w:sz w:val="22"/>
                <w:szCs w:val="22"/>
                <w:lang w:val="en-AU"/>
              </w:rPr>
            </w:pPr>
          </w:p>
        </w:tc>
        <w:tc>
          <w:tcPr>
            <w:tcW w:w="1276" w:type="dxa"/>
          </w:tcPr>
          <w:p w14:paraId="17826FA6" w14:textId="40F2CD1D" w:rsidR="007474F6" w:rsidRDefault="007474F6" w:rsidP="002E1239">
            <w:pPr>
              <w:rPr>
                <w:rFonts w:asciiTheme="majorHAnsi" w:hAnsiTheme="majorHAnsi"/>
                <w:sz w:val="22"/>
                <w:szCs w:val="22"/>
                <w:lang w:val="en-AU"/>
              </w:rPr>
            </w:pPr>
            <w:r w:rsidRPr="003834A9">
              <w:rPr>
                <w:rFonts w:asciiTheme="majorHAnsi" w:hAnsiTheme="majorHAnsi"/>
                <w:sz w:val="22"/>
                <w:szCs w:val="22"/>
                <w:lang w:val="en-AU"/>
              </w:rPr>
              <w:lastRenderedPageBreak/>
              <w:t>Achieved</w:t>
            </w:r>
          </w:p>
        </w:tc>
      </w:tr>
      <w:tr w:rsidR="007474F6" w:rsidRPr="00C54B2F" w14:paraId="7CBA2537" w14:textId="0201E570" w:rsidTr="009E2978">
        <w:tc>
          <w:tcPr>
            <w:tcW w:w="397" w:type="dxa"/>
          </w:tcPr>
          <w:p w14:paraId="61921D88" w14:textId="77777777" w:rsidR="007474F6" w:rsidRPr="00C54B2F" w:rsidRDefault="007474F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3D83CEBC" w14:textId="77777777" w:rsidR="007474F6" w:rsidRPr="00274E3D" w:rsidRDefault="007474F6" w:rsidP="002E1239">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 xml:space="preserve">Meeting attendance </w:t>
            </w:r>
            <w:r w:rsidRPr="00274E3D">
              <w:rPr>
                <w:rFonts w:asciiTheme="majorHAnsi" w:hAnsiTheme="majorHAnsi" w:cstheme="majorHAnsi"/>
                <w:sz w:val="22"/>
                <w:szCs w:val="22"/>
                <w:lang w:val="fr-FR"/>
              </w:rPr>
              <w:t xml:space="preserve">of </w:t>
            </w:r>
            <w:r w:rsidRPr="00274E3D">
              <w:rPr>
                <w:rFonts w:asciiTheme="majorHAnsi" w:hAnsiTheme="majorHAnsi" w:cstheme="majorHAnsi"/>
                <w:sz w:val="22"/>
                <w:szCs w:val="22"/>
                <w:lang w:val="en-AU"/>
              </w:rPr>
              <w:t>CSC liaisons excluding PTI Liaison</w:t>
            </w:r>
          </w:p>
        </w:tc>
        <w:tc>
          <w:tcPr>
            <w:tcW w:w="4304" w:type="dxa"/>
          </w:tcPr>
          <w:p w14:paraId="049EE475" w14:textId="5061CC35" w:rsidR="007474F6" w:rsidRPr="00274E3D" w:rsidRDefault="007474F6" w:rsidP="002E1239">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 xml:space="preserve">Attendance of the meetings for CSC Liaisons is recorded here: </w:t>
            </w:r>
            <w:hyperlink r:id="rId30" w:history="1">
              <w:r w:rsidRPr="00274E3D">
                <w:rPr>
                  <w:rStyle w:val="Hyperlink"/>
                  <w:rFonts w:asciiTheme="majorHAnsi" w:hAnsiTheme="majorHAnsi" w:cstheme="majorHAnsi"/>
                  <w:sz w:val="22"/>
                  <w:szCs w:val="22"/>
                  <w:lang w:val="en-AU"/>
                </w:rPr>
                <w:t>https://community.i</w:t>
              </w:r>
              <w:r w:rsidRPr="00274E3D">
                <w:rPr>
                  <w:rStyle w:val="Hyperlink"/>
                  <w:rFonts w:asciiTheme="majorHAnsi" w:hAnsiTheme="majorHAnsi" w:cstheme="majorHAnsi"/>
                  <w:sz w:val="22"/>
                  <w:szCs w:val="22"/>
                  <w:lang w:val="en-AU"/>
                </w:rPr>
                <w:t>c</w:t>
              </w:r>
              <w:r w:rsidRPr="00274E3D">
                <w:rPr>
                  <w:rStyle w:val="Hyperlink"/>
                  <w:rFonts w:asciiTheme="majorHAnsi" w:hAnsiTheme="majorHAnsi" w:cstheme="majorHAnsi"/>
                  <w:sz w:val="22"/>
                  <w:szCs w:val="22"/>
                  <w:lang w:val="en-AU"/>
                </w:rPr>
                <w:t>ann.org/display/CSC/Attendance?preview=/84216784/180028098/CSC_Attendance%20Tracker%202020_2021%20JAN-%20OCT.xlsx</w:t>
              </w:r>
            </w:hyperlink>
            <w:r w:rsidRPr="00274E3D">
              <w:rPr>
                <w:rFonts w:asciiTheme="majorHAnsi" w:hAnsiTheme="majorHAnsi" w:cstheme="majorHAnsi"/>
                <w:sz w:val="22"/>
                <w:szCs w:val="22"/>
                <w:lang w:val="en-AU"/>
              </w:rPr>
              <w:t xml:space="preserve"> </w:t>
            </w:r>
          </w:p>
        </w:tc>
        <w:tc>
          <w:tcPr>
            <w:tcW w:w="1985" w:type="dxa"/>
          </w:tcPr>
          <w:p w14:paraId="7ED169C1" w14:textId="77777777" w:rsidR="007474F6" w:rsidRDefault="00C5444B" w:rsidP="002E1239">
            <w:pPr>
              <w:rPr>
                <w:rFonts w:asciiTheme="majorHAnsi" w:hAnsiTheme="majorHAnsi"/>
                <w:sz w:val="22"/>
                <w:szCs w:val="22"/>
                <w:lang w:val="en-AU"/>
              </w:rPr>
            </w:pPr>
            <w:r w:rsidRPr="00BA73A1">
              <w:rPr>
                <w:rFonts w:asciiTheme="majorHAnsi" w:hAnsiTheme="majorHAnsi"/>
                <w:sz w:val="22"/>
                <w:szCs w:val="22"/>
                <w:highlight w:val="yellow"/>
                <w:lang w:val="en-AU"/>
              </w:rPr>
              <w:t>According to the attendance sheet the minimum of nine meetings has not always been met</w:t>
            </w:r>
          </w:p>
          <w:p w14:paraId="35CAC811" w14:textId="77777777" w:rsidR="009C0454" w:rsidRDefault="009C0454" w:rsidP="002E1239">
            <w:pPr>
              <w:rPr>
                <w:rFonts w:asciiTheme="majorHAnsi" w:hAnsiTheme="majorHAnsi"/>
                <w:sz w:val="22"/>
                <w:szCs w:val="22"/>
                <w:lang w:val="en-AU"/>
              </w:rPr>
            </w:pPr>
          </w:p>
          <w:p w14:paraId="1AA169BD" w14:textId="42D30DF2" w:rsidR="009C0454" w:rsidRDefault="009C0454" w:rsidP="002E1239">
            <w:pPr>
              <w:rPr>
                <w:rFonts w:asciiTheme="majorHAnsi" w:hAnsiTheme="majorHAnsi"/>
                <w:sz w:val="22"/>
                <w:szCs w:val="22"/>
                <w:lang w:val="en-AU"/>
              </w:rPr>
            </w:pPr>
          </w:p>
        </w:tc>
        <w:tc>
          <w:tcPr>
            <w:tcW w:w="283" w:type="dxa"/>
          </w:tcPr>
          <w:p w14:paraId="5EAF0E08" w14:textId="3BC89FA6" w:rsidR="007474F6" w:rsidRDefault="007474F6" w:rsidP="002E1239">
            <w:pPr>
              <w:rPr>
                <w:rFonts w:asciiTheme="majorHAnsi" w:hAnsiTheme="majorHAnsi"/>
                <w:sz w:val="22"/>
                <w:szCs w:val="22"/>
                <w:lang w:val="en-AU"/>
              </w:rPr>
            </w:pPr>
          </w:p>
        </w:tc>
        <w:tc>
          <w:tcPr>
            <w:tcW w:w="4253" w:type="dxa"/>
          </w:tcPr>
          <w:p w14:paraId="336466C0" w14:textId="3DB3A89A" w:rsidR="007474F6" w:rsidRDefault="007474F6" w:rsidP="002E1239">
            <w:pPr>
              <w:rPr>
                <w:rFonts w:asciiTheme="majorHAnsi" w:hAnsiTheme="majorHAnsi"/>
                <w:sz w:val="22"/>
                <w:szCs w:val="22"/>
                <w:lang w:val="en-AU"/>
              </w:rPr>
            </w:pPr>
            <w:r w:rsidRPr="0028030D">
              <w:rPr>
                <w:rFonts w:asciiTheme="majorHAnsi" w:hAnsiTheme="majorHAnsi"/>
                <w:sz w:val="22"/>
                <w:szCs w:val="22"/>
                <w:lang w:val="en-AU"/>
              </w:rPr>
              <w:t>All appointees must attend a mi</w:t>
            </w:r>
            <w:r>
              <w:rPr>
                <w:rFonts w:asciiTheme="majorHAnsi" w:hAnsiTheme="majorHAnsi"/>
                <w:sz w:val="22"/>
                <w:szCs w:val="22"/>
                <w:lang w:val="en-AU"/>
              </w:rPr>
              <w:t>n</w:t>
            </w:r>
            <w:r w:rsidRPr="0028030D">
              <w:rPr>
                <w:rFonts w:asciiTheme="majorHAnsi" w:hAnsiTheme="majorHAnsi"/>
                <w:sz w:val="22"/>
                <w:szCs w:val="22"/>
                <w:lang w:val="en-AU"/>
              </w:rPr>
              <w:t xml:space="preserve">imum of nine meetings in a one year period, and must not be absent for </w:t>
            </w:r>
            <w:r>
              <w:rPr>
                <w:rFonts w:asciiTheme="majorHAnsi" w:hAnsiTheme="majorHAnsi"/>
                <w:sz w:val="22"/>
                <w:szCs w:val="22"/>
                <w:lang w:val="en-AU"/>
              </w:rPr>
              <w:t>m</w:t>
            </w:r>
            <w:r w:rsidRPr="0028030D">
              <w:rPr>
                <w:rFonts w:asciiTheme="majorHAnsi" w:hAnsiTheme="majorHAnsi"/>
                <w:sz w:val="22"/>
                <w:szCs w:val="22"/>
                <w:lang w:val="en-AU"/>
              </w:rPr>
              <w:t>ore than two consecutive meetings</w:t>
            </w:r>
            <w:r>
              <w:rPr>
                <w:rFonts w:asciiTheme="majorHAnsi" w:hAnsiTheme="majorHAnsi"/>
                <w:sz w:val="22"/>
                <w:szCs w:val="22"/>
                <w:lang w:val="en-AU"/>
              </w:rPr>
              <w:t xml:space="preserve"> </w:t>
            </w:r>
            <w:r w:rsidRPr="00A71C67">
              <w:rPr>
                <w:rFonts w:asciiTheme="majorHAnsi" w:hAnsiTheme="majorHAnsi"/>
                <w:sz w:val="22"/>
                <w:szCs w:val="22"/>
                <w:lang w:val="en-AU"/>
              </w:rPr>
              <w:t>(see Annex C</w:t>
            </w:r>
            <w:r>
              <w:rPr>
                <w:rFonts w:asciiTheme="majorHAnsi" w:hAnsiTheme="majorHAnsi"/>
                <w:sz w:val="22"/>
                <w:szCs w:val="22"/>
                <w:lang w:val="en-AU"/>
              </w:rPr>
              <w:t>:</w:t>
            </w:r>
            <w:r w:rsidRPr="00A71C67">
              <w:rPr>
                <w:rFonts w:asciiTheme="majorHAnsi" w:hAnsiTheme="majorHAnsi"/>
                <w:sz w:val="22"/>
                <w:szCs w:val="22"/>
                <w:lang w:val="en-AU"/>
              </w:rPr>
              <w:t xml:space="preserve"> Charter CSC, section Terms). </w:t>
            </w:r>
            <w:r>
              <w:rPr>
                <w:rFonts w:asciiTheme="majorHAnsi" w:hAnsiTheme="majorHAnsi"/>
                <w:sz w:val="22"/>
                <w:szCs w:val="22"/>
                <w:lang w:val="en-AU"/>
              </w:rPr>
              <w:t xml:space="preserve"> </w:t>
            </w:r>
            <w:r w:rsidRPr="0028030D">
              <w:rPr>
                <w:rFonts w:asciiTheme="majorHAnsi" w:hAnsiTheme="majorHAnsi"/>
                <w:sz w:val="22"/>
                <w:szCs w:val="22"/>
                <w:lang w:val="en-AU"/>
              </w:rPr>
              <w:t>According to the attendance sheets (</w:t>
            </w:r>
            <w:hyperlink r:id="rId31" w:history="1">
              <w:r w:rsidRPr="00FE7B55">
                <w:rPr>
                  <w:rStyle w:val="Hyperlink"/>
                  <w:rFonts w:asciiTheme="majorHAnsi" w:hAnsiTheme="majorHAnsi" w:cstheme="majorHAnsi"/>
                  <w:sz w:val="22"/>
                  <w:szCs w:val="22"/>
                </w:rPr>
                <w:t>https://community.icann.org/display/CSC/Attendance</w:t>
              </w:r>
            </w:hyperlink>
            <w:r w:rsidRPr="00FE7B55">
              <w:rPr>
                <w:rFonts w:asciiTheme="majorHAnsi" w:hAnsiTheme="majorHAnsi" w:cstheme="majorHAnsi"/>
                <w:sz w:val="22"/>
                <w:szCs w:val="22"/>
              </w:rPr>
              <w:t>)</w:t>
            </w:r>
            <w:r w:rsidRPr="0028030D">
              <w:rPr>
                <w:rFonts w:asciiTheme="majorHAnsi" w:hAnsiTheme="majorHAnsi"/>
                <w:sz w:val="22"/>
                <w:szCs w:val="22"/>
                <w:lang w:val="en-AU"/>
              </w:rPr>
              <w:t xml:space="preserve">, not all liaisons attend regularly </w:t>
            </w:r>
            <w:r w:rsidRPr="0028030D">
              <w:rPr>
                <w:rFonts w:asciiTheme="majorHAnsi" w:hAnsiTheme="majorHAnsi" w:cstheme="majorHAnsi"/>
                <w:sz w:val="22"/>
                <w:szCs w:val="22"/>
                <w:lang w:val="en-AU"/>
              </w:rPr>
              <w:t xml:space="preserve">and do not meet the required minimum number of meetings. In accordance with the Charter, the Chair of the CSC is advised to inform the appointing organisation and / or request a replacement. It is unclear if the </w:t>
            </w:r>
            <w:r w:rsidRPr="0028030D">
              <w:rPr>
                <w:rFonts w:asciiTheme="majorHAnsi" w:hAnsiTheme="majorHAnsi" w:cstheme="majorHAnsi"/>
                <w:sz w:val="22"/>
                <w:szCs w:val="22"/>
                <w:lang w:val="en-AU"/>
              </w:rPr>
              <w:lastRenderedPageBreak/>
              <w:t xml:space="preserve">appointing organisations are aware of the low attendance rates. They are advised to check the attendance sheet regularly and to consider </w:t>
            </w:r>
            <w:r w:rsidRPr="00FE7B55">
              <w:rPr>
                <w:rFonts w:asciiTheme="majorHAnsi" w:hAnsiTheme="majorHAnsi" w:cstheme="majorHAnsi"/>
                <w:sz w:val="22"/>
                <w:szCs w:val="22"/>
              </w:rPr>
              <w:t>what they expect from their liaisons</w:t>
            </w:r>
            <w:r w:rsidRPr="0028030D">
              <w:rPr>
                <w:rFonts w:asciiTheme="majorHAnsi" w:hAnsiTheme="majorHAnsi" w:cstheme="majorHAnsi"/>
                <w:sz w:val="22"/>
                <w:szCs w:val="22"/>
                <w:lang w:val="en-AU"/>
              </w:rPr>
              <w:t>.</w:t>
            </w:r>
          </w:p>
        </w:tc>
        <w:tc>
          <w:tcPr>
            <w:tcW w:w="1276" w:type="dxa"/>
          </w:tcPr>
          <w:p w14:paraId="1DCB9AA9" w14:textId="3057F855" w:rsidR="007474F6" w:rsidRDefault="007474F6" w:rsidP="002E1239">
            <w:pPr>
              <w:rPr>
                <w:rFonts w:asciiTheme="majorHAnsi" w:hAnsiTheme="majorHAnsi"/>
                <w:sz w:val="22"/>
                <w:szCs w:val="22"/>
                <w:lang w:val="en-AU"/>
              </w:rPr>
            </w:pPr>
            <w:r>
              <w:rPr>
                <w:rFonts w:asciiTheme="majorHAnsi" w:hAnsiTheme="majorHAnsi"/>
                <w:sz w:val="22"/>
                <w:szCs w:val="22"/>
                <w:lang w:val="en-AU"/>
              </w:rPr>
              <w:lastRenderedPageBreak/>
              <w:t>Not achieved</w:t>
            </w:r>
          </w:p>
        </w:tc>
      </w:tr>
      <w:tr w:rsidR="007474F6" w:rsidRPr="00C54B2F" w14:paraId="7C7F53F1" w14:textId="26F8F5E1" w:rsidTr="009E2978">
        <w:tc>
          <w:tcPr>
            <w:tcW w:w="397" w:type="dxa"/>
          </w:tcPr>
          <w:p w14:paraId="0C32A6CB" w14:textId="77777777" w:rsidR="007474F6" w:rsidRPr="00C54B2F" w:rsidRDefault="007474F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0E357E4F" w14:textId="77777777" w:rsidR="007474F6" w:rsidRPr="00274E3D" w:rsidRDefault="007474F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NEW METRIC Implementation 1</w:t>
            </w:r>
            <w:r w:rsidRPr="00274E3D">
              <w:rPr>
                <w:rFonts w:asciiTheme="majorHAnsi" w:hAnsiTheme="majorHAnsi" w:cstheme="majorHAnsi"/>
                <w:sz w:val="22"/>
                <w:szCs w:val="22"/>
                <w:vertAlign w:val="superscript"/>
                <w:lang w:val="en-AU"/>
              </w:rPr>
              <w:t>st</w:t>
            </w:r>
            <w:r w:rsidRPr="00274E3D">
              <w:rPr>
                <w:rFonts w:asciiTheme="majorHAnsi" w:hAnsiTheme="majorHAnsi" w:cstheme="majorHAnsi"/>
                <w:sz w:val="22"/>
                <w:szCs w:val="22"/>
                <w:lang w:val="en-AU"/>
              </w:rPr>
              <w:t xml:space="preserve"> Effectiveness Review Recommendations</w:t>
            </w:r>
          </w:p>
        </w:tc>
        <w:tc>
          <w:tcPr>
            <w:tcW w:w="4304" w:type="dxa"/>
          </w:tcPr>
          <w:p w14:paraId="3BD2CEC2" w14:textId="77777777" w:rsidR="007474F6" w:rsidRPr="00274E3D" w:rsidRDefault="007474F6"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b/>
                <w:bCs/>
                <w:sz w:val="22"/>
                <w:szCs w:val="22"/>
              </w:rPr>
              <w:t>Recommendation 1:</w:t>
            </w:r>
            <w:r w:rsidRPr="00274E3D">
              <w:rPr>
                <w:rFonts w:asciiTheme="majorHAnsi" w:eastAsia="Arial" w:hAnsiTheme="majorHAnsi" w:cstheme="majorHAnsi"/>
                <w:sz w:val="22"/>
                <w:szCs w:val="22"/>
              </w:rPr>
              <w:t xml:space="preserve"> The CSC is to document and publish the procedure for how the CSC intends to deal with complaints they receive from individual PTI customers.</w:t>
            </w:r>
          </w:p>
          <w:p w14:paraId="2152C28B" w14:textId="77777777" w:rsidR="007474F6" w:rsidRPr="00274E3D" w:rsidRDefault="007474F6" w:rsidP="002E1239">
            <w:pPr>
              <w:spacing w:after="160" w:line="259" w:lineRule="auto"/>
              <w:rPr>
                <w:rFonts w:asciiTheme="majorHAnsi" w:eastAsia="Arial" w:hAnsiTheme="majorHAnsi" w:cstheme="majorHAnsi"/>
                <w:b/>
                <w:bCs/>
                <w:i/>
                <w:iCs/>
                <w:sz w:val="22"/>
                <w:szCs w:val="22"/>
              </w:rPr>
            </w:pPr>
            <w:r w:rsidRPr="00274E3D">
              <w:rPr>
                <w:rFonts w:asciiTheme="majorHAnsi" w:eastAsia="Arial" w:hAnsiTheme="majorHAnsi" w:cstheme="majorHAnsi"/>
                <w:b/>
                <w:bCs/>
                <w:i/>
                <w:iCs/>
                <w:sz w:val="22"/>
                <w:szCs w:val="22"/>
              </w:rPr>
              <w:t xml:space="preserve">Current status </w:t>
            </w:r>
          </w:p>
          <w:p w14:paraId="7EFE0EB5" w14:textId="77777777" w:rsidR="007474F6" w:rsidRPr="00274E3D" w:rsidRDefault="007474F6"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t xml:space="preserve">See Message on website: </w:t>
            </w:r>
            <w:hyperlink r:id="rId32" w:history="1">
              <w:r w:rsidRPr="00274E3D">
                <w:rPr>
                  <w:rStyle w:val="Hyperlink"/>
                  <w:rFonts w:asciiTheme="majorHAnsi" w:eastAsia="Arial" w:hAnsiTheme="majorHAnsi" w:cstheme="majorHAnsi"/>
                  <w:sz w:val="22"/>
                  <w:szCs w:val="22"/>
                </w:rPr>
                <w:t>https://www.icann.org/en/csc/complaints</w:t>
              </w:r>
            </w:hyperlink>
            <w:r w:rsidRPr="00274E3D">
              <w:rPr>
                <w:rFonts w:asciiTheme="majorHAnsi" w:eastAsia="Arial" w:hAnsiTheme="majorHAnsi" w:cstheme="majorHAnsi"/>
                <w:sz w:val="22"/>
                <w:szCs w:val="22"/>
              </w:rPr>
              <w:t xml:space="preserve"> </w:t>
            </w:r>
          </w:p>
          <w:p w14:paraId="73872924" w14:textId="12C9432F" w:rsidR="007474F6" w:rsidRPr="00274E3D" w:rsidRDefault="007474F6" w:rsidP="002E1239">
            <w:pPr>
              <w:spacing w:after="160" w:line="259" w:lineRule="auto"/>
              <w:rPr>
                <w:rFonts w:asciiTheme="majorHAnsi" w:eastAsia="Arial" w:hAnsiTheme="majorHAnsi" w:cstheme="majorHAnsi"/>
                <w:sz w:val="22"/>
                <w:szCs w:val="22"/>
              </w:rPr>
            </w:pPr>
            <w:r>
              <w:rPr>
                <w:rFonts w:asciiTheme="majorHAnsi" w:eastAsia="Arial" w:hAnsiTheme="majorHAnsi" w:cstheme="majorHAnsi"/>
                <w:sz w:val="22"/>
                <w:szCs w:val="22"/>
              </w:rPr>
              <w:t>A l</w:t>
            </w:r>
            <w:r w:rsidRPr="00274E3D">
              <w:rPr>
                <w:rFonts w:asciiTheme="majorHAnsi" w:eastAsia="Arial" w:hAnsiTheme="majorHAnsi" w:cstheme="majorHAnsi"/>
                <w:sz w:val="22"/>
                <w:szCs w:val="22"/>
              </w:rPr>
              <w:t xml:space="preserve">ink to </w:t>
            </w:r>
            <w:r>
              <w:rPr>
                <w:rFonts w:asciiTheme="majorHAnsi" w:eastAsia="Arial" w:hAnsiTheme="majorHAnsi" w:cstheme="majorHAnsi"/>
                <w:sz w:val="22"/>
                <w:szCs w:val="22"/>
              </w:rPr>
              <w:t xml:space="preserve">the </w:t>
            </w:r>
            <w:r w:rsidRPr="00274E3D">
              <w:rPr>
                <w:rFonts w:asciiTheme="majorHAnsi" w:eastAsia="Arial" w:hAnsiTheme="majorHAnsi" w:cstheme="majorHAnsi"/>
                <w:sz w:val="22"/>
                <w:szCs w:val="22"/>
              </w:rPr>
              <w:t>IANA complaint process is also included on CSC website</w:t>
            </w:r>
            <w:r>
              <w:rPr>
                <w:rFonts w:asciiTheme="majorHAnsi" w:eastAsia="Arial" w:hAnsiTheme="majorHAnsi" w:cstheme="majorHAnsi"/>
                <w:sz w:val="22"/>
                <w:szCs w:val="22"/>
              </w:rPr>
              <w:t>.</w:t>
            </w:r>
            <w:r w:rsidRPr="00274E3D">
              <w:rPr>
                <w:rFonts w:asciiTheme="majorHAnsi" w:eastAsia="Arial" w:hAnsiTheme="majorHAnsi" w:cstheme="majorHAnsi"/>
                <w:sz w:val="22"/>
                <w:szCs w:val="22"/>
              </w:rPr>
              <w:t xml:space="preserve"> </w:t>
            </w:r>
          </w:p>
          <w:p w14:paraId="23423FCB" w14:textId="77777777" w:rsidR="007474F6" w:rsidRPr="00274E3D" w:rsidRDefault="007474F6" w:rsidP="002E1239">
            <w:pPr>
              <w:spacing w:after="160" w:line="259" w:lineRule="auto"/>
              <w:rPr>
                <w:rFonts w:asciiTheme="majorHAnsi" w:eastAsia="Arial" w:hAnsiTheme="majorHAnsi" w:cstheme="majorHAnsi"/>
                <w:sz w:val="22"/>
                <w:szCs w:val="22"/>
              </w:rPr>
            </w:pPr>
          </w:p>
          <w:p w14:paraId="3F961002" w14:textId="77777777" w:rsidR="007474F6" w:rsidRPr="00274E3D" w:rsidRDefault="007474F6"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b/>
                <w:bCs/>
                <w:sz w:val="22"/>
                <w:szCs w:val="22"/>
              </w:rPr>
              <w:lastRenderedPageBreak/>
              <w:t>Recommendation 2:</w:t>
            </w:r>
            <w:r w:rsidRPr="00274E3D">
              <w:rPr>
                <w:rFonts w:asciiTheme="majorHAnsi" w:eastAsia="Arial" w:hAnsiTheme="majorHAnsi" w:cstheme="majorHAnsi"/>
                <w:sz w:val="22"/>
                <w:szCs w:val="22"/>
              </w:rPr>
              <w:t xml:space="preserve"> The CSC provides appointing organizations with attendance records on a regular basis, at least every year in the month May, and where minimum attendance requirements are not being met, the Chair of the CSC formally notifies the appointing organization.</w:t>
            </w:r>
          </w:p>
          <w:p w14:paraId="7AF0FE94" w14:textId="77777777" w:rsidR="007474F6" w:rsidRPr="00274E3D" w:rsidRDefault="007474F6" w:rsidP="002E1239">
            <w:pPr>
              <w:spacing w:after="160" w:line="259" w:lineRule="auto"/>
              <w:rPr>
                <w:rFonts w:asciiTheme="majorHAnsi" w:eastAsia="Arial" w:hAnsiTheme="majorHAnsi" w:cstheme="majorHAnsi"/>
                <w:b/>
                <w:bCs/>
                <w:i/>
                <w:iCs/>
                <w:sz w:val="22"/>
                <w:szCs w:val="22"/>
              </w:rPr>
            </w:pPr>
            <w:r w:rsidRPr="00274E3D">
              <w:rPr>
                <w:rFonts w:asciiTheme="majorHAnsi" w:eastAsia="Arial" w:hAnsiTheme="majorHAnsi" w:cstheme="majorHAnsi"/>
                <w:b/>
                <w:bCs/>
                <w:i/>
                <w:iCs/>
                <w:sz w:val="22"/>
                <w:szCs w:val="22"/>
              </w:rPr>
              <w:t>Current Status</w:t>
            </w:r>
          </w:p>
          <w:p w14:paraId="0A637C83" w14:textId="77777777" w:rsidR="007474F6" w:rsidRPr="00274E3D" w:rsidRDefault="007474F6"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t xml:space="preserve">In order to meet the attendance record it is documented: Also noted that CSC now meets at rotational schedule ( 10.00 UTC, 18.00 UTC and 02.00 UTC). Members understand need to attend. </w:t>
            </w:r>
          </w:p>
          <w:p w14:paraId="25AC7419" w14:textId="77777777" w:rsidR="007474F6" w:rsidRPr="00274E3D" w:rsidRDefault="007474F6"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lastRenderedPageBreak/>
              <w:t xml:space="preserve">Overview per meeting available: </w:t>
            </w:r>
            <w:hyperlink r:id="rId33" w:history="1">
              <w:r w:rsidRPr="00274E3D">
                <w:rPr>
                  <w:rStyle w:val="Hyperlink"/>
                  <w:rFonts w:asciiTheme="majorHAnsi" w:eastAsia="Arial" w:hAnsiTheme="majorHAnsi" w:cstheme="majorHAnsi"/>
                  <w:sz w:val="22"/>
                  <w:szCs w:val="22"/>
                </w:rPr>
                <w:t>https://community.icann.org/display/CSC/Attendance</w:t>
              </w:r>
            </w:hyperlink>
            <w:r w:rsidRPr="00274E3D">
              <w:rPr>
                <w:rFonts w:asciiTheme="majorHAnsi" w:eastAsia="Arial" w:hAnsiTheme="majorHAnsi" w:cstheme="majorHAnsi"/>
                <w:sz w:val="22"/>
                <w:szCs w:val="22"/>
              </w:rPr>
              <w:t xml:space="preserve"> </w:t>
            </w:r>
          </w:p>
          <w:p w14:paraId="63EEB9FF" w14:textId="77777777" w:rsidR="007474F6" w:rsidRPr="00274E3D" w:rsidRDefault="007474F6" w:rsidP="002E1239">
            <w:pPr>
              <w:spacing w:after="160" w:line="259" w:lineRule="auto"/>
              <w:rPr>
                <w:rFonts w:asciiTheme="majorHAnsi" w:eastAsia="Arial" w:hAnsiTheme="majorHAnsi" w:cstheme="majorHAnsi"/>
                <w:sz w:val="22"/>
                <w:szCs w:val="22"/>
              </w:rPr>
            </w:pPr>
          </w:p>
          <w:p w14:paraId="58626073" w14:textId="77777777" w:rsidR="007474F6" w:rsidRPr="00274E3D" w:rsidRDefault="007474F6"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b/>
                <w:bCs/>
                <w:sz w:val="22"/>
                <w:szCs w:val="22"/>
              </w:rPr>
              <w:t>Recommendation 3</w:t>
            </w:r>
            <w:r w:rsidRPr="00274E3D">
              <w:rPr>
                <w:rFonts w:asciiTheme="majorHAnsi" w:eastAsia="Arial" w:hAnsiTheme="majorHAnsi" w:cstheme="majorHAnsi"/>
                <w:sz w:val="22"/>
                <w:szCs w:val="22"/>
              </w:rPr>
              <w:t>: The CSC develop an overview of the skills and expertise required on the CSC, and map the skills of current members and liaisons against the required skill set to inform the selection process of the appointing organizations.</w:t>
            </w:r>
          </w:p>
          <w:p w14:paraId="511AFC6F" w14:textId="77777777" w:rsidR="007474F6" w:rsidRPr="00274E3D" w:rsidRDefault="007474F6" w:rsidP="002E1239">
            <w:pPr>
              <w:spacing w:after="160" w:line="259" w:lineRule="auto"/>
              <w:rPr>
                <w:rFonts w:asciiTheme="majorHAnsi" w:eastAsia="Arial" w:hAnsiTheme="majorHAnsi" w:cstheme="majorHAnsi"/>
                <w:b/>
                <w:bCs/>
                <w:i/>
                <w:iCs/>
                <w:sz w:val="22"/>
                <w:szCs w:val="22"/>
              </w:rPr>
            </w:pPr>
            <w:r w:rsidRPr="00274E3D">
              <w:rPr>
                <w:rFonts w:asciiTheme="majorHAnsi" w:eastAsia="Arial" w:hAnsiTheme="majorHAnsi" w:cstheme="majorHAnsi"/>
                <w:b/>
                <w:bCs/>
                <w:i/>
                <w:iCs/>
                <w:sz w:val="22"/>
                <w:szCs w:val="22"/>
              </w:rPr>
              <w:t>Current Status</w:t>
            </w:r>
          </w:p>
          <w:p w14:paraId="1353144E" w14:textId="77777777" w:rsidR="007474F6" w:rsidRPr="00274E3D" w:rsidRDefault="007474F6"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lastRenderedPageBreak/>
              <w:t xml:space="preserve">Skill overview has been produced. Appointing organizations use it in call for volunteers. Currently membership very stable. </w:t>
            </w:r>
          </w:p>
          <w:p w14:paraId="753EAFFA" w14:textId="77777777" w:rsidR="007474F6" w:rsidRPr="00274E3D" w:rsidRDefault="007474F6"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t xml:space="preserve">See skill matrix: </w:t>
            </w:r>
            <w:hyperlink r:id="rId34" w:history="1">
              <w:r w:rsidRPr="00274E3D">
                <w:rPr>
                  <w:rStyle w:val="Hyperlink"/>
                  <w:rFonts w:asciiTheme="majorHAnsi" w:eastAsia="Arial" w:hAnsiTheme="majorHAnsi" w:cstheme="majorHAnsi"/>
                  <w:sz w:val="22"/>
                  <w:szCs w:val="22"/>
                </w:rPr>
                <w:t>https://www.icann.org/en/system/files/files/csc-skill-set-matrix-members-liaisons-04jun19-en.pdf</w:t>
              </w:r>
            </w:hyperlink>
            <w:r w:rsidRPr="00274E3D">
              <w:rPr>
                <w:rFonts w:asciiTheme="majorHAnsi" w:eastAsia="Arial" w:hAnsiTheme="majorHAnsi" w:cstheme="majorHAnsi"/>
                <w:sz w:val="22"/>
                <w:szCs w:val="22"/>
              </w:rPr>
              <w:t xml:space="preserve"> </w:t>
            </w:r>
          </w:p>
          <w:p w14:paraId="00F1FA24" w14:textId="77777777" w:rsidR="007474F6" w:rsidRPr="00274E3D" w:rsidRDefault="007474F6" w:rsidP="002E1239">
            <w:pPr>
              <w:spacing w:after="160" w:line="259" w:lineRule="auto"/>
              <w:rPr>
                <w:rFonts w:asciiTheme="majorHAnsi" w:eastAsia="Arial" w:hAnsiTheme="majorHAnsi" w:cstheme="majorHAnsi"/>
                <w:sz w:val="22"/>
                <w:szCs w:val="22"/>
              </w:rPr>
            </w:pPr>
          </w:p>
          <w:p w14:paraId="5E15F558" w14:textId="77777777" w:rsidR="007474F6" w:rsidRPr="00274E3D" w:rsidRDefault="007474F6"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b/>
                <w:bCs/>
                <w:sz w:val="22"/>
                <w:szCs w:val="22"/>
              </w:rPr>
              <w:t>Recommendation 4:</w:t>
            </w:r>
            <w:r w:rsidRPr="00274E3D">
              <w:rPr>
                <w:rFonts w:asciiTheme="majorHAnsi" w:eastAsia="Arial" w:hAnsiTheme="majorHAnsi" w:cstheme="majorHAnsi"/>
                <w:sz w:val="22"/>
                <w:szCs w:val="22"/>
              </w:rPr>
              <w:t xml:space="preserve"> The CSC develops an induction program that new members and liaisons are required to undertake.</w:t>
            </w:r>
          </w:p>
          <w:p w14:paraId="0B7208A4" w14:textId="77777777" w:rsidR="007474F6" w:rsidRPr="00274E3D" w:rsidRDefault="007474F6" w:rsidP="002E1239">
            <w:pPr>
              <w:spacing w:after="160" w:line="259" w:lineRule="auto"/>
              <w:rPr>
                <w:rFonts w:asciiTheme="majorHAnsi" w:eastAsia="Arial" w:hAnsiTheme="majorHAnsi" w:cstheme="majorHAnsi"/>
                <w:b/>
                <w:bCs/>
                <w:i/>
                <w:iCs/>
                <w:sz w:val="22"/>
                <w:szCs w:val="22"/>
              </w:rPr>
            </w:pPr>
            <w:r w:rsidRPr="00274E3D">
              <w:rPr>
                <w:rFonts w:asciiTheme="majorHAnsi" w:eastAsia="Arial" w:hAnsiTheme="majorHAnsi" w:cstheme="majorHAnsi"/>
                <w:b/>
                <w:bCs/>
                <w:i/>
                <w:iCs/>
                <w:sz w:val="22"/>
                <w:szCs w:val="22"/>
              </w:rPr>
              <w:t>Current Status</w:t>
            </w:r>
          </w:p>
          <w:p w14:paraId="30C22816" w14:textId="77777777" w:rsidR="007474F6" w:rsidRPr="00274E3D" w:rsidRDefault="007474F6"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lastRenderedPageBreak/>
              <w:t>Introduction of new members and liaisons</w:t>
            </w:r>
            <w:r w:rsidRPr="00274E3D">
              <w:rPr>
                <w:rFonts w:asciiTheme="majorHAnsi" w:eastAsia="Arial" w:hAnsiTheme="majorHAnsi" w:cstheme="majorHAnsi"/>
                <w:b/>
                <w:bCs/>
                <w:sz w:val="22"/>
                <w:szCs w:val="22"/>
              </w:rPr>
              <w:t xml:space="preserve">: </w:t>
            </w:r>
            <w:r w:rsidRPr="00274E3D">
              <w:rPr>
                <w:rFonts w:asciiTheme="majorHAnsi" w:eastAsia="Arial" w:hAnsiTheme="majorHAnsi" w:cstheme="majorHAnsi"/>
                <w:sz w:val="22"/>
                <w:szCs w:val="22"/>
              </w:rPr>
              <w:t xml:space="preserve">Subscription to email list upon appointment. On-boarding session(s)  with appointee, chair, vice-chair and staff. </w:t>
            </w:r>
          </w:p>
          <w:p w14:paraId="353B57E5" w14:textId="580D7EAA" w:rsidR="007474F6" w:rsidRPr="00274E3D" w:rsidRDefault="007474F6" w:rsidP="002E1239">
            <w:pPr>
              <w:spacing w:after="160" w:line="259" w:lineRule="auto"/>
              <w:rPr>
                <w:rFonts w:asciiTheme="majorHAnsi" w:eastAsia="Arial" w:hAnsiTheme="majorHAnsi" w:cstheme="majorHAnsi"/>
                <w:b/>
                <w:bCs/>
                <w:sz w:val="22"/>
                <w:szCs w:val="22"/>
              </w:rPr>
            </w:pPr>
            <w:r w:rsidRPr="00274E3D">
              <w:rPr>
                <w:rFonts w:asciiTheme="majorHAnsi" w:eastAsia="Arial" w:hAnsiTheme="majorHAnsi" w:cstheme="majorHAnsi"/>
                <w:b/>
                <w:bCs/>
                <w:sz w:val="22"/>
                <w:szCs w:val="22"/>
              </w:rPr>
              <w:t xml:space="preserve">See: </w:t>
            </w:r>
            <w:hyperlink r:id="rId35" w:history="1">
              <w:r w:rsidRPr="00274E3D">
                <w:rPr>
                  <w:rStyle w:val="Hyperlink"/>
                  <w:rFonts w:asciiTheme="majorHAnsi" w:eastAsia="Arial" w:hAnsiTheme="majorHAnsi" w:cstheme="majorHAnsi"/>
                  <w:b/>
                  <w:bCs/>
                  <w:sz w:val="22"/>
                  <w:szCs w:val="22"/>
                </w:rPr>
                <w:t>https://www.icann.org/en/system/files/files/csc-overview-members-liaisons-04jun19-en.pdf</w:t>
              </w:r>
            </w:hyperlink>
            <w:r w:rsidRPr="00274E3D">
              <w:rPr>
                <w:rFonts w:asciiTheme="majorHAnsi" w:eastAsia="Arial" w:hAnsiTheme="majorHAnsi" w:cstheme="majorHAnsi"/>
                <w:b/>
                <w:bCs/>
                <w:sz w:val="22"/>
                <w:szCs w:val="22"/>
              </w:rPr>
              <w:t xml:space="preserve"> </w:t>
            </w:r>
          </w:p>
        </w:tc>
        <w:tc>
          <w:tcPr>
            <w:tcW w:w="1985" w:type="dxa"/>
          </w:tcPr>
          <w:p w14:paraId="44DD490A" w14:textId="77777777" w:rsidR="007474F6" w:rsidRDefault="00141D0D" w:rsidP="002E1239">
            <w:pPr>
              <w:rPr>
                <w:rFonts w:asciiTheme="majorHAnsi" w:hAnsiTheme="majorHAnsi"/>
                <w:sz w:val="22"/>
                <w:szCs w:val="22"/>
                <w:lang w:val="en-AU"/>
              </w:rPr>
            </w:pPr>
            <w:r>
              <w:rPr>
                <w:rFonts w:asciiTheme="majorHAnsi" w:hAnsiTheme="majorHAnsi"/>
                <w:sz w:val="22"/>
                <w:szCs w:val="22"/>
                <w:lang w:val="en-AU"/>
              </w:rPr>
              <w:lastRenderedPageBreak/>
              <w:t>Rec 1: v</w:t>
            </w:r>
          </w:p>
          <w:p w14:paraId="6B6B22EE" w14:textId="77777777" w:rsidR="00141D0D" w:rsidRDefault="00141D0D" w:rsidP="002E1239">
            <w:pPr>
              <w:rPr>
                <w:rFonts w:asciiTheme="majorHAnsi" w:hAnsiTheme="majorHAnsi"/>
                <w:sz w:val="22"/>
                <w:szCs w:val="22"/>
                <w:lang w:val="en-AU"/>
              </w:rPr>
            </w:pPr>
          </w:p>
          <w:p w14:paraId="4E5647EF" w14:textId="77777777" w:rsidR="00141D0D" w:rsidRDefault="00141D0D" w:rsidP="002E1239">
            <w:pPr>
              <w:rPr>
                <w:rFonts w:asciiTheme="majorHAnsi" w:hAnsiTheme="majorHAnsi"/>
                <w:sz w:val="22"/>
                <w:szCs w:val="22"/>
                <w:lang w:val="en-AU"/>
              </w:rPr>
            </w:pPr>
            <w:r w:rsidRPr="00AB1AA5">
              <w:rPr>
                <w:rFonts w:asciiTheme="majorHAnsi" w:hAnsiTheme="majorHAnsi"/>
                <w:sz w:val="22"/>
                <w:szCs w:val="22"/>
                <w:highlight w:val="yellow"/>
                <w:lang w:val="en-AU"/>
              </w:rPr>
              <w:t>Rec 2: Attendance is recorded and published</w:t>
            </w:r>
            <w:r w:rsidR="00EC1178" w:rsidRPr="00AB1AA5">
              <w:rPr>
                <w:rFonts w:asciiTheme="majorHAnsi" w:hAnsiTheme="majorHAnsi"/>
                <w:sz w:val="22"/>
                <w:szCs w:val="22"/>
                <w:highlight w:val="yellow"/>
                <w:lang w:val="en-AU"/>
              </w:rPr>
              <w:t xml:space="preserve">. No information about </w:t>
            </w:r>
            <w:r w:rsidR="00520970" w:rsidRPr="00AB1AA5">
              <w:rPr>
                <w:rFonts w:asciiTheme="majorHAnsi" w:hAnsiTheme="majorHAnsi"/>
                <w:sz w:val="22"/>
                <w:szCs w:val="22"/>
                <w:highlight w:val="yellow"/>
                <w:lang w:val="en-AU"/>
              </w:rPr>
              <w:t xml:space="preserve">providing updates to the appointing </w:t>
            </w:r>
            <w:r w:rsidR="00AB1AA5" w:rsidRPr="00AB1AA5">
              <w:rPr>
                <w:rFonts w:asciiTheme="majorHAnsi" w:hAnsiTheme="majorHAnsi"/>
                <w:sz w:val="22"/>
                <w:szCs w:val="22"/>
                <w:highlight w:val="yellow"/>
                <w:lang w:val="en-AU"/>
              </w:rPr>
              <w:t>organizations</w:t>
            </w:r>
          </w:p>
          <w:p w14:paraId="61BA521E" w14:textId="64D8F17E" w:rsidR="00D74973" w:rsidRDefault="009C0454" w:rsidP="002E1239">
            <w:pPr>
              <w:rPr>
                <w:rFonts w:asciiTheme="majorHAnsi" w:hAnsiTheme="majorHAnsi"/>
                <w:sz w:val="22"/>
                <w:szCs w:val="22"/>
                <w:lang w:val="en-AU"/>
              </w:rPr>
            </w:pPr>
            <w:r>
              <w:rPr>
                <w:rFonts w:asciiTheme="majorHAnsi" w:hAnsiTheme="majorHAnsi"/>
                <w:sz w:val="22"/>
                <w:szCs w:val="22"/>
                <w:lang w:val="en-AU"/>
              </w:rPr>
              <w:t xml:space="preserve">Correct not considered relevant as (lack of) attendance has not </w:t>
            </w:r>
            <w:r>
              <w:rPr>
                <w:rFonts w:asciiTheme="majorHAnsi" w:hAnsiTheme="majorHAnsi"/>
                <w:sz w:val="22"/>
                <w:szCs w:val="22"/>
                <w:lang w:val="en-AU"/>
              </w:rPr>
              <w:lastRenderedPageBreak/>
              <w:t xml:space="preserve">been an issue. Communities </w:t>
            </w:r>
            <w:proofErr w:type="spellStart"/>
            <w:r>
              <w:rPr>
                <w:rFonts w:asciiTheme="majorHAnsi" w:hAnsiTheme="majorHAnsi"/>
                <w:sz w:val="22"/>
                <w:szCs w:val="22"/>
                <w:lang w:val="en-AU"/>
              </w:rPr>
              <w:t>ar</w:t>
            </w:r>
            <w:proofErr w:type="spellEnd"/>
            <w:r>
              <w:rPr>
                <w:rFonts w:asciiTheme="majorHAnsi" w:hAnsiTheme="majorHAnsi"/>
                <w:sz w:val="22"/>
                <w:szCs w:val="22"/>
                <w:lang w:val="en-AU"/>
              </w:rPr>
              <w:t xml:space="preserve"> einformed </w:t>
            </w:r>
          </w:p>
          <w:p w14:paraId="5F29DC9A" w14:textId="77777777" w:rsidR="00D74973" w:rsidRDefault="00D74973" w:rsidP="002E1239">
            <w:pPr>
              <w:rPr>
                <w:rFonts w:asciiTheme="majorHAnsi" w:hAnsiTheme="majorHAnsi"/>
                <w:sz w:val="22"/>
                <w:szCs w:val="22"/>
                <w:lang w:val="en-AU"/>
              </w:rPr>
            </w:pPr>
            <w:r>
              <w:rPr>
                <w:rFonts w:asciiTheme="majorHAnsi" w:hAnsiTheme="majorHAnsi"/>
                <w:sz w:val="22"/>
                <w:szCs w:val="22"/>
                <w:lang w:val="en-AU"/>
              </w:rPr>
              <w:t>Rec3: v</w:t>
            </w:r>
          </w:p>
          <w:p w14:paraId="10C97905" w14:textId="77777777" w:rsidR="00995818" w:rsidRDefault="00995818" w:rsidP="002E1239">
            <w:pPr>
              <w:rPr>
                <w:rFonts w:asciiTheme="majorHAnsi" w:hAnsiTheme="majorHAnsi"/>
                <w:sz w:val="22"/>
                <w:szCs w:val="22"/>
                <w:lang w:val="en-AU"/>
              </w:rPr>
            </w:pPr>
          </w:p>
          <w:p w14:paraId="113F057B" w14:textId="77777777" w:rsidR="00995818" w:rsidRDefault="00995818" w:rsidP="002E1239">
            <w:pPr>
              <w:rPr>
                <w:rFonts w:asciiTheme="majorHAnsi" w:hAnsiTheme="majorHAnsi"/>
                <w:sz w:val="22"/>
                <w:szCs w:val="22"/>
                <w:lang w:val="en-AU"/>
              </w:rPr>
            </w:pPr>
            <w:r>
              <w:rPr>
                <w:rFonts w:asciiTheme="majorHAnsi" w:hAnsiTheme="majorHAnsi"/>
                <w:sz w:val="22"/>
                <w:szCs w:val="22"/>
                <w:lang w:val="en-AU"/>
              </w:rPr>
              <w:t>Rec4: v</w:t>
            </w:r>
          </w:p>
          <w:p w14:paraId="51EB7869" w14:textId="2A9E2D5D" w:rsidR="009C0454" w:rsidRDefault="009C0454" w:rsidP="002E1239">
            <w:pPr>
              <w:rPr>
                <w:rFonts w:asciiTheme="majorHAnsi" w:hAnsiTheme="majorHAnsi"/>
                <w:sz w:val="22"/>
                <w:szCs w:val="22"/>
                <w:lang w:val="en-AU"/>
              </w:rPr>
            </w:pPr>
          </w:p>
        </w:tc>
        <w:tc>
          <w:tcPr>
            <w:tcW w:w="283" w:type="dxa"/>
          </w:tcPr>
          <w:p w14:paraId="40A7B2B3" w14:textId="106370CF" w:rsidR="007474F6" w:rsidRDefault="007474F6" w:rsidP="002E1239">
            <w:pPr>
              <w:rPr>
                <w:rFonts w:asciiTheme="majorHAnsi" w:hAnsiTheme="majorHAnsi"/>
                <w:sz w:val="22"/>
                <w:szCs w:val="22"/>
                <w:lang w:val="en-AU"/>
              </w:rPr>
            </w:pPr>
          </w:p>
        </w:tc>
        <w:tc>
          <w:tcPr>
            <w:tcW w:w="4253" w:type="dxa"/>
          </w:tcPr>
          <w:p w14:paraId="3ADBA192" w14:textId="77777777" w:rsidR="007474F6" w:rsidRDefault="007474F6" w:rsidP="002E1239">
            <w:pPr>
              <w:rPr>
                <w:rFonts w:asciiTheme="majorHAnsi" w:hAnsiTheme="majorHAnsi"/>
                <w:sz w:val="22"/>
                <w:szCs w:val="22"/>
                <w:lang w:val="en-AU"/>
              </w:rPr>
            </w:pPr>
          </w:p>
        </w:tc>
        <w:tc>
          <w:tcPr>
            <w:tcW w:w="1276" w:type="dxa"/>
          </w:tcPr>
          <w:p w14:paraId="37FD70DC" w14:textId="77777777" w:rsidR="007474F6" w:rsidRDefault="007474F6" w:rsidP="002E1239">
            <w:pPr>
              <w:rPr>
                <w:rFonts w:asciiTheme="majorHAnsi" w:hAnsiTheme="majorHAnsi"/>
                <w:sz w:val="22"/>
                <w:szCs w:val="22"/>
                <w:lang w:val="en-AU"/>
              </w:rPr>
            </w:pPr>
          </w:p>
        </w:tc>
      </w:tr>
      <w:tr w:rsidR="007474F6" w:rsidRPr="00C54B2F" w14:paraId="0E890FC5" w14:textId="10DF83A3" w:rsidTr="009E2978">
        <w:tc>
          <w:tcPr>
            <w:tcW w:w="397" w:type="dxa"/>
          </w:tcPr>
          <w:p w14:paraId="0B5A255E" w14:textId="77777777" w:rsidR="007474F6" w:rsidRPr="00C54B2F" w:rsidRDefault="007474F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2FB58449" w14:textId="77777777" w:rsidR="007474F6" w:rsidRPr="00274E3D" w:rsidRDefault="007474F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NEW METRIC </w:t>
            </w:r>
          </w:p>
          <w:p w14:paraId="1C583455" w14:textId="61A0C3D4" w:rsidR="007474F6" w:rsidRPr="00274E3D" w:rsidRDefault="007474F6"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Has Issue identified 1</w:t>
            </w:r>
            <w:r w:rsidRPr="00274E3D">
              <w:rPr>
                <w:rFonts w:asciiTheme="majorHAnsi" w:hAnsiTheme="majorHAnsi" w:cstheme="majorHAnsi"/>
                <w:sz w:val="22"/>
                <w:szCs w:val="22"/>
                <w:vertAlign w:val="superscript"/>
                <w:lang w:val="en-AU"/>
              </w:rPr>
              <w:t>st</w:t>
            </w:r>
            <w:r w:rsidRPr="00274E3D">
              <w:rPr>
                <w:rFonts w:asciiTheme="majorHAnsi" w:hAnsiTheme="majorHAnsi" w:cstheme="majorHAnsi"/>
                <w:sz w:val="22"/>
                <w:szCs w:val="22"/>
                <w:lang w:val="en-AU"/>
              </w:rPr>
              <w:t xml:space="preserve"> Review been addressed?</w:t>
            </w:r>
          </w:p>
        </w:tc>
        <w:tc>
          <w:tcPr>
            <w:tcW w:w="4304" w:type="dxa"/>
          </w:tcPr>
          <w:p w14:paraId="30246AEC" w14:textId="77777777" w:rsidR="007474F6" w:rsidRDefault="007474F6" w:rsidP="002E1239">
            <w:pPr>
              <w:pStyle w:val="NormalWeb"/>
              <w:rPr>
                <w:rFonts w:ascii="Calibri" w:hAnsi="Calibri" w:cs="Calibri"/>
              </w:rPr>
            </w:pPr>
            <w:r w:rsidRPr="002E1239">
              <w:rPr>
                <w:rFonts w:asciiTheme="majorHAnsi" w:eastAsia="Arial" w:hAnsiTheme="majorHAnsi" w:cstheme="majorHAnsi"/>
                <w:sz w:val="22"/>
                <w:szCs w:val="22"/>
              </w:rPr>
              <w:t>The current chair is a liaison</w:t>
            </w:r>
            <w:r>
              <w:rPr>
                <w:rFonts w:asciiTheme="majorHAnsi" w:eastAsia="Arial" w:hAnsiTheme="majorHAnsi" w:cstheme="majorHAnsi"/>
                <w:sz w:val="22"/>
                <w:szCs w:val="22"/>
              </w:rPr>
              <w:t xml:space="preserve"> to the CSC,</w:t>
            </w:r>
            <w:r w:rsidRPr="002E1239">
              <w:rPr>
                <w:rFonts w:asciiTheme="majorHAnsi" w:eastAsia="Arial" w:hAnsiTheme="majorHAnsi" w:cstheme="majorHAnsi"/>
                <w:sz w:val="22"/>
                <w:szCs w:val="22"/>
              </w:rPr>
              <w:t xml:space="preserve"> appointed by RSAC.</w:t>
            </w:r>
            <w:r>
              <w:rPr>
                <w:rFonts w:asciiTheme="majorHAnsi" w:eastAsia="Arial" w:hAnsiTheme="majorHAnsi" w:cstheme="majorHAnsi"/>
                <w:sz w:val="22"/>
                <w:szCs w:val="22"/>
              </w:rPr>
              <w:t xml:space="preserve"> The current vice-chair is a member of the CSC, appointed by the </w:t>
            </w:r>
            <w:proofErr w:type="spellStart"/>
            <w:r>
              <w:rPr>
                <w:rFonts w:asciiTheme="majorHAnsi" w:eastAsia="Arial" w:hAnsiTheme="majorHAnsi" w:cstheme="majorHAnsi"/>
                <w:sz w:val="22"/>
                <w:szCs w:val="22"/>
              </w:rPr>
              <w:t>ccNSO</w:t>
            </w:r>
            <w:proofErr w:type="spellEnd"/>
            <w:r>
              <w:rPr>
                <w:rFonts w:asciiTheme="majorHAnsi" w:eastAsia="Arial" w:hAnsiTheme="majorHAnsi" w:cstheme="majorHAnsi"/>
                <w:sz w:val="22"/>
                <w:szCs w:val="22"/>
              </w:rPr>
              <w:t xml:space="preserve"> According to the CSC Charter (</w:t>
            </w:r>
            <w:hyperlink r:id="rId36" w:history="1">
              <w:r w:rsidRPr="008241F4">
                <w:rPr>
                  <w:rStyle w:val="Hyperlink"/>
                  <w:rFonts w:asciiTheme="majorHAnsi" w:eastAsia="Arial" w:hAnsiTheme="majorHAnsi" w:cstheme="majorHAnsi"/>
                  <w:sz w:val="22"/>
                  <w:szCs w:val="22"/>
                </w:rPr>
                <w:t>https://www.icann.org/en/system/files/files/csc-charter-amended-27jun18-en.pdf</w:t>
              </w:r>
            </w:hyperlink>
            <w:r>
              <w:rPr>
                <w:rFonts w:asciiTheme="majorHAnsi" w:eastAsia="Arial" w:hAnsiTheme="majorHAnsi" w:cstheme="majorHAnsi"/>
                <w:sz w:val="22"/>
                <w:szCs w:val="22"/>
              </w:rPr>
              <w:t xml:space="preserve"> ). “</w:t>
            </w:r>
            <w:r>
              <w:rPr>
                <w:rFonts w:ascii="Calibri" w:hAnsi="Calibri" w:cs="Calibri"/>
              </w:rPr>
              <w:t xml:space="preserve">The Chair of the CSC will be elected on an annual basis by the CSC. Ideally the Chair will be a direct </w:t>
            </w:r>
            <w:r>
              <w:rPr>
                <w:rFonts w:ascii="Calibri" w:hAnsi="Calibri" w:cs="Calibri"/>
              </w:rPr>
              <w:lastRenderedPageBreak/>
              <w:t xml:space="preserve">customer of the IANA naming function, and cannot be the IANA Functions Operator Liaison.” </w:t>
            </w:r>
            <w:r w:rsidRPr="002E1239">
              <w:rPr>
                <w:rFonts w:ascii="Calibri" w:hAnsi="Calibri" w:cs="Calibri"/>
                <w:sz w:val="22"/>
                <w:szCs w:val="22"/>
              </w:rPr>
              <w:t>This is also reflected in the</w:t>
            </w:r>
            <w:r>
              <w:rPr>
                <w:rFonts w:ascii="Calibri" w:hAnsi="Calibri" w:cs="Calibri"/>
              </w:rPr>
              <w:t xml:space="preserve"> CSC internal procedure on election of Chair and Vice-Chair (</w:t>
            </w:r>
            <w:hyperlink r:id="rId37" w:history="1">
              <w:r w:rsidRPr="008241F4">
                <w:rPr>
                  <w:rStyle w:val="Hyperlink"/>
                  <w:rFonts w:ascii="Calibri" w:hAnsi="Calibri" w:cs="Calibri"/>
                </w:rPr>
                <w:t>https://www.icann.org/en/system/files/files/csc-appointment-procedure-04nov19-en.pdf</w:t>
              </w:r>
            </w:hyperlink>
            <w:r>
              <w:rPr>
                <w:rFonts w:ascii="Calibri" w:hAnsi="Calibri" w:cs="Calibri"/>
              </w:rPr>
              <w:t xml:space="preserve">) . </w:t>
            </w:r>
          </w:p>
          <w:p w14:paraId="7EDC68A8" w14:textId="1C9C3831" w:rsidR="007474F6" w:rsidRPr="002E1239" w:rsidRDefault="007474F6" w:rsidP="002E1239">
            <w:pPr>
              <w:pStyle w:val="NormalWeb"/>
            </w:pPr>
          </w:p>
        </w:tc>
        <w:tc>
          <w:tcPr>
            <w:tcW w:w="1985" w:type="dxa"/>
          </w:tcPr>
          <w:p w14:paraId="4CB30A6D" w14:textId="59FF500C" w:rsidR="007474F6" w:rsidRDefault="00995818" w:rsidP="002E1239">
            <w:pPr>
              <w:rPr>
                <w:rFonts w:asciiTheme="majorHAnsi" w:hAnsiTheme="majorHAnsi"/>
                <w:sz w:val="22"/>
                <w:szCs w:val="22"/>
                <w:lang w:val="en-AU"/>
              </w:rPr>
            </w:pPr>
            <w:r>
              <w:rPr>
                <w:rFonts w:asciiTheme="majorHAnsi" w:hAnsiTheme="majorHAnsi"/>
                <w:sz w:val="22"/>
                <w:szCs w:val="22"/>
                <w:lang w:val="en-AU"/>
              </w:rPr>
              <w:lastRenderedPageBreak/>
              <w:t>v</w:t>
            </w:r>
          </w:p>
        </w:tc>
        <w:tc>
          <w:tcPr>
            <w:tcW w:w="283" w:type="dxa"/>
          </w:tcPr>
          <w:p w14:paraId="68A7F5AE" w14:textId="70BE398F" w:rsidR="007474F6" w:rsidRDefault="007474F6" w:rsidP="002E1239">
            <w:pPr>
              <w:rPr>
                <w:rFonts w:asciiTheme="majorHAnsi" w:hAnsiTheme="majorHAnsi"/>
                <w:sz w:val="22"/>
                <w:szCs w:val="22"/>
                <w:lang w:val="en-AU"/>
              </w:rPr>
            </w:pPr>
          </w:p>
        </w:tc>
        <w:tc>
          <w:tcPr>
            <w:tcW w:w="4253" w:type="dxa"/>
          </w:tcPr>
          <w:p w14:paraId="1815B72A" w14:textId="77777777" w:rsidR="007474F6" w:rsidRDefault="007474F6" w:rsidP="002E1239">
            <w:pPr>
              <w:rPr>
                <w:rFonts w:asciiTheme="majorHAnsi" w:hAnsiTheme="majorHAnsi"/>
                <w:sz w:val="22"/>
                <w:szCs w:val="22"/>
                <w:lang w:val="en-AU"/>
              </w:rPr>
            </w:pPr>
          </w:p>
        </w:tc>
        <w:tc>
          <w:tcPr>
            <w:tcW w:w="1276" w:type="dxa"/>
          </w:tcPr>
          <w:p w14:paraId="69C9C447" w14:textId="77777777" w:rsidR="007474F6" w:rsidRDefault="007474F6" w:rsidP="002E1239">
            <w:pPr>
              <w:rPr>
                <w:rFonts w:asciiTheme="majorHAnsi" w:hAnsiTheme="majorHAnsi"/>
                <w:sz w:val="22"/>
                <w:szCs w:val="22"/>
                <w:lang w:val="en-AU"/>
              </w:rPr>
            </w:pPr>
          </w:p>
        </w:tc>
      </w:tr>
      <w:tr w:rsidR="007474F6" w:rsidRPr="00C54B2F" w14:paraId="45FEB6F5" w14:textId="7C7BBD3E" w:rsidTr="009E2978">
        <w:tc>
          <w:tcPr>
            <w:tcW w:w="397" w:type="dxa"/>
          </w:tcPr>
          <w:p w14:paraId="3E897EF0" w14:textId="77777777" w:rsidR="007474F6" w:rsidRPr="00C54B2F" w:rsidRDefault="007474F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6846CFFD" w14:textId="5A951A54" w:rsidR="007474F6" w:rsidRDefault="007474F6" w:rsidP="002E1239">
            <w:pPr>
              <w:rPr>
                <w:rFonts w:asciiTheme="majorHAnsi" w:hAnsiTheme="majorHAnsi" w:cstheme="majorHAnsi"/>
                <w:sz w:val="22"/>
                <w:szCs w:val="22"/>
                <w:lang w:val="en-AU"/>
              </w:rPr>
            </w:pPr>
            <w:r>
              <w:rPr>
                <w:rFonts w:asciiTheme="majorHAnsi" w:hAnsiTheme="majorHAnsi" w:cstheme="majorHAnsi"/>
                <w:sz w:val="22"/>
                <w:szCs w:val="22"/>
                <w:lang w:val="en-AU"/>
              </w:rPr>
              <w:t>NEW METRIC</w:t>
            </w:r>
          </w:p>
          <w:p w14:paraId="3BD79D05" w14:textId="3B1679AE" w:rsidR="007474F6" w:rsidRPr="00274E3D" w:rsidRDefault="007474F6" w:rsidP="002E1239">
            <w:pPr>
              <w:rPr>
                <w:rFonts w:asciiTheme="majorHAnsi" w:hAnsiTheme="majorHAnsi" w:cstheme="majorHAnsi"/>
                <w:sz w:val="22"/>
                <w:szCs w:val="22"/>
                <w:lang w:val="en-AU"/>
              </w:rPr>
            </w:pPr>
            <w:r>
              <w:rPr>
                <w:rFonts w:asciiTheme="majorHAnsi" w:hAnsiTheme="majorHAnsi" w:cstheme="majorHAnsi"/>
                <w:sz w:val="22"/>
                <w:szCs w:val="22"/>
                <w:lang w:val="en-AU"/>
              </w:rPr>
              <w:t>Chair &amp; Vice-chair Election. Should Chair be a member of the CSC?</w:t>
            </w:r>
          </w:p>
        </w:tc>
        <w:tc>
          <w:tcPr>
            <w:tcW w:w="4304" w:type="dxa"/>
          </w:tcPr>
          <w:p w14:paraId="46FCDC1C" w14:textId="005444F3" w:rsidR="007474F6" w:rsidRPr="002E1239" w:rsidRDefault="007474F6" w:rsidP="002E1239">
            <w:pPr>
              <w:pStyle w:val="NormalWeb"/>
              <w:rPr>
                <w:rFonts w:asciiTheme="majorHAnsi" w:hAnsiTheme="majorHAnsi" w:cstheme="majorHAnsi"/>
                <w:sz w:val="22"/>
                <w:szCs w:val="22"/>
              </w:rPr>
            </w:pPr>
            <w:r w:rsidRPr="002E1239">
              <w:rPr>
                <w:rFonts w:asciiTheme="majorHAnsi" w:eastAsia="Arial" w:hAnsiTheme="majorHAnsi" w:cstheme="majorHAnsi"/>
                <w:sz w:val="22"/>
                <w:szCs w:val="22"/>
              </w:rPr>
              <w:t>The current chair is a liaison</w:t>
            </w:r>
            <w:r>
              <w:rPr>
                <w:rFonts w:asciiTheme="majorHAnsi" w:eastAsia="Arial" w:hAnsiTheme="majorHAnsi" w:cstheme="majorHAnsi"/>
                <w:sz w:val="22"/>
                <w:szCs w:val="22"/>
              </w:rPr>
              <w:t xml:space="preserve"> to the CSC,</w:t>
            </w:r>
            <w:r w:rsidRPr="002E1239">
              <w:rPr>
                <w:rFonts w:asciiTheme="majorHAnsi" w:eastAsia="Arial" w:hAnsiTheme="majorHAnsi" w:cstheme="majorHAnsi"/>
                <w:sz w:val="22"/>
                <w:szCs w:val="22"/>
              </w:rPr>
              <w:t xml:space="preserve"> appointed by RSAC.</w:t>
            </w:r>
            <w:r>
              <w:rPr>
                <w:rFonts w:asciiTheme="majorHAnsi" w:eastAsia="Arial" w:hAnsiTheme="majorHAnsi" w:cstheme="majorHAnsi"/>
                <w:sz w:val="22"/>
                <w:szCs w:val="22"/>
              </w:rPr>
              <w:t xml:space="preserve"> The current vice-chair is a member of the CSC, appointed by the </w:t>
            </w:r>
            <w:proofErr w:type="spellStart"/>
            <w:r>
              <w:rPr>
                <w:rFonts w:asciiTheme="majorHAnsi" w:eastAsia="Arial" w:hAnsiTheme="majorHAnsi" w:cstheme="majorHAnsi"/>
                <w:sz w:val="22"/>
                <w:szCs w:val="22"/>
              </w:rPr>
              <w:t>ccNSO</w:t>
            </w:r>
            <w:proofErr w:type="spellEnd"/>
            <w:r>
              <w:rPr>
                <w:rFonts w:asciiTheme="majorHAnsi" w:eastAsia="Arial" w:hAnsiTheme="majorHAnsi" w:cstheme="majorHAnsi"/>
                <w:sz w:val="22"/>
                <w:szCs w:val="22"/>
              </w:rPr>
              <w:t xml:space="preserve"> According to the CSC Charter (</w:t>
            </w:r>
            <w:hyperlink r:id="rId38" w:history="1">
              <w:r w:rsidRPr="008241F4">
                <w:rPr>
                  <w:rStyle w:val="Hyperlink"/>
                  <w:rFonts w:asciiTheme="majorHAnsi" w:eastAsia="Arial" w:hAnsiTheme="majorHAnsi" w:cstheme="majorHAnsi"/>
                  <w:sz w:val="22"/>
                  <w:szCs w:val="22"/>
                </w:rPr>
                <w:t>https://www.icann.org/en/system/files/files/csc-charter-amended-27jun18-en.pdf</w:t>
              </w:r>
            </w:hyperlink>
            <w:r>
              <w:rPr>
                <w:rFonts w:asciiTheme="majorHAnsi" w:eastAsia="Arial" w:hAnsiTheme="majorHAnsi" w:cstheme="majorHAnsi"/>
                <w:sz w:val="22"/>
                <w:szCs w:val="22"/>
              </w:rPr>
              <w:t xml:space="preserve"> ). “</w:t>
            </w:r>
            <w:r>
              <w:rPr>
                <w:rFonts w:ascii="Calibri" w:hAnsi="Calibri" w:cs="Calibri"/>
              </w:rPr>
              <w:t xml:space="preserve">The Chair of the CSC will be elected on an annual basis by the CSC. Ideally the Chair will be a direct customer of the IANA naming function, and cannot be the IANA Functions Operator Liaison.” </w:t>
            </w:r>
            <w:r w:rsidRPr="002E1239">
              <w:rPr>
                <w:rFonts w:asciiTheme="majorHAnsi" w:hAnsiTheme="majorHAnsi" w:cstheme="majorHAnsi"/>
                <w:sz w:val="22"/>
                <w:szCs w:val="22"/>
              </w:rPr>
              <w:lastRenderedPageBreak/>
              <w:t>This is also reflected in the CSC internal procedure on election of Chair and Vice-Chair (</w:t>
            </w:r>
            <w:hyperlink r:id="rId39" w:history="1">
              <w:r w:rsidRPr="002E1239">
                <w:rPr>
                  <w:rStyle w:val="Hyperlink"/>
                  <w:rFonts w:asciiTheme="majorHAnsi" w:hAnsiTheme="majorHAnsi" w:cstheme="majorHAnsi"/>
                  <w:sz w:val="22"/>
                  <w:szCs w:val="22"/>
                </w:rPr>
                <w:t>https://www.icann.org/en/system/files/files/csc-appointment-procedure-04nov19-en.pdf</w:t>
              </w:r>
            </w:hyperlink>
            <w:r w:rsidRPr="002E1239">
              <w:rPr>
                <w:rFonts w:asciiTheme="majorHAnsi" w:hAnsiTheme="majorHAnsi" w:cstheme="majorHAnsi"/>
                <w:sz w:val="22"/>
                <w:szCs w:val="22"/>
              </w:rPr>
              <w:t>).</w:t>
            </w:r>
          </w:p>
          <w:p w14:paraId="3BE5CC35" w14:textId="70965F7A" w:rsidR="007474F6" w:rsidRPr="002E1239" w:rsidRDefault="007474F6" w:rsidP="002E1239">
            <w:pPr>
              <w:pStyle w:val="NormalWeb"/>
              <w:rPr>
                <w:rFonts w:asciiTheme="majorHAnsi" w:hAnsiTheme="majorHAnsi" w:cstheme="majorHAnsi"/>
                <w:sz w:val="22"/>
                <w:szCs w:val="22"/>
              </w:rPr>
            </w:pPr>
            <w:r w:rsidRPr="002E1239">
              <w:rPr>
                <w:rFonts w:asciiTheme="majorHAnsi" w:hAnsiTheme="majorHAnsi" w:cstheme="majorHAnsi"/>
                <w:sz w:val="22"/>
                <w:szCs w:val="22"/>
              </w:rPr>
              <w:t xml:space="preserve">According to the Charter and internal procedure the  Chair </w:t>
            </w:r>
            <w:proofErr w:type="spellStart"/>
            <w:r w:rsidRPr="002E1239">
              <w:rPr>
                <w:rFonts w:asciiTheme="majorHAnsi" w:hAnsiTheme="majorHAnsi" w:cstheme="majorHAnsi"/>
                <w:sz w:val="22"/>
                <w:szCs w:val="22"/>
              </w:rPr>
              <w:t>can not</w:t>
            </w:r>
            <w:proofErr w:type="spellEnd"/>
            <w:r w:rsidRPr="002E1239">
              <w:rPr>
                <w:rFonts w:asciiTheme="majorHAnsi" w:hAnsiTheme="majorHAnsi" w:cstheme="majorHAnsi"/>
                <w:sz w:val="22"/>
                <w:szCs w:val="22"/>
              </w:rPr>
              <w:t xml:space="preserve"> be the IANA Function Liaison.</w:t>
            </w:r>
          </w:p>
          <w:p w14:paraId="71789E6B" w14:textId="53D9B831" w:rsidR="007474F6" w:rsidRPr="002E1239" w:rsidRDefault="007474F6" w:rsidP="002E1239">
            <w:pPr>
              <w:pStyle w:val="NormalWeb"/>
              <w:rPr>
                <w:rFonts w:asciiTheme="majorHAnsi" w:hAnsiTheme="majorHAnsi" w:cstheme="majorHAnsi"/>
                <w:sz w:val="22"/>
                <w:szCs w:val="22"/>
              </w:rPr>
            </w:pPr>
            <w:r w:rsidRPr="002E1239">
              <w:rPr>
                <w:rFonts w:asciiTheme="majorHAnsi" w:hAnsiTheme="majorHAnsi" w:cstheme="majorHAnsi"/>
                <w:sz w:val="22"/>
                <w:szCs w:val="22"/>
              </w:rPr>
              <w:t>In addition, the internal procedure of the CSC foresees the election of a vice-chair ( not foreseen in the charter).</w:t>
            </w:r>
          </w:p>
          <w:p w14:paraId="59AFAEDE" w14:textId="28C15066" w:rsidR="007474F6" w:rsidRPr="002E1239" w:rsidRDefault="007474F6" w:rsidP="002E1239">
            <w:pPr>
              <w:pStyle w:val="NormalWeb"/>
              <w:rPr>
                <w:rFonts w:asciiTheme="minorHAnsi" w:hAnsiTheme="minorHAnsi" w:cstheme="minorHAnsi"/>
                <w:sz w:val="22"/>
                <w:szCs w:val="22"/>
              </w:rPr>
            </w:pPr>
            <w:r w:rsidRPr="002E1239">
              <w:rPr>
                <w:rFonts w:asciiTheme="majorHAnsi" w:hAnsiTheme="majorHAnsi" w:cstheme="majorHAnsi"/>
                <w:sz w:val="22"/>
                <w:szCs w:val="22"/>
              </w:rPr>
              <w:t>The text in the current Charter and original 2016 Charter (</w:t>
            </w:r>
            <w:hyperlink r:id="rId40" w:history="1">
              <w:r w:rsidRPr="002E1239">
                <w:rPr>
                  <w:rStyle w:val="Hyperlink"/>
                  <w:rFonts w:asciiTheme="majorHAnsi" w:hAnsiTheme="majorHAnsi" w:cstheme="majorHAnsi"/>
                  <w:sz w:val="22"/>
                  <w:szCs w:val="22"/>
                </w:rPr>
                <w:t>https://www.icann.org/en/system/files/files/csc-charter-19sep18-en.pdf</w:t>
              </w:r>
            </w:hyperlink>
            <w:r w:rsidRPr="002E1239">
              <w:rPr>
                <w:rFonts w:asciiTheme="majorHAnsi" w:hAnsiTheme="majorHAnsi" w:cstheme="majorHAnsi"/>
                <w:sz w:val="22"/>
                <w:szCs w:val="22"/>
              </w:rPr>
              <w:t>) are the same.</w:t>
            </w:r>
          </w:p>
        </w:tc>
        <w:tc>
          <w:tcPr>
            <w:tcW w:w="1985" w:type="dxa"/>
          </w:tcPr>
          <w:p w14:paraId="6A0F62F8" w14:textId="06BB497F" w:rsidR="007474F6" w:rsidRDefault="00995818" w:rsidP="002E1239">
            <w:pPr>
              <w:rPr>
                <w:rFonts w:asciiTheme="majorHAnsi" w:hAnsiTheme="majorHAnsi"/>
                <w:sz w:val="22"/>
                <w:szCs w:val="22"/>
                <w:lang w:val="en-AU"/>
              </w:rPr>
            </w:pPr>
            <w:r>
              <w:rPr>
                <w:rFonts w:asciiTheme="majorHAnsi" w:hAnsiTheme="majorHAnsi"/>
                <w:sz w:val="22"/>
                <w:szCs w:val="22"/>
                <w:lang w:val="en-AU"/>
              </w:rPr>
              <w:lastRenderedPageBreak/>
              <w:t>v</w:t>
            </w:r>
          </w:p>
        </w:tc>
        <w:tc>
          <w:tcPr>
            <w:tcW w:w="283" w:type="dxa"/>
          </w:tcPr>
          <w:p w14:paraId="43D463A0" w14:textId="442F6A57" w:rsidR="007474F6" w:rsidRDefault="007474F6" w:rsidP="002E1239">
            <w:pPr>
              <w:rPr>
                <w:rFonts w:asciiTheme="majorHAnsi" w:hAnsiTheme="majorHAnsi"/>
                <w:sz w:val="22"/>
                <w:szCs w:val="22"/>
                <w:lang w:val="en-AU"/>
              </w:rPr>
            </w:pPr>
          </w:p>
        </w:tc>
        <w:tc>
          <w:tcPr>
            <w:tcW w:w="4253" w:type="dxa"/>
          </w:tcPr>
          <w:p w14:paraId="4029AD98" w14:textId="77777777" w:rsidR="007474F6" w:rsidRDefault="007474F6" w:rsidP="002E1239">
            <w:pPr>
              <w:rPr>
                <w:rFonts w:asciiTheme="majorHAnsi" w:hAnsiTheme="majorHAnsi"/>
                <w:sz w:val="22"/>
                <w:szCs w:val="22"/>
                <w:lang w:val="en-AU"/>
              </w:rPr>
            </w:pPr>
          </w:p>
        </w:tc>
        <w:tc>
          <w:tcPr>
            <w:tcW w:w="1276" w:type="dxa"/>
          </w:tcPr>
          <w:p w14:paraId="3217F17B" w14:textId="77777777" w:rsidR="007474F6" w:rsidRDefault="007474F6" w:rsidP="002E1239">
            <w:pPr>
              <w:rPr>
                <w:rFonts w:asciiTheme="majorHAnsi" w:hAnsiTheme="majorHAnsi"/>
                <w:sz w:val="22"/>
                <w:szCs w:val="22"/>
                <w:lang w:val="en-AU"/>
              </w:rPr>
            </w:pPr>
          </w:p>
        </w:tc>
      </w:tr>
      <w:tr w:rsidR="007474F6" w:rsidRPr="00C54B2F" w14:paraId="7731490C" w14:textId="5B97BC32" w:rsidTr="009E2978">
        <w:tc>
          <w:tcPr>
            <w:tcW w:w="397" w:type="dxa"/>
          </w:tcPr>
          <w:p w14:paraId="3BC4395D" w14:textId="77777777" w:rsidR="007474F6" w:rsidRPr="00C54B2F" w:rsidRDefault="007474F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5E2FC772" w14:textId="77777777" w:rsidR="007474F6" w:rsidRDefault="007474F6" w:rsidP="002E1239">
            <w:pPr>
              <w:rPr>
                <w:rFonts w:asciiTheme="majorHAnsi" w:hAnsiTheme="majorHAnsi" w:cstheme="majorHAnsi"/>
                <w:sz w:val="22"/>
                <w:szCs w:val="22"/>
                <w:lang w:val="en-AU"/>
              </w:rPr>
            </w:pPr>
            <w:r>
              <w:rPr>
                <w:rFonts w:asciiTheme="majorHAnsi" w:hAnsiTheme="majorHAnsi" w:cstheme="majorHAnsi"/>
                <w:sz w:val="22"/>
                <w:szCs w:val="22"/>
                <w:lang w:val="en-AU"/>
              </w:rPr>
              <w:t>NEW METRIC</w:t>
            </w:r>
          </w:p>
          <w:p w14:paraId="40E405E6" w14:textId="54D3D8C4" w:rsidR="007474F6" w:rsidRPr="00274E3D" w:rsidRDefault="007474F6" w:rsidP="002E1239">
            <w:pPr>
              <w:rPr>
                <w:rFonts w:asciiTheme="majorHAnsi" w:hAnsiTheme="majorHAnsi" w:cstheme="majorHAnsi"/>
                <w:sz w:val="22"/>
                <w:szCs w:val="22"/>
                <w:lang w:val="en-AU"/>
              </w:rPr>
            </w:pPr>
            <w:r>
              <w:rPr>
                <w:rFonts w:asciiTheme="majorHAnsi" w:hAnsiTheme="majorHAnsi" w:cstheme="majorHAnsi"/>
                <w:sz w:val="22"/>
                <w:szCs w:val="22"/>
                <w:lang w:val="en-AU"/>
              </w:rPr>
              <w:t>Frequency of meetings in light of the workload: is monthly meeting CSC still required?</w:t>
            </w:r>
          </w:p>
        </w:tc>
        <w:tc>
          <w:tcPr>
            <w:tcW w:w="4304" w:type="dxa"/>
          </w:tcPr>
          <w:p w14:paraId="06C32698" w14:textId="7AF5EA0B" w:rsidR="007474F6" w:rsidRPr="00274E3D" w:rsidRDefault="007474F6" w:rsidP="002E1239">
            <w:pPr>
              <w:rPr>
                <w:rFonts w:asciiTheme="majorHAnsi" w:hAnsiTheme="majorHAnsi" w:cstheme="majorHAnsi"/>
                <w:sz w:val="22"/>
                <w:szCs w:val="22"/>
                <w:highlight w:val="yellow"/>
                <w:lang w:val="en-AU"/>
              </w:rPr>
            </w:pPr>
          </w:p>
        </w:tc>
        <w:tc>
          <w:tcPr>
            <w:tcW w:w="1985" w:type="dxa"/>
          </w:tcPr>
          <w:p w14:paraId="253B3B98" w14:textId="2CF82086" w:rsidR="007474F6" w:rsidRPr="00EB7C68" w:rsidRDefault="00EB7C68" w:rsidP="002E1239">
            <w:pPr>
              <w:rPr>
                <w:rFonts w:asciiTheme="majorHAnsi" w:hAnsiTheme="majorHAnsi"/>
                <w:sz w:val="22"/>
                <w:szCs w:val="22"/>
                <w:highlight w:val="yellow"/>
                <w:lang w:val="en-AU"/>
              </w:rPr>
            </w:pPr>
            <w:r w:rsidRPr="00EB7C68">
              <w:rPr>
                <w:rFonts w:asciiTheme="majorHAnsi" w:hAnsiTheme="majorHAnsi"/>
                <w:sz w:val="22"/>
                <w:szCs w:val="22"/>
                <w:highlight w:val="yellow"/>
                <w:lang w:val="en-AU"/>
              </w:rPr>
              <w:t>To be reviewed</w:t>
            </w:r>
          </w:p>
        </w:tc>
        <w:tc>
          <w:tcPr>
            <w:tcW w:w="283" w:type="dxa"/>
          </w:tcPr>
          <w:p w14:paraId="07AC4720" w14:textId="77DAF022" w:rsidR="007474F6" w:rsidRDefault="007474F6" w:rsidP="002E1239">
            <w:pPr>
              <w:rPr>
                <w:rFonts w:asciiTheme="majorHAnsi" w:hAnsiTheme="majorHAnsi"/>
                <w:sz w:val="22"/>
                <w:szCs w:val="22"/>
                <w:lang w:val="en-AU"/>
              </w:rPr>
            </w:pPr>
          </w:p>
        </w:tc>
        <w:tc>
          <w:tcPr>
            <w:tcW w:w="4253" w:type="dxa"/>
          </w:tcPr>
          <w:p w14:paraId="790506DE" w14:textId="77777777" w:rsidR="007474F6" w:rsidRDefault="007474F6" w:rsidP="002E1239">
            <w:pPr>
              <w:rPr>
                <w:rFonts w:asciiTheme="majorHAnsi" w:hAnsiTheme="majorHAnsi"/>
                <w:sz w:val="22"/>
                <w:szCs w:val="22"/>
                <w:lang w:val="en-AU"/>
              </w:rPr>
            </w:pPr>
          </w:p>
        </w:tc>
        <w:tc>
          <w:tcPr>
            <w:tcW w:w="1276" w:type="dxa"/>
          </w:tcPr>
          <w:p w14:paraId="671BB310" w14:textId="77777777" w:rsidR="007474F6" w:rsidRDefault="007474F6" w:rsidP="002E1239">
            <w:pPr>
              <w:rPr>
                <w:rFonts w:asciiTheme="majorHAnsi" w:hAnsiTheme="majorHAnsi"/>
                <w:sz w:val="22"/>
                <w:szCs w:val="22"/>
                <w:lang w:val="en-AU"/>
              </w:rPr>
            </w:pPr>
          </w:p>
        </w:tc>
      </w:tr>
      <w:tr w:rsidR="007474F6" w:rsidRPr="00C54B2F" w14:paraId="54C2484B" w14:textId="2CB1520B" w:rsidTr="009E2978">
        <w:tc>
          <w:tcPr>
            <w:tcW w:w="397" w:type="dxa"/>
          </w:tcPr>
          <w:p w14:paraId="12C914C0" w14:textId="77777777" w:rsidR="007474F6" w:rsidRPr="00C54B2F" w:rsidRDefault="007474F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6619639B" w14:textId="77777777" w:rsidR="007474F6" w:rsidRDefault="007474F6" w:rsidP="002E1239">
            <w:pPr>
              <w:rPr>
                <w:rFonts w:asciiTheme="majorHAnsi" w:hAnsiTheme="majorHAnsi" w:cstheme="majorHAnsi"/>
                <w:sz w:val="22"/>
                <w:szCs w:val="22"/>
                <w:lang w:val="en-AU"/>
              </w:rPr>
            </w:pPr>
            <w:r>
              <w:rPr>
                <w:rFonts w:asciiTheme="majorHAnsi" w:hAnsiTheme="majorHAnsi" w:cstheme="majorHAnsi"/>
                <w:sz w:val="22"/>
                <w:szCs w:val="22"/>
                <w:lang w:val="en-AU"/>
              </w:rPr>
              <w:t>NEW METRIC</w:t>
            </w:r>
          </w:p>
          <w:p w14:paraId="472DC70B" w14:textId="1A1A237A" w:rsidR="007474F6" w:rsidRPr="00274E3D" w:rsidRDefault="007474F6" w:rsidP="002E1239">
            <w:pPr>
              <w:rPr>
                <w:rFonts w:asciiTheme="majorHAnsi" w:hAnsiTheme="majorHAnsi" w:cstheme="majorHAnsi"/>
                <w:sz w:val="22"/>
                <w:szCs w:val="22"/>
                <w:lang w:val="en-AU"/>
              </w:rPr>
            </w:pPr>
            <w:r>
              <w:rPr>
                <w:rFonts w:asciiTheme="majorHAnsi" w:hAnsiTheme="majorHAnsi" w:cstheme="majorHAnsi"/>
                <w:sz w:val="22"/>
                <w:szCs w:val="22"/>
                <w:lang w:val="en-AU"/>
              </w:rPr>
              <w:t>Attracting  new and adequate volunteers: will the CSC keep attracting capable volunteers?</w:t>
            </w:r>
          </w:p>
        </w:tc>
        <w:tc>
          <w:tcPr>
            <w:tcW w:w="4304" w:type="dxa"/>
          </w:tcPr>
          <w:p w14:paraId="4239BACD" w14:textId="77777777" w:rsidR="007474F6" w:rsidRPr="00274E3D" w:rsidRDefault="007474F6" w:rsidP="002E1239">
            <w:pPr>
              <w:rPr>
                <w:rFonts w:asciiTheme="majorHAnsi" w:hAnsiTheme="majorHAnsi" w:cstheme="majorHAnsi"/>
                <w:sz w:val="22"/>
                <w:szCs w:val="22"/>
                <w:highlight w:val="yellow"/>
                <w:lang w:val="en-AU"/>
              </w:rPr>
            </w:pPr>
          </w:p>
        </w:tc>
        <w:tc>
          <w:tcPr>
            <w:tcW w:w="1985" w:type="dxa"/>
          </w:tcPr>
          <w:p w14:paraId="149881F1" w14:textId="71CD0B52" w:rsidR="007474F6" w:rsidRPr="00EB7C68" w:rsidRDefault="00EB7C68" w:rsidP="002E1239">
            <w:pPr>
              <w:rPr>
                <w:rFonts w:asciiTheme="majorHAnsi" w:hAnsiTheme="majorHAnsi"/>
                <w:sz w:val="22"/>
                <w:szCs w:val="22"/>
                <w:highlight w:val="yellow"/>
                <w:lang w:val="en-AU"/>
              </w:rPr>
            </w:pPr>
            <w:r w:rsidRPr="00EB7C68">
              <w:rPr>
                <w:rFonts w:asciiTheme="majorHAnsi" w:hAnsiTheme="majorHAnsi"/>
                <w:sz w:val="22"/>
                <w:szCs w:val="22"/>
                <w:highlight w:val="yellow"/>
                <w:lang w:val="en-AU"/>
              </w:rPr>
              <w:t>To be reviewed</w:t>
            </w:r>
          </w:p>
        </w:tc>
        <w:tc>
          <w:tcPr>
            <w:tcW w:w="283" w:type="dxa"/>
          </w:tcPr>
          <w:p w14:paraId="3BC02117" w14:textId="78093739" w:rsidR="007474F6" w:rsidRDefault="007474F6" w:rsidP="002E1239">
            <w:pPr>
              <w:rPr>
                <w:rFonts w:asciiTheme="majorHAnsi" w:hAnsiTheme="majorHAnsi"/>
                <w:sz w:val="22"/>
                <w:szCs w:val="22"/>
                <w:lang w:val="en-AU"/>
              </w:rPr>
            </w:pPr>
          </w:p>
        </w:tc>
        <w:tc>
          <w:tcPr>
            <w:tcW w:w="4253" w:type="dxa"/>
          </w:tcPr>
          <w:p w14:paraId="0E0C4004" w14:textId="77777777" w:rsidR="007474F6" w:rsidRDefault="007474F6" w:rsidP="002E1239">
            <w:pPr>
              <w:rPr>
                <w:rFonts w:asciiTheme="majorHAnsi" w:hAnsiTheme="majorHAnsi"/>
                <w:sz w:val="22"/>
                <w:szCs w:val="22"/>
                <w:lang w:val="en-AU"/>
              </w:rPr>
            </w:pPr>
          </w:p>
        </w:tc>
        <w:tc>
          <w:tcPr>
            <w:tcW w:w="1276" w:type="dxa"/>
          </w:tcPr>
          <w:p w14:paraId="29A532AF" w14:textId="77777777" w:rsidR="007474F6" w:rsidRDefault="007474F6" w:rsidP="002E1239">
            <w:pPr>
              <w:rPr>
                <w:rFonts w:asciiTheme="majorHAnsi" w:hAnsiTheme="majorHAnsi"/>
                <w:sz w:val="22"/>
                <w:szCs w:val="22"/>
                <w:lang w:val="en-AU"/>
              </w:rPr>
            </w:pPr>
          </w:p>
        </w:tc>
      </w:tr>
      <w:tr w:rsidR="007474F6" w:rsidRPr="00C54B2F" w14:paraId="3CA825A2" w14:textId="41963060" w:rsidTr="009E2978">
        <w:tc>
          <w:tcPr>
            <w:tcW w:w="397" w:type="dxa"/>
          </w:tcPr>
          <w:p w14:paraId="17FF20BF" w14:textId="77777777" w:rsidR="007474F6" w:rsidRPr="00C54B2F" w:rsidRDefault="007474F6"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2C17E3FE" w14:textId="77777777" w:rsidR="007474F6" w:rsidRDefault="007474F6" w:rsidP="002E1239">
            <w:pPr>
              <w:rPr>
                <w:rFonts w:asciiTheme="majorHAnsi" w:hAnsiTheme="majorHAnsi" w:cstheme="majorHAnsi"/>
                <w:sz w:val="22"/>
                <w:szCs w:val="22"/>
                <w:lang w:val="en-AU"/>
              </w:rPr>
            </w:pPr>
            <w:r>
              <w:rPr>
                <w:rFonts w:asciiTheme="majorHAnsi" w:hAnsiTheme="majorHAnsi" w:cstheme="majorHAnsi"/>
                <w:sz w:val="22"/>
                <w:szCs w:val="22"/>
                <w:lang w:val="en-AU"/>
              </w:rPr>
              <w:t>NEW METRIC</w:t>
            </w:r>
          </w:p>
          <w:p w14:paraId="3197EFA5" w14:textId="7B0C90B2" w:rsidR="007474F6" w:rsidRDefault="007474F6" w:rsidP="002E1239">
            <w:pPr>
              <w:rPr>
                <w:rFonts w:asciiTheme="majorHAnsi" w:hAnsiTheme="majorHAnsi" w:cstheme="majorHAnsi"/>
                <w:sz w:val="22"/>
                <w:szCs w:val="22"/>
                <w:lang w:val="en-AU"/>
              </w:rPr>
            </w:pPr>
            <w:r>
              <w:rPr>
                <w:rFonts w:asciiTheme="majorHAnsi" w:hAnsiTheme="majorHAnsi" w:cstheme="majorHAnsi"/>
                <w:sz w:val="22"/>
                <w:szCs w:val="22"/>
                <w:lang w:val="en-AU"/>
              </w:rPr>
              <w:t>Scope of CSC: is the scope of activities still beneficial to the effectiveness of the CSC?</w:t>
            </w:r>
          </w:p>
        </w:tc>
        <w:tc>
          <w:tcPr>
            <w:tcW w:w="4304" w:type="dxa"/>
          </w:tcPr>
          <w:p w14:paraId="2CD15686" w14:textId="77777777" w:rsidR="007474F6" w:rsidRPr="00274E3D" w:rsidRDefault="007474F6" w:rsidP="002E1239">
            <w:pPr>
              <w:rPr>
                <w:rFonts w:asciiTheme="majorHAnsi" w:hAnsiTheme="majorHAnsi" w:cstheme="majorHAnsi"/>
                <w:sz w:val="22"/>
                <w:szCs w:val="22"/>
                <w:highlight w:val="yellow"/>
                <w:lang w:val="en-AU"/>
              </w:rPr>
            </w:pPr>
          </w:p>
        </w:tc>
        <w:tc>
          <w:tcPr>
            <w:tcW w:w="1985" w:type="dxa"/>
          </w:tcPr>
          <w:p w14:paraId="7FA66AC4" w14:textId="3610C1B1" w:rsidR="007474F6" w:rsidRDefault="00EB7C68" w:rsidP="002E1239">
            <w:pPr>
              <w:rPr>
                <w:rFonts w:asciiTheme="majorHAnsi" w:hAnsiTheme="majorHAnsi"/>
                <w:sz w:val="22"/>
                <w:szCs w:val="22"/>
                <w:lang w:val="en-AU"/>
              </w:rPr>
            </w:pPr>
            <w:r w:rsidRPr="00EB7C68">
              <w:rPr>
                <w:rFonts w:asciiTheme="majorHAnsi" w:hAnsiTheme="majorHAnsi"/>
                <w:sz w:val="22"/>
                <w:szCs w:val="22"/>
                <w:highlight w:val="yellow"/>
                <w:lang w:val="en-AU"/>
              </w:rPr>
              <w:t>To be reviewed</w:t>
            </w:r>
          </w:p>
        </w:tc>
        <w:tc>
          <w:tcPr>
            <w:tcW w:w="283" w:type="dxa"/>
          </w:tcPr>
          <w:p w14:paraId="75F11464" w14:textId="5E911A2F" w:rsidR="007474F6" w:rsidRDefault="007474F6" w:rsidP="002E1239">
            <w:pPr>
              <w:rPr>
                <w:rFonts w:asciiTheme="majorHAnsi" w:hAnsiTheme="majorHAnsi"/>
                <w:sz w:val="22"/>
                <w:szCs w:val="22"/>
                <w:lang w:val="en-AU"/>
              </w:rPr>
            </w:pPr>
          </w:p>
        </w:tc>
        <w:tc>
          <w:tcPr>
            <w:tcW w:w="4253" w:type="dxa"/>
          </w:tcPr>
          <w:p w14:paraId="3CDD649B" w14:textId="77777777" w:rsidR="007474F6" w:rsidRDefault="007474F6" w:rsidP="002E1239">
            <w:pPr>
              <w:rPr>
                <w:rFonts w:asciiTheme="majorHAnsi" w:hAnsiTheme="majorHAnsi"/>
                <w:sz w:val="22"/>
                <w:szCs w:val="22"/>
                <w:lang w:val="en-AU"/>
              </w:rPr>
            </w:pPr>
          </w:p>
        </w:tc>
        <w:tc>
          <w:tcPr>
            <w:tcW w:w="1276" w:type="dxa"/>
          </w:tcPr>
          <w:p w14:paraId="39CAB3AF" w14:textId="77777777" w:rsidR="007474F6" w:rsidRDefault="007474F6" w:rsidP="002E1239">
            <w:pPr>
              <w:rPr>
                <w:rFonts w:asciiTheme="majorHAnsi" w:hAnsiTheme="majorHAnsi"/>
                <w:sz w:val="22"/>
                <w:szCs w:val="22"/>
                <w:lang w:val="en-AU"/>
              </w:rPr>
            </w:pPr>
          </w:p>
        </w:tc>
      </w:tr>
    </w:tbl>
    <w:p w14:paraId="38CC5AEE" w14:textId="77777777" w:rsidR="009B5198" w:rsidRPr="00C54B2F" w:rsidRDefault="009B5198" w:rsidP="009B5198">
      <w:pPr>
        <w:rPr>
          <w:rFonts w:asciiTheme="majorHAnsi" w:hAnsiTheme="majorHAnsi"/>
          <w:sz w:val="22"/>
          <w:szCs w:val="22"/>
          <w:lang w:val="en-AU"/>
        </w:rPr>
      </w:pPr>
    </w:p>
    <w:p w14:paraId="095F2567" w14:textId="77777777" w:rsidR="00FA21E4" w:rsidRDefault="00D5604F"/>
    <w:sectPr w:rsidR="00FA21E4" w:rsidSect="002E1239">
      <w:footerReference w:type="even" r:id="rId41"/>
      <w:footerReference w:type="default" r:id="rId42"/>
      <w:pgSz w:w="1682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8DB64" w14:textId="77777777" w:rsidR="00D5604F" w:rsidRDefault="00D5604F" w:rsidP="009B5198">
      <w:r>
        <w:separator/>
      </w:r>
    </w:p>
  </w:endnote>
  <w:endnote w:type="continuationSeparator" w:id="0">
    <w:p w14:paraId="41E5E4FB" w14:textId="77777777" w:rsidR="00D5604F" w:rsidRDefault="00D5604F" w:rsidP="009B5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99B45" w14:textId="77777777" w:rsidR="000F7270" w:rsidRDefault="00AB7B94" w:rsidP="006D4D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D67CC3" w14:textId="77777777" w:rsidR="000F7270" w:rsidRDefault="00D5604F" w:rsidP="006563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E29F" w14:textId="77777777" w:rsidR="006D4D39" w:rsidRDefault="00AB7B94" w:rsidP="00F55A5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2FDD29D" w14:textId="0031FDB8" w:rsidR="000F7270" w:rsidRDefault="009B5198" w:rsidP="006563D2">
    <w:pPr>
      <w:pStyle w:val="Footer"/>
      <w:ind w:right="360"/>
    </w:pPr>
    <w:r>
      <w:rPr>
        <w:rStyle w:val="PageNumber"/>
      </w:rPr>
      <w:t>Version</w:t>
    </w:r>
    <w:r w:rsidR="000F7873">
      <w:rPr>
        <w:rStyle w:val="PageNumber"/>
      </w:rPr>
      <w:t xml:space="preserve"> </w:t>
    </w:r>
    <w:r w:rsidR="002E1239">
      <w:rPr>
        <w:rStyle w:val="PageNumber"/>
      </w:rPr>
      <w:t>1</w:t>
    </w:r>
    <w:r>
      <w:rPr>
        <w:rStyle w:val="PageNumber"/>
      </w:rPr>
      <w:t xml:space="preserve">, </w:t>
    </w:r>
    <w:r w:rsidR="002E1239">
      <w:rPr>
        <w:rStyle w:val="PageNumber"/>
      </w:rPr>
      <w:t>25</w:t>
    </w:r>
    <w:r>
      <w:rPr>
        <w:rStyle w:val="PageNumber"/>
      </w:rPr>
      <w:t xml:space="preserve"> November </w:t>
    </w:r>
    <w:r w:rsidR="00AB7B94">
      <w:rPr>
        <w:rStyle w:val="PageNumber"/>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D826B" w14:textId="77777777" w:rsidR="00D5604F" w:rsidRDefault="00D5604F" w:rsidP="009B5198">
      <w:r>
        <w:separator/>
      </w:r>
    </w:p>
  </w:footnote>
  <w:footnote w:type="continuationSeparator" w:id="0">
    <w:p w14:paraId="46B13F7B" w14:textId="77777777" w:rsidR="00D5604F" w:rsidRDefault="00D5604F" w:rsidP="009B5198">
      <w:r>
        <w:continuationSeparator/>
      </w:r>
    </w:p>
  </w:footnote>
  <w:footnote w:id="1">
    <w:p w14:paraId="78858FEF" w14:textId="77777777" w:rsidR="007474F6" w:rsidRPr="00BD46C8" w:rsidRDefault="007474F6" w:rsidP="009F25C4">
      <w:pPr>
        <w:pStyle w:val="Default"/>
        <w:rPr>
          <w:rFonts w:asciiTheme="majorHAnsi" w:hAnsiTheme="majorHAnsi" w:cstheme="majorHAnsi"/>
          <w:sz w:val="18"/>
          <w:szCs w:val="18"/>
        </w:rPr>
      </w:pPr>
      <w:r w:rsidRPr="00BD46C8">
        <w:rPr>
          <w:rStyle w:val="FootnoteReference"/>
          <w:rFonts w:asciiTheme="majorHAnsi" w:hAnsiTheme="majorHAnsi" w:cstheme="majorHAnsi"/>
          <w:sz w:val="22"/>
          <w:szCs w:val="22"/>
        </w:rPr>
        <w:footnoteRef/>
      </w:r>
      <w:r w:rsidRPr="00BD46C8">
        <w:rPr>
          <w:rFonts w:asciiTheme="majorHAnsi" w:hAnsiTheme="majorHAnsi" w:cstheme="majorHAnsi"/>
          <w:sz w:val="22"/>
          <w:szCs w:val="22"/>
        </w:rPr>
        <w:t xml:space="preserve"> </w:t>
      </w:r>
      <w:r w:rsidRPr="00BD46C8">
        <w:rPr>
          <w:rFonts w:asciiTheme="majorHAnsi" w:hAnsiTheme="majorHAnsi" w:cstheme="majorHAnsi"/>
          <w:sz w:val="18"/>
          <w:szCs w:val="18"/>
        </w:rPr>
        <w:t>The RT notes that over time different terms have been used to refer to the agreed Service Levels, for example Service levels Expectations, Service Levels Agreements or “SLAs”. For avoidance of doubt the RT will use the term “SLAs” to refer to the agreed Service Levels, which are currently referenced in section 4.4.(a) of the current version of the IANA Naming Function Contract  (dated 30 September 2016), as Contractor ( “PTI”) shall perform the IANA Naming Function in a stable and secure manner and in accordance with the SOW. Further, according to the SOW ( Annex A to the Contract), Contractor (“PTI”) shall perform the Services in accordance with the following “Service Levels”.  However, after the envisioned amendment of the IANA Naming Function Contract refer to “</w:t>
      </w:r>
      <w:r w:rsidRPr="00BD46C8">
        <w:rPr>
          <w:rFonts w:asciiTheme="majorHAnsi" w:eastAsia="Times New Roman" w:hAnsiTheme="majorHAnsi" w:cstheme="majorHAnsi"/>
          <w:sz w:val="18"/>
          <w:szCs w:val="18"/>
        </w:rPr>
        <w:t xml:space="preserve">Contractor will perform all services relating to Root Zone Management in accordance with the requirements and “Service Levels” specified at [link to icann.org page] (the “SLAs”), as such [services and] SLAs may be amended from time to time in accordance with the procedures specified at [link to icann.org page].” </w:t>
      </w:r>
    </w:p>
    <w:p w14:paraId="36EFC72D" w14:textId="77777777" w:rsidR="007474F6" w:rsidRDefault="007474F6" w:rsidP="009F25C4">
      <w:pPr>
        <w:pStyle w:val="Default"/>
      </w:pPr>
    </w:p>
    <w:p w14:paraId="27B8CCDC" w14:textId="77777777" w:rsidR="007474F6" w:rsidRDefault="007474F6" w:rsidP="009F25C4">
      <w:pPr>
        <w:pStyle w:val="Default"/>
      </w:pPr>
    </w:p>
    <w:p w14:paraId="7797E0A5" w14:textId="77777777" w:rsidR="007474F6" w:rsidRDefault="007474F6" w:rsidP="009F25C4">
      <w:pPr>
        <w:pStyle w:val="FootnoteText"/>
      </w:pPr>
      <w:r>
        <w:rPr>
          <w:sz w:val="23"/>
          <w:szCs w:val="23"/>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E5E02"/>
    <w:multiLevelType w:val="hybridMultilevel"/>
    <w:tmpl w:val="A7DC4ACC"/>
    <w:lvl w:ilvl="0" w:tplc="5D366302">
      <w:start w:val="4"/>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92634F"/>
    <w:multiLevelType w:val="hybridMultilevel"/>
    <w:tmpl w:val="4A0293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08002A"/>
    <w:multiLevelType w:val="hybridMultilevel"/>
    <w:tmpl w:val="A3BC07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198"/>
    <w:rsid w:val="00052DB8"/>
    <w:rsid w:val="000B0EDD"/>
    <w:rsid w:val="000F7873"/>
    <w:rsid w:val="00114996"/>
    <w:rsid w:val="00141D0D"/>
    <w:rsid w:val="00153097"/>
    <w:rsid w:val="001545C5"/>
    <w:rsid w:val="00194CFA"/>
    <w:rsid w:val="00195485"/>
    <w:rsid w:val="001E118B"/>
    <w:rsid w:val="00236F0F"/>
    <w:rsid w:val="00240E3C"/>
    <w:rsid w:val="00274E3D"/>
    <w:rsid w:val="002E1239"/>
    <w:rsid w:val="002E5CC9"/>
    <w:rsid w:val="00357D2A"/>
    <w:rsid w:val="003A1A87"/>
    <w:rsid w:val="003A70D9"/>
    <w:rsid w:val="003B7DE6"/>
    <w:rsid w:val="003C1E92"/>
    <w:rsid w:val="004E1B9D"/>
    <w:rsid w:val="004E64AE"/>
    <w:rsid w:val="00520970"/>
    <w:rsid w:val="00551C5D"/>
    <w:rsid w:val="005A0CE7"/>
    <w:rsid w:val="006075BA"/>
    <w:rsid w:val="00677EA2"/>
    <w:rsid w:val="006801FA"/>
    <w:rsid w:val="006E1740"/>
    <w:rsid w:val="007474F6"/>
    <w:rsid w:val="007D76D3"/>
    <w:rsid w:val="00801588"/>
    <w:rsid w:val="00834792"/>
    <w:rsid w:val="008D4E2B"/>
    <w:rsid w:val="009271D6"/>
    <w:rsid w:val="00995818"/>
    <w:rsid w:val="009B5198"/>
    <w:rsid w:val="009B5980"/>
    <w:rsid w:val="009C0454"/>
    <w:rsid w:val="009D332F"/>
    <w:rsid w:val="009E2978"/>
    <w:rsid w:val="009E67F3"/>
    <w:rsid w:val="00A10E94"/>
    <w:rsid w:val="00A70197"/>
    <w:rsid w:val="00AB1AA5"/>
    <w:rsid w:val="00AB7B94"/>
    <w:rsid w:val="00B10EDE"/>
    <w:rsid w:val="00B22CC1"/>
    <w:rsid w:val="00B2699F"/>
    <w:rsid w:val="00B35DA5"/>
    <w:rsid w:val="00B40FF3"/>
    <w:rsid w:val="00B4364D"/>
    <w:rsid w:val="00B56AA4"/>
    <w:rsid w:val="00B57AA4"/>
    <w:rsid w:val="00B90541"/>
    <w:rsid w:val="00BA73A1"/>
    <w:rsid w:val="00BF40D6"/>
    <w:rsid w:val="00C404C7"/>
    <w:rsid w:val="00C450FC"/>
    <w:rsid w:val="00C5444B"/>
    <w:rsid w:val="00C64F89"/>
    <w:rsid w:val="00D01EF8"/>
    <w:rsid w:val="00D5604F"/>
    <w:rsid w:val="00D74973"/>
    <w:rsid w:val="00D859C3"/>
    <w:rsid w:val="00D86F8C"/>
    <w:rsid w:val="00DD59FA"/>
    <w:rsid w:val="00DD680A"/>
    <w:rsid w:val="00E028C2"/>
    <w:rsid w:val="00E71177"/>
    <w:rsid w:val="00E7191E"/>
    <w:rsid w:val="00EB7C68"/>
    <w:rsid w:val="00EC1178"/>
    <w:rsid w:val="00ED11FE"/>
    <w:rsid w:val="00ED420C"/>
    <w:rsid w:val="00F11C4D"/>
    <w:rsid w:val="00F146FF"/>
    <w:rsid w:val="00F968CF"/>
    <w:rsid w:val="00FA7B4F"/>
    <w:rsid w:val="00FD6B3B"/>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597DC713"/>
  <w15:chartTrackingRefBased/>
  <w15:docId w15:val="{4B082DD9-90FA-D448-BD6B-90A4D7151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198"/>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198"/>
    <w:pPr>
      <w:spacing w:before="100" w:beforeAutospacing="1" w:after="100" w:afterAutospacing="1"/>
    </w:pPr>
    <w:rPr>
      <w:rFonts w:ascii="Times New Roman" w:hAnsi="Times New Roman" w:cs="Times New Roman"/>
    </w:rPr>
  </w:style>
  <w:style w:type="paragraph" w:styleId="Footer">
    <w:name w:val="footer"/>
    <w:basedOn w:val="Normal"/>
    <w:link w:val="FooterChar"/>
    <w:uiPriority w:val="99"/>
    <w:unhideWhenUsed/>
    <w:rsid w:val="009B5198"/>
    <w:pPr>
      <w:tabs>
        <w:tab w:val="center" w:pos="4680"/>
        <w:tab w:val="right" w:pos="9360"/>
      </w:tabs>
    </w:pPr>
  </w:style>
  <w:style w:type="character" w:customStyle="1" w:styleId="FooterChar">
    <w:name w:val="Footer Char"/>
    <w:basedOn w:val="DefaultParagraphFont"/>
    <w:link w:val="Footer"/>
    <w:uiPriority w:val="99"/>
    <w:rsid w:val="009B5198"/>
    <w:rPr>
      <w:lang w:val="en-US"/>
    </w:rPr>
  </w:style>
  <w:style w:type="character" w:styleId="PageNumber">
    <w:name w:val="page number"/>
    <w:basedOn w:val="DefaultParagraphFont"/>
    <w:uiPriority w:val="99"/>
    <w:semiHidden/>
    <w:unhideWhenUsed/>
    <w:rsid w:val="009B5198"/>
  </w:style>
  <w:style w:type="table" w:styleId="TableGrid">
    <w:name w:val="Table Grid"/>
    <w:basedOn w:val="TableNormal"/>
    <w:uiPriority w:val="59"/>
    <w:rsid w:val="009B5198"/>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B5198"/>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9B5198"/>
    <w:pPr>
      <w:tabs>
        <w:tab w:val="center" w:pos="4513"/>
        <w:tab w:val="right" w:pos="9026"/>
      </w:tabs>
    </w:pPr>
  </w:style>
  <w:style w:type="character" w:customStyle="1" w:styleId="HeaderChar">
    <w:name w:val="Header Char"/>
    <w:basedOn w:val="DefaultParagraphFont"/>
    <w:link w:val="Header"/>
    <w:uiPriority w:val="99"/>
    <w:rsid w:val="009B5198"/>
    <w:rPr>
      <w:lang w:val="en-US"/>
    </w:rPr>
  </w:style>
  <w:style w:type="character" w:styleId="Hyperlink">
    <w:name w:val="Hyperlink"/>
    <w:basedOn w:val="DefaultParagraphFont"/>
    <w:uiPriority w:val="99"/>
    <w:unhideWhenUsed/>
    <w:rsid w:val="000F7873"/>
    <w:rPr>
      <w:color w:val="0563C1" w:themeColor="hyperlink"/>
      <w:u w:val="single"/>
    </w:rPr>
  </w:style>
  <w:style w:type="character" w:styleId="UnresolvedMention">
    <w:name w:val="Unresolved Mention"/>
    <w:basedOn w:val="DefaultParagraphFont"/>
    <w:uiPriority w:val="99"/>
    <w:semiHidden/>
    <w:unhideWhenUsed/>
    <w:rsid w:val="000F7873"/>
    <w:rPr>
      <w:color w:val="605E5C"/>
      <w:shd w:val="clear" w:color="auto" w:fill="E1DFDD"/>
    </w:rPr>
  </w:style>
  <w:style w:type="character" w:styleId="FollowedHyperlink">
    <w:name w:val="FollowedHyperlink"/>
    <w:basedOn w:val="DefaultParagraphFont"/>
    <w:uiPriority w:val="99"/>
    <w:semiHidden/>
    <w:unhideWhenUsed/>
    <w:rsid w:val="000F7873"/>
    <w:rPr>
      <w:color w:val="954F72" w:themeColor="followedHyperlink"/>
      <w:u w:val="single"/>
    </w:rPr>
  </w:style>
  <w:style w:type="paragraph" w:styleId="FootnoteText">
    <w:name w:val="footnote text"/>
    <w:basedOn w:val="Normal"/>
    <w:link w:val="FootnoteTextChar"/>
    <w:uiPriority w:val="99"/>
    <w:semiHidden/>
    <w:unhideWhenUsed/>
    <w:rsid w:val="002E1239"/>
    <w:rPr>
      <w:sz w:val="20"/>
      <w:szCs w:val="20"/>
    </w:rPr>
  </w:style>
  <w:style w:type="character" w:customStyle="1" w:styleId="FootnoteTextChar">
    <w:name w:val="Footnote Text Char"/>
    <w:basedOn w:val="DefaultParagraphFont"/>
    <w:link w:val="FootnoteText"/>
    <w:uiPriority w:val="99"/>
    <w:semiHidden/>
    <w:rsid w:val="002E1239"/>
    <w:rPr>
      <w:rFonts w:eastAsiaTheme="minorEastAsia"/>
      <w:sz w:val="20"/>
      <w:szCs w:val="20"/>
      <w:lang w:val="en-US"/>
    </w:rPr>
  </w:style>
  <w:style w:type="character" w:styleId="FootnoteReference">
    <w:name w:val="footnote reference"/>
    <w:basedOn w:val="DefaultParagraphFont"/>
    <w:uiPriority w:val="99"/>
    <w:semiHidden/>
    <w:unhideWhenUsed/>
    <w:rsid w:val="002E1239"/>
    <w:rPr>
      <w:vertAlign w:val="superscript"/>
    </w:rPr>
  </w:style>
  <w:style w:type="paragraph" w:customStyle="1" w:styleId="Default">
    <w:name w:val="Default"/>
    <w:rsid w:val="002E1239"/>
    <w:pPr>
      <w:autoSpaceDE w:val="0"/>
      <w:autoSpaceDN w:val="0"/>
      <w:adjustRightInd w:val="0"/>
    </w:pPr>
    <w:rPr>
      <w:rFonts w:ascii="Times New Roman" w:eastAsiaTheme="minorEastAsia" w:hAnsi="Times New Roman" w:cs="Times New Roman"/>
      <w:color w:val="000000"/>
      <w:lang w:val="en-US"/>
    </w:rPr>
  </w:style>
  <w:style w:type="character" w:customStyle="1" w:styleId="apple-converted-space">
    <w:name w:val="apple-converted-space"/>
    <w:basedOn w:val="DefaultParagraphFont"/>
    <w:rsid w:val="002E1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50351">
      <w:bodyDiv w:val="1"/>
      <w:marLeft w:val="0"/>
      <w:marRight w:val="0"/>
      <w:marTop w:val="0"/>
      <w:marBottom w:val="0"/>
      <w:divBdr>
        <w:top w:val="none" w:sz="0" w:space="0" w:color="auto"/>
        <w:left w:val="none" w:sz="0" w:space="0" w:color="auto"/>
        <w:bottom w:val="none" w:sz="0" w:space="0" w:color="auto"/>
        <w:right w:val="none" w:sz="0" w:space="0" w:color="auto"/>
      </w:divBdr>
      <w:divsChild>
        <w:div w:id="477504235">
          <w:marLeft w:val="0"/>
          <w:marRight w:val="0"/>
          <w:marTop w:val="0"/>
          <w:marBottom w:val="0"/>
          <w:divBdr>
            <w:top w:val="none" w:sz="0" w:space="0" w:color="auto"/>
            <w:left w:val="none" w:sz="0" w:space="0" w:color="auto"/>
            <w:bottom w:val="none" w:sz="0" w:space="0" w:color="auto"/>
            <w:right w:val="none" w:sz="0" w:space="0" w:color="auto"/>
          </w:divBdr>
          <w:divsChild>
            <w:div w:id="55859430">
              <w:marLeft w:val="0"/>
              <w:marRight w:val="0"/>
              <w:marTop w:val="0"/>
              <w:marBottom w:val="0"/>
              <w:divBdr>
                <w:top w:val="none" w:sz="0" w:space="0" w:color="auto"/>
                <w:left w:val="none" w:sz="0" w:space="0" w:color="auto"/>
                <w:bottom w:val="none" w:sz="0" w:space="0" w:color="auto"/>
                <w:right w:val="none" w:sz="0" w:space="0" w:color="auto"/>
              </w:divBdr>
              <w:divsChild>
                <w:div w:id="137797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630777">
      <w:bodyDiv w:val="1"/>
      <w:marLeft w:val="0"/>
      <w:marRight w:val="0"/>
      <w:marTop w:val="0"/>
      <w:marBottom w:val="0"/>
      <w:divBdr>
        <w:top w:val="none" w:sz="0" w:space="0" w:color="auto"/>
        <w:left w:val="none" w:sz="0" w:space="0" w:color="auto"/>
        <w:bottom w:val="none" w:sz="0" w:space="0" w:color="auto"/>
        <w:right w:val="none" w:sz="0" w:space="0" w:color="auto"/>
      </w:divBdr>
      <w:divsChild>
        <w:div w:id="1214657813">
          <w:marLeft w:val="0"/>
          <w:marRight w:val="0"/>
          <w:marTop w:val="0"/>
          <w:marBottom w:val="0"/>
          <w:divBdr>
            <w:top w:val="none" w:sz="0" w:space="0" w:color="auto"/>
            <w:left w:val="none" w:sz="0" w:space="0" w:color="auto"/>
            <w:bottom w:val="none" w:sz="0" w:space="0" w:color="auto"/>
            <w:right w:val="none" w:sz="0" w:space="0" w:color="auto"/>
          </w:divBdr>
          <w:divsChild>
            <w:div w:id="910039908">
              <w:marLeft w:val="0"/>
              <w:marRight w:val="0"/>
              <w:marTop w:val="0"/>
              <w:marBottom w:val="0"/>
              <w:divBdr>
                <w:top w:val="none" w:sz="0" w:space="0" w:color="auto"/>
                <w:left w:val="none" w:sz="0" w:space="0" w:color="auto"/>
                <w:bottom w:val="none" w:sz="0" w:space="0" w:color="auto"/>
                <w:right w:val="none" w:sz="0" w:space="0" w:color="auto"/>
              </w:divBdr>
              <w:divsChild>
                <w:div w:id="1747678361">
                  <w:marLeft w:val="0"/>
                  <w:marRight w:val="0"/>
                  <w:marTop w:val="0"/>
                  <w:marBottom w:val="0"/>
                  <w:divBdr>
                    <w:top w:val="none" w:sz="0" w:space="0" w:color="auto"/>
                    <w:left w:val="none" w:sz="0" w:space="0" w:color="auto"/>
                    <w:bottom w:val="none" w:sz="0" w:space="0" w:color="auto"/>
                    <w:right w:val="none" w:sz="0" w:space="0" w:color="auto"/>
                  </w:divBdr>
                  <w:divsChild>
                    <w:div w:id="144411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ann.org/en/csc/reports" TargetMode="External"/><Relationship Id="rId18" Type="http://schemas.openxmlformats.org/officeDocument/2006/relationships/hyperlink" Target="https://www.icann.org/en/system/files/files/iana-naming-function-sla-amendment-process-28mar19-en.pdf" TargetMode="External"/><Relationship Id="rId26" Type="http://schemas.openxmlformats.org/officeDocument/2006/relationships/hyperlink" Target="https://www.icann.org/uploads/iana_work_session_asset/attachment/1027/1631302836785Agenda_and_Notes_CSC_Meeting_45_-_18_November_2020.pdf" TargetMode="External"/><Relationship Id="rId39" Type="http://schemas.openxmlformats.org/officeDocument/2006/relationships/hyperlink" Target="https://www.icann.org/en/system/files/files/csc-appointment-procedure-04nov19-en.pdf" TargetMode="External"/><Relationship Id="rId21" Type="http://schemas.openxmlformats.org/officeDocument/2006/relationships/hyperlink" Target="https://www.icann.org/en/system/files/files/csc-remedial-action-procedures-03mar18-en.pdf" TargetMode="External"/><Relationship Id="rId34" Type="http://schemas.openxmlformats.org/officeDocument/2006/relationships/hyperlink" Target="https://www.icann.org/en/system/files/files/csc-skill-set-matrix-members-liaisons-04jun19-en.pdf" TargetMode="External"/><Relationship Id="rId42"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icann.org/uploads/iana_work_session_asset/attachment/1029/1631302896622Agenda_and_Notes_CSC_Meeting_47-_17_February_2021.pdf" TargetMode="External"/><Relationship Id="rId20" Type="http://schemas.openxmlformats.org/officeDocument/2006/relationships/hyperlink" Target="https://www.icann.org/en/system/files/files/csc-charter-amended-27jun18-en.pdf" TargetMode="External"/><Relationship Id="rId29" Type="http://schemas.openxmlformats.org/officeDocument/2006/relationships/hyperlink" Target="https://community.icann.org/display/CSC/Attendance"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cann.org/uploads/iana_work_session_asset/attachment/1025/1631302807621Agenda_and_Notes_CSC_Meeting_44_October_2020.pdf" TargetMode="External"/><Relationship Id="rId32" Type="http://schemas.openxmlformats.org/officeDocument/2006/relationships/hyperlink" Target="https://www.icann.org/en/csc/complaints" TargetMode="External"/><Relationship Id="rId37" Type="http://schemas.openxmlformats.org/officeDocument/2006/relationships/hyperlink" Target="https://www.icann.org/en/system/files/files/csc-appointment-procedure-04nov19-en.pdf" TargetMode="External"/><Relationship Id="rId40" Type="http://schemas.openxmlformats.org/officeDocument/2006/relationships/hyperlink" Target="https://www.icann.org/en/system/files/files/csc-charter-19sep18-en.pdf" TargetMode="External"/><Relationship Id="rId5" Type="http://schemas.openxmlformats.org/officeDocument/2006/relationships/customXml" Target="../customXml/item5.xml"/><Relationship Id="rId15" Type="http://schemas.openxmlformats.org/officeDocument/2006/relationships/hyperlink" Target="https://www.icann.org/iana_csc_docs/519-csc-findings-of-pti-performance-december-2020-v-1" TargetMode="External"/><Relationship Id="rId23" Type="http://schemas.openxmlformats.org/officeDocument/2006/relationships/hyperlink" Target="https://community.icann.org/display/CSC/14+April+2021" TargetMode="External"/><Relationship Id="rId28" Type="http://schemas.openxmlformats.org/officeDocument/2006/relationships/hyperlink" Target="https://community.icann.org/display/CSC/Attendance?preview=/84216784/180028098/CSC_Attendance%20Tracker%202020_2021%20JAN-%20OCT.xlsx" TargetMode="External"/><Relationship Id="rId36" Type="http://schemas.openxmlformats.org/officeDocument/2006/relationships/hyperlink" Target="https://www.icann.org/en/system/files/files/csc-charter-amended-27jun18-en.pdf" TargetMode="External"/><Relationship Id="rId10" Type="http://schemas.openxmlformats.org/officeDocument/2006/relationships/footnotes" Target="footnotes.xml"/><Relationship Id="rId19" Type="http://schemas.openxmlformats.org/officeDocument/2006/relationships/hyperlink" Target="https://www.icann.org/en/system/files/files/csc-remedial-action-procedures-19feb19-en.pdf" TargetMode="External"/><Relationship Id="rId31" Type="http://schemas.openxmlformats.org/officeDocument/2006/relationships/hyperlink" Target="https://community.icann.org/display/CSC/Attendance"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cann.org/en/system/files/files/guideline-csc-practices-24mar17-en.pdf" TargetMode="External"/><Relationship Id="rId22" Type="http://schemas.openxmlformats.org/officeDocument/2006/relationships/hyperlink" Target="https://www.icann.org/en/csc/complaints" TargetMode="External"/><Relationship Id="rId27" Type="http://schemas.openxmlformats.org/officeDocument/2006/relationships/hyperlink" Target="https://community.icann.org/display/ifr/Review+Team+Composition" TargetMode="External"/><Relationship Id="rId30" Type="http://schemas.openxmlformats.org/officeDocument/2006/relationships/hyperlink" Target="https://community.icann.org/display/CSC/Attendance?preview=/84216784/180028098/CSC_Attendance%20Tracker%202020_2021%20JAN-%20OCT.xlsx" TargetMode="External"/><Relationship Id="rId35" Type="http://schemas.openxmlformats.org/officeDocument/2006/relationships/hyperlink" Target="https://www.icann.org/en/system/files/files/csc-overview-members-liaisons-04jun19-en.pdf"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icann.org/csc" TargetMode="External"/><Relationship Id="rId17" Type="http://schemas.openxmlformats.org/officeDocument/2006/relationships/hyperlink" Target="https://www.icann.org/csc" TargetMode="External"/><Relationship Id="rId25" Type="http://schemas.openxmlformats.org/officeDocument/2006/relationships/hyperlink" Target="https://www.icann.org/en/system/files/files/iana-naming-function-sla-amendment-process-28mar19-en.pdf" TargetMode="External"/><Relationship Id="rId33" Type="http://schemas.openxmlformats.org/officeDocument/2006/relationships/hyperlink" Target="https://community.icann.org/display/CSC/Attendance" TargetMode="External"/><Relationship Id="rId38" Type="http://schemas.openxmlformats.org/officeDocument/2006/relationships/hyperlink" Target="https://www.icann.org/en/system/files/files/csc-charter-amended-27jun18-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561DD06E28B3584FBFA3C34DC116C1800C0048E534B8712F7B4196F518D6FFE81CF9" ma:contentTypeVersion="4" ma:contentTypeDescription="" ma:contentTypeScope="" ma:versionID="5e46ad20ade06647d4d4627032d5903a">
  <xsd:schema xmlns:xsd="http://www.w3.org/2001/XMLSchema" xmlns:xs="http://www.w3.org/2001/XMLSchema" xmlns:p="http://schemas.microsoft.com/office/2006/metadata/properties" xmlns:ns2="65449f65-8689-47e6-aa44-217172c0ae6b" targetNamespace="http://schemas.microsoft.com/office/2006/metadata/properties" ma:root="true" ma:fieldsID="bdfbb60896e1b05ec36834554e0e456b" ns2:_="">
    <xsd:import namespace="65449f65-8689-47e6-aa44-217172c0ae6b"/>
    <xsd:element name="properties">
      <xsd:complexType>
        <xsd:sequence>
          <xsd:element name="documentManagement">
            <xsd:complexType>
              <xsd:all>
                <xsd:element ref="ns2:SP_Classification" minOccurs="0"/>
                <xsd:element ref="ns2:SP_Author" minOccurs="0"/>
                <xsd:element ref="ns2:SP_Contact" minOccurs="0"/>
                <xsd:element ref="ns2:SP_DocRef" minOccurs="0"/>
                <xsd:element ref="ns2:SP_ExtraInfo" minOccurs="0"/>
                <xsd:element ref="ns2:SP_DocumentStatus" minOccurs="0"/>
                <xsd:element ref="ns2:SP_Year" minOccurs="0"/>
                <xsd:element ref="ns2:SP_Quarter" minOccurs="0"/>
                <xsd:element ref="ns2:d1539f7a0ecf4237b74565dbfbad77ff" minOccurs="0"/>
                <xsd:element ref="ns2:p55e13f65d2843eeb598ac8370a853af" minOccurs="0"/>
                <xsd:element ref="ns2:TaxCatchAll" minOccurs="0"/>
                <xsd:element ref="ns2:c6ee351b1184471cb2fafcf8596ac576" minOccurs="0"/>
                <xsd:element ref="ns2:m0459b32cb084c9fb4726f92b52b53b0" minOccurs="0"/>
                <xsd:element ref="ns2:TaxCatchAllLabel" minOccurs="0"/>
                <xsd:element ref="ns2:ce7db9954ccc4f5f8f407571f8063f07" minOccurs="0"/>
                <xsd:element ref="ns2:g7535cb0b1cc4036a1846f2dce200e2f" minOccurs="0"/>
                <xsd:element ref="ns2:k4d260258d7849f5a9589900e59b5239" minOccurs="0"/>
                <xsd:element ref="ns2:SP_ArchiveDate" minOccurs="0"/>
                <xsd:element ref="ns2:ModificationDatePre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449f65-8689-47e6-aa44-217172c0ae6b" elementFormDefault="qualified">
    <xsd:import namespace="http://schemas.microsoft.com/office/2006/documentManagement/types"/>
    <xsd:import namespace="http://schemas.microsoft.com/office/infopath/2007/PartnerControls"/>
    <xsd:element name="SP_Classification" ma:index="2" nillable="true" ma:displayName="Classification" ma:default="Internal" ma:format="Dropdown" ma:internalName="SP_Classification" ma:readOnly="false">
      <xsd:simpleType>
        <xsd:restriction base="dms:Choice">
          <xsd:enumeration value="Public"/>
          <xsd:enumeration value="Internal"/>
          <xsd:enumeration value="Classified"/>
          <xsd:enumeration value="Secret"/>
        </xsd:restriction>
      </xsd:simpleType>
    </xsd:element>
    <xsd:element name="SP_Author" ma:index="7" nillable="true" ma:displayName="Author" ma:list="UserInfo" ma:SharePointGroup="0" ma:internalName="SP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_Contact" ma:index="8" nillable="true" ma:displayName="Contact" ma:list="UserInfo" ma:SharePointGroup="0" ma:internalName="SP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_DocRef" ma:index="9" nillable="true" ma:displayName="DocRef" ma:internalName="SP_DocRef" ma:readOnly="false">
      <xsd:simpleType>
        <xsd:restriction base="dms:Text">
          <xsd:maxLength value="255"/>
        </xsd:restriction>
      </xsd:simpleType>
    </xsd:element>
    <xsd:element name="SP_ExtraInfo" ma:index="10" nillable="true" ma:displayName="Extra Info" ma:internalName="SP_ExtraInfo" ma:readOnly="false">
      <xsd:simpleType>
        <xsd:restriction base="dms:Text">
          <xsd:maxLength value="255"/>
        </xsd:restriction>
      </xsd:simpleType>
    </xsd:element>
    <xsd:element name="SP_DocumentStatus" ma:index="11" nillable="true" ma:displayName="Document Status" ma:default="Draft" ma:format="Dropdown" ma:internalName="SP_DocumentStatus" ma:readOnly="false">
      <xsd:simpleType>
        <xsd:restriction base="dms:Choice">
          <xsd:enumeration value="Draft"/>
          <xsd:enumeration value="Local"/>
          <xsd:enumeration value="Published"/>
        </xsd:restriction>
      </xsd:simpleType>
    </xsd:element>
    <xsd:element name="SP_Year" ma:index="13" nillable="true" ma:displayName="Year" ma:format="Dropdown" ma:internalName="SP_Year" ma:readOnly="false">
      <xsd:simpleType>
        <xsd:restriction base="dms:Choice">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SP_Quarter" ma:index="14" nillable="true" ma:displayName="Quarter" ma:format="Dropdown" ma:internalName="SP_Quarter" ma:readOnly="false">
      <xsd:simpleType>
        <xsd:restriction base="dms:Choice">
          <xsd:enumeration value="Q1"/>
          <xsd:enumeration value="Q2"/>
          <xsd:enumeration value="Q3"/>
          <xsd:enumeration value="Q4"/>
        </xsd:restriction>
      </xsd:simpleType>
    </xsd:element>
    <xsd:element name="d1539f7a0ecf4237b74565dbfbad77ff" ma:index="17" nillable="true" ma:taxonomy="true" ma:internalName="d1539f7a0ecf4237b74565dbfbad77ff" ma:taxonomyFieldName="Team" ma:displayName="Team" ma:readOnly="false" ma:default="1;#SIDN|4071a565-5dcc-4a75-ac1f-0b9897da7414" ma:fieldId="{d1539f7a-0ecf-4237-b745-65dbfbad77ff}" ma:sspId="e801051c-8ff2-4418-89ac-59886105901c" ma:termSetId="fefb8b02-2c02-49a4-b1b2-e4f81b122056" ma:anchorId="00000000-0000-0000-0000-000000000000" ma:open="false" ma:isKeyword="false">
      <xsd:complexType>
        <xsd:sequence>
          <xsd:element ref="pc:Terms" minOccurs="0" maxOccurs="1"/>
        </xsd:sequence>
      </xsd:complexType>
    </xsd:element>
    <xsd:element name="p55e13f65d2843eeb598ac8370a853af" ma:index="20" nillable="true" ma:taxonomy="true" ma:internalName="p55e13f65d2843eeb598ac8370a853af" ma:taxonomyFieldName="SP_DocumentType" ma:displayName="Document Type" ma:readOnly="false" ma:fieldId="{955e13f6-5d28-43ee-b598-ac8370a853af}" ma:sspId="e801051c-8ff2-4418-89ac-59886105901c" ma:termSetId="4c77c84d-0584-47c2-a438-85df6ea84688"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985a16f1-6ebd-4299-8072-10d664b47c2f}" ma:internalName="TaxCatchAll" ma:readOnly="false" ma:showField="CatchAllData" ma:web="487f6cde-4b20-420d-aa54-5a3bf31d61b0">
      <xsd:complexType>
        <xsd:complexContent>
          <xsd:extension base="dms:MultiChoiceLookup">
            <xsd:sequence>
              <xsd:element name="Value" type="dms:Lookup" maxOccurs="unbounded" minOccurs="0" nillable="true"/>
            </xsd:sequence>
          </xsd:extension>
        </xsd:complexContent>
      </xsd:complexType>
    </xsd:element>
    <xsd:element name="c6ee351b1184471cb2fafcf8596ac576" ma:index="23" nillable="true" ma:taxonomy="true" ma:internalName="c6ee351b1184471cb2fafcf8596ac576" ma:taxonomyFieldName="SP_Searchtags" ma:displayName="Searchtags" ma:readOnly="false" ma:fieldId="{c6ee351b-1184-471c-b2fa-fcf8596ac576}" ma:taxonomyMulti="true" ma:sspId="e801051c-8ff2-4418-89ac-59886105901c" ma:termSetId="a2db928f-8c1d-4fc4-87a3-ba6ae60dd998" ma:anchorId="00000000-0000-0000-0000-000000000000" ma:open="true" ma:isKeyword="false">
      <xsd:complexType>
        <xsd:sequence>
          <xsd:element ref="pc:Terms" minOccurs="0" maxOccurs="1"/>
        </xsd:sequence>
      </xsd:complexType>
    </xsd:element>
    <xsd:element name="m0459b32cb084c9fb4726f92b52b53b0" ma:index="25" nillable="true" ma:taxonomy="true" ma:internalName="m0459b32cb084c9fb4726f92b52b53b0" ma:taxonomyFieldName="SP_InfoCategory" ma:displayName="Information Category" ma:readOnly="false" ma:fieldId="{60459b32-cb08-4c9f-b472-6f92b52b53b0}" ma:sspId="e801051c-8ff2-4418-89ac-59886105901c" ma:termSetId="ca2b7acc-f21a-4d9d-8423-e2b1856f9602" ma:anchorId="00000000-0000-0000-0000-000000000000" ma:open="false" ma:isKeyword="false">
      <xsd:complexType>
        <xsd:sequence>
          <xsd:element ref="pc:Terms" minOccurs="0" maxOccurs="1"/>
        </xsd:sequence>
      </xsd:complexType>
    </xsd:element>
    <xsd:element name="TaxCatchAllLabel" ma:index="26" nillable="true" ma:displayName="Taxonomy Catch All Column1" ma:hidden="true" ma:list="{985a16f1-6ebd-4299-8072-10d664b47c2f}" ma:internalName="TaxCatchAllLabel" ma:readOnly="true" ma:showField="CatchAllDataLabel" ma:web="487f6cde-4b20-420d-aa54-5a3bf31d61b0">
      <xsd:complexType>
        <xsd:complexContent>
          <xsd:extension base="dms:MultiChoiceLookup">
            <xsd:sequence>
              <xsd:element name="Value" type="dms:Lookup" maxOccurs="unbounded" minOccurs="0" nillable="true"/>
            </xsd:sequence>
          </xsd:extension>
        </xsd:complexContent>
      </xsd:complexType>
    </xsd:element>
    <xsd:element name="ce7db9954ccc4f5f8f407571f8063f07" ma:index="28" nillable="true" ma:taxonomy="true" ma:internalName="ce7db9954ccc4f5f8f407571f8063f07" ma:taxonomyFieldName="SP_ArchiveGroup" ma:displayName="Archive Group" ma:readOnly="false" ma:fieldId="{ce7db995-4ccc-4f5f-8f40-7571f8063f07}" ma:sspId="e801051c-8ff2-4418-89ac-59886105901c" ma:termSetId="2c3f5e75-1862-4adf-bcc3-f3cc42ba4819" ma:anchorId="00000000-0000-0000-0000-000000000000" ma:open="false" ma:isKeyword="false">
      <xsd:complexType>
        <xsd:sequence>
          <xsd:element ref="pc:Terms" minOccurs="0" maxOccurs="1"/>
        </xsd:sequence>
      </xsd:complexType>
    </xsd:element>
    <xsd:element name="g7535cb0b1cc4036a1846f2dce200e2f" ma:index="29" nillable="true" ma:taxonomy="true" ma:internalName="g7535cb0b1cc4036a1846f2dce200e2f" ma:taxonomyFieldName="SP_InfoOwner" ma:displayName="Owner" ma:readOnly="false" ma:fieldId="{07535cb0-b1cc-4036-a184-6f2dce200e2f}" ma:sspId="e801051c-8ff2-4418-89ac-59886105901c" ma:termSetId="7eea982b-ce73-471f-bae3-a2e687c7cc9e" ma:anchorId="00000000-0000-0000-0000-000000000000" ma:open="false" ma:isKeyword="false">
      <xsd:complexType>
        <xsd:sequence>
          <xsd:element ref="pc:Terms" minOccurs="0" maxOccurs="1"/>
        </xsd:sequence>
      </xsd:complexType>
    </xsd:element>
    <xsd:element name="k4d260258d7849f5a9589900e59b5239" ma:index="30" nillable="true" ma:taxonomy="true" ma:internalName="k4d260258d7849f5a9589900e59b5239" ma:taxonomyFieldName="SP_ArchiveAfter" ma:displayName="Archive  Period" ma:readOnly="false" ma:fieldId="{44d26025-8d78-49f5-a958-9900e59b5239}" ma:sspId="e801051c-8ff2-4418-89ac-59886105901c" ma:termSetId="e0270609-2132-43a1-9aa6-1601cfd3d4b0" ma:anchorId="00000000-0000-0000-0000-000000000000" ma:open="false" ma:isKeyword="false">
      <xsd:complexType>
        <xsd:sequence>
          <xsd:element ref="pc:Terms" minOccurs="0" maxOccurs="1"/>
        </xsd:sequence>
      </xsd:complexType>
    </xsd:element>
    <xsd:element name="SP_ArchiveDate" ma:index="32" nillable="true" ma:displayName="Archive Date" ma:format="DateOnly" ma:hidden="true" ma:internalName="SP_ArchiveDate" ma:readOnly="false">
      <xsd:simpleType>
        <xsd:restriction base="dms:DateTime"/>
      </xsd:simpleType>
    </xsd:element>
    <xsd:element name="ModificationDatePreMigration" ma:index="33" nillable="true" ma:displayName="ModificationDatePreMigration" ma:description="Modification date before migration" ma:format="DateTime" ma:hidden="true" ma:internalName="ModificationDatePreMigration"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e7db9954ccc4f5f8f407571f8063f07 xmlns="65449f65-8689-47e6-aa44-217172c0ae6b">
      <Terms xmlns="http://schemas.microsoft.com/office/infopath/2007/PartnerControls"/>
    </ce7db9954ccc4f5f8f407571f8063f07>
    <SP_Contact xmlns="65449f65-8689-47e6-aa44-217172c0ae6b">
      <UserInfo>
        <DisplayName/>
        <AccountId xsi:nil="true"/>
        <AccountType/>
      </UserInfo>
    </SP_Contact>
    <SP_DocumentStatus xmlns="65449f65-8689-47e6-aa44-217172c0ae6b">Draft</SP_DocumentStatus>
    <c6ee351b1184471cb2fafcf8596ac576 xmlns="65449f65-8689-47e6-aa44-217172c0ae6b">
      <Terms xmlns="http://schemas.microsoft.com/office/infopath/2007/PartnerControls"/>
    </c6ee351b1184471cb2fafcf8596ac576>
    <SP_Year xmlns="65449f65-8689-47e6-aa44-217172c0ae6b" xsi:nil="true"/>
    <m0459b32cb084c9fb4726f92b52b53b0 xmlns="65449f65-8689-47e6-aa44-217172c0ae6b">
      <Terms xmlns="http://schemas.microsoft.com/office/infopath/2007/PartnerControls"/>
    </m0459b32cb084c9fb4726f92b52b53b0>
    <ModificationDatePreMigration xmlns="65449f65-8689-47e6-aa44-217172c0ae6b" xsi:nil="true"/>
    <TaxCatchAll xmlns="65449f65-8689-47e6-aa44-217172c0ae6b">
      <Value>2</Value>
      <Value>3</Value>
    </TaxCatchAll>
    <p55e13f65d2843eeb598ac8370a853af xmlns="65449f65-8689-47e6-aa44-217172c0ae6b">
      <Terms xmlns="http://schemas.microsoft.com/office/infopath/2007/PartnerControls"/>
    </p55e13f65d2843eeb598ac8370a853af>
    <SP_ExtraInfo xmlns="65449f65-8689-47e6-aa44-217172c0ae6b" xsi:nil="true"/>
    <SP_Author xmlns="65449f65-8689-47e6-aa44-217172c0ae6b">
      <UserInfo>
        <DisplayName/>
        <AccountId xsi:nil="true"/>
        <AccountType/>
      </UserInfo>
    </SP_Author>
    <g7535cb0b1cc4036a1846f2dce200e2f xmlns="65449f65-8689-47e6-aa44-217172c0ae6b">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db89a4df-6446-485a-811a-d79aea8cfeed</TermId>
        </TermInfo>
      </Terms>
    </g7535cb0b1cc4036a1846f2dce200e2f>
    <SP_Quarter xmlns="65449f65-8689-47e6-aa44-217172c0ae6b" xsi:nil="true"/>
    <SP_Classification xmlns="65449f65-8689-47e6-aa44-217172c0ae6b">Internal</SP_Classification>
    <SP_DocRef xmlns="65449f65-8689-47e6-aa44-217172c0ae6b" xsi:nil="true"/>
    <d1539f7a0ecf4237b74565dbfbad77ff xmlns="65449f65-8689-47e6-aa44-217172c0ae6b">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86c828c2-aea3-446c-af11-4f6367cedb83</TermId>
        </TermInfo>
      </Terms>
    </d1539f7a0ecf4237b74565dbfbad77ff>
    <SP_ArchiveDate xmlns="65449f65-8689-47e6-aa44-217172c0ae6b" xsi:nil="true"/>
    <k4d260258d7849f5a9589900e59b5239 xmlns="65449f65-8689-47e6-aa44-217172c0ae6b">
      <Terms xmlns="http://schemas.microsoft.com/office/infopath/2007/PartnerControls"/>
    </k4d260258d7849f5a9589900e59b5239>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801051c-8ff2-4418-89ac-59886105901c" ContentTypeId="0x010100561DD06E28B3584FBFA3C34DC116C1800C" PreviousValue="false"/>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D6662826-0731-4497-A1B5-C40CDB813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449f65-8689-47e6-aa44-217172c0a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D45E4-C582-478F-B061-CEF16BEDFFED}">
  <ds:schemaRefs>
    <ds:schemaRef ds:uri="http://schemas.microsoft.com/office/2006/metadata/properties"/>
    <ds:schemaRef ds:uri="http://schemas.microsoft.com/office/infopath/2007/PartnerControls"/>
    <ds:schemaRef ds:uri="65449f65-8689-47e6-aa44-217172c0ae6b"/>
  </ds:schemaRefs>
</ds:datastoreItem>
</file>

<file path=customXml/itemProps3.xml><?xml version="1.0" encoding="utf-8"?>
<ds:datastoreItem xmlns:ds="http://schemas.openxmlformats.org/officeDocument/2006/customXml" ds:itemID="{2805634C-3B77-489A-95B4-DEAFE089EAD8}">
  <ds:schemaRefs>
    <ds:schemaRef ds:uri="http://schemas.microsoft.com/sharepoint/v3/contenttype/forms"/>
  </ds:schemaRefs>
</ds:datastoreItem>
</file>

<file path=customXml/itemProps4.xml><?xml version="1.0" encoding="utf-8"?>
<ds:datastoreItem xmlns:ds="http://schemas.openxmlformats.org/officeDocument/2006/customXml" ds:itemID="{B03450F0-3D52-4003-8552-96C18C4BB53E}">
  <ds:schemaRefs>
    <ds:schemaRef ds:uri="Microsoft.SharePoint.Taxonomy.ContentTypeSync"/>
  </ds:schemaRefs>
</ds:datastoreItem>
</file>

<file path=customXml/itemProps5.xml><?xml version="1.0" encoding="utf-8"?>
<ds:datastoreItem xmlns:ds="http://schemas.openxmlformats.org/officeDocument/2006/customXml" ds:itemID="{61CB69A6-F2DA-48E6-8901-6471D57F5E16}">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3037</Words>
  <Characters>17314</Characters>
  <Application>Microsoft Office Word</Application>
  <DocSecurity>0</DocSecurity>
  <Lines>144</Lines>
  <Paragraphs>40</Paragraphs>
  <ScaleCrop>false</ScaleCrop>
  <Company/>
  <LinksUpToDate>false</LinksUpToDate>
  <CharactersWithSpaces>20311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2022-01-24T13:33:00Z</dcterms:created>
  <dcterms:modified xsi:type="dcterms:W3CDTF">2022-01-24T13:33:00Z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_ArchiveAfter">
    <vt:lpwstr/>
  </property>
  <property fmtid="{D5CDD505-2E9C-101B-9397-08002B2CF9AE}" pid="3" name="ContentTypeId">
    <vt:lpwstr>0x010100561DD06E28B3584FBFA3C34DC116C1800C0048E534B8712F7B4196F518D6FFE81CF9</vt:lpwstr>
  </property>
  <property fmtid="{D5CDD505-2E9C-101B-9397-08002B2CF9AE}" pid="4" name="Team">
    <vt:lpwstr>3;#Legal|86c828c2-aea3-446c-af11-4f6367cedb83</vt:lpwstr>
  </property>
  <property fmtid="{D5CDD505-2E9C-101B-9397-08002B2CF9AE}" pid="5" name="SP_InfoCategory">
    <vt:lpwstr/>
  </property>
  <property fmtid="{D5CDD505-2E9C-101B-9397-08002B2CF9AE}" pid="6" name="SP_Searchtags">
    <vt:lpwstr/>
  </property>
  <property fmtid="{D5CDD505-2E9C-101B-9397-08002B2CF9AE}" pid="7" name="SP_InfoOwner">
    <vt:lpwstr>2;#Legal|db89a4df-6446-485a-811a-d79aea8cfeed</vt:lpwstr>
  </property>
  <property fmtid="{D5CDD505-2E9C-101B-9397-08002B2CF9AE}" pid="8" name="SP_ArchiveGroup">
    <vt:lpwstr/>
  </property>
  <property fmtid="{D5CDD505-2E9C-101B-9397-08002B2CF9AE}" pid="9" name="SP_DocumentType">
    <vt:lpwstr/>
  </property>
</Properties>
</file>