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196A3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b/>
          <w:bCs/>
          <w:color w:val="000000"/>
          <w:sz w:val="22"/>
          <w:szCs w:val="22"/>
          <w:u w:val="single"/>
        </w:rPr>
        <w:t>CSC Review Team</w:t>
      </w:r>
    </w:p>
    <w:p w14:paraId="2F9CD51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b/>
          <w:bCs/>
          <w:color w:val="000000"/>
          <w:sz w:val="22"/>
          <w:szCs w:val="22"/>
          <w:u w:val="single"/>
        </w:rPr>
        <w:t>11 October 2017 @ 16:00-17:00 UTC</w:t>
      </w:r>
    </w:p>
    <w:p w14:paraId="2EA7A029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6FB7FF56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b/>
          <w:bCs/>
          <w:color w:val="000000"/>
          <w:sz w:val="22"/>
          <w:szCs w:val="22"/>
          <w:u w:val="single"/>
        </w:rPr>
        <w:t>Attendees:</w:t>
      </w:r>
      <w:r w:rsidRPr="00CD04E6">
        <w:rPr>
          <w:rFonts w:cs="Arial"/>
          <w:color w:val="000000"/>
          <w:sz w:val="22"/>
          <w:szCs w:val="22"/>
        </w:rPr>
        <w:t> </w:t>
      </w:r>
    </w:p>
    <w:p w14:paraId="00CB7A29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Keith </w:t>
      </w:r>
      <w:proofErr w:type="spellStart"/>
      <w:r w:rsidRPr="00CD04E6">
        <w:rPr>
          <w:rFonts w:cs="Arial"/>
          <w:color w:val="000000"/>
          <w:sz w:val="22"/>
          <w:szCs w:val="22"/>
        </w:rPr>
        <w:t>Drazek</w:t>
      </w:r>
      <w:proofErr w:type="spellEnd"/>
      <w:r w:rsidRPr="00CD04E6">
        <w:rPr>
          <w:rFonts w:cs="Arial"/>
          <w:color w:val="000000"/>
          <w:sz w:val="22"/>
          <w:szCs w:val="22"/>
        </w:rPr>
        <w:t>, Donna Austin, </w:t>
      </w:r>
      <w:proofErr w:type="spellStart"/>
      <w:r w:rsidRPr="00CD04E6">
        <w:rPr>
          <w:rFonts w:cs="Arial"/>
          <w:color w:val="000000"/>
          <w:sz w:val="22"/>
          <w:szCs w:val="22"/>
        </w:rPr>
        <w:t>Abdall</w:t>
      </w:r>
      <w:r>
        <w:rPr>
          <w:rFonts w:cs="Arial"/>
          <w:color w:val="000000"/>
          <w:sz w:val="22"/>
          <w:szCs w:val="22"/>
        </w:rPr>
        <w:t>a</w:t>
      </w:r>
      <w:proofErr w:type="spellEnd"/>
      <w:r>
        <w:rPr>
          <w:rFonts w:cs="Arial"/>
          <w:color w:val="000000"/>
          <w:sz w:val="22"/>
          <w:szCs w:val="22"/>
        </w:rPr>
        <w:t> Omari, Elaine </w:t>
      </w:r>
      <w:proofErr w:type="spellStart"/>
      <w:r>
        <w:rPr>
          <w:rFonts w:cs="Arial"/>
          <w:color w:val="000000"/>
          <w:sz w:val="22"/>
          <w:szCs w:val="22"/>
        </w:rPr>
        <w:t>Pruis</w:t>
      </w:r>
      <w:proofErr w:type="spellEnd"/>
      <w:r>
        <w:rPr>
          <w:rFonts w:cs="Arial"/>
          <w:color w:val="000000"/>
          <w:sz w:val="22"/>
          <w:szCs w:val="22"/>
        </w:rPr>
        <w:t xml:space="preserve">, Elise </w:t>
      </w:r>
      <w:proofErr w:type="spellStart"/>
      <w:r>
        <w:rPr>
          <w:rFonts w:cs="Arial"/>
          <w:color w:val="000000"/>
          <w:sz w:val="22"/>
          <w:szCs w:val="22"/>
        </w:rPr>
        <w:t>Ge</w:t>
      </w:r>
      <w:r w:rsidRPr="00CD04E6">
        <w:rPr>
          <w:rFonts w:cs="Arial"/>
          <w:color w:val="000000"/>
          <w:sz w:val="22"/>
          <w:szCs w:val="22"/>
        </w:rPr>
        <w:t>rich</w:t>
      </w:r>
      <w:proofErr w:type="spellEnd"/>
    </w:p>
    <w:p w14:paraId="191A2A5F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1BD85030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b/>
          <w:bCs/>
          <w:color w:val="000000"/>
          <w:sz w:val="22"/>
          <w:szCs w:val="22"/>
          <w:u w:val="single"/>
        </w:rPr>
        <w:t>Apologies:</w:t>
      </w:r>
      <w:r w:rsidRPr="00CD04E6">
        <w:rPr>
          <w:rFonts w:cs="Arial"/>
          <w:color w:val="000000"/>
          <w:sz w:val="22"/>
          <w:szCs w:val="22"/>
        </w:rPr>
        <w:t> </w:t>
      </w:r>
      <w:bookmarkStart w:id="0" w:name="_GoBack"/>
      <w:bookmarkEnd w:id="0"/>
    </w:p>
    <w:p w14:paraId="5488FFF7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br/>
      </w:r>
      <w:r w:rsidRPr="00CD04E6">
        <w:rPr>
          <w:rFonts w:ascii="Calibri" w:hAnsi="Calibri" w:cs="Times New Roman"/>
          <w:color w:val="000000"/>
          <w:sz w:val="22"/>
          <w:szCs w:val="22"/>
        </w:rPr>
        <w:br/>
      </w:r>
    </w:p>
    <w:p w14:paraId="26D0839B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b/>
          <w:bCs/>
          <w:color w:val="000000"/>
          <w:sz w:val="22"/>
          <w:szCs w:val="22"/>
          <w:u w:val="single"/>
        </w:rPr>
        <w:t>Staff:</w:t>
      </w:r>
      <w:r w:rsidRPr="00CD04E6">
        <w:rPr>
          <w:rFonts w:cs="Arial"/>
          <w:color w:val="000000"/>
          <w:sz w:val="22"/>
          <w:szCs w:val="22"/>
        </w:rPr>
        <w:t> Bart </w:t>
      </w:r>
      <w:proofErr w:type="spellStart"/>
      <w:r w:rsidRPr="00CD04E6">
        <w:rPr>
          <w:rFonts w:cs="Arial"/>
          <w:color w:val="000000"/>
          <w:sz w:val="22"/>
          <w:szCs w:val="22"/>
        </w:rPr>
        <w:t>Boswinkel</w:t>
      </w:r>
      <w:proofErr w:type="spellEnd"/>
      <w:r w:rsidRPr="00CD04E6">
        <w:rPr>
          <w:rFonts w:cs="Arial"/>
          <w:color w:val="000000"/>
          <w:sz w:val="22"/>
          <w:szCs w:val="22"/>
        </w:rPr>
        <w:t>, Ria Otanes</w:t>
      </w:r>
    </w:p>
    <w:p w14:paraId="28559D70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77859A24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Welcome</w:t>
      </w:r>
    </w:p>
    <w:p w14:paraId="5B7749B8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Opportunity to hear your view on CSC</w:t>
      </w:r>
    </w:p>
    <w:p w14:paraId="0A53EE64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Cognizant about Elise leaving</w:t>
      </w:r>
    </w:p>
    <w:p w14:paraId="50ED1DF0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33A24F1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Discussion with Elaine, and follow-up next Monday</w:t>
      </w:r>
    </w:p>
    <w:p w14:paraId="74C0E318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Focus on charter</w:t>
      </w:r>
    </w:p>
    <w:p w14:paraId="26D50356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Elise:</w:t>
      </w:r>
    </w:p>
    <w:p w14:paraId="54EDB835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Effectiveness of CSC</w:t>
      </w:r>
    </w:p>
    <w:p w14:paraId="3EC0AB69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CSC has grown. Selection of the individuals reflects well. Membership is </w:t>
      </w:r>
      <w:proofErr w:type="spellStart"/>
      <w:r w:rsidRPr="00CD04E6">
        <w:rPr>
          <w:rFonts w:cs="Arial"/>
          <w:color w:val="000000"/>
          <w:sz w:val="22"/>
          <w:szCs w:val="22"/>
        </w:rPr>
        <w:t>opreational</w:t>
      </w:r>
      <w:proofErr w:type="spellEnd"/>
    </w:p>
    <w:p w14:paraId="007CB30A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Collaborative. Focusing on performance of IFO. Taking job seriously. Starting with SLA + baseline info.</w:t>
      </w:r>
    </w:p>
    <w:p w14:paraId="4AED3C95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Some SLA granular and some based on very limited data set.</w:t>
      </w:r>
    </w:p>
    <w:p w14:paraId="0A39F195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CSC kept this aspect SLA and its history in mind in discussions.</w:t>
      </w:r>
    </w:p>
    <w:p w14:paraId="6BF58AB6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45D7610D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lastRenderedPageBreak/>
        <w:t>CSC charter and Bylaws + documentation transition</w:t>
      </w:r>
    </w:p>
    <w:p w14:paraId="72B3102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Sometimes not consistent</w:t>
      </w:r>
    </w:p>
    <w:p w14:paraId="5A7F9F9A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Donna: Focusing on members.</w:t>
      </w:r>
    </w:p>
    <w:p w14:paraId="6D1AC576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DT-C spend quite some time on separation of members and liaison</w:t>
      </w:r>
    </w:p>
    <w:p w14:paraId="37163D00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Does split work, any issues?</w:t>
      </w:r>
    </w:p>
    <w:p w14:paraId="6B2EE9A9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01C6EF3C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Elise: Charter states roles for members</w:t>
      </w:r>
    </w:p>
    <w:p w14:paraId="47D48792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Limited membership small pool of people who do work</w:t>
      </w:r>
    </w:p>
    <w:p w14:paraId="3F61BD6A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Details are worked out</w:t>
      </w:r>
    </w:p>
    <w:p w14:paraId="23AC600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Liaisons have engaged</w:t>
      </w:r>
    </w:p>
    <w:p w14:paraId="26ECC230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Some liaisons active participants.</w:t>
      </w:r>
    </w:p>
    <w:p w14:paraId="63E27684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As PTI liaison, never need to be member</w:t>
      </w:r>
    </w:p>
    <w:p w14:paraId="01E97FF2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Being liaison not limiting. Difference between liaison of PTI and community liaisons. Roles are different. </w:t>
      </w:r>
    </w:p>
    <w:p w14:paraId="75DE2028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6584960B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Donna: Is there a need to differentiate responsibilities of PTI liaison and reflect in charter?  Separation between PTI liaison and members is essential</w:t>
      </w:r>
    </w:p>
    <w:p w14:paraId="2A7D09FA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19F4777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In </w:t>
      </w:r>
      <w:proofErr w:type="gramStart"/>
      <w:r w:rsidRPr="00CD04E6">
        <w:rPr>
          <w:rFonts w:cs="Arial"/>
          <w:color w:val="000000"/>
          <w:sz w:val="22"/>
          <w:szCs w:val="22"/>
        </w:rPr>
        <w:t>charter</w:t>
      </w:r>
      <w:proofErr w:type="gramEnd"/>
      <w:r w:rsidRPr="00CD04E6">
        <w:rPr>
          <w:rFonts w:cs="Arial"/>
          <w:color w:val="000000"/>
          <w:sz w:val="22"/>
          <w:szCs w:val="22"/>
        </w:rPr>
        <w:t> it is stated primary and secondary points of contact from PTI.</w:t>
      </w:r>
    </w:p>
    <w:p w14:paraId="5297DA2F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See membership composition.</w:t>
      </w:r>
    </w:p>
    <w:p w14:paraId="269A21A1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Is also current </w:t>
      </w:r>
      <w:proofErr w:type="spellStart"/>
      <w:r w:rsidRPr="00CD04E6">
        <w:rPr>
          <w:rFonts w:cs="Arial"/>
          <w:color w:val="000000"/>
          <w:sz w:val="22"/>
          <w:szCs w:val="22"/>
        </w:rPr>
        <w:t>practoice</w:t>
      </w:r>
      <w:proofErr w:type="spellEnd"/>
      <w:r w:rsidRPr="00CD04E6">
        <w:rPr>
          <w:rFonts w:cs="Arial"/>
          <w:color w:val="000000"/>
          <w:sz w:val="22"/>
          <w:szCs w:val="22"/>
        </w:rPr>
        <w:t> and works well</w:t>
      </w:r>
    </w:p>
    <w:p w14:paraId="0208EE31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2BA672F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 xml:space="preserve">A </w:t>
      </w:r>
      <w:proofErr w:type="spellStart"/>
      <w:r w:rsidRPr="00CD04E6">
        <w:rPr>
          <w:rFonts w:cs="Arial"/>
          <w:color w:val="000000"/>
          <w:sz w:val="22"/>
          <w:szCs w:val="22"/>
        </w:rPr>
        <w:t>to</w:t>
      </w:r>
      <w:proofErr w:type="spellEnd"/>
      <w:r w:rsidRPr="00CD04E6">
        <w:rPr>
          <w:rFonts w:cs="Arial"/>
          <w:color w:val="000000"/>
          <w:sz w:val="22"/>
          <w:szCs w:val="22"/>
        </w:rPr>
        <w:t xml:space="preserve"> Difference between voting and non-voting</w:t>
      </w:r>
    </w:p>
    <w:p w14:paraId="2B954B2C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Elise: only relevant when discussing SLA. </w:t>
      </w:r>
      <w:proofErr w:type="spellStart"/>
      <w:r w:rsidRPr="00CD04E6">
        <w:rPr>
          <w:rFonts w:cs="Arial"/>
          <w:color w:val="000000"/>
          <w:sz w:val="22"/>
          <w:szCs w:val="22"/>
        </w:rPr>
        <w:t>whne</w:t>
      </w:r>
      <w:proofErr w:type="spellEnd"/>
      <w:r w:rsidRPr="00CD04E6">
        <w:rPr>
          <w:rFonts w:cs="Arial"/>
          <w:color w:val="000000"/>
          <w:sz w:val="22"/>
          <w:szCs w:val="22"/>
        </w:rPr>
        <w:t> it comes to determination, then it comes to membership.</w:t>
      </w:r>
    </w:p>
    <w:p w14:paraId="19718E82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Conversation includes all</w:t>
      </w:r>
    </w:p>
    <w:p w14:paraId="3474DB8E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Cadence of meetings CSC need to meet at every </w:t>
      </w:r>
      <w:proofErr w:type="gramStart"/>
      <w:r w:rsidRPr="00CD04E6">
        <w:rPr>
          <w:rFonts w:cs="Arial"/>
          <w:color w:val="000000"/>
          <w:sz w:val="22"/>
          <w:szCs w:val="22"/>
        </w:rPr>
        <w:t>meetings</w:t>
      </w:r>
      <w:proofErr w:type="gramEnd"/>
    </w:p>
    <w:p w14:paraId="0217B79F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Was necessary first year, to start -up CSC and CSC-PTI interaction</w:t>
      </w:r>
    </w:p>
    <w:p w14:paraId="62EC0ADA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As to monthly meeting </w:t>
      </w:r>
    </w:p>
    <w:p w14:paraId="146940F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It is important to decide for CSC members what they want report to community</w:t>
      </w:r>
    </w:p>
    <w:p w14:paraId="24EE0033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98A6E68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CSC meeting focus on RAP, SLA change procedures and other matters. Need to be completed </w:t>
      </w:r>
    </w:p>
    <w:p w14:paraId="2EBA695E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Donna: administrative work will continue for a </w:t>
      </w:r>
      <w:proofErr w:type="spellStart"/>
      <w:r w:rsidRPr="00CD04E6">
        <w:rPr>
          <w:rFonts w:cs="Arial"/>
          <w:color w:val="000000"/>
          <w:sz w:val="22"/>
          <w:szCs w:val="22"/>
        </w:rPr>
        <w:t>litlte</w:t>
      </w:r>
      <w:proofErr w:type="spellEnd"/>
      <w:r w:rsidRPr="00CD04E6">
        <w:rPr>
          <w:rFonts w:cs="Arial"/>
          <w:color w:val="000000"/>
          <w:sz w:val="22"/>
          <w:szCs w:val="22"/>
        </w:rPr>
        <w:t> while.</w:t>
      </w:r>
    </w:p>
    <w:p w14:paraId="40690FF8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 xml:space="preserve">Elise on interaction between CSC and PTI: </w:t>
      </w:r>
      <w:proofErr w:type="spellStart"/>
      <w:r w:rsidRPr="00CD04E6">
        <w:rPr>
          <w:rFonts w:cs="Arial"/>
          <w:color w:val="000000"/>
          <w:sz w:val="22"/>
          <w:szCs w:val="22"/>
        </w:rPr>
        <w:t>Quaterly</w:t>
      </w:r>
      <w:proofErr w:type="spellEnd"/>
      <w:r w:rsidRPr="00CD04E6">
        <w:rPr>
          <w:rFonts w:cs="Arial"/>
          <w:color w:val="000000"/>
          <w:sz w:val="22"/>
          <w:szCs w:val="22"/>
        </w:rPr>
        <w:t> meeting might be necessary to ensure feed-back and to avoid misunderstandings</w:t>
      </w:r>
    </w:p>
    <w:p w14:paraId="19966840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3A2A19D8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CSC charter is narrow, and for good reasons at the time</w:t>
      </w:r>
    </w:p>
    <w:p w14:paraId="7C2E4EF4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Q: Should scope CSC expand?</w:t>
      </w:r>
    </w:p>
    <w:p w14:paraId="1797DE87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Elise: Like the narrow scope keeps focus. If something would emerge, take it back to community.</w:t>
      </w:r>
    </w:p>
    <w:p w14:paraId="3840AC7F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Focus on performance. </w:t>
      </w:r>
    </w:p>
    <w:p w14:paraId="24265A9B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Donna: ensuring limited focus</w:t>
      </w:r>
    </w:p>
    <w:p w14:paraId="6E6EB74F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287B4B16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Closure of meeting 15.32 UTC</w:t>
      </w:r>
    </w:p>
    <w:p w14:paraId="1CFC485C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br/>
      </w:r>
      <w:r w:rsidRPr="00CD04E6">
        <w:rPr>
          <w:rFonts w:ascii="Calibri" w:hAnsi="Calibri" w:cs="Times New Roman"/>
          <w:color w:val="000000"/>
          <w:sz w:val="22"/>
          <w:szCs w:val="22"/>
        </w:rPr>
        <w:br/>
      </w:r>
      <w:r w:rsidRPr="00CD04E6">
        <w:rPr>
          <w:rFonts w:ascii="Calibri" w:hAnsi="Calibri" w:cs="Times New Roman"/>
          <w:color w:val="000000"/>
          <w:sz w:val="22"/>
          <w:szCs w:val="22"/>
        </w:rPr>
        <w:br/>
      </w:r>
      <w:r w:rsidRPr="00CD04E6">
        <w:rPr>
          <w:rFonts w:ascii="Calibri" w:hAnsi="Calibri" w:cs="Times New Roman"/>
          <w:color w:val="000000"/>
          <w:sz w:val="22"/>
          <w:szCs w:val="22"/>
        </w:rPr>
        <w:br/>
      </w:r>
    </w:p>
    <w:p w14:paraId="1570C233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Questions for the CSC </w:t>
      </w:r>
    </w:p>
    <w:p w14:paraId="21D6CAAA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48298EB5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1. How effective is the CSC in handling its business (as seen as by us as independent observers) – and if there are any issues, are they associated with the charter? </w:t>
      </w:r>
    </w:p>
    <w:p w14:paraId="7D54A35F" w14:textId="77777777" w:rsidR="00CD04E6" w:rsidRPr="00CD04E6" w:rsidRDefault="00CD04E6" w:rsidP="00CD04E6">
      <w:pPr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330C69C0" w14:textId="77777777" w:rsidR="00CD04E6" w:rsidRPr="00CD04E6" w:rsidRDefault="00CD04E6" w:rsidP="00CD04E6">
      <w:pPr>
        <w:spacing w:before="100" w:beforeAutospacing="1" w:after="100" w:afterAutospacing="1"/>
        <w:rPr>
          <w:rFonts w:ascii="Calibri" w:hAnsi="Calibri" w:cs="Times New Roman"/>
          <w:color w:val="000000"/>
          <w:sz w:val="22"/>
          <w:szCs w:val="22"/>
        </w:rPr>
      </w:pPr>
      <w:r w:rsidRPr="00CD04E6">
        <w:rPr>
          <w:rFonts w:cs="Arial"/>
          <w:color w:val="000000"/>
          <w:sz w:val="22"/>
          <w:szCs w:val="22"/>
        </w:rPr>
        <w:t>2. A discussion on the CSC proposals (and their wider implications) for charter changes. </w:t>
      </w:r>
    </w:p>
    <w:p w14:paraId="7E41B680" w14:textId="77777777" w:rsidR="00721CF1" w:rsidRDefault="00721CF1"/>
    <w:sectPr w:rsidR="00721CF1" w:rsidSect="0099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E6"/>
    <w:rsid w:val="006D225F"/>
    <w:rsid w:val="00721CF1"/>
    <w:rsid w:val="007D57B6"/>
    <w:rsid w:val="00994579"/>
    <w:rsid w:val="00C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477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04E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D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2321</Characters>
  <Application>Microsoft Macintosh Word</Application>
  <DocSecurity>0</DocSecurity>
  <Lines>19</Lines>
  <Paragraphs>5</Paragraphs>
  <ScaleCrop>false</ScaleCrop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Otanes</dc:creator>
  <cp:keywords/>
  <dc:description/>
  <cp:lastModifiedBy>Maria Otanes</cp:lastModifiedBy>
  <cp:revision>1</cp:revision>
  <dcterms:created xsi:type="dcterms:W3CDTF">2017-10-11T17:38:00Z</dcterms:created>
  <dcterms:modified xsi:type="dcterms:W3CDTF">2017-10-11T17:38:00Z</dcterms:modified>
</cp:coreProperties>
</file>