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445DE" w14:textId="77777777" w:rsidR="0078673C" w:rsidRDefault="0078673C" w:rsidP="0078673C">
      <w:r>
        <w:t>Making changes to PTI’s naming Function Service Levels</w:t>
      </w:r>
    </w:p>
    <w:p w14:paraId="2A493509" w14:textId="77777777" w:rsidR="00904EB7" w:rsidRDefault="00904EB7" w:rsidP="0078673C"/>
    <w:p w14:paraId="55845683" w14:textId="77777777" w:rsidR="0078673C" w:rsidRPr="00904EB7" w:rsidRDefault="00904EB7" w:rsidP="0078673C">
      <w:pPr>
        <w:rPr>
          <w:b/>
        </w:rPr>
      </w:pPr>
      <w:r w:rsidRPr="00904EB7">
        <w:rPr>
          <w:b/>
        </w:rPr>
        <w:t>Introduction</w:t>
      </w:r>
    </w:p>
    <w:p w14:paraId="50F7BAED" w14:textId="77777777" w:rsidR="0078673C" w:rsidRDefault="0078673C" w:rsidP="0078673C">
      <w:r>
        <w:t>Currently two procedures are available to suggest changes</w:t>
      </w:r>
      <w:r>
        <w:t xml:space="preserve"> to the Service levels documented in Annex A section 2 Service Levels of the IANA Naming Function Contract.</w:t>
      </w:r>
    </w:p>
    <w:p w14:paraId="4ACB000C" w14:textId="77777777" w:rsidR="0078673C" w:rsidRDefault="0078673C" w:rsidP="0078673C">
      <w:pPr>
        <w:pStyle w:val="ListParagraph"/>
        <w:numPr>
          <w:ilvl w:val="0"/>
          <w:numId w:val="2"/>
        </w:numPr>
      </w:pPr>
      <w:r>
        <w:t>As a result of and at the suggestion of an IANA Function Review (IFR)</w:t>
      </w:r>
    </w:p>
    <w:p w14:paraId="68CDA00D" w14:textId="77777777" w:rsidR="0078673C" w:rsidRDefault="0078673C" w:rsidP="0078673C">
      <w:pPr>
        <w:pStyle w:val="ListParagraph"/>
        <w:numPr>
          <w:ilvl w:val="0"/>
          <w:numId w:val="2"/>
        </w:numPr>
      </w:pPr>
      <w:r>
        <w:t>Resulting from a procedure flowing from the CSC Charter.</w:t>
      </w:r>
    </w:p>
    <w:p w14:paraId="33820ECE" w14:textId="77777777" w:rsidR="0078673C" w:rsidRDefault="0078673C" w:rsidP="0078673C"/>
    <w:p w14:paraId="1F7EC6E2" w14:textId="77777777" w:rsidR="0078673C" w:rsidRDefault="0078673C" w:rsidP="0078673C">
      <w:r>
        <w:t xml:space="preserve">Any change (however trivial) to any service levels documented in Annex A section 2 Service Levels of the IANA Naming Function Contract </w:t>
      </w:r>
      <w:r>
        <w:t>has to be</w:t>
      </w:r>
      <w:r>
        <w:t xml:space="preserve"> considered a change of that contract between PTI and ICANN</w:t>
      </w:r>
      <w:r>
        <w:t xml:space="preserve">. Currently any change process will therefore </w:t>
      </w:r>
      <w:r>
        <w:t>has to follow the change procedure</w:t>
      </w:r>
      <w:r>
        <w:t xml:space="preserve"> described in that C</w:t>
      </w:r>
      <w:r>
        <w:t>ontract and any related provisions in the ICANN Bylaws and PTI Bylaws.</w:t>
      </w:r>
    </w:p>
    <w:p w14:paraId="5DA0A1F8" w14:textId="77777777" w:rsidR="0078673C" w:rsidRDefault="0078673C" w:rsidP="0078673C"/>
    <w:p w14:paraId="76728713" w14:textId="77777777" w:rsidR="0078673C" w:rsidRDefault="0078673C" w:rsidP="0078673C">
      <w:r>
        <w:t>A full overview of the change procedures is mapped in th</w:t>
      </w:r>
      <w:r w:rsidR="00904EB7">
        <w:t>e Procedure for SLA Amendment (</w:t>
      </w:r>
      <w:r>
        <w:t>Annex A)</w:t>
      </w:r>
      <w:r w:rsidR="00904EB7">
        <w:t>. The balance of this note will focus on amendment of the SLE following the procedure flowing from the CSC Charter.</w:t>
      </w:r>
    </w:p>
    <w:p w14:paraId="22B4D7E5" w14:textId="77777777" w:rsidR="00904EB7" w:rsidRDefault="00904EB7" w:rsidP="0078673C"/>
    <w:p w14:paraId="0ECB2690" w14:textId="77777777" w:rsidR="00904EB7" w:rsidRPr="00904EB7" w:rsidRDefault="00904EB7" w:rsidP="0078673C">
      <w:pPr>
        <w:rPr>
          <w:b/>
        </w:rPr>
      </w:pPr>
      <w:r w:rsidRPr="00904EB7">
        <w:rPr>
          <w:b/>
        </w:rPr>
        <w:t>Current Procedure</w:t>
      </w:r>
    </w:p>
    <w:p w14:paraId="229328E6" w14:textId="77777777" w:rsidR="00797BD5" w:rsidRDefault="00904EB7" w:rsidP="0078673C">
      <w:r>
        <w:t xml:space="preserve">As stated, it is the understanding </w:t>
      </w:r>
      <w:r w:rsidR="00383237">
        <w:t>of the CSC that any change to a</w:t>
      </w:r>
      <w:r>
        <w:t xml:space="preserve"> SLE</w:t>
      </w:r>
      <w:r w:rsidR="00797BD5">
        <w:t>, however fundamental or small</w:t>
      </w:r>
      <w:r>
        <w:t xml:space="preserve"> has to follow the same procedure. Fu</w:t>
      </w:r>
      <w:r w:rsidR="00F66C58">
        <w:t>rther,</w:t>
      </w:r>
      <w:r w:rsidR="00797BD5">
        <w:t xml:space="preserve"> the CSC</w:t>
      </w:r>
      <w:r>
        <w:t xml:space="preserve"> </w:t>
      </w:r>
      <w:r w:rsidR="00797BD5">
        <w:t>– PTI procedure and general</w:t>
      </w:r>
      <w:r>
        <w:t xml:space="preserve"> procedure for changes to the IANA Naming </w:t>
      </w:r>
      <w:r w:rsidR="00797BD5">
        <w:t>Function Co</w:t>
      </w:r>
      <w:r w:rsidR="00F66C58">
        <w:t xml:space="preserve">ntract are stacked. As a result, </w:t>
      </w:r>
      <w:r w:rsidR="00797BD5">
        <w:t>there is also need for a complete and fulsome public consultation due to the (internal) procedures of the ccNSO and GNSO.</w:t>
      </w:r>
    </w:p>
    <w:p w14:paraId="0294B715" w14:textId="77777777" w:rsidR="00797BD5" w:rsidRDefault="00797BD5" w:rsidP="0078673C"/>
    <w:p w14:paraId="1E404499" w14:textId="5BA89058" w:rsidR="00797BD5" w:rsidRDefault="00785886" w:rsidP="0078673C">
      <w:r>
        <w:t>Focusing on the CSC-PTI procedure -</w:t>
      </w:r>
      <w:r w:rsidR="00797BD5">
        <w:t xml:space="preserve"> independent of the proposed change</w:t>
      </w:r>
      <w:r>
        <w:t xml:space="preserve"> - </w:t>
      </w:r>
      <w:r w:rsidR="00797BD5">
        <w:t>a</w:t>
      </w:r>
      <w:r>
        <w:t>n</w:t>
      </w:r>
      <w:r w:rsidR="00797BD5">
        <w:t xml:space="preserve"> amendmen</w:t>
      </w:r>
      <w:r>
        <w:t>t to the SLE will take at least</w:t>
      </w:r>
      <w:r w:rsidR="00797BD5">
        <w:t xml:space="preserve"> 120 calendar days (see Annex B, description SLE change procedures following CSC charter).</w:t>
      </w:r>
      <w:r>
        <w:t xml:space="preserve"> In addition</w:t>
      </w:r>
      <w:r w:rsidR="004F4BAC">
        <w:t>,</w:t>
      </w:r>
      <w:bookmarkStart w:id="0" w:name="_GoBack"/>
      <w:bookmarkEnd w:id="0"/>
      <w:r>
        <w:t xml:space="preserve"> the proposed change need to be effected though the contractual procedure.</w:t>
      </w:r>
    </w:p>
    <w:p w14:paraId="22945C41" w14:textId="77777777" w:rsidR="00F66C58" w:rsidRDefault="00F66C58" w:rsidP="0078673C"/>
    <w:p w14:paraId="30A3FCB6" w14:textId="77777777" w:rsidR="00785886" w:rsidRDefault="00785886" w:rsidP="0078673C">
      <w:pPr>
        <w:rPr>
          <w:b/>
        </w:rPr>
      </w:pPr>
      <w:r>
        <w:rPr>
          <w:b/>
        </w:rPr>
        <w:t>CSC P</w:t>
      </w:r>
      <w:r w:rsidRPr="00785886">
        <w:rPr>
          <w:b/>
        </w:rPr>
        <w:t>r</w:t>
      </w:r>
      <w:r>
        <w:rPr>
          <w:b/>
        </w:rPr>
        <w:t>o</w:t>
      </w:r>
      <w:r w:rsidRPr="00785886">
        <w:rPr>
          <w:b/>
        </w:rPr>
        <w:t>posal</w:t>
      </w:r>
      <w:r w:rsidR="00F66C58">
        <w:rPr>
          <w:b/>
        </w:rPr>
        <w:t xml:space="preserve"> SLE change procedure</w:t>
      </w:r>
    </w:p>
    <w:p w14:paraId="1E229674" w14:textId="77777777" w:rsidR="00E066D7" w:rsidRDefault="00785886" w:rsidP="0078673C">
      <w:r w:rsidRPr="00785886">
        <w:t xml:space="preserve">The CSC is of the view that the current uniform procedure does not meet the </w:t>
      </w:r>
      <w:r>
        <w:t>needs of the community and PTI and hence propose</w:t>
      </w:r>
      <w:r w:rsidR="00B54FCD">
        <w:t>s different</w:t>
      </w:r>
      <w:r>
        <w:t xml:space="preserve"> procedures depending on the type of change</w:t>
      </w:r>
      <w:r w:rsidR="00E066D7">
        <w:t>:</w:t>
      </w:r>
    </w:p>
    <w:p w14:paraId="2FF2ACCB" w14:textId="77777777" w:rsidR="00E066D7" w:rsidRDefault="00E066D7" w:rsidP="00E066D7">
      <w:pPr>
        <w:pStyle w:val="ListParagraph"/>
        <w:numPr>
          <w:ilvl w:val="0"/>
          <w:numId w:val="3"/>
        </w:numPr>
      </w:pPr>
      <w:r>
        <w:t>New SLA item</w:t>
      </w:r>
    </w:p>
    <w:p w14:paraId="0BDBBA9F" w14:textId="77777777" w:rsidR="00E066D7" w:rsidRDefault="00E066D7" w:rsidP="00E066D7">
      <w:pPr>
        <w:pStyle w:val="ListParagraph"/>
        <w:numPr>
          <w:ilvl w:val="0"/>
          <w:numId w:val="3"/>
        </w:numPr>
      </w:pPr>
      <w:r>
        <w:t>Change SLA item definition and target/threshold</w:t>
      </w:r>
    </w:p>
    <w:p w14:paraId="07931532" w14:textId="77777777" w:rsidR="00E066D7" w:rsidRDefault="00E066D7" w:rsidP="00E066D7">
      <w:pPr>
        <w:pStyle w:val="ListParagraph"/>
        <w:numPr>
          <w:ilvl w:val="0"/>
          <w:numId w:val="3"/>
        </w:numPr>
      </w:pPr>
      <w:r>
        <w:t>Change SLA item/threshold only</w:t>
      </w:r>
    </w:p>
    <w:p w14:paraId="30A0D1D1" w14:textId="77777777" w:rsidR="00B54FCD" w:rsidRDefault="00E066D7" w:rsidP="00E066D7">
      <w:pPr>
        <w:pStyle w:val="ListParagraph"/>
        <w:numPr>
          <w:ilvl w:val="0"/>
          <w:numId w:val="3"/>
        </w:numPr>
      </w:pPr>
      <w:r>
        <w:t>Remove SLA</w:t>
      </w:r>
      <w:r w:rsidR="00B54FCD">
        <w:t xml:space="preserve"> </w:t>
      </w:r>
      <w:r>
        <w:t>item</w:t>
      </w:r>
    </w:p>
    <w:p w14:paraId="249E10AD" w14:textId="77777777" w:rsidR="00785886" w:rsidRPr="00785886" w:rsidRDefault="00785886" w:rsidP="00B54FCD">
      <w:r w:rsidRPr="00785886">
        <w:t xml:space="preserve"> </w:t>
      </w:r>
    </w:p>
    <w:p w14:paraId="5EF276D7" w14:textId="77777777" w:rsidR="00797BD5" w:rsidRDefault="00F66C58" w:rsidP="0078673C">
      <w:r>
        <w:t>A detailed overview of the procedures is included in IFO SLA Change Procedures (Annex C)</w:t>
      </w:r>
    </w:p>
    <w:p w14:paraId="16C60693" w14:textId="77777777" w:rsidR="00F66C58" w:rsidRDefault="00F66C58" w:rsidP="0078673C">
      <w:r>
        <w:t>Note this procedures does not affect the IANA Naming Function Contract change procedures, including the change of SLA.</w:t>
      </w:r>
    </w:p>
    <w:p w14:paraId="45F70188" w14:textId="77777777" w:rsidR="00A03A90" w:rsidRDefault="004F4BAC"/>
    <w:sectPr w:rsidR="00A03A90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06A3F"/>
    <w:multiLevelType w:val="hybridMultilevel"/>
    <w:tmpl w:val="EC5AFB7E"/>
    <w:lvl w:ilvl="0" w:tplc="4DA28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2A4E"/>
    <w:multiLevelType w:val="hybridMultilevel"/>
    <w:tmpl w:val="439C37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C0877FA"/>
    <w:multiLevelType w:val="hybridMultilevel"/>
    <w:tmpl w:val="8D34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3C"/>
    <w:rsid w:val="00383237"/>
    <w:rsid w:val="0039780D"/>
    <w:rsid w:val="004E4166"/>
    <w:rsid w:val="004F4BAC"/>
    <w:rsid w:val="0062668F"/>
    <w:rsid w:val="00785886"/>
    <w:rsid w:val="0078673C"/>
    <w:rsid w:val="00797BD5"/>
    <w:rsid w:val="00904EB7"/>
    <w:rsid w:val="00AC5C94"/>
    <w:rsid w:val="00B54FCD"/>
    <w:rsid w:val="00E06525"/>
    <w:rsid w:val="00E066D7"/>
    <w:rsid w:val="00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F056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325</Words>
  <Characters>1857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2017-09-20T12:11:00Z</dcterms:created>
  <dcterms:modified xsi:type="dcterms:W3CDTF">2017-09-20T13:58:00Z</dcterms:modified>
</cp:coreProperties>
</file>