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D1" w:rsidRDefault="00AB301E" w:rsidP="00AB301E">
      <w:pPr>
        <w:jc w:val="center"/>
        <w:rPr>
          <w:rFonts w:asciiTheme="majorHAnsi" w:hAnsiTheme="majorHAnsi"/>
          <w:b/>
        </w:rPr>
      </w:pPr>
      <w:r w:rsidRPr="00AB301E">
        <w:rPr>
          <w:rFonts w:asciiTheme="majorHAnsi" w:hAnsiTheme="majorHAnsi"/>
          <w:b/>
        </w:rPr>
        <w:t>IANA Budget</w:t>
      </w:r>
    </w:p>
    <w:p w:rsidR="00AB301E" w:rsidRDefault="00AB301E" w:rsidP="00AB301E">
      <w:pPr>
        <w:jc w:val="center"/>
        <w:rPr>
          <w:rFonts w:asciiTheme="majorHAnsi" w:hAnsiTheme="majorHAnsi"/>
          <w:b/>
        </w:rPr>
      </w:pPr>
    </w:p>
    <w:p w:rsidR="00AB301E" w:rsidRPr="00AB301E" w:rsidRDefault="00AB301E" w:rsidP="00AB301E">
      <w:pPr>
        <w:rPr>
          <w:rFonts w:asciiTheme="majorHAnsi" w:hAnsiTheme="majorHAnsi"/>
          <w:sz w:val="22"/>
          <w:szCs w:val="22"/>
        </w:rPr>
      </w:pPr>
      <w:r w:rsidRPr="00AB301E">
        <w:rPr>
          <w:rFonts w:asciiTheme="majorHAnsi" w:hAnsiTheme="majorHAnsi"/>
          <w:sz w:val="22"/>
          <w:szCs w:val="22"/>
        </w:rPr>
        <w:t xml:space="preserve">The CWG recommends that: </w:t>
      </w:r>
    </w:p>
    <w:p w:rsidR="00AB301E" w:rsidRPr="00AB301E" w:rsidRDefault="00AB301E" w:rsidP="00AB301E">
      <w:pPr>
        <w:rPr>
          <w:rFonts w:asciiTheme="majorHAnsi" w:hAnsiTheme="majorHAnsi"/>
          <w:sz w:val="22"/>
          <w:szCs w:val="22"/>
        </w:rPr>
      </w:pPr>
    </w:p>
    <w:p w:rsidR="00AB301E" w:rsidRPr="00AB301E" w:rsidRDefault="00AB301E" w:rsidP="00AB301E">
      <w:pPr>
        <w:pStyle w:val="ListParagraph"/>
        <w:widowControl w:val="0"/>
        <w:numPr>
          <w:ilvl w:val="0"/>
          <w:numId w:val="1"/>
        </w:numPr>
        <w:autoSpaceDE w:val="0"/>
        <w:autoSpaceDN w:val="0"/>
        <w:adjustRightInd w:val="0"/>
        <w:spacing w:after="0" w:line="240" w:lineRule="auto"/>
        <w:rPr>
          <w:rFonts w:ascii="Calibri" w:hAnsi="Calibri"/>
          <w:color w:val="000000"/>
        </w:rPr>
      </w:pPr>
      <w:r w:rsidRPr="00AB301E">
        <w:rPr>
          <w:rFonts w:ascii="Calibri" w:hAnsi="Calibri"/>
          <w:color w:val="000000"/>
        </w:rPr>
        <w:t>The IANA Function’s comprehensive costs should be transparent for any future state of the IANA Function.</w:t>
      </w:r>
    </w:p>
    <w:p w:rsidR="00AB301E" w:rsidRDefault="00AB301E" w:rsidP="00AB301E">
      <w:pPr>
        <w:pStyle w:val="ListParagraph"/>
        <w:widowControl w:val="0"/>
        <w:numPr>
          <w:ilvl w:val="0"/>
          <w:numId w:val="1"/>
        </w:numPr>
        <w:autoSpaceDE w:val="0"/>
        <w:autoSpaceDN w:val="0"/>
        <w:adjustRightInd w:val="0"/>
        <w:spacing w:after="0" w:line="240" w:lineRule="auto"/>
        <w:rPr>
          <w:rFonts w:ascii="Calibri" w:hAnsi="Calibri"/>
          <w:color w:val="000000"/>
        </w:rPr>
      </w:pPr>
      <w:r w:rsidRPr="00AB301E">
        <w:rPr>
          <w:rFonts w:ascii="Calibri" w:hAnsi="Calibri"/>
          <w:color w:val="000000"/>
        </w:rPr>
        <w:t>Future FY ICANN Operating Plans &amp; Budgets, and if possible even the FY16 ICANN Operating Plan &amp; Budget, include at a minimum itemization of all IANA operations costs in the FY ICANN Operating Plan &amp; Budget to the project level and below as needed.</w:t>
      </w:r>
    </w:p>
    <w:p w:rsidR="00AB301E" w:rsidRDefault="00AB301E" w:rsidP="00AB301E">
      <w:pPr>
        <w:widowControl w:val="0"/>
        <w:autoSpaceDE w:val="0"/>
        <w:autoSpaceDN w:val="0"/>
        <w:adjustRightInd w:val="0"/>
        <w:rPr>
          <w:rFonts w:ascii="Calibri" w:hAnsi="Calibri"/>
          <w:color w:val="000000"/>
        </w:rPr>
      </w:pPr>
    </w:p>
    <w:p w:rsidR="00AB301E" w:rsidRPr="00AB301E" w:rsidRDefault="00AB301E" w:rsidP="00AB301E">
      <w:pPr>
        <w:rPr>
          <w:rFonts w:asciiTheme="majorHAnsi" w:hAnsiTheme="majorHAnsi"/>
          <w:sz w:val="22"/>
          <w:szCs w:val="22"/>
        </w:rPr>
      </w:pPr>
      <w:r w:rsidRPr="00AB301E">
        <w:rPr>
          <w:rFonts w:asciiTheme="majorHAnsi" w:hAnsiTheme="majorHAnsi"/>
          <w:sz w:val="22"/>
          <w:szCs w:val="22"/>
        </w:rPr>
        <w:t>Furthermore, the CWG has identified a number of items for future work that can be found in Annex X.</w:t>
      </w:r>
    </w:p>
    <w:p w:rsidR="00AB301E" w:rsidRDefault="00AB301E">
      <w:pPr>
        <w:rPr>
          <w:rFonts w:ascii="Calibri" w:eastAsiaTheme="minorHAnsi" w:hAnsi="Calibri"/>
          <w:color w:val="000000"/>
          <w:sz w:val="22"/>
          <w:szCs w:val="22"/>
          <w:lang w:val="en-CA"/>
        </w:rPr>
      </w:pPr>
      <w:r>
        <w:rPr>
          <w:rFonts w:ascii="Calibri" w:hAnsi="Calibri"/>
          <w:color w:val="000000"/>
        </w:rPr>
        <w:br w:type="page"/>
      </w:r>
    </w:p>
    <w:p w:rsidR="00AB301E" w:rsidRDefault="00AB301E" w:rsidP="00AB301E">
      <w:pPr>
        <w:widowControl w:val="0"/>
        <w:autoSpaceDE w:val="0"/>
        <w:autoSpaceDN w:val="0"/>
        <w:adjustRightInd w:val="0"/>
        <w:rPr>
          <w:rFonts w:ascii="Calibri" w:hAnsi="Calibri"/>
          <w:color w:val="000000"/>
        </w:rPr>
      </w:pPr>
      <w:r>
        <w:rPr>
          <w:rFonts w:ascii="Calibri" w:hAnsi="Calibri"/>
          <w:color w:val="000000"/>
        </w:rPr>
        <w:lastRenderedPageBreak/>
        <w:t>Annex X</w:t>
      </w:r>
    </w:p>
    <w:p w:rsidR="00AB301E" w:rsidRDefault="00AB301E" w:rsidP="00AB301E">
      <w:pPr>
        <w:widowControl w:val="0"/>
        <w:autoSpaceDE w:val="0"/>
        <w:autoSpaceDN w:val="0"/>
        <w:adjustRightInd w:val="0"/>
        <w:rPr>
          <w:rFonts w:ascii="Calibri" w:hAnsi="Calibri"/>
          <w:color w:val="000000"/>
        </w:rPr>
      </w:pPr>
    </w:p>
    <w:p w:rsidR="00AB301E" w:rsidRPr="00AB301E" w:rsidRDefault="00AB301E" w:rsidP="00AB301E">
      <w:pPr>
        <w:widowControl w:val="0"/>
        <w:autoSpaceDE w:val="0"/>
        <w:autoSpaceDN w:val="0"/>
        <w:adjustRightInd w:val="0"/>
        <w:rPr>
          <w:rFonts w:asciiTheme="majorHAnsi" w:hAnsiTheme="majorHAnsi"/>
          <w:color w:val="000000"/>
          <w:sz w:val="22"/>
          <w:szCs w:val="22"/>
        </w:rPr>
      </w:pPr>
      <w:bookmarkStart w:id="0" w:name="_GoBack"/>
      <w:r w:rsidRPr="00AB301E">
        <w:rPr>
          <w:rFonts w:asciiTheme="majorHAnsi" w:hAnsiTheme="majorHAnsi"/>
          <w:color w:val="000000"/>
          <w:sz w:val="22"/>
          <w:szCs w:val="22"/>
        </w:rPr>
        <w:t>The CWG</w:t>
      </w:r>
      <w:r w:rsidRPr="00AB301E">
        <w:rPr>
          <w:rFonts w:asciiTheme="majorHAnsi" w:hAnsiTheme="majorHAnsi"/>
          <w:color w:val="000000"/>
          <w:sz w:val="22"/>
          <w:szCs w:val="22"/>
        </w:rPr>
        <w:t xml:space="preserve"> recommends three areas of future work that can be addressed once the CWG-Stewardship proposal is finalized for SO/AC approval and again after the ICG has approved a proposal for IANA Stewardship Transition: </w:t>
      </w:r>
    </w:p>
    <w:p w:rsidR="00AB301E" w:rsidRPr="00AB301E" w:rsidRDefault="00AB301E" w:rsidP="00AB301E">
      <w:pPr>
        <w:widowControl w:val="0"/>
        <w:autoSpaceDE w:val="0"/>
        <w:autoSpaceDN w:val="0"/>
        <w:adjustRightInd w:val="0"/>
        <w:rPr>
          <w:rFonts w:asciiTheme="majorHAnsi" w:hAnsiTheme="majorHAnsi"/>
          <w:color w:val="000000"/>
          <w:sz w:val="22"/>
          <w:szCs w:val="22"/>
        </w:rPr>
      </w:pPr>
    </w:p>
    <w:p w:rsidR="00AB301E" w:rsidRPr="00AB301E" w:rsidRDefault="00AB301E" w:rsidP="00AB301E">
      <w:pPr>
        <w:pStyle w:val="ListParagraph"/>
        <w:widowControl w:val="0"/>
        <w:numPr>
          <w:ilvl w:val="0"/>
          <w:numId w:val="2"/>
        </w:numPr>
        <w:autoSpaceDE w:val="0"/>
        <w:autoSpaceDN w:val="0"/>
        <w:adjustRightInd w:val="0"/>
        <w:spacing w:after="0" w:line="240" w:lineRule="auto"/>
        <w:rPr>
          <w:rFonts w:asciiTheme="majorHAnsi" w:hAnsiTheme="majorHAnsi"/>
          <w:color w:val="000000"/>
        </w:rPr>
      </w:pPr>
      <w:r w:rsidRPr="00AB301E">
        <w:rPr>
          <w:rFonts w:asciiTheme="majorHAnsi" w:hAnsiTheme="majorHAnsi"/>
          <w:color w:val="000000"/>
        </w:rPr>
        <w:t>Identification of any existing IANA naming services related cost elements that may not be needed after the IANA Stewardship Transition, if any;</w:t>
      </w:r>
    </w:p>
    <w:p w:rsidR="00AB301E" w:rsidRPr="00AB301E" w:rsidRDefault="00AB301E" w:rsidP="00AB301E">
      <w:pPr>
        <w:pStyle w:val="ListParagraph"/>
        <w:widowControl w:val="0"/>
        <w:numPr>
          <w:ilvl w:val="0"/>
          <w:numId w:val="2"/>
        </w:numPr>
        <w:autoSpaceDE w:val="0"/>
        <w:autoSpaceDN w:val="0"/>
        <w:adjustRightInd w:val="0"/>
        <w:spacing w:after="0" w:line="240" w:lineRule="auto"/>
        <w:rPr>
          <w:rFonts w:asciiTheme="majorHAnsi" w:hAnsiTheme="majorHAnsi"/>
          <w:color w:val="000000"/>
        </w:rPr>
      </w:pPr>
      <w:r w:rsidRPr="00AB301E">
        <w:rPr>
          <w:rFonts w:asciiTheme="majorHAnsi" w:hAnsiTheme="majorHAnsi"/>
          <w:color w:val="000000"/>
        </w:rPr>
        <w:t>Projection of any new cost elements that may be incurred as a result of the IANA Stewardship Transition and in order to provide the ongoing services after the transition.</w:t>
      </w:r>
    </w:p>
    <w:p w:rsidR="00AB301E" w:rsidRPr="00AB301E" w:rsidRDefault="00AB301E" w:rsidP="00AB301E">
      <w:pPr>
        <w:pStyle w:val="ListParagraph"/>
        <w:widowControl w:val="0"/>
        <w:numPr>
          <w:ilvl w:val="0"/>
          <w:numId w:val="2"/>
        </w:numPr>
        <w:autoSpaceDE w:val="0"/>
        <w:autoSpaceDN w:val="0"/>
        <w:adjustRightInd w:val="0"/>
        <w:spacing w:after="0" w:line="240" w:lineRule="auto"/>
        <w:rPr>
          <w:rFonts w:asciiTheme="majorHAnsi" w:hAnsiTheme="majorHAnsi"/>
          <w:color w:val="000000"/>
        </w:rPr>
      </w:pPr>
      <w:r w:rsidRPr="00AB301E">
        <w:rPr>
          <w:rFonts w:asciiTheme="majorHAnsi" w:hAnsiTheme="majorHAnsi"/>
        </w:rPr>
        <w:t>A review of the projected IANA Stewardship Transition costs in the FY16 budget to ensure that there are adequate funds to address significant cost increases if needed to implement the transition plan without unduly impacting other areas of the budget</w:t>
      </w:r>
    </w:p>
    <w:bookmarkEnd w:id="0"/>
    <w:p w:rsidR="00AB301E" w:rsidRPr="00AB301E" w:rsidRDefault="00AB301E" w:rsidP="00AB301E">
      <w:pPr>
        <w:jc w:val="center"/>
        <w:rPr>
          <w:rFonts w:asciiTheme="majorHAnsi" w:hAnsiTheme="majorHAnsi"/>
          <w:b/>
        </w:rPr>
      </w:pPr>
    </w:p>
    <w:sectPr w:rsidR="00AB301E" w:rsidRPr="00AB301E"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2B0"/>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1E"/>
    <w:rsid w:val="00AB301E"/>
    <w:rsid w:val="00C0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8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01E"/>
    <w:pPr>
      <w:spacing w:after="160" w:line="259" w:lineRule="auto"/>
      <w:ind w:left="720"/>
      <w:contextualSpacing/>
    </w:pPr>
    <w:rPr>
      <w:rFonts w:eastAsiaTheme="minorHAnsi"/>
      <w:sz w:val="22"/>
      <w:szCs w:val="22"/>
      <w:lang w:val="en-CA"/>
    </w:rPr>
  </w:style>
  <w:style w:type="paragraph" w:styleId="BalloonText">
    <w:name w:val="Balloon Text"/>
    <w:basedOn w:val="Normal"/>
    <w:link w:val="BalloonTextChar"/>
    <w:uiPriority w:val="99"/>
    <w:semiHidden/>
    <w:unhideWhenUsed/>
    <w:rsid w:val="00AB30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30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01E"/>
    <w:pPr>
      <w:spacing w:after="160" w:line="259" w:lineRule="auto"/>
      <w:ind w:left="720"/>
      <w:contextualSpacing/>
    </w:pPr>
    <w:rPr>
      <w:rFonts w:eastAsiaTheme="minorHAnsi"/>
      <w:sz w:val="22"/>
      <w:szCs w:val="22"/>
      <w:lang w:val="en-CA"/>
    </w:rPr>
  </w:style>
  <w:style w:type="paragraph" w:styleId="BalloonText">
    <w:name w:val="Balloon Text"/>
    <w:basedOn w:val="Normal"/>
    <w:link w:val="BalloonTextChar"/>
    <w:uiPriority w:val="99"/>
    <w:semiHidden/>
    <w:unhideWhenUsed/>
    <w:rsid w:val="00AB30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30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1097</Characters>
  <Application>Microsoft Macintosh Word</Application>
  <DocSecurity>0</DocSecurity>
  <Lines>9</Lines>
  <Paragraphs>2</Paragraphs>
  <ScaleCrop>false</ScaleCrop>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2015-04-09T14:17:00Z</dcterms:created>
  <dcterms:modified xsi:type="dcterms:W3CDTF">2015-04-09T14:21:00Z</dcterms:modified>
</cp:coreProperties>
</file>