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ediumGrid2-Accent4"/>
        <w:tblW w:w="1422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4410"/>
        <w:gridCol w:w="1458"/>
        <w:gridCol w:w="1512"/>
        <w:gridCol w:w="3960"/>
        <w:gridCol w:w="2880"/>
      </w:tblGrid>
      <w:tr w:rsidR="000B4F95" w:rsidTr="000B4F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410" w:type="dxa"/>
          </w:tcPr>
          <w:p w:rsidR="000B4F95" w:rsidRDefault="000B4F95" w:rsidP="00F21018">
            <w:pPr>
              <w:ind w:right="-108"/>
            </w:pPr>
            <w:r>
              <w:t>Change Area Requested</w:t>
            </w:r>
          </w:p>
        </w:tc>
        <w:tc>
          <w:tcPr>
            <w:tcW w:w="1458" w:type="dxa"/>
          </w:tcPr>
          <w:p w:rsidR="000B4F95" w:rsidRDefault="000B4F95" w:rsidP="00F210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Pr="00F21018">
              <w:rPr>
                <w:vertAlign w:val="superscript"/>
              </w:rPr>
              <w:t>st</w:t>
            </w:r>
            <w:r>
              <w:t xml:space="preserve"> Reading </w:t>
            </w:r>
          </w:p>
        </w:tc>
        <w:tc>
          <w:tcPr>
            <w:tcW w:w="1512" w:type="dxa"/>
          </w:tcPr>
          <w:p w:rsidR="000B4F95" w:rsidRDefault="000B4F95" w:rsidP="00F210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  <w:r w:rsidRPr="00F21018">
              <w:rPr>
                <w:vertAlign w:val="superscript"/>
              </w:rPr>
              <w:t>nd</w:t>
            </w:r>
            <w:r>
              <w:t xml:space="preserve"> Reading </w:t>
            </w:r>
          </w:p>
        </w:tc>
        <w:tc>
          <w:tcPr>
            <w:tcW w:w="3960" w:type="dxa"/>
          </w:tcPr>
          <w:p w:rsidR="000B4F95" w:rsidRDefault="000B4F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Outcome</w:t>
            </w:r>
          </w:p>
        </w:tc>
        <w:tc>
          <w:tcPr>
            <w:tcW w:w="2880" w:type="dxa"/>
          </w:tcPr>
          <w:p w:rsidR="000B4F95" w:rsidRDefault="000B4F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Comments</w:t>
            </w:r>
          </w:p>
        </w:tc>
      </w:tr>
      <w:tr w:rsidR="000B4F95" w:rsidTr="000B4F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</w:tcPr>
          <w:p w:rsidR="000B4F95" w:rsidRPr="00FB1807" w:rsidRDefault="000B4F95" w:rsidP="00F21018">
            <w:pPr>
              <w:ind w:right="-108"/>
            </w:pPr>
            <w:r>
              <w:t>Community Mechanism E</w:t>
            </w:r>
            <w:r w:rsidRPr="00FB1807">
              <w:t>scalat</w:t>
            </w:r>
            <w:r>
              <w:t>ion P</w:t>
            </w:r>
            <w:r w:rsidRPr="00FB1807">
              <w:t>rocess (Recommendation #2)</w:t>
            </w:r>
            <w:r>
              <w:t xml:space="preserve"> and Board Removal (Recommendation #4)</w:t>
            </w:r>
            <w:r w:rsidRPr="00FB1807">
              <w:t xml:space="preserve">: </w:t>
            </w:r>
          </w:p>
          <w:p w:rsidR="000B4F95" w:rsidRPr="00FB1807" w:rsidRDefault="000B4F95" w:rsidP="00F21018">
            <w:pPr>
              <w:ind w:right="-108"/>
              <w:rPr>
                <w:b w:val="0"/>
                <w:i/>
              </w:rPr>
            </w:pPr>
            <w:r w:rsidRPr="00FB1807">
              <w:rPr>
                <w:b w:val="0"/>
                <w:i/>
              </w:rPr>
              <w:t>The CWG-Stewardship recognizes that the escalation processes need to happen in a timely manner but they must also allow sufficient time to accommodate the diverse and complex makeup of SOs and ACs.</w:t>
            </w:r>
          </w:p>
          <w:p w:rsidR="000B4F95" w:rsidRDefault="000B4F95" w:rsidP="00F21018">
            <w:pPr>
              <w:ind w:right="-108"/>
            </w:pPr>
          </w:p>
        </w:tc>
        <w:tc>
          <w:tcPr>
            <w:tcW w:w="1458" w:type="dxa"/>
          </w:tcPr>
          <w:p w:rsidR="000B4F95" w:rsidRDefault="00BD52D7" w:rsidP="00FD31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9" w:history="1">
              <w:r w:rsidR="000B4F95" w:rsidRPr="00FD31AE">
                <w:rPr>
                  <w:rStyle w:val="Hyperlink"/>
                </w:rPr>
                <w:t>7 January</w:t>
              </w:r>
            </w:hyperlink>
            <w:r w:rsidR="000B4F95">
              <w:t xml:space="preserve"> – Escalation Timeframes</w:t>
            </w:r>
          </w:p>
          <w:p w:rsidR="000B4F95" w:rsidRDefault="000B4F95" w:rsidP="00FD31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0B4F95" w:rsidRDefault="00BD52D7" w:rsidP="00FD31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0" w:history="1">
              <w:r w:rsidR="000B4F95" w:rsidRPr="00FD31AE">
                <w:rPr>
                  <w:rStyle w:val="Hyperlink"/>
                </w:rPr>
                <w:t>5 January</w:t>
              </w:r>
            </w:hyperlink>
            <w:r w:rsidR="000B4F95">
              <w:t xml:space="preserve"> –Board Removal </w:t>
            </w:r>
          </w:p>
        </w:tc>
        <w:tc>
          <w:tcPr>
            <w:tcW w:w="1512" w:type="dxa"/>
          </w:tcPr>
          <w:p w:rsidR="000B4F95" w:rsidRDefault="00BD52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1" w:history="1">
              <w:r w:rsidR="000B4F95">
                <w:rPr>
                  <w:rStyle w:val="Hyperlink"/>
                </w:rPr>
                <w:t>14 January</w:t>
              </w:r>
            </w:hyperlink>
            <w:r w:rsidR="000B4F95">
              <w:t xml:space="preserve"> – Escalation timeframes</w:t>
            </w:r>
          </w:p>
          <w:p w:rsidR="000B4F95" w:rsidRDefault="000B4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0B4F95" w:rsidRDefault="00BD52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2" w:history="1">
              <w:r w:rsidR="000B4F95" w:rsidRPr="009D105E">
                <w:rPr>
                  <w:rStyle w:val="Hyperlink"/>
                </w:rPr>
                <w:t>12 January</w:t>
              </w:r>
            </w:hyperlink>
            <w:r w:rsidR="000B4F95">
              <w:t xml:space="preserve"> &amp; </w:t>
            </w:r>
            <w:hyperlink r:id="rId13" w:history="1">
              <w:r w:rsidR="000B4F95" w:rsidRPr="00FD31AE">
                <w:rPr>
                  <w:rStyle w:val="Hyperlink"/>
                </w:rPr>
                <w:t>19 January</w:t>
              </w:r>
            </w:hyperlink>
            <w:r w:rsidR="000B4F95">
              <w:t xml:space="preserve"> –Board Removal </w:t>
            </w:r>
          </w:p>
        </w:tc>
        <w:tc>
          <w:tcPr>
            <w:tcW w:w="3960" w:type="dxa"/>
          </w:tcPr>
          <w:p w:rsidR="000B4F95" w:rsidRDefault="000B4F95" w:rsidP="00FD31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D105E">
              <w:rPr>
                <w:rFonts w:ascii="Zapf Dingbats" w:hAnsi="Zapf Dingbats"/>
                <w:b/>
                <w:color w:val="auto"/>
                <w:highlight w:val="green"/>
              </w:rPr>
              <w:t>✔</w:t>
            </w:r>
            <w:r>
              <w:rPr>
                <w:rFonts w:ascii="Zapf Dingbats" w:hAnsi="Zapf Dingbats"/>
                <w:b/>
                <w:color w:val="auto"/>
              </w:rPr>
              <w:t></w:t>
            </w:r>
            <w:r w:rsidRPr="009D105E">
              <w:rPr>
                <w:b/>
              </w:rPr>
              <w:t>On escalation</w:t>
            </w:r>
            <w:r>
              <w:t>: removed</w:t>
            </w:r>
            <w:r w:rsidRPr="00FD31AE">
              <w:t xml:space="preserve"> the Conference Call stage </w:t>
            </w:r>
            <w:r>
              <w:t xml:space="preserve">and </w:t>
            </w:r>
            <w:r w:rsidRPr="00FD31AE">
              <w:t>extend</w:t>
            </w:r>
            <w:r>
              <w:t xml:space="preserve">ed timeframes for SO/AC decision (21 day cycles with the longest possible time totaling 70 days). </w:t>
            </w:r>
          </w:p>
          <w:p w:rsidR="000B4F95" w:rsidRDefault="000B4F95" w:rsidP="009D10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0B4F95" w:rsidRDefault="000B4F95" w:rsidP="00DD61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D105E">
              <w:rPr>
                <w:rFonts w:ascii="Zapf Dingbats" w:hAnsi="Zapf Dingbats"/>
                <w:b/>
                <w:color w:val="auto"/>
                <w:highlight w:val="green"/>
              </w:rPr>
              <w:t>✔</w:t>
            </w:r>
            <w:r>
              <w:rPr>
                <w:rFonts w:ascii="Zapf Dingbats" w:hAnsi="Zapf Dingbats"/>
                <w:b/>
                <w:color w:val="auto"/>
              </w:rPr>
              <w:t></w:t>
            </w:r>
            <w:r w:rsidRPr="009D105E">
              <w:rPr>
                <w:b/>
              </w:rPr>
              <w:t>On Board Removal</w:t>
            </w:r>
            <w:r>
              <w:t>: A</w:t>
            </w:r>
            <w:r w:rsidRPr="009D105E">
              <w:t>dd</w:t>
            </w:r>
            <w:r>
              <w:t xml:space="preserve">ed requirements for </w:t>
            </w:r>
            <w:r w:rsidRPr="009D105E">
              <w:t xml:space="preserve">dialogue and </w:t>
            </w:r>
            <w:r>
              <w:t>for a written rationale for Director removal</w:t>
            </w:r>
            <w:r w:rsidRPr="009D105E">
              <w:t xml:space="preserve">. </w:t>
            </w:r>
            <w:r>
              <w:t>The CCWG concluded and instructed legal counsels to develop language for p</w:t>
            </w:r>
            <w:r w:rsidRPr="009D105E">
              <w:t>re</w:t>
            </w:r>
            <w:r>
              <w:t>-service letters</w:t>
            </w:r>
            <w:r w:rsidRPr="009D105E">
              <w:t xml:space="preserve">. </w:t>
            </w:r>
          </w:p>
        </w:tc>
        <w:tc>
          <w:tcPr>
            <w:tcW w:w="2880" w:type="dxa"/>
            <w:shd w:val="clear" w:color="auto" w:fill="auto"/>
          </w:tcPr>
          <w:p w:rsidR="000B4F95" w:rsidRPr="009D105E" w:rsidRDefault="000B4F95" w:rsidP="00FD31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Zapf Dingbats" w:hAnsi="Zapf Dingbats"/>
                <w:b/>
                <w:highlight w:val="green"/>
              </w:rPr>
            </w:pPr>
          </w:p>
        </w:tc>
      </w:tr>
      <w:tr w:rsidR="000B4F95" w:rsidTr="000B4F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</w:tcPr>
          <w:p w:rsidR="000B4F95" w:rsidRPr="00FB1807" w:rsidRDefault="000B4F95" w:rsidP="00F21018">
            <w:pPr>
              <w:ind w:right="-108"/>
            </w:pPr>
            <w:r w:rsidRPr="00FB1807">
              <w:t xml:space="preserve">Budget (Recommendation #4): </w:t>
            </w:r>
          </w:p>
          <w:p w:rsidR="000B4F95" w:rsidRDefault="000B4F95" w:rsidP="00FB1807">
            <w:pPr>
              <w:ind w:right="-108"/>
              <w:rPr>
                <w:b w:val="0"/>
                <w:i/>
              </w:rPr>
            </w:pPr>
            <w:r w:rsidRPr="00FB1807">
              <w:rPr>
                <w:b w:val="0"/>
                <w:i/>
              </w:rPr>
              <w:t xml:space="preserve">[…] </w:t>
            </w:r>
            <w:proofErr w:type="gramStart"/>
            <w:r w:rsidRPr="00FB1807">
              <w:rPr>
                <w:b w:val="0"/>
                <w:i/>
              </w:rPr>
              <w:t>however</w:t>
            </w:r>
            <w:proofErr w:type="gramEnd"/>
            <w:r w:rsidRPr="00FB1807">
              <w:rPr>
                <w:b w:val="0"/>
                <w:i/>
              </w:rPr>
              <w:t>, we require that the CCWG-Accountability proposal or the implementation process address the matters that are not sufficiently specified in the Third Draft Proposal (i.e., those relating to budget transparency, grounds for rejection of a budget/plan, timing</w:t>
            </w:r>
            <w:r>
              <w:rPr>
                <w:b w:val="0"/>
                <w:i/>
              </w:rPr>
              <w:t xml:space="preserve"> </w:t>
            </w:r>
            <w:r w:rsidRPr="00FB1807">
              <w:rPr>
                <w:b w:val="0"/>
                <w:i/>
              </w:rPr>
              <w:t>of budget preparation and development of the caretaker budget, each of which were</w:t>
            </w:r>
            <w:r>
              <w:rPr>
                <w:b w:val="0"/>
                <w:i/>
              </w:rPr>
              <w:t xml:space="preserve"> </w:t>
            </w:r>
            <w:r w:rsidRPr="00FB1807">
              <w:rPr>
                <w:b w:val="0"/>
                <w:i/>
              </w:rPr>
              <w:t>described in the Second Draft Proposal). In addition, we note, that the CWG</w:t>
            </w:r>
            <w:r>
              <w:rPr>
                <w:b w:val="0"/>
                <w:i/>
              </w:rPr>
              <w:t>-</w:t>
            </w:r>
            <w:r w:rsidRPr="00FB1807">
              <w:rPr>
                <w:b w:val="0"/>
                <w:i/>
              </w:rPr>
              <w:t>Stewardship</w:t>
            </w:r>
            <w:r>
              <w:rPr>
                <w:b w:val="0"/>
                <w:i/>
              </w:rPr>
              <w:t xml:space="preserve"> </w:t>
            </w:r>
            <w:r w:rsidRPr="00FB1807">
              <w:rPr>
                <w:b w:val="0"/>
                <w:i/>
              </w:rPr>
              <w:t>(or a successor implementation group) is required to develop a proposed</w:t>
            </w:r>
            <w:r>
              <w:rPr>
                <w:b w:val="0"/>
                <w:i/>
              </w:rPr>
              <w:t xml:space="preserve"> </w:t>
            </w:r>
            <w:r w:rsidRPr="00FB1807">
              <w:rPr>
                <w:b w:val="0"/>
                <w:i/>
              </w:rPr>
              <w:t>process for the IANA Functions Operations-specific budget review. We require that</w:t>
            </w:r>
            <w:r>
              <w:rPr>
                <w:b w:val="0"/>
                <w:i/>
              </w:rPr>
              <w:t xml:space="preserve"> </w:t>
            </w:r>
            <w:r w:rsidRPr="00FB1807">
              <w:rPr>
                <w:b w:val="0"/>
                <w:i/>
              </w:rPr>
              <w:t>the proposal specifically acknowledge this.</w:t>
            </w:r>
          </w:p>
          <w:p w:rsidR="000B4F95" w:rsidRPr="00FB1807" w:rsidRDefault="000B4F95" w:rsidP="00FB1807">
            <w:pPr>
              <w:ind w:right="-108"/>
            </w:pPr>
          </w:p>
        </w:tc>
        <w:tc>
          <w:tcPr>
            <w:tcW w:w="1458" w:type="dxa"/>
          </w:tcPr>
          <w:p w:rsidR="000B4F95" w:rsidRDefault="00BD52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4" w:history="1">
              <w:r w:rsidR="000B4F95" w:rsidRPr="00FD31AE">
                <w:rPr>
                  <w:rStyle w:val="Hyperlink"/>
                </w:rPr>
                <w:t>7 January</w:t>
              </w:r>
            </w:hyperlink>
          </w:p>
        </w:tc>
        <w:tc>
          <w:tcPr>
            <w:tcW w:w="1512" w:type="dxa"/>
          </w:tcPr>
          <w:p w:rsidR="000B4F95" w:rsidRDefault="00BD52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5" w:history="1">
              <w:r w:rsidR="000B4F95" w:rsidRPr="00FD31AE">
                <w:rPr>
                  <w:rStyle w:val="Hyperlink"/>
                </w:rPr>
                <w:t>14 January</w:t>
              </w:r>
            </w:hyperlink>
            <w:r w:rsidR="000B4F95">
              <w:t xml:space="preserve"> </w:t>
            </w:r>
          </w:p>
        </w:tc>
        <w:tc>
          <w:tcPr>
            <w:tcW w:w="3960" w:type="dxa"/>
          </w:tcPr>
          <w:p w:rsidR="00BD52D7" w:rsidRDefault="00BD52D7" w:rsidP="00BD52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D105E">
              <w:rPr>
                <w:rFonts w:ascii="Zapf Dingbats" w:hAnsi="Zapf Dingbats"/>
                <w:b/>
                <w:color w:val="auto"/>
                <w:highlight w:val="green"/>
              </w:rPr>
              <w:t>✔</w:t>
            </w:r>
            <w:r>
              <w:rPr>
                <w:rFonts w:ascii="Zapf Dingbats" w:hAnsi="Zapf Dingbats"/>
                <w:b/>
                <w:color w:val="auto"/>
              </w:rPr>
              <w:t></w:t>
            </w:r>
            <w:r>
              <w:t xml:space="preserve">Following comments from CWG-Stewardship, the budget document received additional edits. The latest document is available </w:t>
            </w:r>
            <w:hyperlink r:id="rId16" w:history="1">
              <w:r w:rsidRPr="00BD52D7">
                <w:rPr>
                  <w:rStyle w:val="Hyperlink"/>
                </w:rPr>
                <w:t>here</w:t>
              </w:r>
            </w:hyperlink>
            <w:r>
              <w:t xml:space="preserve">, but there are still some items that need to be cleaned up before considered final. </w:t>
            </w:r>
          </w:p>
          <w:p w:rsidR="000B4F95" w:rsidRDefault="000B4F95" w:rsidP="000E2F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bookmarkStart w:id="0" w:name="_GoBack"/>
            <w:bookmarkEnd w:id="0"/>
          </w:p>
        </w:tc>
        <w:tc>
          <w:tcPr>
            <w:tcW w:w="2880" w:type="dxa"/>
            <w:shd w:val="clear" w:color="auto" w:fill="auto"/>
          </w:tcPr>
          <w:p w:rsidR="000B4F95" w:rsidRPr="000E2FBA" w:rsidRDefault="000B4F95" w:rsidP="000E2F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pf Dingbats" w:hAnsi="Zapf Dingbats"/>
                <w:b/>
                <w:sz w:val="28"/>
                <w:szCs w:val="28"/>
                <w:highlight w:val="red"/>
              </w:rPr>
            </w:pPr>
          </w:p>
        </w:tc>
      </w:tr>
      <w:tr w:rsidR="000B4F95" w:rsidTr="000B4F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</w:tcPr>
          <w:p w:rsidR="000B4F95" w:rsidRDefault="000B4F95" w:rsidP="00F21018">
            <w:pPr>
              <w:ind w:right="-108"/>
            </w:pPr>
            <w:r>
              <w:t xml:space="preserve">Separation Process (Recommendation #4): </w:t>
            </w:r>
          </w:p>
          <w:p w:rsidR="000B4F95" w:rsidRPr="00FB1807" w:rsidRDefault="000B4F95" w:rsidP="00FB1807">
            <w:pPr>
              <w:ind w:right="-108"/>
              <w:rPr>
                <w:b w:val="0"/>
                <w:i/>
              </w:rPr>
            </w:pPr>
            <w:r w:rsidRPr="00FB1807">
              <w:rPr>
                <w:b w:val="0"/>
                <w:i/>
              </w:rPr>
              <w:t xml:space="preserve">The community’s ability to reject ICANN Board decisions on Special IFR/SCWG </w:t>
            </w:r>
            <w:r w:rsidRPr="00FB1807">
              <w:rPr>
                <w:b w:val="0"/>
                <w:i/>
              </w:rPr>
              <w:lastRenderedPageBreak/>
              <w:t>recommendations, which would include the selection of a new IANA Functions Operator or any other separation process will meet the CWG-Stewardship requirements, provided that (</w:t>
            </w:r>
            <w:proofErr w:type="spellStart"/>
            <w:r w:rsidRPr="00FB1807">
              <w:rPr>
                <w:b w:val="0"/>
                <w:i/>
              </w:rPr>
              <w:t>i</w:t>
            </w:r>
            <w:proofErr w:type="spellEnd"/>
            <w:r w:rsidRPr="00FB1807">
              <w:rPr>
                <w:b w:val="0"/>
                <w:i/>
              </w:rPr>
              <w:t>) the final version of the CCWG-Accountability proposal provide that the right to reject can be exercised an unlimited number of times</w:t>
            </w:r>
          </w:p>
          <w:p w:rsidR="000B4F95" w:rsidRDefault="000B4F95" w:rsidP="00F21018">
            <w:pPr>
              <w:ind w:right="-108"/>
            </w:pPr>
          </w:p>
        </w:tc>
        <w:tc>
          <w:tcPr>
            <w:tcW w:w="1458" w:type="dxa"/>
          </w:tcPr>
          <w:p w:rsidR="000B4F95" w:rsidRDefault="00BD52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7" w:history="1">
              <w:r w:rsidR="000B4F95" w:rsidRPr="00FD31AE">
                <w:rPr>
                  <w:rStyle w:val="Hyperlink"/>
                </w:rPr>
                <w:t>14 January</w:t>
              </w:r>
            </w:hyperlink>
          </w:p>
        </w:tc>
        <w:tc>
          <w:tcPr>
            <w:tcW w:w="1512" w:type="dxa"/>
          </w:tcPr>
          <w:p w:rsidR="000B4F95" w:rsidRDefault="00BD52D7" w:rsidP="000B4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8" w:history="1">
              <w:r w:rsidR="000B4F95" w:rsidRPr="000B4F95">
                <w:rPr>
                  <w:rStyle w:val="Hyperlink"/>
                </w:rPr>
                <w:t>21 January</w:t>
              </w:r>
            </w:hyperlink>
            <w:r w:rsidR="000B4F95">
              <w:t xml:space="preserve"> </w:t>
            </w:r>
          </w:p>
        </w:tc>
        <w:tc>
          <w:tcPr>
            <w:tcW w:w="3960" w:type="dxa"/>
          </w:tcPr>
          <w:p w:rsidR="000B4F95" w:rsidRDefault="00BD52D7" w:rsidP="000125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D105E">
              <w:rPr>
                <w:rFonts w:ascii="Zapf Dingbats" w:hAnsi="Zapf Dingbats"/>
                <w:b/>
                <w:color w:val="auto"/>
                <w:highlight w:val="green"/>
              </w:rPr>
              <w:t>✔</w:t>
            </w:r>
            <w:r>
              <w:rPr>
                <w:rFonts w:ascii="Zapf Dingbats" w:hAnsi="Zapf Dingbats"/>
                <w:b/>
                <w:color w:val="auto"/>
              </w:rPr>
              <w:t></w:t>
            </w:r>
            <w:r w:rsidR="000B4F95">
              <w:t xml:space="preserve">On Separation Process, no comments in first reading, so changes expected for second reading. Below is </w:t>
            </w:r>
            <w:r w:rsidR="000B4F95">
              <w:lastRenderedPageBreak/>
              <w:t xml:space="preserve">an overview of the separation process proposal for the first reading (see page 24): </w:t>
            </w:r>
          </w:p>
          <w:p w:rsidR="000B4F95" w:rsidRDefault="000B4F95" w:rsidP="00012563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Clarification that s</w:t>
            </w:r>
            <w:r w:rsidRPr="00012563">
              <w:t>eparation process applies</w:t>
            </w:r>
            <w:r>
              <w:t xml:space="preserve"> only </w:t>
            </w:r>
            <w:r w:rsidRPr="00012563">
              <w:t>to domain name</w:t>
            </w:r>
            <w:r>
              <w:t xml:space="preserve"> </w:t>
            </w:r>
            <w:r w:rsidRPr="00012563">
              <w:t xml:space="preserve">function </w:t>
            </w:r>
            <w:r>
              <w:t>of</w:t>
            </w:r>
            <w:r w:rsidRPr="00012563">
              <w:t xml:space="preserve"> IANA</w:t>
            </w:r>
            <w:r>
              <w:t>.</w:t>
            </w:r>
          </w:p>
          <w:p w:rsidR="000B4F95" w:rsidRDefault="000B4F95" w:rsidP="000E2FBA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Unlimited right to reject Board decisions</w:t>
            </w:r>
            <w:r w:rsidRPr="00012563">
              <w:t xml:space="preserve"> relating to reviews of</w:t>
            </w:r>
            <w:r>
              <w:t xml:space="preserve"> </w:t>
            </w:r>
            <w:r w:rsidRPr="00012563">
              <w:t>IANA Functions</w:t>
            </w:r>
          </w:p>
          <w:p w:rsidR="000B4F95" w:rsidRDefault="000B4F95" w:rsidP="000E2F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</w:p>
        </w:tc>
        <w:tc>
          <w:tcPr>
            <w:tcW w:w="2880" w:type="dxa"/>
            <w:shd w:val="clear" w:color="auto" w:fill="auto"/>
          </w:tcPr>
          <w:p w:rsidR="000B4F95" w:rsidRDefault="000B4F95" w:rsidP="000125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B4F95" w:rsidTr="000B4F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</w:tcPr>
          <w:p w:rsidR="000B4F95" w:rsidRDefault="000B4F95" w:rsidP="00F21018">
            <w:pPr>
              <w:ind w:right="-108"/>
            </w:pPr>
            <w:r>
              <w:lastRenderedPageBreak/>
              <w:t xml:space="preserve">IRP (Recommendation #7): </w:t>
            </w:r>
          </w:p>
          <w:p w:rsidR="000B4F95" w:rsidRDefault="000B4F95" w:rsidP="00FB1807">
            <w:pPr>
              <w:ind w:right="-108"/>
              <w:rPr>
                <w:b w:val="0"/>
                <w:i/>
              </w:rPr>
            </w:pPr>
            <w:r w:rsidRPr="00FB1807">
              <w:rPr>
                <w:b w:val="0"/>
                <w:i/>
              </w:rPr>
              <w:t xml:space="preserve">As we noted in our comment letter to the Second Draft Proposal, the Third Draft Proposal does not explicitly address the CWG-Stewardship requirement that an independent review process be available for claims relating to actions or inactions of PTI. </w:t>
            </w:r>
          </w:p>
          <w:p w:rsidR="000B4F95" w:rsidRDefault="000B4F95" w:rsidP="00FB1807">
            <w:pPr>
              <w:ind w:right="-108"/>
              <w:rPr>
                <w:b w:val="0"/>
                <w:i/>
              </w:rPr>
            </w:pPr>
          </w:p>
          <w:p w:rsidR="000B4F95" w:rsidRDefault="000B4F95" w:rsidP="00DD61CB">
            <w:pPr>
              <w:ind w:right="-108"/>
            </w:pPr>
          </w:p>
        </w:tc>
        <w:tc>
          <w:tcPr>
            <w:tcW w:w="1458" w:type="dxa"/>
          </w:tcPr>
          <w:p w:rsidR="000B4F95" w:rsidRDefault="00BD52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9" w:history="1">
              <w:r w:rsidR="000B4F95" w:rsidRPr="00FD31AE">
                <w:rPr>
                  <w:rStyle w:val="Hyperlink"/>
                </w:rPr>
                <w:t>12 January</w:t>
              </w:r>
            </w:hyperlink>
          </w:p>
        </w:tc>
        <w:tc>
          <w:tcPr>
            <w:tcW w:w="1512" w:type="dxa"/>
          </w:tcPr>
          <w:p w:rsidR="000B4F95" w:rsidRDefault="00BD52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0" w:history="1">
              <w:r w:rsidR="000B4F95" w:rsidRPr="00DD61CB">
                <w:rPr>
                  <w:rStyle w:val="Hyperlink"/>
                </w:rPr>
                <w:t>19 January</w:t>
              </w:r>
            </w:hyperlink>
          </w:p>
        </w:tc>
        <w:tc>
          <w:tcPr>
            <w:tcW w:w="3960" w:type="dxa"/>
          </w:tcPr>
          <w:p w:rsidR="00BD52D7" w:rsidRPr="00BD52D7" w:rsidRDefault="00BD52D7" w:rsidP="00BD52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D105E">
              <w:rPr>
                <w:rFonts w:ascii="Zapf Dingbats" w:hAnsi="Zapf Dingbats"/>
                <w:b/>
                <w:color w:val="auto"/>
                <w:highlight w:val="green"/>
              </w:rPr>
              <w:t>✔</w:t>
            </w:r>
            <w:r>
              <w:rPr>
                <w:rFonts w:ascii="Zapf Dingbats" w:hAnsi="Zapf Dingbats"/>
                <w:b/>
                <w:color w:val="auto"/>
              </w:rPr>
              <w:t></w:t>
            </w:r>
            <w:r w:rsidRPr="00BD52D7">
              <w:t>Agreement to move forward with a combination of solutions to address the IRP scope issue with PTI: include general provision regarding ICANN’s obligation to cause the PTI to fulfill its obligations (the failure to do so would give rise to a standard IRP) and text to address SLA failures, etc. with an operational (rather than constitutional) standard of review.</w:t>
            </w:r>
          </w:p>
          <w:p w:rsidR="000B4F95" w:rsidRPr="00BD52D7" w:rsidRDefault="000B4F95" w:rsidP="00BD52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52D7">
              <w:t xml:space="preserve"> </w:t>
            </w:r>
          </w:p>
        </w:tc>
        <w:tc>
          <w:tcPr>
            <w:tcW w:w="2880" w:type="dxa"/>
            <w:shd w:val="clear" w:color="auto" w:fill="auto"/>
          </w:tcPr>
          <w:p w:rsidR="000B4F95" w:rsidRPr="00DD61CB" w:rsidRDefault="000B4F95" w:rsidP="00143E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7E6FEA" w:rsidRDefault="007E6FEA"/>
    <w:sectPr w:rsidR="007E6FEA" w:rsidSect="000B4F95">
      <w:headerReference w:type="even" r:id="rId21"/>
      <w:headerReference w:type="default" r:id="rId22"/>
      <w:pgSz w:w="15840" w:h="12240" w:orient="landscape"/>
      <w:pgMar w:top="806" w:right="810" w:bottom="720" w:left="13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F95" w:rsidRDefault="000B4F95" w:rsidP="000B4F95">
      <w:r>
        <w:separator/>
      </w:r>
    </w:p>
  </w:endnote>
  <w:endnote w:type="continuationSeparator" w:id="0">
    <w:p w:rsidR="000B4F95" w:rsidRDefault="000B4F95" w:rsidP="000B4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Zapf Dingbats">
    <w:panose1 w:val="05020102010704020609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F95" w:rsidRDefault="000B4F95" w:rsidP="000B4F95">
      <w:r>
        <w:separator/>
      </w:r>
    </w:p>
  </w:footnote>
  <w:footnote w:type="continuationSeparator" w:id="0">
    <w:p w:rsidR="000B4F95" w:rsidRDefault="000B4F95" w:rsidP="000B4F9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F95" w:rsidRDefault="00BD52D7">
    <w:pPr>
      <w:pStyle w:val="Header"/>
    </w:pPr>
    <w:sdt>
      <w:sdtPr>
        <w:id w:val="171999623"/>
        <w:placeholder>
          <w:docPart w:val="3D0AA5794DDD3F47A846249A229F5AE8"/>
        </w:placeholder>
        <w:temporary/>
        <w:showingPlcHdr/>
      </w:sdtPr>
      <w:sdtEndPr/>
      <w:sdtContent>
        <w:r w:rsidR="000B4F95">
          <w:t>[Type text]</w:t>
        </w:r>
      </w:sdtContent>
    </w:sdt>
    <w:r w:rsidR="000B4F95">
      <w:ptab w:relativeTo="margin" w:alignment="center" w:leader="none"/>
    </w:r>
    <w:sdt>
      <w:sdtPr>
        <w:id w:val="171999624"/>
        <w:placeholder>
          <w:docPart w:val="89E9A1A8881D3B44B9A98CDBEE7310E1"/>
        </w:placeholder>
        <w:temporary/>
        <w:showingPlcHdr/>
      </w:sdtPr>
      <w:sdtEndPr/>
      <w:sdtContent>
        <w:r w:rsidR="000B4F95">
          <w:t>[Type text]</w:t>
        </w:r>
      </w:sdtContent>
    </w:sdt>
    <w:r w:rsidR="000B4F95">
      <w:ptab w:relativeTo="margin" w:alignment="right" w:leader="none"/>
    </w:r>
    <w:sdt>
      <w:sdtPr>
        <w:id w:val="171999625"/>
        <w:placeholder>
          <w:docPart w:val="1A1019A0A7F8B44DAA3C52728B3BB69C"/>
        </w:placeholder>
        <w:temporary/>
        <w:showingPlcHdr/>
      </w:sdtPr>
      <w:sdtEndPr/>
      <w:sdtContent>
        <w:r w:rsidR="000B4F95">
          <w:t>[Type text]</w:t>
        </w:r>
      </w:sdtContent>
    </w:sdt>
  </w:p>
  <w:p w:rsidR="000B4F95" w:rsidRDefault="000B4F95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F95" w:rsidRPr="000B4F95" w:rsidRDefault="000B4F95" w:rsidP="000B4F95">
    <w:pPr>
      <w:pStyle w:val="Header"/>
      <w:ind w:left="-720" w:right="-630"/>
      <w:rPr>
        <w:rFonts w:ascii="Calibri" w:hAnsi="Calibri"/>
        <w:b/>
        <w:color w:val="FF0000"/>
      </w:rPr>
    </w:pPr>
    <w:r w:rsidRPr="000B4F95">
      <w:rPr>
        <w:rFonts w:ascii="Calibri" w:hAnsi="Calibri"/>
        <w:b/>
        <w:color w:val="FF0000"/>
      </w:rPr>
      <w:t xml:space="preserve">ALL OF THE CCWG-ACCOUNTABILITY LATEST DOCUMENTS ARE AVAILABLE AT: </w:t>
    </w:r>
    <w:hyperlink r:id="rId1" w:history="1">
      <w:r w:rsidRPr="00E014D6">
        <w:rPr>
          <w:rStyle w:val="Hyperlink"/>
          <w:rFonts w:ascii="Calibri" w:hAnsi="Calibri"/>
          <w:b/>
        </w:rPr>
        <w:t>https://community.icann.org/display/acctcrosscomm/Final+Report</w:t>
      </w:r>
    </w:hyperlink>
  </w:p>
  <w:p w:rsidR="000B4F95" w:rsidRDefault="000B4F95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60FF8"/>
    <w:multiLevelType w:val="hybridMultilevel"/>
    <w:tmpl w:val="B6740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5A243D"/>
    <w:multiLevelType w:val="hybridMultilevel"/>
    <w:tmpl w:val="E5BE6E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065E1D"/>
    <w:multiLevelType w:val="hybridMultilevel"/>
    <w:tmpl w:val="72580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741665"/>
    <w:multiLevelType w:val="hybridMultilevel"/>
    <w:tmpl w:val="8BF604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090031"/>
    <w:multiLevelType w:val="hybridMultilevel"/>
    <w:tmpl w:val="168C5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018"/>
    <w:rsid w:val="00012563"/>
    <w:rsid w:val="000B4F95"/>
    <w:rsid w:val="000E2FBA"/>
    <w:rsid w:val="00143E41"/>
    <w:rsid w:val="007E6FEA"/>
    <w:rsid w:val="009D105E"/>
    <w:rsid w:val="00BD52D7"/>
    <w:rsid w:val="00D22B09"/>
    <w:rsid w:val="00DD61CB"/>
    <w:rsid w:val="00F21018"/>
    <w:rsid w:val="00F9151C"/>
    <w:rsid w:val="00FB1807"/>
    <w:rsid w:val="00FD3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10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4">
    <w:name w:val="Light List Accent 4"/>
    <w:basedOn w:val="TableNormal"/>
    <w:uiPriority w:val="61"/>
    <w:rsid w:val="00F21018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MediumShading1-Accent4">
    <w:name w:val="Medium Shading 1 Accent 4"/>
    <w:basedOn w:val="TableNormal"/>
    <w:uiPriority w:val="63"/>
    <w:rsid w:val="00F21018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F21018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F2101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4">
    <w:name w:val="Medium Grid 1 Accent 4"/>
    <w:basedOn w:val="TableNormal"/>
    <w:uiPriority w:val="67"/>
    <w:rsid w:val="00F21018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3-Accent4">
    <w:name w:val="Medium Grid 3 Accent 4"/>
    <w:basedOn w:val="TableNormal"/>
    <w:uiPriority w:val="69"/>
    <w:rsid w:val="00F21018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DarkList-Accent4">
    <w:name w:val="Dark List Accent 4"/>
    <w:basedOn w:val="TableNormal"/>
    <w:uiPriority w:val="70"/>
    <w:rsid w:val="00F21018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olorfulShading-Accent4">
    <w:name w:val="Colorful Shading Accent 4"/>
    <w:basedOn w:val="TableNormal"/>
    <w:uiPriority w:val="71"/>
    <w:rsid w:val="00F21018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ediumGrid3-Accent1">
    <w:name w:val="Medium Grid 3 Accent 1"/>
    <w:basedOn w:val="TableNormal"/>
    <w:uiPriority w:val="69"/>
    <w:rsid w:val="00FB1807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2-Accent6">
    <w:name w:val="Medium Grid 2 Accent 6"/>
    <w:basedOn w:val="TableNormal"/>
    <w:uiPriority w:val="68"/>
    <w:rsid w:val="00FB180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FB180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styleId="Hyperlink">
    <w:name w:val="Hyperlink"/>
    <w:basedOn w:val="DefaultParagraphFont"/>
    <w:uiPriority w:val="99"/>
    <w:unhideWhenUsed/>
    <w:rsid w:val="00FD31AE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D105E"/>
    <w:rPr>
      <w:rFonts w:ascii="Courier" w:hAnsi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D105E"/>
    <w:rPr>
      <w:rFonts w:ascii="Courier" w:hAnsi="Courier"/>
      <w:sz w:val="20"/>
      <w:szCs w:val="20"/>
    </w:rPr>
  </w:style>
  <w:style w:type="paragraph" w:styleId="ListParagraph">
    <w:name w:val="List Paragraph"/>
    <w:basedOn w:val="Normal"/>
    <w:uiPriority w:val="34"/>
    <w:qFormat/>
    <w:rsid w:val="00DD61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2FB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FBA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B4F9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4F95"/>
  </w:style>
  <w:style w:type="paragraph" w:styleId="Footer">
    <w:name w:val="footer"/>
    <w:basedOn w:val="Normal"/>
    <w:link w:val="FooterChar"/>
    <w:uiPriority w:val="99"/>
    <w:unhideWhenUsed/>
    <w:rsid w:val="000B4F9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4F9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10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4">
    <w:name w:val="Light List Accent 4"/>
    <w:basedOn w:val="TableNormal"/>
    <w:uiPriority w:val="61"/>
    <w:rsid w:val="00F21018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MediumShading1-Accent4">
    <w:name w:val="Medium Shading 1 Accent 4"/>
    <w:basedOn w:val="TableNormal"/>
    <w:uiPriority w:val="63"/>
    <w:rsid w:val="00F21018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F21018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F2101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4">
    <w:name w:val="Medium Grid 1 Accent 4"/>
    <w:basedOn w:val="TableNormal"/>
    <w:uiPriority w:val="67"/>
    <w:rsid w:val="00F21018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3-Accent4">
    <w:name w:val="Medium Grid 3 Accent 4"/>
    <w:basedOn w:val="TableNormal"/>
    <w:uiPriority w:val="69"/>
    <w:rsid w:val="00F21018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DarkList-Accent4">
    <w:name w:val="Dark List Accent 4"/>
    <w:basedOn w:val="TableNormal"/>
    <w:uiPriority w:val="70"/>
    <w:rsid w:val="00F21018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olorfulShading-Accent4">
    <w:name w:val="Colorful Shading Accent 4"/>
    <w:basedOn w:val="TableNormal"/>
    <w:uiPriority w:val="71"/>
    <w:rsid w:val="00F21018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ediumGrid3-Accent1">
    <w:name w:val="Medium Grid 3 Accent 1"/>
    <w:basedOn w:val="TableNormal"/>
    <w:uiPriority w:val="69"/>
    <w:rsid w:val="00FB1807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2-Accent6">
    <w:name w:val="Medium Grid 2 Accent 6"/>
    <w:basedOn w:val="TableNormal"/>
    <w:uiPriority w:val="68"/>
    <w:rsid w:val="00FB180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FB180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styleId="Hyperlink">
    <w:name w:val="Hyperlink"/>
    <w:basedOn w:val="DefaultParagraphFont"/>
    <w:uiPriority w:val="99"/>
    <w:unhideWhenUsed/>
    <w:rsid w:val="00FD31AE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D105E"/>
    <w:rPr>
      <w:rFonts w:ascii="Courier" w:hAnsi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D105E"/>
    <w:rPr>
      <w:rFonts w:ascii="Courier" w:hAnsi="Courier"/>
      <w:sz w:val="20"/>
      <w:szCs w:val="20"/>
    </w:rPr>
  </w:style>
  <w:style w:type="paragraph" w:styleId="ListParagraph">
    <w:name w:val="List Paragraph"/>
    <w:basedOn w:val="Normal"/>
    <w:uiPriority w:val="34"/>
    <w:qFormat/>
    <w:rsid w:val="00DD61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2FB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FBA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B4F9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4F95"/>
  </w:style>
  <w:style w:type="paragraph" w:styleId="Footer">
    <w:name w:val="footer"/>
    <w:basedOn w:val="Normal"/>
    <w:link w:val="FooterChar"/>
    <w:uiPriority w:val="99"/>
    <w:unhideWhenUsed/>
    <w:rsid w:val="000B4F9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4F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mm.icann.org/pipermail/accountability-cross-community/2016-January/009307.html" TargetMode="External"/><Relationship Id="rId20" Type="http://schemas.openxmlformats.org/officeDocument/2006/relationships/hyperlink" Target="https://community.icann.org/x/ipxlAw" TargetMode="External"/><Relationship Id="rId21" Type="http://schemas.openxmlformats.org/officeDocument/2006/relationships/header" Target="header1.xml"/><Relationship Id="rId22" Type="http://schemas.openxmlformats.org/officeDocument/2006/relationships/header" Target="header2.xml"/><Relationship Id="rId23" Type="http://schemas.openxmlformats.org/officeDocument/2006/relationships/fontTable" Target="fontTable.xml"/><Relationship Id="rId24" Type="http://schemas.openxmlformats.org/officeDocument/2006/relationships/glossaryDocument" Target="glossary/document.xml"/><Relationship Id="rId25" Type="http://schemas.openxmlformats.org/officeDocument/2006/relationships/theme" Target="theme/theme1.xml"/><Relationship Id="rId10" Type="http://schemas.openxmlformats.org/officeDocument/2006/relationships/hyperlink" Target="https://community.icann.org/x/_ItlAw" TargetMode="External"/><Relationship Id="rId11" Type="http://schemas.openxmlformats.org/officeDocument/2006/relationships/hyperlink" Target="http://mm.icann.org/pipermail/accountability-cross-community/2016-January/009545.html" TargetMode="External"/><Relationship Id="rId12" Type="http://schemas.openxmlformats.org/officeDocument/2006/relationships/hyperlink" Target="https://community.icann.org/x/FZVlAw" TargetMode="External"/><Relationship Id="rId13" Type="http://schemas.openxmlformats.org/officeDocument/2006/relationships/hyperlink" Target="http://mm.icann.org/pipermail/accountability-cross-community/2016-January/009645.html" TargetMode="External"/><Relationship Id="rId14" Type="http://schemas.openxmlformats.org/officeDocument/2006/relationships/hyperlink" Target="http://mm.icann.org/pipermail/accountability-cross-community/2016-January/009308.html" TargetMode="External"/><Relationship Id="rId15" Type="http://schemas.openxmlformats.org/officeDocument/2006/relationships/hyperlink" Target="http://mm.icann.org/pipermail/accountability-cross-community/2016-January/009429.html" TargetMode="External"/><Relationship Id="rId16" Type="http://schemas.openxmlformats.org/officeDocument/2006/relationships/hyperlink" Target="https://community.icann.org/download/attachments/49351404/Formatted-Annex%204-PROOFED-2nd%20READ%20Budget%20--%20CWG%20ADDITIONS%20JTC-v2.pdf?version=1&amp;modificationDate=1453915579000&amp;api=v2" TargetMode="External"/><Relationship Id="rId17" Type="http://schemas.openxmlformats.org/officeDocument/2006/relationships/hyperlink" Target="http://mm.icann.org/pipermail/accountability-cross-community/2016-January/009551.html" TargetMode="External"/><Relationship Id="rId18" Type="http://schemas.openxmlformats.org/officeDocument/2006/relationships/hyperlink" Target="https://community.icann.org/x/jJxlAw" TargetMode="External"/><Relationship Id="rId19" Type="http://schemas.openxmlformats.org/officeDocument/2006/relationships/hyperlink" Target="http://mm.icann.org/pipermail/accountability-cross-community/2016-January/009486.html" TargetMode="Externa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mmunity.icann.org/display/acctcrosscomm/Final+Repor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D0AA5794DDD3F47A846249A229F5A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FA1A4A-4E8E-4D4C-ABF6-3D8BBF197819}"/>
      </w:docPartPr>
      <w:docPartBody>
        <w:p w:rsidR="00662953" w:rsidRDefault="00921573" w:rsidP="00921573">
          <w:pPr>
            <w:pStyle w:val="3D0AA5794DDD3F47A846249A229F5AE8"/>
          </w:pPr>
          <w:r>
            <w:t>[Type text]</w:t>
          </w:r>
        </w:p>
      </w:docPartBody>
    </w:docPart>
    <w:docPart>
      <w:docPartPr>
        <w:name w:val="89E9A1A8881D3B44B9A98CDBEE731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0AE05-9645-7746-AA2F-201126AF86BB}"/>
      </w:docPartPr>
      <w:docPartBody>
        <w:p w:rsidR="00662953" w:rsidRDefault="00921573" w:rsidP="00921573">
          <w:pPr>
            <w:pStyle w:val="89E9A1A8881D3B44B9A98CDBEE7310E1"/>
          </w:pPr>
          <w:r>
            <w:t>[Type text]</w:t>
          </w:r>
        </w:p>
      </w:docPartBody>
    </w:docPart>
    <w:docPart>
      <w:docPartPr>
        <w:name w:val="1A1019A0A7F8B44DAA3C52728B3BB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04B78-A3A8-F846-B969-5B92A16BA7D8}"/>
      </w:docPartPr>
      <w:docPartBody>
        <w:p w:rsidR="00662953" w:rsidRDefault="00921573" w:rsidP="00921573">
          <w:pPr>
            <w:pStyle w:val="1A1019A0A7F8B44DAA3C52728B3BB69C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Zapf Dingbats">
    <w:panose1 w:val="05020102010704020609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573"/>
    <w:rsid w:val="00662953"/>
    <w:rsid w:val="0092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D0AA5794DDD3F47A846249A229F5AE8">
    <w:name w:val="3D0AA5794DDD3F47A846249A229F5AE8"/>
    <w:rsid w:val="00921573"/>
  </w:style>
  <w:style w:type="paragraph" w:customStyle="1" w:styleId="89E9A1A8881D3B44B9A98CDBEE7310E1">
    <w:name w:val="89E9A1A8881D3B44B9A98CDBEE7310E1"/>
    <w:rsid w:val="00921573"/>
  </w:style>
  <w:style w:type="paragraph" w:customStyle="1" w:styleId="1A1019A0A7F8B44DAA3C52728B3BB69C">
    <w:name w:val="1A1019A0A7F8B44DAA3C52728B3BB69C"/>
    <w:rsid w:val="00921573"/>
  </w:style>
  <w:style w:type="paragraph" w:customStyle="1" w:styleId="3AA0FC8463374746946BAC57BFDF55D3">
    <w:name w:val="3AA0FC8463374746946BAC57BFDF55D3"/>
    <w:rsid w:val="00921573"/>
  </w:style>
  <w:style w:type="paragraph" w:customStyle="1" w:styleId="B9F0AB019762ED43910EE454C1748637">
    <w:name w:val="B9F0AB019762ED43910EE454C1748637"/>
    <w:rsid w:val="00921573"/>
  </w:style>
  <w:style w:type="paragraph" w:customStyle="1" w:styleId="808A0058EF69224AADB41FF3AFD1F134">
    <w:name w:val="808A0058EF69224AADB41FF3AFD1F134"/>
    <w:rsid w:val="00921573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D0AA5794DDD3F47A846249A229F5AE8">
    <w:name w:val="3D0AA5794DDD3F47A846249A229F5AE8"/>
    <w:rsid w:val="00921573"/>
  </w:style>
  <w:style w:type="paragraph" w:customStyle="1" w:styleId="89E9A1A8881D3B44B9A98CDBEE7310E1">
    <w:name w:val="89E9A1A8881D3B44B9A98CDBEE7310E1"/>
    <w:rsid w:val="00921573"/>
  </w:style>
  <w:style w:type="paragraph" w:customStyle="1" w:styleId="1A1019A0A7F8B44DAA3C52728B3BB69C">
    <w:name w:val="1A1019A0A7F8B44DAA3C52728B3BB69C"/>
    <w:rsid w:val="00921573"/>
  </w:style>
  <w:style w:type="paragraph" w:customStyle="1" w:styleId="3AA0FC8463374746946BAC57BFDF55D3">
    <w:name w:val="3AA0FC8463374746946BAC57BFDF55D3"/>
    <w:rsid w:val="00921573"/>
  </w:style>
  <w:style w:type="paragraph" w:customStyle="1" w:styleId="B9F0AB019762ED43910EE454C1748637">
    <w:name w:val="B9F0AB019762ED43910EE454C1748637"/>
    <w:rsid w:val="00921573"/>
  </w:style>
  <w:style w:type="paragraph" w:customStyle="1" w:styleId="808A0058EF69224AADB41FF3AFD1F134">
    <w:name w:val="808A0058EF69224AADB41FF3AFD1F134"/>
    <w:rsid w:val="009215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263C48B-B9E0-924D-9175-2BFDE6D1F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651</Words>
  <Characters>3713</Characters>
  <Application>Microsoft Macintosh Word</Application>
  <DocSecurity>0</DocSecurity>
  <Lines>30</Lines>
  <Paragraphs>8</Paragraphs>
  <ScaleCrop>false</ScaleCrop>
  <Company>ICANN</Company>
  <LinksUpToDate>false</LinksUpToDate>
  <CharactersWithSpaces>4356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Abuhamad</dc:creator>
  <cp:keywords/>
  <dc:description/>
  <cp:lastModifiedBy>Grace Abuhamad</cp:lastModifiedBy>
  <cp:revision>2</cp:revision>
  <dcterms:created xsi:type="dcterms:W3CDTF">2016-02-03T22:18:00Z</dcterms:created>
  <dcterms:modified xsi:type="dcterms:W3CDTF">2016-02-03T22:18:00Z</dcterms:modified>
</cp:coreProperties>
</file>