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6140F55D"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704C24">
        <w:rPr>
          <w:rFonts w:asciiTheme="majorHAnsi" w:hAnsiTheme="majorHAnsi"/>
          <w:b/>
        </w:rPr>
        <w:t>1</w:t>
      </w:r>
      <w:r w:rsidR="00147650">
        <w:rPr>
          <w:rFonts w:asciiTheme="majorHAnsi" w:hAnsiTheme="majorHAnsi"/>
          <w:b/>
        </w:rPr>
        <w:t>7</w:t>
      </w:r>
      <w:r w:rsidR="00704C24">
        <w:rPr>
          <w:rFonts w:asciiTheme="majorHAnsi" w:hAnsiTheme="majorHAnsi"/>
          <w:b/>
        </w:rPr>
        <w:t xml:space="preserve"> </w:t>
      </w:r>
      <w:r w:rsidR="00614C48">
        <w:rPr>
          <w:rFonts w:asciiTheme="majorHAnsi" w:hAnsiTheme="majorHAnsi"/>
          <w:b/>
        </w:rPr>
        <w:t>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E9010F"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285FFA5" w:rsidR="00FE380F" w:rsidRDefault="00FE380F" w:rsidP="00FE380F">
            <w:pPr>
              <w:widowControl w:val="0"/>
              <w:autoSpaceDE w:val="0"/>
              <w:autoSpaceDN w:val="0"/>
              <w:adjustRightInd w:val="0"/>
              <w:rPr>
                <w:rFonts w:ascii="Calibri" w:hAnsi="Calibri" w:cs="Calibri"/>
                <w:b/>
                <w:sz w:val="22"/>
                <w:szCs w:val="22"/>
              </w:rPr>
            </w:pP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E9010F"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1171B98B" w:rsidR="00732143" w:rsidRDefault="00FE380F" w:rsidP="00705FD1">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w:t>
            </w:r>
            <w:r w:rsidR="00705FD1">
              <w:rPr>
                <w:rFonts w:asciiTheme="majorHAnsi" w:hAnsiTheme="majorHAnsi" w:cs="Helvetica"/>
                <w:b/>
                <w:bCs/>
                <w:sz w:val="22"/>
                <w:szCs w:val="22"/>
              </w:rPr>
              <w:t>10</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49AD44CB" w:rsidR="00FE380F" w:rsidRDefault="00FE380F" w:rsidP="00A65974">
            <w:pPr>
              <w:widowControl w:val="0"/>
              <w:autoSpaceDE w:val="0"/>
              <w:autoSpaceDN w:val="0"/>
              <w:adjustRightInd w:val="0"/>
              <w:rPr>
                <w:rFonts w:asciiTheme="majorHAnsi" w:hAnsiTheme="majorHAnsi" w:cs="Helvetica"/>
                <w:b/>
                <w:bCs/>
                <w:sz w:val="22"/>
                <w:szCs w:val="22"/>
              </w:rPr>
            </w:pP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E9010F"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20A81E5A" w:rsidR="00732143" w:rsidRDefault="00A01278"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10</w:t>
            </w:r>
            <w:r w:rsidR="008505FE">
              <w:rPr>
                <w:rFonts w:asciiTheme="majorHAnsi" w:hAnsiTheme="majorHAnsi" w:cs="Calibri"/>
                <w:b/>
                <w:bCs/>
                <w:sz w:val="22"/>
                <w:szCs w:val="22"/>
              </w:rPr>
              <w:t>,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1734F026" w:rsidR="00A01278" w:rsidRDefault="00A01278" w:rsidP="00A65974">
            <w:pPr>
              <w:widowControl w:val="0"/>
              <w:autoSpaceDE w:val="0"/>
              <w:autoSpaceDN w:val="0"/>
              <w:adjustRightInd w:val="0"/>
              <w:rPr>
                <w:rFonts w:asciiTheme="majorHAnsi" w:hAnsiTheme="majorHAnsi" w:cs="Calibri"/>
                <w:b/>
                <w:bCs/>
                <w:sz w:val="22"/>
                <w:szCs w:val="22"/>
              </w:rPr>
            </w:pP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E9010F"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31B99B13" w:rsidR="00732143" w:rsidRDefault="00CF6BB1"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Cheryl Landon-Orr</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44DDC3CD" w:rsidR="00732143" w:rsidRDefault="00A01278"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7-10</w:t>
            </w:r>
            <w:r>
              <w:rPr>
                <w:rFonts w:asciiTheme="majorHAnsi" w:hAnsiTheme="majorHAnsi" w:cs="Calibri"/>
                <w:b/>
                <w:bCs/>
                <w:sz w:val="22"/>
                <w:szCs w:val="22"/>
              </w:rPr>
              <w:t>, Priority 1</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E9010F"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E9010F"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E9010F"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E9010F"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.INT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E9010F"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3E922255" w:rsidR="00246B67" w:rsidRPr="0061556B" w:rsidRDefault="00806D0A"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(Proposer: </w:t>
            </w:r>
            <w:r w:rsidR="00246B67">
              <w:rPr>
                <w:rFonts w:asciiTheme="majorHAnsi" w:hAnsiTheme="majorHAnsi" w:cs="Helvetica"/>
                <w:b/>
                <w:bCs/>
                <w:sz w:val="22"/>
                <w:szCs w:val="22"/>
              </w:rPr>
              <w:t>Christopher Wilkinson</w:t>
            </w:r>
            <w:r>
              <w:rPr>
                <w:rFonts w:asciiTheme="majorHAnsi" w:hAnsiTheme="majorHAnsi" w:cs="Helvetica"/>
                <w:b/>
                <w:bCs/>
                <w:sz w:val="22"/>
                <w:szCs w:val="22"/>
              </w:rPr>
              <w:t>)</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E9010F"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E9010F"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E9010F"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2FC3FDC0" w:rsidR="0028196B" w:rsidRDefault="00EF27A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James Gannon</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573CC6D0" w:rsidR="0028196B" w:rsidRDefault="0028196B" w:rsidP="00CA108D">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CA108D">
              <w:rPr>
                <w:rFonts w:asciiTheme="majorHAnsi" w:hAnsiTheme="majorHAnsi" w:cs="Calibri"/>
                <w:b/>
                <w:bCs/>
                <w:sz w:val="22"/>
                <w:szCs w:val="22"/>
              </w:rPr>
              <w:t>7-10</w:t>
            </w:r>
            <w:r>
              <w:rPr>
                <w:rFonts w:asciiTheme="majorHAnsi" w:hAnsiTheme="majorHAnsi" w:cs="Calibri"/>
                <w:b/>
                <w:bCs/>
                <w:sz w:val="22"/>
                <w:szCs w:val="22"/>
              </w:rPr>
              <w:t>,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E9010F"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5AEB9A8" w:rsidR="0028196B" w:rsidRDefault="0015448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Chuck Gomes (tentative)</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0AAD650B" w:rsidR="0028196B" w:rsidRDefault="0028196B" w:rsidP="00705FD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705FD1">
              <w:rPr>
                <w:rFonts w:asciiTheme="majorHAnsi" w:hAnsiTheme="majorHAnsi" w:cs="Calibri"/>
                <w:b/>
                <w:bCs/>
                <w:sz w:val="22"/>
                <w:szCs w:val="22"/>
              </w:rPr>
              <w:t>7-10</w:t>
            </w:r>
            <w:r>
              <w:rPr>
                <w:rFonts w:asciiTheme="majorHAnsi" w:hAnsiTheme="majorHAnsi" w:cs="Calibri"/>
                <w:b/>
                <w:bCs/>
                <w:sz w:val="22"/>
                <w:szCs w:val="22"/>
              </w:rPr>
              <w:t>, Priority 1</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E9010F"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1D6531C8" w:rsidR="001C096B" w:rsidRPr="0061556B" w:rsidRDefault="001C096B" w:rsidP="00A224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Periodic Review of </w:t>
            </w:r>
            <w:r w:rsidR="00452D95">
              <w:rPr>
                <w:rFonts w:asciiTheme="majorHAnsi" w:hAnsiTheme="majorHAnsi" w:cs="Calibri"/>
                <w:b/>
                <w:bCs/>
                <w:sz w:val="22"/>
                <w:szCs w:val="22"/>
              </w:rPr>
              <w:t xml:space="preserve">the </w:t>
            </w:r>
            <w:r w:rsidR="00A22474">
              <w:rPr>
                <w:rFonts w:asciiTheme="majorHAnsi" w:hAnsiTheme="majorHAnsi" w:cs="Calibri"/>
                <w:b/>
                <w:bCs/>
                <w:sz w:val="22"/>
                <w:szCs w:val="22"/>
              </w:rPr>
              <w:t>IANA Functions</w:t>
            </w:r>
            <w:bookmarkStart w:id="0" w:name="_GoBack"/>
            <w:bookmarkEnd w:id="0"/>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1839EC10" w:rsidR="001C096B" w:rsidRDefault="00EF27A2" w:rsidP="00C86696">
            <w:pPr>
              <w:widowControl w:val="0"/>
              <w:autoSpaceDE w:val="0"/>
              <w:autoSpaceDN w:val="0"/>
              <w:adjustRightInd w:val="0"/>
              <w:rPr>
                <w:rFonts w:asciiTheme="majorHAnsi" w:hAnsiTheme="majorHAnsi" w:cs="Calibri"/>
                <w:b/>
                <w:bCs/>
                <w:sz w:val="22"/>
                <w:szCs w:val="22"/>
              </w:rPr>
            </w:pPr>
            <w:proofErr w:type="spellStart"/>
            <w:r>
              <w:rPr>
                <w:rFonts w:asciiTheme="majorHAnsi" w:hAnsiTheme="majorHAnsi" w:cs="Calibri"/>
                <w:b/>
                <w:bCs/>
                <w:sz w:val="22"/>
                <w:szCs w:val="22"/>
              </w:rPr>
              <w:t>Avri</w:t>
            </w:r>
            <w:proofErr w:type="spellEnd"/>
            <w:r>
              <w:rPr>
                <w:rFonts w:asciiTheme="majorHAnsi" w:hAnsiTheme="majorHAnsi" w:cs="Calibri"/>
                <w:b/>
                <w:bCs/>
                <w:sz w:val="22"/>
                <w:szCs w:val="22"/>
              </w:rPr>
              <w:t xml:space="preserve"> </w:t>
            </w:r>
            <w:proofErr w:type="spellStart"/>
            <w:r>
              <w:rPr>
                <w:rFonts w:asciiTheme="majorHAnsi" w:hAnsiTheme="majorHAnsi" w:cs="Calibri"/>
                <w:b/>
                <w:bCs/>
                <w:sz w:val="22"/>
                <w:szCs w:val="22"/>
              </w:rPr>
              <w:t>Doria</w:t>
            </w:r>
            <w:proofErr w:type="spellEnd"/>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390A1B1B" w:rsidR="001C096B" w:rsidRDefault="001C096B" w:rsidP="00D049FD">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D049FD">
              <w:rPr>
                <w:rFonts w:asciiTheme="majorHAnsi" w:hAnsiTheme="majorHAnsi" w:cs="Calibri"/>
                <w:b/>
                <w:bCs/>
                <w:sz w:val="22"/>
                <w:szCs w:val="22"/>
              </w:rPr>
              <w:t>1</w:t>
            </w:r>
            <w:r>
              <w:rPr>
                <w:rFonts w:asciiTheme="majorHAnsi" w:hAnsiTheme="majorHAnsi" w:cs="Calibri"/>
                <w:b/>
                <w:bCs/>
                <w:sz w:val="22"/>
                <w:szCs w:val="22"/>
              </w:rPr>
              <w:t>,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1" w:name="A"/>
            <w:bookmarkEnd w:id="1"/>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III.A.1.4.2 Accountability functions which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Document, list and detail how these current SLEs should be modified</w:t>
            </w:r>
            <w:r w:rsidR="00EC442B">
              <w:rPr>
                <w:rFonts w:asciiTheme="majorHAnsi" w:hAnsiTheme="majorHAnsi"/>
                <w:sz w:val="22"/>
                <w:szCs w:val="22"/>
              </w:rPr>
              <w:t>, if at all,</w:t>
            </w:r>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 xml:space="preserve">Document and detail escalation steps that should e available for direct customers in relation to these SLEs </w:t>
            </w:r>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r>
              <w:rPr>
                <w:rFonts w:asciiTheme="majorHAnsi" w:hAnsiTheme="majorHAnsi"/>
                <w:sz w:val="22"/>
                <w:szCs w:val="22"/>
              </w:rPr>
              <w:t>Document and detail how future review of SLEs is expected to take place</w:t>
            </w:r>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4B15508D"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2DB780D0" w:rsidR="00353B19" w:rsidRPr="00353B19" w:rsidRDefault="00614C48" w:rsidP="00154482">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sidR="00154482">
              <w:rPr>
                <w:rFonts w:asciiTheme="majorHAnsi" w:hAnsiTheme="majorHAnsi" w:cs="Calibri"/>
                <w:bCs/>
                <w:sz w:val="22"/>
                <w:szCs w:val="22"/>
              </w:rPr>
              <w:t xml:space="preserve"> (J</w:t>
            </w:r>
            <w:r>
              <w:rPr>
                <w:rFonts w:asciiTheme="majorHAnsi" w:hAnsiTheme="majorHAnsi" w:cs="Calibri"/>
                <w:bCs/>
                <w:sz w:val="22"/>
                <w:szCs w:val="22"/>
              </w:rPr>
              <w:t xml:space="preserve">ay Daley, (AP Region), </w:t>
            </w:r>
            <w:r w:rsidRPr="00642649">
              <w:rPr>
                <w:rFonts w:asciiTheme="majorHAnsi" w:hAnsiTheme="majorHAnsi" w:cs="Calibri"/>
                <w:bCs/>
                <w:sz w:val="22"/>
                <w:szCs w:val="22"/>
              </w:rPr>
              <w:t>Pa</w:t>
            </w:r>
            <w:r>
              <w:rPr>
                <w:rFonts w:asciiTheme="majorHAnsi" w:hAnsiTheme="majorHAnsi" w:cs="Calibri"/>
                <w:bCs/>
                <w:sz w:val="22"/>
                <w:szCs w:val="22"/>
              </w:rPr>
              <w:t>tricio Poblete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CA108D" w:rsidRPr="00353B19" w14:paraId="1BFE357C" w14:textId="77777777" w:rsidTr="00353B19">
        <w:tc>
          <w:tcPr>
            <w:tcW w:w="2988" w:type="dxa"/>
          </w:tcPr>
          <w:p w14:paraId="36C017D6" w14:textId="0256984A" w:rsidR="00CA108D" w:rsidRPr="00353B19" w:rsidRDefault="00CA108D"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025F459C" w14:textId="4F1D08E0" w:rsidR="00CA108D" w:rsidRPr="00CA108D" w:rsidRDefault="00CA108D" w:rsidP="00F81CA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xml:space="preserve"> (lead) / Bernie </w:t>
            </w:r>
            <w:proofErr w:type="spellStart"/>
            <w:r>
              <w:rPr>
                <w:rFonts w:ascii="Calibri" w:hAnsi="Calibri" w:cs="Calibri"/>
                <w:bCs/>
                <w:sz w:val="22"/>
                <w:szCs w:val="22"/>
              </w:rPr>
              <w:t>Turcotte</w:t>
            </w:r>
            <w:proofErr w:type="spellEnd"/>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E9010F"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E9010F"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r w:rsidR="00301C98" w:rsidRPr="00353B19" w14:paraId="29D09A8A" w14:textId="77777777" w:rsidTr="00353B19">
        <w:tc>
          <w:tcPr>
            <w:tcW w:w="2988" w:type="dxa"/>
          </w:tcPr>
          <w:p w14:paraId="5A9BC8F2" w14:textId="42C56A3D" w:rsidR="00301C98" w:rsidRDefault="00301C98"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2578E407" w14:textId="138F9781" w:rsidR="00301C98" w:rsidRDefault="00555BC6" w:rsidP="00353B19">
            <w:pPr>
              <w:widowControl w:val="0"/>
              <w:autoSpaceDE w:val="0"/>
              <w:autoSpaceDN w:val="0"/>
              <w:adjustRightInd w:val="0"/>
            </w:pPr>
            <w:r w:rsidRPr="00555BC6">
              <w:rPr>
                <w:rFonts w:ascii="Calibri" w:hAnsi="Calibri" w:cs="Calibri"/>
                <w:b/>
                <w:bCs/>
                <w:sz w:val="22"/>
                <w:szCs w:val="22"/>
              </w:rPr>
              <w:t>20 March 2015</w:t>
            </w:r>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2" w:name="B"/>
            <w:bookmarkEnd w:id="2"/>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Draft Transition Proposal </w:t>
            </w:r>
            <w:r>
              <w:rPr>
                <w:rFonts w:ascii="Calibri" w:hAnsi="Calibri" w:cs="Calibri"/>
                <w:b/>
                <w:bCs/>
                <w:sz w:val="22"/>
                <w:szCs w:val="22"/>
              </w:rPr>
              <w:lastRenderedPageBreak/>
              <w:t>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lastRenderedPageBreak/>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It has subsequently established an ‘Appeals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 xml:space="preserve">CCWG also said that it has no intention to give an accountability mechanism decision-making powers relating to the (re)delegation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4D38F55" w14:textId="77777777" w:rsidR="00154482" w:rsidRDefault="00F747A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w:t>
            </w:r>
            <w:r w:rsidR="00154482">
              <w:rPr>
                <w:rFonts w:ascii="Calibri" w:hAnsi="Calibri" w:cs="Calibri"/>
                <w:bCs/>
                <w:sz w:val="22"/>
                <w:szCs w:val="22"/>
              </w:rPr>
              <w:t xml:space="preserve"> (Allan </w:t>
            </w:r>
            <w:proofErr w:type="spellStart"/>
            <w:r w:rsidR="00154482">
              <w:rPr>
                <w:rFonts w:ascii="Calibri" w:hAnsi="Calibri" w:cs="Calibri"/>
                <w:bCs/>
                <w:sz w:val="22"/>
                <w:szCs w:val="22"/>
              </w:rPr>
              <w:t>MacGillivray</w:t>
            </w:r>
            <w:proofErr w:type="spellEnd"/>
            <w:r w:rsidR="00154482">
              <w:rPr>
                <w:rFonts w:ascii="Calibri" w:hAnsi="Calibri" w:cs="Calibri"/>
                <w:bCs/>
                <w:sz w:val="22"/>
                <w:szCs w:val="22"/>
              </w:rPr>
              <w:t xml:space="preserve">, Maarten Simon, Paul </w:t>
            </w:r>
            <w:proofErr w:type="spellStart"/>
            <w:r w:rsidR="00154482">
              <w:rPr>
                <w:rFonts w:ascii="Calibri" w:hAnsi="Calibri" w:cs="Calibri"/>
                <w:bCs/>
                <w:sz w:val="22"/>
                <w:szCs w:val="22"/>
              </w:rPr>
              <w:t>Szyndler</w:t>
            </w:r>
            <w:proofErr w:type="spellEnd"/>
            <w:r w:rsidR="00154482">
              <w:rPr>
                <w:rFonts w:ascii="Calibri" w:hAnsi="Calibri" w:cs="Calibri"/>
                <w:bCs/>
                <w:sz w:val="22"/>
                <w:szCs w:val="22"/>
              </w:rPr>
              <w:t>)</w:t>
            </w:r>
            <w:r>
              <w:rPr>
                <w:rFonts w:ascii="Calibri" w:hAnsi="Calibri" w:cs="Calibri"/>
                <w:bCs/>
                <w:sz w:val="22"/>
                <w:szCs w:val="22"/>
              </w:rPr>
              <w:t xml:space="preserve"> and one or two GAC representatives</w:t>
            </w:r>
            <w:r w:rsidR="00154482">
              <w:rPr>
                <w:rFonts w:ascii="Calibri" w:hAnsi="Calibri" w:cs="Calibri"/>
                <w:bCs/>
                <w:sz w:val="22"/>
                <w:szCs w:val="22"/>
              </w:rPr>
              <w:t>/</w:t>
            </w:r>
            <w:proofErr w:type="spellStart"/>
            <w:r w:rsidR="00154482">
              <w:rPr>
                <w:rFonts w:ascii="Calibri" w:hAnsi="Calibri" w:cs="Calibri"/>
                <w:bCs/>
                <w:sz w:val="22"/>
                <w:szCs w:val="22"/>
              </w:rPr>
              <w:t>obervers</w:t>
            </w:r>
            <w:proofErr w:type="spellEnd"/>
            <w:r w:rsidR="00154482">
              <w:rPr>
                <w:rFonts w:ascii="Calibri" w:hAnsi="Calibri" w:cs="Calibri"/>
                <w:bCs/>
                <w:sz w:val="22"/>
                <w:szCs w:val="22"/>
              </w:rPr>
              <w:t xml:space="preserve"> (Elise </w:t>
            </w:r>
            <w:proofErr w:type="spellStart"/>
            <w:r w:rsidR="00154482">
              <w:rPr>
                <w:rFonts w:ascii="Calibri" w:hAnsi="Calibri" w:cs="Calibri"/>
                <w:bCs/>
                <w:sz w:val="22"/>
                <w:szCs w:val="22"/>
              </w:rPr>
              <w:t>Lindeberg</w:t>
            </w:r>
            <w:proofErr w:type="spellEnd"/>
            <w:r w:rsidR="00154482">
              <w:rPr>
                <w:rFonts w:ascii="Calibri" w:hAnsi="Calibri" w:cs="Calibri"/>
                <w:bCs/>
                <w:sz w:val="22"/>
                <w:szCs w:val="22"/>
              </w:rPr>
              <w:t>)</w:t>
            </w:r>
            <w:r>
              <w:rPr>
                <w:rFonts w:ascii="Calibri" w:hAnsi="Calibri" w:cs="Calibri"/>
                <w:bCs/>
                <w:sz w:val="22"/>
                <w:szCs w:val="22"/>
              </w:rPr>
              <w:t xml:space="preserve">.  </w:t>
            </w:r>
          </w:p>
          <w:p w14:paraId="608DBB68" w14:textId="432E5305"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CIRA - ,ca, supported by Maarten Simon SIDN - .</w:t>
            </w:r>
            <w:proofErr w:type="spellStart"/>
            <w:r>
              <w:rPr>
                <w:rFonts w:ascii="Calibri" w:hAnsi="Calibri" w:cs="Calibri"/>
                <w:bCs/>
                <w:sz w:val="22"/>
                <w:szCs w:val="22"/>
              </w:rPr>
              <w:t>nl</w:t>
            </w:r>
            <w:proofErr w:type="spellEnd"/>
          </w:p>
        </w:tc>
      </w:tr>
      <w:tr w:rsidR="00CA108D" w:rsidRPr="00353B19" w14:paraId="5656C3E0" w14:textId="77777777" w:rsidTr="0013034A">
        <w:tc>
          <w:tcPr>
            <w:tcW w:w="2988" w:type="dxa"/>
          </w:tcPr>
          <w:p w14:paraId="5F94D497" w14:textId="59A54343" w:rsidR="00CA108D" w:rsidRPr="00353B19" w:rsidRDefault="00CA108D"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6BAC9180" w14:textId="341247D8" w:rsidR="00CA108D" w:rsidRPr="00CA108D" w:rsidRDefault="00CA108D"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xml:space="preserve"> (lead) / Grace </w:t>
            </w:r>
            <w:proofErr w:type="spellStart"/>
            <w:r>
              <w:rPr>
                <w:rFonts w:ascii="Calibri" w:hAnsi="Calibri" w:cs="Calibri"/>
                <w:bCs/>
                <w:sz w:val="22"/>
                <w:szCs w:val="22"/>
              </w:rPr>
              <w:t>Abuhamad</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702199FC" w14:textId="77777777" w:rsidTr="0013034A">
        <w:tc>
          <w:tcPr>
            <w:tcW w:w="2988" w:type="dxa"/>
          </w:tcPr>
          <w:p w14:paraId="6AF45AE1" w14:textId="541D54C7"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B4F66A5" w14:textId="7493CA43" w:rsidR="00301C98" w:rsidRPr="005F520E" w:rsidRDefault="00E9010F" w:rsidP="0061556B">
            <w:pPr>
              <w:widowControl w:val="0"/>
              <w:autoSpaceDE w:val="0"/>
              <w:autoSpaceDN w:val="0"/>
              <w:adjustRightInd w:val="0"/>
              <w:rPr>
                <w:rFonts w:asciiTheme="majorHAnsi" w:hAnsiTheme="majorHAnsi" w:cs="Calibri"/>
                <w:b/>
                <w:bCs/>
                <w:sz w:val="22"/>
                <w:szCs w:val="22"/>
              </w:rPr>
            </w:pPr>
            <w:hyperlink r:id="rId14" w:history="1">
              <w:r w:rsidR="005F520E" w:rsidRPr="005F520E">
                <w:rPr>
                  <w:rStyle w:val="Hyperlink"/>
                  <w:rFonts w:asciiTheme="majorHAnsi" w:eastAsia="Times New Roman" w:hAnsiTheme="majorHAnsi" w:cs="Times New Roman"/>
                  <w:sz w:val="22"/>
                  <w:szCs w:val="22"/>
                </w:rPr>
                <w:t>http://mm.icann.org/pipermail/dt2/</w:t>
              </w:r>
            </w:hyperlink>
            <w:r w:rsidR="005F520E" w:rsidRPr="005F520E">
              <w:rPr>
                <w:rFonts w:asciiTheme="majorHAnsi" w:eastAsia="Times New Roman" w:hAnsiTheme="majorHAnsi" w:cs="Times New Roman"/>
                <w:sz w:val="22"/>
                <w:szCs w:val="22"/>
              </w:rPr>
              <w:t> </w:t>
            </w:r>
          </w:p>
        </w:tc>
      </w:tr>
      <w:tr w:rsidR="00301C98" w:rsidRPr="00353B19" w14:paraId="6C49F373" w14:textId="77777777" w:rsidTr="0013034A">
        <w:tc>
          <w:tcPr>
            <w:tcW w:w="2988" w:type="dxa"/>
          </w:tcPr>
          <w:p w14:paraId="3C163063" w14:textId="6C0D709F"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3A4B0D4C" w14:textId="538FBEC6" w:rsidR="00301C98" w:rsidRPr="005F520E" w:rsidRDefault="00E9010F" w:rsidP="0061556B">
            <w:pPr>
              <w:widowControl w:val="0"/>
              <w:autoSpaceDE w:val="0"/>
              <w:autoSpaceDN w:val="0"/>
              <w:adjustRightInd w:val="0"/>
              <w:rPr>
                <w:rFonts w:ascii="Calibri" w:hAnsi="Calibri" w:cs="Calibri"/>
                <w:bCs/>
                <w:sz w:val="22"/>
                <w:szCs w:val="22"/>
              </w:rPr>
            </w:pPr>
            <w:hyperlink r:id="rId15" w:history="1">
              <w:r w:rsidR="005F520E" w:rsidRPr="005F520E">
                <w:rPr>
                  <w:rStyle w:val="Hyperlink"/>
                  <w:rFonts w:ascii="Calibri" w:hAnsi="Calibri" w:cs="Calibri"/>
                  <w:bCs/>
                  <w:sz w:val="22"/>
                  <w:szCs w:val="22"/>
                </w:rPr>
                <w:t>https://community.icann.org/x/GhEnAw</w:t>
              </w:r>
            </w:hyperlink>
            <w:r w:rsidR="005F520E" w:rsidRPr="005F520E">
              <w:rPr>
                <w:rFonts w:ascii="Calibri" w:hAnsi="Calibri" w:cs="Calibri"/>
                <w:bCs/>
                <w:sz w:val="22"/>
                <w:szCs w:val="22"/>
              </w:rPr>
              <w:t xml:space="preserve"> </w:t>
            </w:r>
          </w:p>
        </w:tc>
      </w:tr>
      <w:tr w:rsidR="00301C98" w:rsidRPr="00353B19" w14:paraId="5A588250" w14:textId="77777777" w:rsidTr="0013034A">
        <w:tc>
          <w:tcPr>
            <w:tcW w:w="2988" w:type="dxa"/>
          </w:tcPr>
          <w:p w14:paraId="6E2CD479" w14:textId="7AE96A03" w:rsidR="00301C98" w:rsidRDefault="00301C98" w:rsidP="00301C98">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48E02782" w14:textId="1DE474CC"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p w14:paraId="6333C7EC" w14:textId="77777777" w:rsidR="00154482" w:rsidRDefault="00154482"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will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Composition of the CSC taking into account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w:t>
            </w:r>
            <w:r>
              <w:rPr>
                <w:rFonts w:ascii="Calibri" w:hAnsi="Calibri" w:cs="Calibri"/>
                <w:bCs/>
                <w:sz w:val="22"/>
                <w:szCs w:val="22"/>
              </w:rPr>
              <w:lastRenderedPageBreak/>
              <w:t xml:space="preserve">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1EA5F681"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(Donna Austin, Stephanie </w:t>
            </w:r>
            <w:proofErr w:type="spellStart"/>
            <w:r w:rsidR="00154482" w:rsidRPr="00154482">
              <w:rPr>
                <w:rFonts w:ascii="Calibri" w:hAnsi="Calibri" w:cs="Calibri"/>
                <w:bCs/>
                <w:sz w:val="22"/>
                <w:szCs w:val="22"/>
              </w:rPr>
              <w:t>Duchesneau</w:t>
            </w:r>
            <w:proofErr w:type="spellEnd"/>
            <w:r w:rsidR="00154482" w:rsidRPr="00154482">
              <w:rPr>
                <w:rFonts w:ascii="Calibri" w:hAnsi="Calibri" w:cs="Calibri"/>
                <w:bCs/>
                <w:sz w:val="22"/>
                <w:szCs w:val="22"/>
              </w:rPr>
              <w:t xml:space="preserve">, Sarah </w:t>
            </w:r>
            <w:proofErr w:type="spellStart"/>
            <w:r w:rsidR="00154482" w:rsidRPr="00154482">
              <w:rPr>
                <w:rFonts w:ascii="Calibri" w:hAnsi="Calibri" w:cs="Calibri"/>
                <w:bCs/>
                <w:sz w:val="22"/>
                <w:szCs w:val="22"/>
              </w:rPr>
              <w:t>Falvey</w:t>
            </w:r>
            <w:proofErr w:type="spellEnd"/>
            <w:r w:rsidR="00154482">
              <w:rPr>
                <w:rFonts w:ascii="Calibri" w:hAnsi="Calibri" w:cs="Calibri"/>
                <w:sz w:val="28"/>
                <w:szCs w:val="28"/>
              </w:rPr>
              <w:t>)</w:t>
            </w:r>
          </w:p>
          <w:p w14:paraId="48D3DB42" w14:textId="22C85F10"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w:t>
            </w:r>
            <w:proofErr w:type="spellStart"/>
            <w:r w:rsidR="00154482">
              <w:rPr>
                <w:rFonts w:ascii="Calibri" w:hAnsi="Calibri" w:cs="Calibri"/>
                <w:bCs/>
                <w:sz w:val="22"/>
                <w:szCs w:val="22"/>
              </w:rPr>
              <w:t>Staffan</w:t>
            </w:r>
            <w:proofErr w:type="spellEnd"/>
            <w:r w:rsidR="00154482">
              <w:rPr>
                <w:rFonts w:ascii="Calibri" w:hAnsi="Calibri" w:cs="Calibri"/>
                <w:bCs/>
                <w:sz w:val="22"/>
                <w:szCs w:val="22"/>
              </w:rPr>
              <w:t xml:space="preserve"> Johnson, Martin Boyle)</w:t>
            </w:r>
          </w:p>
          <w:p w14:paraId="028F4A1F" w14:textId="06D8615E"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r w:rsidR="00154482">
              <w:rPr>
                <w:rFonts w:ascii="Calibri" w:hAnsi="Calibri" w:cs="Calibri"/>
                <w:bCs/>
                <w:sz w:val="22"/>
                <w:szCs w:val="22"/>
              </w:rPr>
              <w:t xml:space="preserve"> </w:t>
            </w:r>
            <w:r w:rsidR="002B779B">
              <w:rPr>
                <w:rFonts w:ascii="Calibri" w:hAnsi="Calibri" w:cs="Calibri"/>
                <w:bCs/>
                <w:sz w:val="22"/>
                <w:szCs w:val="22"/>
              </w:rPr>
              <w:t>(Kim Davies</w:t>
            </w:r>
            <w:r w:rsidR="00154482">
              <w:rPr>
                <w:rFonts w:ascii="Calibri" w:hAnsi="Calibri" w:cs="Calibri"/>
                <w:bCs/>
                <w:sz w:val="22"/>
                <w:szCs w:val="22"/>
              </w:rPr>
              <w:t>)</w:t>
            </w:r>
          </w:p>
          <w:p w14:paraId="12AC2BB8" w14:textId="4D85C01F"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r w:rsidR="00154482">
              <w:rPr>
                <w:rFonts w:ascii="Calibri" w:hAnsi="Calibri" w:cs="Calibri"/>
                <w:bCs/>
                <w:sz w:val="22"/>
                <w:szCs w:val="22"/>
              </w:rPr>
              <w:t xml:space="preserve"> (Kurt </w:t>
            </w:r>
            <w:proofErr w:type="spellStart"/>
            <w:r w:rsidR="00154482">
              <w:rPr>
                <w:rFonts w:ascii="Calibri" w:hAnsi="Calibri" w:cs="Calibri"/>
                <w:bCs/>
                <w:sz w:val="22"/>
                <w:szCs w:val="22"/>
              </w:rPr>
              <w:t>Pritz</w:t>
            </w:r>
            <w:proofErr w:type="spellEnd"/>
            <w:r w:rsidR="00154482">
              <w:rPr>
                <w:rFonts w:ascii="Calibri" w:hAnsi="Calibri" w:cs="Calibri"/>
                <w:bCs/>
                <w:sz w:val="22"/>
                <w:szCs w:val="22"/>
              </w:rPr>
              <w:t>)</w:t>
            </w:r>
          </w:p>
          <w:p w14:paraId="449E2657" w14:textId="6CBE13B7"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r w:rsidR="00154482">
              <w:rPr>
                <w:rFonts w:ascii="Calibri" w:hAnsi="Calibri" w:cs="Calibri"/>
                <w:bCs/>
                <w:sz w:val="22"/>
                <w:szCs w:val="22"/>
              </w:rPr>
              <w:t xml:space="preserve"> (</w:t>
            </w:r>
            <w:r w:rsidR="002B779B" w:rsidRPr="002B779B">
              <w:rPr>
                <w:rFonts w:ascii="Calibri" w:hAnsi="Calibri" w:cs="Calibri"/>
                <w:bCs/>
                <w:sz w:val="22"/>
                <w:szCs w:val="22"/>
              </w:rPr>
              <w:t xml:space="preserve">Ashley </w:t>
            </w:r>
            <w:proofErr w:type="spellStart"/>
            <w:r w:rsidR="002B779B" w:rsidRPr="002B779B">
              <w:rPr>
                <w:rFonts w:ascii="Calibri" w:hAnsi="Calibri" w:cs="Calibri"/>
                <w:bCs/>
                <w:sz w:val="22"/>
                <w:szCs w:val="22"/>
              </w:rPr>
              <w:t>Heineman</w:t>
            </w:r>
            <w:proofErr w:type="spellEnd"/>
            <w:r w:rsidR="00154482">
              <w:rPr>
                <w:rFonts w:ascii="Calibri" w:hAnsi="Calibri" w:cs="Calibri"/>
                <w:bCs/>
                <w:sz w:val="22"/>
                <w:szCs w:val="22"/>
              </w:rPr>
              <w:t>)</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CA108D" w:rsidRPr="00353B19" w14:paraId="784B0D60" w14:textId="77777777" w:rsidTr="00CA108D">
        <w:tc>
          <w:tcPr>
            <w:tcW w:w="2988" w:type="dxa"/>
          </w:tcPr>
          <w:p w14:paraId="6EBF9F5C" w14:textId="77777777" w:rsidR="00CA108D" w:rsidRPr="00353B19" w:rsidRDefault="00CA108D" w:rsidP="00CA108D">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485176E5" w14:textId="77777777" w:rsidR="00CA108D" w:rsidRPr="00CA108D" w:rsidRDefault="00CA108D" w:rsidP="00CA108D">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Bart </w:t>
            </w:r>
            <w:proofErr w:type="spellStart"/>
            <w:r>
              <w:rPr>
                <w:rFonts w:ascii="Calibri" w:hAnsi="Calibri" w:cs="Calibri"/>
                <w:bCs/>
                <w:sz w:val="22"/>
                <w:szCs w:val="22"/>
              </w:rPr>
              <w:t>Boswinkel</w:t>
            </w:r>
            <w:proofErr w:type="spellEnd"/>
            <w:r>
              <w:rPr>
                <w:rFonts w:ascii="Calibri" w:hAnsi="Calibri" w:cs="Calibri"/>
                <w:bCs/>
                <w:sz w:val="22"/>
                <w:szCs w:val="22"/>
              </w:rPr>
              <w:t xml:space="preserve"> (lead) / Bernie </w:t>
            </w:r>
            <w:proofErr w:type="spellStart"/>
            <w:r>
              <w:rPr>
                <w:rFonts w:ascii="Calibri" w:hAnsi="Calibri" w:cs="Calibri"/>
                <w:bCs/>
                <w:sz w:val="22"/>
                <w:szCs w:val="22"/>
              </w:rPr>
              <w:t>Turcotte</w:t>
            </w:r>
            <w:proofErr w:type="spellEnd"/>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5ED9E540" w14:textId="77777777" w:rsidTr="0061556B">
        <w:tc>
          <w:tcPr>
            <w:tcW w:w="2988" w:type="dxa"/>
          </w:tcPr>
          <w:p w14:paraId="67CBBE68" w14:textId="0D047325"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E549B63" w14:textId="09975119" w:rsidR="00301C98" w:rsidRPr="005F520E" w:rsidRDefault="00E9010F" w:rsidP="0061556B">
            <w:pPr>
              <w:widowControl w:val="0"/>
              <w:autoSpaceDE w:val="0"/>
              <w:autoSpaceDN w:val="0"/>
              <w:adjustRightInd w:val="0"/>
              <w:rPr>
                <w:rFonts w:asciiTheme="majorHAnsi" w:hAnsiTheme="majorHAnsi" w:cs="Calibri"/>
                <w:b/>
                <w:bCs/>
                <w:sz w:val="22"/>
                <w:szCs w:val="22"/>
              </w:rPr>
            </w:pPr>
            <w:hyperlink r:id="rId16" w:history="1">
              <w:r w:rsidR="005F520E" w:rsidRPr="005F520E">
                <w:rPr>
                  <w:rStyle w:val="Hyperlink"/>
                  <w:rFonts w:asciiTheme="majorHAnsi" w:eastAsia="Times New Roman" w:hAnsiTheme="majorHAnsi" w:cs="Times New Roman"/>
                  <w:sz w:val="22"/>
                  <w:szCs w:val="22"/>
                </w:rPr>
                <w:t>http://mm.icann.org/pipermail/dt3/</w:t>
              </w:r>
            </w:hyperlink>
            <w:r w:rsidR="005F520E" w:rsidRPr="005F520E">
              <w:rPr>
                <w:rFonts w:asciiTheme="majorHAnsi" w:eastAsia="Times New Roman" w:hAnsiTheme="majorHAnsi" w:cs="Times New Roman"/>
                <w:sz w:val="22"/>
                <w:szCs w:val="22"/>
              </w:rPr>
              <w:t> </w:t>
            </w:r>
          </w:p>
        </w:tc>
      </w:tr>
      <w:tr w:rsidR="00301C98" w:rsidRPr="00353B19" w14:paraId="521BE27D" w14:textId="77777777" w:rsidTr="0061556B">
        <w:tc>
          <w:tcPr>
            <w:tcW w:w="2988" w:type="dxa"/>
          </w:tcPr>
          <w:p w14:paraId="46A3507B" w14:textId="7EC20384"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02535621" w14:textId="5C0B6898" w:rsidR="00301C98" w:rsidRPr="005F520E" w:rsidRDefault="00E9010F" w:rsidP="0061556B">
            <w:pPr>
              <w:widowControl w:val="0"/>
              <w:autoSpaceDE w:val="0"/>
              <w:autoSpaceDN w:val="0"/>
              <w:adjustRightInd w:val="0"/>
              <w:rPr>
                <w:rFonts w:ascii="Calibri" w:hAnsi="Calibri" w:cs="Calibri"/>
                <w:bCs/>
                <w:sz w:val="22"/>
                <w:szCs w:val="22"/>
              </w:rPr>
            </w:pPr>
            <w:hyperlink r:id="rId17" w:history="1">
              <w:r w:rsidR="005F520E" w:rsidRPr="005F520E">
                <w:rPr>
                  <w:rStyle w:val="Hyperlink"/>
                  <w:rFonts w:ascii="Calibri" w:hAnsi="Calibri" w:cs="Calibri"/>
                  <w:bCs/>
                  <w:sz w:val="22"/>
                  <w:szCs w:val="22"/>
                </w:rPr>
                <w:t>https://community.icann.org/x/HxEnAw</w:t>
              </w:r>
            </w:hyperlink>
            <w:r w:rsidR="005F520E" w:rsidRPr="005F520E">
              <w:rPr>
                <w:rFonts w:ascii="Calibri" w:hAnsi="Calibri" w:cs="Calibri"/>
                <w:bCs/>
                <w:sz w:val="22"/>
                <w:szCs w:val="22"/>
              </w:rPr>
              <w:t xml:space="preserve"> </w:t>
            </w:r>
          </w:p>
        </w:tc>
      </w:tr>
      <w:tr w:rsidR="00301C98" w:rsidRPr="00353B19" w14:paraId="756DB6A3" w14:textId="77777777" w:rsidTr="0061556B">
        <w:tc>
          <w:tcPr>
            <w:tcW w:w="2988" w:type="dxa"/>
          </w:tcPr>
          <w:p w14:paraId="22150A96" w14:textId="740DDE2E"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1C43F07D" w14:textId="606165E9"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972BC75" w14:textId="187D2A6A" w:rsidR="00732143" w:rsidRPr="00CF6BB1" w:rsidRDefault="00B42A24" w:rsidP="00A65974">
            <w:pPr>
              <w:widowControl w:val="0"/>
              <w:autoSpaceDE w:val="0"/>
              <w:autoSpaceDN w:val="0"/>
              <w:adjustRightInd w:val="0"/>
              <w:rPr>
                <w:rFonts w:asciiTheme="majorHAnsi" w:hAnsiTheme="majorHAnsi" w:cs="Times New Roman"/>
                <w:sz w:val="22"/>
                <w:szCs w:val="22"/>
              </w:rPr>
            </w:pPr>
            <w:r w:rsidRPr="00A65974">
              <w:rPr>
                <w:rFonts w:asciiTheme="majorHAnsi" w:hAnsiTheme="majorHAnsi" w:cs="Times New Roman"/>
                <w:sz w:val="22"/>
                <w:szCs w:val="22"/>
              </w:rPr>
              <w:t>III.A.2</w:t>
            </w:r>
            <w:r w:rsidR="00CF6BB1">
              <w:rPr>
                <w:rFonts w:asciiTheme="majorHAnsi" w:hAnsiTheme="majorHAnsi" w:cs="Times New Roman"/>
                <w:sz w:val="22"/>
                <w:szCs w:val="22"/>
              </w:rPr>
              <w:t xml:space="preserve"> </w:t>
            </w:r>
            <w:r w:rsidR="00CF6BB1" w:rsidRPr="00CF6BB1">
              <w:rPr>
                <w:rFonts w:asciiTheme="majorHAnsi" w:hAnsiTheme="majorHAnsi" w:cs="Times New Roman"/>
                <w:sz w:val="22"/>
                <w:szCs w:val="22"/>
              </w:rPr>
              <w:t>Oversight and Accountability - NTIA acting as Root Zone Management Process Administrator</w:t>
            </w: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4ADE31DC" w14:textId="77777777" w:rsidR="00CF6BB1" w:rsidRPr="00CF6BB1" w:rsidRDefault="00CF6BB1" w:rsidP="00CF6BB1">
            <w:pPr>
              <w:widowControl w:val="0"/>
              <w:autoSpaceDE w:val="0"/>
              <w:autoSpaceDN w:val="0"/>
              <w:adjustRightInd w:val="0"/>
              <w:rPr>
                <w:rFonts w:asciiTheme="majorHAnsi" w:hAnsiTheme="majorHAnsi" w:cs="Times New Roman"/>
                <w:sz w:val="22"/>
                <w:szCs w:val="22"/>
              </w:rPr>
            </w:pPr>
            <w:r w:rsidRPr="00CF6BB1">
              <w:rPr>
                <w:rFonts w:asciiTheme="majorHAnsi" w:hAnsiTheme="majorHAnsi" w:cs="Times New Roman"/>
                <w:sz w:val="22"/>
                <w:szCs w:val="22"/>
              </w:rPr>
              <w:t xml:space="preserve">Currently the NTIA acting as the Root Zone Management Process Administrator must approve all changes to the Root Zone itself or the Root Zone </w:t>
            </w:r>
            <w:proofErr w:type="spellStart"/>
            <w:r w:rsidRPr="00CF6BB1">
              <w:rPr>
                <w:rFonts w:asciiTheme="majorHAnsi" w:hAnsiTheme="majorHAnsi" w:cs="Times New Roman"/>
                <w:sz w:val="22"/>
                <w:szCs w:val="22"/>
              </w:rPr>
              <w:t>Whois</w:t>
            </w:r>
            <w:proofErr w:type="spellEnd"/>
            <w:r w:rsidRPr="00CF6BB1">
              <w:rPr>
                <w:rFonts w:asciiTheme="majorHAnsi" w:hAnsiTheme="majorHAnsi" w:cs="Times New Roman"/>
                <w:sz w:val="22"/>
                <w:szCs w:val="22"/>
              </w:rPr>
              <w:t xml:space="preserve"> database that are proposed by IANA before they can be implemented.</w:t>
            </w:r>
          </w:p>
          <w:p w14:paraId="72B08673" w14:textId="29DB0BFD" w:rsidR="00F81CAA" w:rsidRPr="00CF6BB1" w:rsidRDefault="00CF6BB1" w:rsidP="00CF6BB1">
            <w:pPr>
              <w:widowControl w:val="0"/>
              <w:autoSpaceDE w:val="0"/>
              <w:autoSpaceDN w:val="0"/>
              <w:adjustRightInd w:val="0"/>
              <w:rPr>
                <w:sz w:val="20"/>
                <w:szCs w:val="20"/>
              </w:rPr>
            </w:pPr>
            <w:r w:rsidRPr="00CF6BB1">
              <w:rPr>
                <w:rFonts w:asciiTheme="majorHAnsi" w:hAnsiTheme="majorHAnsi" w:cs="Times New Roman"/>
                <w:sz w:val="22"/>
                <w:szCs w:val="22"/>
              </w:rPr>
              <w:t>The CWG needs to decide if this function needs to be replaced post-transition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B9308C0" w14:textId="6A6F0E2A" w:rsidR="00CF6BB1" w:rsidRPr="00CF6BB1" w:rsidRDefault="00CF6BB1" w:rsidP="00CF6BB1">
            <w:pPr>
              <w:rPr>
                <w:rFonts w:asciiTheme="majorHAnsi" w:hAnsiTheme="majorHAnsi"/>
                <w:sz w:val="22"/>
                <w:szCs w:val="22"/>
              </w:rPr>
            </w:pPr>
            <w:r w:rsidRPr="00CF6BB1">
              <w:rPr>
                <w:rFonts w:asciiTheme="majorHAnsi" w:hAnsiTheme="majorHAnsi"/>
                <w:sz w:val="22"/>
                <w:szCs w:val="22"/>
              </w:rPr>
              <w:t xml:space="preserve">The design team is expected to review the current process and role of NTIA in relation to authorization and recommend whether or not to replace the NTIA </w:t>
            </w:r>
            <w:r w:rsidR="00E50378">
              <w:rPr>
                <w:rFonts w:asciiTheme="majorHAnsi" w:hAnsiTheme="majorHAnsi"/>
                <w:sz w:val="22"/>
                <w:szCs w:val="22"/>
              </w:rPr>
              <w:t xml:space="preserve">(in part or in total) </w:t>
            </w:r>
            <w:r w:rsidRPr="00CF6BB1">
              <w:rPr>
                <w:rFonts w:asciiTheme="majorHAnsi" w:hAnsiTheme="majorHAnsi"/>
                <w:sz w:val="22"/>
                <w:szCs w:val="22"/>
              </w:rPr>
              <w:t>for the authorization of IANA requests. As the DT considers the options it should note that:</w:t>
            </w:r>
          </w:p>
          <w:p w14:paraId="32C38AF6" w14:textId="77777777" w:rsidR="00CF6BB1" w:rsidRPr="00CF6BB1" w:rsidRDefault="00CF6BB1" w:rsidP="00CF6BB1">
            <w:pPr>
              <w:pStyle w:val="ListParagraph"/>
              <w:numPr>
                <w:ilvl w:val="0"/>
                <w:numId w:val="11"/>
              </w:numPr>
              <w:suppressAutoHyphens/>
              <w:spacing w:line="259" w:lineRule="auto"/>
              <w:ind w:left="252"/>
              <w:rPr>
                <w:rFonts w:asciiTheme="majorHAnsi" w:hAnsiTheme="majorHAnsi"/>
                <w:sz w:val="22"/>
                <w:szCs w:val="22"/>
              </w:rPr>
            </w:pPr>
            <w:r w:rsidRPr="00CF6BB1">
              <w:rPr>
                <w:rFonts w:asciiTheme="majorHAnsi" w:hAnsiTheme="majorHAnsi"/>
                <w:sz w:val="22"/>
                <w:szCs w:val="22"/>
              </w:rPr>
              <w:t xml:space="preserve">If the recommendation is not to replace the NTIA authorization function, IANA will submit its change requests for the Root Zone directly to the Root Zone Maintainer for implementation and will implement changes to the Root </w:t>
            </w:r>
            <w:r w:rsidRPr="00CF6BB1">
              <w:rPr>
                <w:rFonts w:asciiTheme="majorHAnsi" w:hAnsiTheme="majorHAnsi"/>
                <w:sz w:val="22"/>
                <w:szCs w:val="22"/>
              </w:rPr>
              <w:lastRenderedPageBreak/>
              <w:t xml:space="preserve">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directly.</w:t>
            </w:r>
          </w:p>
          <w:p w14:paraId="12B6D7B6" w14:textId="021820D1" w:rsidR="00CF6BB1" w:rsidRPr="00CF6BB1" w:rsidRDefault="00CF6BB1" w:rsidP="00CF6BB1">
            <w:pPr>
              <w:pStyle w:val="ListParagraph"/>
              <w:numPr>
                <w:ilvl w:val="0"/>
                <w:numId w:val="11"/>
              </w:numPr>
              <w:suppressAutoHyphens/>
              <w:spacing w:line="259" w:lineRule="auto"/>
              <w:ind w:left="252"/>
              <w:rPr>
                <w:rFonts w:asciiTheme="majorHAnsi" w:hAnsiTheme="majorHAnsi"/>
                <w:sz w:val="22"/>
                <w:szCs w:val="22"/>
              </w:rPr>
            </w:pPr>
            <w:r w:rsidRPr="00CF6BB1">
              <w:rPr>
                <w:rFonts w:asciiTheme="majorHAnsi" w:hAnsiTheme="majorHAnsi"/>
                <w:sz w:val="22"/>
                <w:szCs w:val="22"/>
              </w:rPr>
              <w:t xml:space="preserve">If the recommendation is to replace the NTIA authorization function IANA will submit its proposed changes to the Root Zone or the Root Zone </w:t>
            </w:r>
            <w:proofErr w:type="spellStart"/>
            <w:r w:rsidRPr="00CF6BB1">
              <w:rPr>
                <w:rFonts w:asciiTheme="majorHAnsi" w:hAnsiTheme="majorHAnsi"/>
                <w:sz w:val="22"/>
                <w:szCs w:val="22"/>
              </w:rPr>
              <w:t>Whois</w:t>
            </w:r>
            <w:proofErr w:type="spellEnd"/>
            <w:r w:rsidRPr="00CF6BB1">
              <w:rPr>
                <w:rFonts w:asciiTheme="majorHAnsi" w:hAnsiTheme="majorHAnsi"/>
                <w:sz w:val="22"/>
                <w:szCs w:val="22"/>
              </w:rPr>
              <w:t xml:space="preserve"> database to the NTIA replacement </w:t>
            </w:r>
            <w:r w:rsidR="00BE6E94">
              <w:rPr>
                <w:rFonts w:asciiTheme="majorHAnsi" w:hAnsiTheme="majorHAnsi"/>
                <w:sz w:val="22"/>
                <w:szCs w:val="22"/>
              </w:rPr>
              <w:t xml:space="preserve">(for the purposes of the Approval Function) </w:t>
            </w:r>
            <w:r w:rsidRPr="00CF6BB1">
              <w:rPr>
                <w:rFonts w:asciiTheme="majorHAnsi" w:hAnsiTheme="majorHAnsi"/>
                <w:sz w:val="22"/>
                <w:szCs w:val="22"/>
              </w:rPr>
              <w:t>for approval in a process that is expected to be similar to what is currently in place.</w:t>
            </w:r>
          </w:p>
          <w:p w14:paraId="0B7E1A84" w14:textId="77777777" w:rsidR="00CF6BB1" w:rsidRPr="00CF6BB1" w:rsidRDefault="00CF6BB1" w:rsidP="00CF6BB1">
            <w:pPr>
              <w:rPr>
                <w:rFonts w:asciiTheme="majorHAnsi" w:hAnsiTheme="majorHAnsi"/>
                <w:sz w:val="22"/>
                <w:szCs w:val="22"/>
              </w:rPr>
            </w:pPr>
          </w:p>
          <w:p w14:paraId="7FCBF2AC" w14:textId="77777777" w:rsidR="00CF6BB1" w:rsidRPr="00CF6BB1" w:rsidRDefault="00CF6BB1" w:rsidP="00CF6BB1">
            <w:pPr>
              <w:rPr>
                <w:rFonts w:asciiTheme="majorHAnsi" w:hAnsiTheme="majorHAnsi"/>
                <w:sz w:val="22"/>
                <w:szCs w:val="22"/>
              </w:rPr>
            </w:pPr>
            <w:r w:rsidRPr="00CF6BB1">
              <w:rPr>
                <w:rFonts w:asciiTheme="majorHAnsi" w:hAnsiTheme="majorHAnsi"/>
                <w:sz w:val="22"/>
                <w:szCs w:val="22"/>
              </w:rPr>
              <w:t>If the DT recommends not replacing the NTIA authorization function, the DT is expected to detail what additional verifications, if any, should be implemented by IANA as a result of removing the NTIA authorization function.</w:t>
            </w:r>
          </w:p>
          <w:p w14:paraId="4E299D94" w14:textId="77777777" w:rsidR="00CF6BB1" w:rsidRPr="00CF6BB1" w:rsidRDefault="00CF6BB1" w:rsidP="00CF6BB1">
            <w:pPr>
              <w:widowControl w:val="0"/>
              <w:rPr>
                <w:rFonts w:asciiTheme="majorHAnsi" w:hAnsiTheme="majorHAnsi"/>
                <w:sz w:val="22"/>
                <w:szCs w:val="22"/>
              </w:rPr>
            </w:pPr>
          </w:p>
          <w:p w14:paraId="7D1A8F6F" w14:textId="2D8F2297" w:rsidR="0061556B" w:rsidRPr="00353B19" w:rsidRDefault="00CF6BB1" w:rsidP="00CF6BB1">
            <w:pPr>
              <w:widowControl w:val="0"/>
              <w:autoSpaceDE w:val="0"/>
              <w:autoSpaceDN w:val="0"/>
              <w:adjustRightInd w:val="0"/>
              <w:rPr>
                <w:rFonts w:ascii="Calibri" w:hAnsi="Calibri" w:cs="Calibri"/>
                <w:b/>
                <w:bCs/>
                <w:sz w:val="22"/>
                <w:szCs w:val="22"/>
              </w:rPr>
            </w:pPr>
            <w:r w:rsidRPr="00CF6BB1">
              <w:rPr>
                <w:rFonts w:asciiTheme="majorHAnsi" w:hAnsiTheme="majorHAnsi"/>
                <w:sz w:val="22"/>
                <w:szCs w:val="22"/>
              </w:rPr>
              <w:t>If the DT recommends replacing the NTIA authorization function, the DT is expected to propose a draft process for the selection of the replacement(s) that include a list of desired characteristics for the replacement entity.</w:t>
            </w: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49F86A29" w14:textId="3B87BE71"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gTLD</w:t>
            </w:r>
            <w:proofErr w:type="spellEnd"/>
            <w:r w:rsidRPr="00CF6BB1">
              <w:rPr>
                <w:rFonts w:asciiTheme="majorHAnsi" w:hAnsiTheme="majorHAnsi"/>
                <w:bCs/>
                <w:sz w:val="22"/>
                <w:szCs w:val="22"/>
              </w:rPr>
              <w:t xml:space="preserve"> registry representatives with operational knowledge of IANA Functions  </w:t>
            </w:r>
          </w:p>
          <w:p w14:paraId="5A0D79FD" w14:textId="5E3DBB57"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At a minimum one </w:t>
            </w:r>
            <w:proofErr w:type="spellStart"/>
            <w:r w:rsidRPr="00CF6BB1">
              <w:rPr>
                <w:rFonts w:asciiTheme="majorHAnsi" w:hAnsiTheme="majorHAnsi"/>
                <w:bCs/>
                <w:sz w:val="22"/>
                <w:szCs w:val="22"/>
              </w:rPr>
              <w:t>ccTLD</w:t>
            </w:r>
            <w:proofErr w:type="spellEnd"/>
            <w:r w:rsidRPr="00CF6BB1">
              <w:rPr>
                <w:rFonts w:asciiTheme="majorHAnsi" w:hAnsiTheme="majorHAnsi"/>
                <w:bCs/>
                <w:sz w:val="22"/>
                <w:szCs w:val="22"/>
              </w:rPr>
              <w:t xml:space="preserve"> registry representatives with operational knowledge of IANA Functions  </w:t>
            </w:r>
          </w:p>
          <w:p w14:paraId="0006DD65" w14:textId="0148EB66" w:rsidR="00CF6BB1" w:rsidRPr="00CF6BB1" w:rsidRDefault="00CF6BB1" w:rsidP="00EF27A2">
            <w:pPr>
              <w:pStyle w:val="ListParagraph"/>
              <w:widowControl w:val="0"/>
              <w:numPr>
                <w:ilvl w:val="0"/>
                <w:numId w:val="12"/>
              </w:numPr>
              <w:suppressAutoHyphens/>
              <w:rPr>
                <w:rFonts w:asciiTheme="majorHAnsi" w:hAnsiTheme="majorHAnsi"/>
                <w:bCs/>
                <w:sz w:val="22"/>
                <w:szCs w:val="22"/>
              </w:rPr>
            </w:pPr>
            <w:r w:rsidRPr="00CF6BB1">
              <w:rPr>
                <w:rFonts w:asciiTheme="majorHAnsi" w:hAnsiTheme="majorHAnsi"/>
                <w:bCs/>
                <w:sz w:val="22"/>
                <w:szCs w:val="22"/>
              </w:rPr>
              <w:t xml:space="preserve">One IANA staff member (current or former) </w:t>
            </w:r>
          </w:p>
          <w:p w14:paraId="53E36DDA" w14:textId="657B6605" w:rsidR="0061556B" w:rsidRPr="00CF6BB1" w:rsidRDefault="00CF6BB1" w:rsidP="00CA108D">
            <w:pPr>
              <w:pStyle w:val="ListParagraph"/>
              <w:widowControl w:val="0"/>
              <w:numPr>
                <w:ilvl w:val="0"/>
                <w:numId w:val="12"/>
              </w:numPr>
              <w:suppressAutoHyphens/>
              <w:rPr>
                <w:bCs/>
              </w:rPr>
            </w:pPr>
            <w:r w:rsidRPr="00CF6BB1">
              <w:rPr>
                <w:rFonts w:asciiTheme="majorHAnsi" w:hAnsiTheme="majorHAnsi"/>
                <w:bCs/>
                <w:sz w:val="22"/>
                <w:szCs w:val="22"/>
              </w:rPr>
              <w:t>At a minimum one non-direct customer representative with operational knowledge of IANA Functions</w:t>
            </w:r>
            <w:r w:rsidR="00AD00DB">
              <w:rPr>
                <w:rFonts w:asciiTheme="majorHAnsi" w:hAnsiTheme="majorHAnsi"/>
                <w:bCs/>
                <w:sz w:val="22"/>
                <w:szCs w:val="22"/>
              </w:rPr>
              <w:t xml:space="preserve"> </w:t>
            </w: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478EF6F4" w:rsidR="00D83DCE" w:rsidRDefault="00CA108D" w:rsidP="00AD00DB">
            <w:pPr>
              <w:widowControl w:val="0"/>
              <w:autoSpaceDE w:val="0"/>
              <w:autoSpaceDN w:val="0"/>
              <w:adjustRightInd w:val="0"/>
              <w:rPr>
                <w:rFonts w:ascii="Calibri" w:hAnsi="Calibri" w:cs="Calibri"/>
                <w:bCs/>
                <w:sz w:val="22"/>
                <w:szCs w:val="22"/>
              </w:rPr>
            </w:pPr>
            <w:r w:rsidRPr="00CA108D">
              <w:rPr>
                <w:rFonts w:asciiTheme="majorHAnsi" w:hAnsiTheme="majorHAnsi"/>
                <w:sz w:val="22"/>
                <w:szCs w:val="22"/>
              </w:rPr>
              <w:t xml:space="preserve">Danny Younger (At-Large CWG Participant), </w:t>
            </w:r>
            <w:proofErr w:type="spellStart"/>
            <w:r w:rsidRPr="00CA108D">
              <w:rPr>
                <w:rFonts w:asciiTheme="majorHAnsi" w:hAnsiTheme="majorHAnsi"/>
                <w:sz w:val="22"/>
                <w:szCs w:val="22"/>
              </w:rPr>
              <w:t>Jaap</w:t>
            </w:r>
            <w:proofErr w:type="spellEnd"/>
            <w:r w:rsidRPr="00CA108D">
              <w:rPr>
                <w:rFonts w:asciiTheme="majorHAnsi" w:hAnsiTheme="majorHAnsi"/>
                <w:sz w:val="22"/>
                <w:szCs w:val="22"/>
              </w:rPr>
              <w:t xml:space="preserve"> </w:t>
            </w:r>
            <w:proofErr w:type="spellStart"/>
            <w:r w:rsidRPr="00CA108D">
              <w:rPr>
                <w:rFonts w:asciiTheme="majorHAnsi" w:hAnsiTheme="majorHAnsi"/>
                <w:sz w:val="22"/>
                <w:szCs w:val="22"/>
              </w:rPr>
              <w:t>Akkerhuis</w:t>
            </w:r>
            <w:proofErr w:type="spellEnd"/>
            <w:r w:rsidRPr="00CA108D">
              <w:rPr>
                <w:rFonts w:asciiTheme="majorHAnsi" w:hAnsiTheme="majorHAnsi"/>
                <w:sz w:val="22"/>
                <w:szCs w:val="22"/>
              </w:rPr>
              <w:t xml:space="preserve"> (SSAC Member of the CWG), Milton Mueller (GNSO CWG Participant and ICG Member)</w:t>
            </w:r>
            <w:proofErr w:type="gramStart"/>
            <w:r w:rsidRPr="00CA108D">
              <w:rPr>
                <w:rFonts w:asciiTheme="majorHAnsi" w:hAnsiTheme="majorHAnsi"/>
                <w:sz w:val="22"/>
                <w:szCs w:val="22"/>
              </w:rPr>
              <w:t>,David</w:t>
            </w:r>
            <w:proofErr w:type="gramEnd"/>
            <w:r w:rsidRPr="00CA108D">
              <w:rPr>
                <w:rFonts w:asciiTheme="majorHAnsi" w:hAnsiTheme="majorHAnsi"/>
                <w:sz w:val="22"/>
                <w:szCs w:val="22"/>
              </w:rPr>
              <w:t xml:space="preserve"> Conrad ( IANA Expertise CWG Participant),  Maarten Simon (</w:t>
            </w:r>
            <w:proofErr w:type="spellStart"/>
            <w:r w:rsidRPr="00CA108D">
              <w:rPr>
                <w:rFonts w:asciiTheme="majorHAnsi" w:hAnsiTheme="majorHAnsi"/>
                <w:sz w:val="22"/>
                <w:szCs w:val="22"/>
              </w:rPr>
              <w:t>ccTLD</w:t>
            </w:r>
            <w:proofErr w:type="spellEnd"/>
            <w:r w:rsidRPr="00CA108D">
              <w:rPr>
                <w:rFonts w:asciiTheme="majorHAnsi" w:hAnsiTheme="majorHAnsi"/>
                <w:sz w:val="22"/>
                <w:szCs w:val="22"/>
              </w:rPr>
              <w:t xml:space="preserve"> Registry Representative and CWG Participant),  </w:t>
            </w:r>
            <w:proofErr w:type="spellStart"/>
            <w:r w:rsidRPr="00CA108D">
              <w:rPr>
                <w:rFonts w:asciiTheme="majorHAnsi" w:hAnsiTheme="majorHAnsi"/>
                <w:sz w:val="22"/>
                <w:szCs w:val="22"/>
              </w:rPr>
              <w:t>Jian</w:t>
            </w:r>
            <w:proofErr w:type="spellEnd"/>
            <w:r w:rsidRPr="00CA108D">
              <w:rPr>
                <w:rFonts w:asciiTheme="majorHAnsi" w:hAnsiTheme="majorHAnsi"/>
                <w:sz w:val="22"/>
                <w:szCs w:val="22"/>
              </w:rPr>
              <w:t>- Chuang Chang (</w:t>
            </w:r>
            <w:proofErr w:type="spellStart"/>
            <w:r w:rsidRPr="00CA108D">
              <w:rPr>
                <w:rFonts w:asciiTheme="majorHAnsi" w:hAnsiTheme="majorHAnsi"/>
                <w:sz w:val="22"/>
                <w:szCs w:val="22"/>
              </w:rPr>
              <w:t>gTLD</w:t>
            </w:r>
            <w:proofErr w:type="spellEnd"/>
            <w:r w:rsidRPr="00CA108D">
              <w:rPr>
                <w:rFonts w:asciiTheme="majorHAnsi" w:hAnsiTheme="majorHAnsi"/>
                <w:sz w:val="22"/>
                <w:szCs w:val="22"/>
              </w:rPr>
              <w:t xml:space="preserve"> Registry Representative)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17CC9203" w:rsidR="0061556B" w:rsidRPr="00353B19" w:rsidRDefault="00CF6BB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Cheryl Langdon-Orr</w:t>
            </w:r>
          </w:p>
        </w:tc>
      </w:tr>
      <w:tr w:rsidR="00CA108D" w:rsidRPr="00353B19" w14:paraId="2878B1C8" w14:textId="77777777" w:rsidTr="0061556B">
        <w:tc>
          <w:tcPr>
            <w:tcW w:w="2988" w:type="dxa"/>
          </w:tcPr>
          <w:p w14:paraId="350F45C4" w14:textId="394909D7" w:rsidR="00CA108D" w:rsidRPr="00353B19" w:rsidRDefault="00CA108D"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25F44E9D" w14:textId="420B622F" w:rsidR="00CA108D" w:rsidRPr="00CA108D" w:rsidRDefault="00CA108D" w:rsidP="00950C63">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Bernie </w:t>
            </w:r>
            <w:proofErr w:type="spellStart"/>
            <w:r>
              <w:rPr>
                <w:rFonts w:ascii="Calibri" w:hAnsi="Calibri" w:cs="Calibri"/>
                <w:bCs/>
                <w:sz w:val="22"/>
                <w:szCs w:val="22"/>
              </w:rPr>
              <w:t>Turcotte</w:t>
            </w:r>
            <w:proofErr w:type="spellEnd"/>
            <w:r>
              <w:rPr>
                <w:rFonts w:ascii="Calibri" w:hAnsi="Calibri" w:cs="Calibri"/>
                <w:bCs/>
                <w:sz w:val="22"/>
                <w:szCs w:val="22"/>
              </w:rPr>
              <w:t xml:space="preserve"> (lead) / Grace </w:t>
            </w:r>
            <w:proofErr w:type="spellStart"/>
            <w:r>
              <w:rPr>
                <w:rFonts w:ascii="Calibri" w:hAnsi="Calibri" w:cs="Calibri"/>
                <w:bCs/>
                <w:sz w:val="22"/>
                <w:szCs w:val="22"/>
              </w:rPr>
              <w:t>Abuhamad</w:t>
            </w:r>
            <w:proofErr w:type="spellEnd"/>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53BEB8EB" w:rsidR="0061556B" w:rsidRPr="00353B19" w:rsidRDefault="00F81CAA" w:rsidP="00950C63">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950C63">
              <w:rPr>
                <w:rFonts w:ascii="Calibri" w:hAnsi="Calibri" w:cs="Calibri"/>
                <w:b/>
                <w:bCs/>
                <w:sz w:val="22"/>
                <w:szCs w:val="22"/>
              </w:rPr>
              <w:t>7-10</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757684FA"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w:t>
            </w:r>
          </w:p>
        </w:tc>
      </w:tr>
      <w:tr w:rsidR="00B10FAE" w:rsidRPr="00353B19" w14:paraId="3C2E1721" w14:textId="77777777" w:rsidTr="0061556B">
        <w:tc>
          <w:tcPr>
            <w:tcW w:w="2988" w:type="dxa"/>
          </w:tcPr>
          <w:p w14:paraId="21607B78" w14:textId="4F3A15D1" w:rsidR="00B10FAE" w:rsidRDefault="00B10FA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D6D7BAB" w14:textId="48775049" w:rsidR="00B10FAE" w:rsidRPr="00B10FAE" w:rsidRDefault="00B10FAE" w:rsidP="0061556B">
            <w:pPr>
              <w:widowControl w:val="0"/>
              <w:autoSpaceDE w:val="0"/>
              <w:autoSpaceDN w:val="0"/>
              <w:adjustRightInd w:val="0"/>
              <w:rPr>
                <w:rFonts w:ascii="Calibri" w:hAnsi="Calibri" w:cs="Calibri"/>
                <w:b/>
                <w:bCs/>
                <w:sz w:val="22"/>
                <w:szCs w:val="22"/>
              </w:rPr>
            </w:pPr>
            <w:hyperlink r:id="rId18" w:history="1">
              <w:r w:rsidRPr="00B10FAE">
                <w:rPr>
                  <w:rStyle w:val="Hyperlink"/>
                  <w:rFonts w:ascii="Calibri" w:hAnsi="Calibri" w:cs="Calibri"/>
                  <w:sz w:val="22"/>
                  <w:szCs w:val="22"/>
                  <w:u w:color="0000E9"/>
                </w:rPr>
                <w:t>http://mm.icann.org/pipermail/dt5/</w:t>
              </w:r>
            </w:hyperlink>
            <w:r>
              <w:rPr>
                <w:rFonts w:ascii="Calibri" w:hAnsi="Calibri" w:cs="Calibri"/>
                <w:color w:val="0000E9"/>
                <w:sz w:val="22"/>
                <w:szCs w:val="22"/>
                <w:u w:val="single" w:color="0000E9"/>
              </w:rPr>
              <w:t xml:space="preserve"> </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EA023B" w:rsidRPr="00353B19" w14:paraId="506962BE" w14:textId="77777777" w:rsidTr="00EA023B">
        <w:tc>
          <w:tcPr>
            <w:tcW w:w="2988" w:type="dxa"/>
          </w:tcPr>
          <w:p w14:paraId="2E4627D4" w14:textId="77777777" w:rsidR="00EA023B" w:rsidRPr="00353B19" w:rsidRDefault="00EA023B" w:rsidP="00EA023B">
            <w:pPr>
              <w:widowControl w:val="0"/>
              <w:autoSpaceDE w:val="0"/>
              <w:autoSpaceDN w:val="0"/>
              <w:adjustRightInd w:val="0"/>
              <w:rPr>
                <w:rFonts w:ascii="Calibri" w:hAnsi="Calibri" w:cs="Calibri"/>
                <w:b/>
                <w:bCs/>
                <w:sz w:val="22"/>
                <w:szCs w:val="22"/>
              </w:rPr>
            </w:pPr>
            <w:bookmarkStart w:id="7" w:name="OLE_LINK31"/>
            <w:bookmarkStart w:id="8" w:name="OLE_LINK32"/>
            <w:r>
              <w:rPr>
                <w:rFonts w:ascii="Calibri" w:hAnsi="Calibri" w:cs="Calibri"/>
                <w:b/>
                <w:bCs/>
                <w:sz w:val="22"/>
                <w:szCs w:val="22"/>
              </w:rPr>
              <w:t>Expressions of Interest Received</w:t>
            </w:r>
          </w:p>
        </w:tc>
        <w:tc>
          <w:tcPr>
            <w:tcW w:w="5868" w:type="dxa"/>
          </w:tcPr>
          <w:p w14:paraId="5472BA7E" w14:textId="77777777" w:rsidR="00EA023B" w:rsidRDefault="00EA023B" w:rsidP="00EA023B">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p>
        </w:tc>
      </w:tr>
      <w:bookmarkEnd w:id="7"/>
      <w:bookmarkEnd w:id="8"/>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F"/>
            <w:bookmarkEnd w:id="9"/>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The IANA functions contract describes and uses the current tri-party arrangement to get changes to the root zone and its WHOIS database implemented. A revised mechanism for getting these changes implemented post transition will have to be developed assuming that the NTIA is no longer part of the process and that the Root Zone Maintainer, currently Verisign,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147650" w:rsidRPr="00353B19" w14:paraId="6746A874" w14:textId="77777777" w:rsidTr="0061556B">
        <w:tc>
          <w:tcPr>
            <w:tcW w:w="2988" w:type="dxa"/>
          </w:tcPr>
          <w:p w14:paraId="22FE50E6" w14:textId="1CB960C1" w:rsidR="00147650" w:rsidRDefault="00147650"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1172417A" w14:textId="0EC19433" w:rsidR="00147650" w:rsidRDefault="00147650"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Bernie </w:t>
            </w:r>
            <w:proofErr w:type="spellStart"/>
            <w:r>
              <w:rPr>
                <w:rFonts w:ascii="Calibri" w:hAnsi="Calibri" w:cs="Calibri"/>
                <w:bCs/>
                <w:sz w:val="22"/>
                <w:szCs w:val="22"/>
              </w:rPr>
              <w:t>Turcotte</w:t>
            </w:r>
            <w:proofErr w:type="spellEnd"/>
            <w:r>
              <w:rPr>
                <w:rFonts w:ascii="Calibri" w:hAnsi="Calibri" w:cs="Calibri"/>
                <w:bCs/>
                <w:sz w:val="22"/>
                <w:szCs w:val="22"/>
              </w:rPr>
              <w:t xml:space="preserve"> (lead) / Grace </w:t>
            </w:r>
            <w:proofErr w:type="spellStart"/>
            <w:r>
              <w:rPr>
                <w:rFonts w:ascii="Calibri" w:hAnsi="Calibri" w:cs="Calibri"/>
                <w:bCs/>
                <w:sz w:val="22"/>
                <w:szCs w:val="22"/>
              </w:rPr>
              <w:t>Abuhamad</w:t>
            </w:r>
            <w:proofErr w:type="spellEnd"/>
          </w:p>
        </w:tc>
      </w:tr>
      <w:tr w:rsidR="00EA023B" w:rsidRPr="00353B19" w14:paraId="4E4E1020" w14:textId="77777777" w:rsidTr="0061556B">
        <w:tc>
          <w:tcPr>
            <w:tcW w:w="2988" w:type="dxa"/>
          </w:tcPr>
          <w:p w14:paraId="2326FC04" w14:textId="36853F71" w:rsidR="00EA023B" w:rsidRPr="00353B19" w:rsidRDefault="00EA023B" w:rsidP="0061556B">
            <w:pPr>
              <w:widowControl w:val="0"/>
              <w:autoSpaceDE w:val="0"/>
              <w:autoSpaceDN w:val="0"/>
              <w:adjustRightInd w:val="0"/>
              <w:rPr>
                <w:rFonts w:ascii="Calibri" w:hAnsi="Calibri" w:cs="Calibri"/>
                <w:b/>
                <w:bCs/>
                <w:sz w:val="22"/>
                <w:szCs w:val="22"/>
              </w:rPr>
            </w:pPr>
            <w:bookmarkStart w:id="10" w:name="OLE_LINK29"/>
            <w:bookmarkStart w:id="11" w:name="OLE_LINK30"/>
            <w:r>
              <w:rPr>
                <w:rFonts w:ascii="Calibri" w:hAnsi="Calibri" w:cs="Calibri"/>
                <w:b/>
                <w:bCs/>
                <w:sz w:val="22"/>
                <w:szCs w:val="22"/>
              </w:rPr>
              <w:t>Expressions of Interest Received</w:t>
            </w:r>
          </w:p>
        </w:tc>
        <w:tc>
          <w:tcPr>
            <w:tcW w:w="5868" w:type="dxa"/>
          </w:tcPr>
          <w:p w14:paraId="299EDB41" w14:textId="30DFAB71" w:rsidR="00EA023B" w:rsidRDefault="00EA023B" w:rsidP="00F9740A">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p>
        </w:tc>
      </w:tr>
      <w:bookmarkEnd w:id="10"/>
      <w:bookmarkEnd w:id="11"/>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2" w:name="G"/>
            <w:bookmarkEnd w:id="12"/>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9"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20"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w:t>
            </w:r>
            <w:r w:rsidRPr="00353B19">
              <w:rPr>
                <w:rFonts w:ascii="Calibri" w:hAnsi="Calibri" w:cs="Calibri"/>
                <w:sz w:val="22"/>
                <w:szCs w:val="22"/>
              </w:rPr>
              <w:lastRenderedPageBreak/>
              <w:t xml:space="preserve">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21"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3" w:name="H"/>
            <w:bookmarkEnd w:id="13"/>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.INT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The contract foresees that the IANA functions operator 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Without prejudice as to what specific new institutional structure, or none, emerge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xml:space="preserve">- Developing conflict of interest requirements for the CSC like body. Most discussions have proposed that the membership of a CSC type body have, as a minimum, significant representation from registries. Is this desirable in a </w:t>
            </w:r>
            <w:r w:rsidRPr="0061556B">
              <w:rPr>
                <w:rFonts w:asciiTheme="majorHAnsi" w:hAnsiTheme="majorHAnsi" w:cs="Helvetica"/>
                <w:sz w:val="22"/>
                <w:szCs w:val="22"/>
              </w:rPr>
              <w:lastRenderedPageBreak/>
              <w:t>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r w:rsidRPr="0061556B">
              <w:rPr>
                <w:rFonts w:asciiTheme="majorHAnsi" w:hAnsiTheme="majorHAnsi" w:cs="Helvetica"/>
                <w:sz w:val="22"/>
                <w:szCs w:val="22"/>
              </w:rPr>
              <w:t xml:space="preserve">one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one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1E94D6CA" w:rsidR="00B42A24" w:rsidRPr="00353B19" w:rsidRDefault="00806D0A"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(Proposer: </w:t>
            </w:r>
            <w:r w:rsidR="00B42A24">
              <w:rPr>
                <w:rFonts w:ascii="Calibri" w:hAnsi="Calibri" w:cs="Calibri"/>
                <w:bCs/>
                <w:sz w:val="22"/>
                <w:szCs w:val="22"/>
              </w:rPr>
              <w:t>Christopher Wilkinson</w:t>
            </w:r>
            <w:r>
              <w:rPr>
                <w:rFonts w:ascii="Calibri" w:hAnsi="Calibri" w:cs="Calibri"/>
                <w:bCs/>
                <w:sz w:val="22"/>
                <w:szCs w:val="22"/>
              </w:rPr>
              <w:t>)</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Developing conflict of interest requirements for the CSC like body. Most discussions have proposed that the membership of a CSC type body have, as a minimum, significant </w:t>
            </w:r>
            <w:r w:rsidRPr="00F9740A">
              <w:rPr>
                <w:rFonts w:ascii="Calibri" w:hAnsi="Calibri"/>
                <w:color w:val="000000"/>
                <w:sz w:val="22"/>
                <w:szCs w:val="22"/>
              </w:rPr>
              <w:lastRenderedPageBreak/>
              <w:t>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4" w:name="I"/>
      <w:bookmarkEnd w:id="14"/>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J"/>
            <w:bookmarkEnd w:id="15"/>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6" w:name="K"/>
      <w:bookmarkEnd w:id="16"/>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7" w:name="L"/>
            <w:bookmarkEnd w:id="17"/>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6EC37CD1" w:rsidR="000C61CE" w:rsidRPr="00E0282B" w:rsidRDefault="00E0282B" w:rsidP="00E0282B">
            <w:pPr>
              <w:widowControl w:val="0"/>
              <w:autoSpaceDE w:val="0"/>
              <w:autoSpaceDN w:val="0"/>
              <w:adjustRightInd w:val="0"/>
              <w:rPr>
                <w:rFonts w:ascii="–ª˜ø?°,5'38¿…†Å¯=" w:hAnsi="–ª˜ø?°,5'38¿…†Å¯=" w:cs="–ª˜ø?°,5'38¿…†Å¯="/>
                <w:sz w:val="23"/>
                <w:szCs w:val="23"/>
              </w:rPr>
            </w:pPr>
            <w:r w:rsidRPr="00E0282B">
              <w:rPr>
                <w:rFonts w:ascii="Calibri" w:hAnsi="Calibri" w:cs="Calibri"/>
                <w:sz w:val="22"/>
                <w:szCs w:val="22"/>
              </w:rPr>
              <w:t xml:space="preserve">The </w:t>
            </w:r>
            <w:proofErr w:type="gramStart"/>
            <w:r w:rsidRPr="00E0282B">
              <w:rPr>
                <w:rFonts w:ascii="Calibri" w:hAnsi="Calibri" w:cs="Calibri"/>
                <w:sz w:val="22"/>
                <w:szCs w:val="22"/>
              </w:rPr>
              <w:t>purpose of Desig</w:t>
            </w:r>
            <w:r>
              <w:rPr>
                <w:rFonts w:ascii="Calibri" w:hAnsi="Calibri" w:cs="Calibri"/>
                <w:sz w:val="22"/>
                <w:szCs w:val="22"/>
              </w:rPr>
              <w:t xml:space="preserve">n Team L is to examine existing </w:t>
            </w:r>
            <w:r w:rsidRPr="00E0282B">
              <w:rPr>
                <w:rFonts w:ascii="Calibri" w:hAnsi="Calibri" w:cs="Calibri"/>
                <w:sz w:val="22"/>
                <w:szCs w:val="22"/>
              </w:rPr>
              <w:t>transition planning documents available within ICANN</w:t>
            </w:r>
            <w:r>
              <w:rPr>
                <w:rFonts w:ascii="Calibri" w:hAnsi="Calibri" w:cs="Calibri"/>
                <w:sz w:val="22"/>
                <w:szCs w:val="22"/>
              </w:rPr>
              <w:t xml:space="preserve"> </w:t>
            </w:r>
            <w:r w:rsidRPr="00E0282B">
              <w:rPr>
                <w:rFonts w:ascii="Calibri" w:hAnsi="Calibri" w:cs="Calibri"/>
                <w:sz w:val="22"/>
                <w:szCs w:val="22"/>
              </w:rPr>
              <w:t>and IANA and assess</w:t>
            </w:r>
            <w:proofErr w:type="gramEnd"/>
            <w:r w:rsidRPr="00E0282B">
              <w:rPr>
                <w:rFonts w:ascii="Calibri" w:hAnsi="Calibri" w:cs="Calibri"/>
                <w:sz w:val="22"/>
                <w:szCs w:val="22"/>
              </w:rPr>
              <w:t xml:space="preserve"> their ability to be </w:t>
            </w:r>
            <w:r>
              <w:rPr>
                <w:rFonts w:ascii="Calibri" w:hAnsi="Calibri" w:cs="Calibri"/>
                <w:sz w:val="22"/>
                <w:szCs w:val="22"/>
              </w:rPr>
              <w:t xml:space="preserve">operationalized </w:t>
            </w:r>
            <w:r w:rsidRPr="00E0282B">
              <w:rPr>
                <w:rFonts w:ascii="Calibri" w:hAnsi="Calibri" w:cs="Calibri"/>
                <w:sz w:val="22"/>
                <w:szCs w:val="22"/>
              </w:rPr>
              <w:t>and included within the work of the CWG. If documents</w:t>
            </w:r>
            <w:r>
              <w:rPr>
                <w:rFonts w:ascii="Calibri" w:hAnsi="Calibri" w:cs="Calibri"/>
                <w:sz w:val="22"/>
                <w:szCs w:val="22"/>
              </w:rPr>
              <w:t xml:space="preserve"> </w:t>
            </w:r>
            <w:r w:rsidRPr="00E0282B">
              <w:rPr>
                <w:rFonts w:ascii="Calibri" w:hAnsi="Calibri" w:cs="Calibri"/>
                <w:sz w:val="22"/>
                <w:szCs w:val="22"/>
              </w:rPr>
              <w:t>are found to lack sufficient details DTL</w:t>
            </w:r>
            <w:r>
              <w:rPr>
                <w:rFonts w:ascii="Calibri" w:hAnsi="Calibri" w:cs="Calibri"/>
                <w:sz w:val="22"/>
                <w:szCs w:val="22"/>
              </w:rPr>
              <w:t xml:space="preserve"> </w:t>
            </w:r>
            <w:r w:rsidRPr="00E0282B">
              <w:rPr>
                <w:rFonts w:ascii="Calibri" w:hAnsi="Calibri" w:cs="Calibri"/>
                <w:sz w:val="22"/>
                <w:szCs w:val="22"/>
              </w:rPr>
              <w:t xml:space="preserve">will provide additional details around the core concepts that exist to allow the option of </w:t>
            </w:r>
            <w:proofErr w:type="spellStart"/>
            <w:r w:rsidRPr="00E0282B">
              <w:rPr>
                <w:rFonts w:ascii="Calibri" w:hAnsi="Calibri" w:cs="Calibri"/>
                <w:sz w:val="22"/>
                <w:szCs w:val="22"/>
              </w:rPr>
              <w:t>separability</w:t>
            </w:r>
            <w:proofErr w:type="spellEnd"/>
            <w:r w:rsidRPr="00E0282B">
              <w:rPr>
                <w:rFonts w:ascii="Calibri" w:hAnsi="Calibri" w:cs="Calibri"/>
                <w:sz w:val="22"/>
                <w:szCs w:val="22"/>
              </w:rPr>
              <w:t xml:space="preserve"> of the IANA functions to be examined by the CWG.</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2AD317F2" w14:textId="425B1711" w:rsidR="00E0282B" w:rsidRPr="00E0282B" w:rsidRDefault="00E0282B" w:rsidP="00E0282B">
            <w:pPr>
              <w:widowControl w:val="0"/>
              <w:autoSpaceDE w:val="0"/>
              <w:autoSpaceDN w:val="0"/>
              <w:adjustRightInd w:val="0"/>
              <w:rPr>
                <w:rFonts w:ascii="–ª˜ø?°,5'38¿…†Å¯=" w:hAnsi="–ª˜ø?°,5'38¿…†Å¯=" w:cs="–ª˜ø?°,5'38¿…†Å¯="/>
                <w:b/>
                <w:sz w:val="23"/>
                <w:szCs w:val="23"/>
              </w:rPr>
            </w:pPr>
            <w:r w:rsidRPr="00E0282B">
              <w:rPr>
                <w:rFonts w:ascii="Calibri" w:hAnsi="Calibri" w:cs="Calibri"/>
                <w:b/>
                <w:sz w:val="22"/>
                <w:szCs w:val="22"/>
              </w:rPr>
              <w:t>Design Team L will work in three phases</w:t>
            </w:r>
            <w:r>
              <w:rPr>
                <w:rFonts w:ascii="Calibri" w:hAnsi="Calibri" w:cs="Calibri"/>
                <w:b/>
                <w:sz w:val="22"/>
                <w:szCs w:val="22"/>
              </w:rPr>
              <w:t>:</w:t>
            </w:r>
          </w:p>
          <w:p w14:paraId="62168EB0" w14:textId="77777777" w:rsidR="00E0282B" w:rsidRPr="00E0282B" w:rsidRDefault="00E0282B" w:rsidP="00E0282B">
            <w:pPr>
              <w:widowControl w:val="0"/>
              <w:autoSpaceDE w:val="0"/>
              <w:autoSpaceDN w:val="0"/>
              <w:adjustRightInd w:val="0"/>
              <w:rPr>
                <w:rFonts w:ascii="Calibri" w:hAnsi="Calibri" w:cs="Calibri"/>
                <w:sz w:val="22"/>
                <w:szCs w:val="22"/>
              </w:rPr>
            </w:pPr>
          </w:p>
          <w:p w14:paraId="33743B2F" w14:textId="6AC5D16C" w:rsid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1: Acquire and examine existing documentation</w:t>
            </w:r>
            <w:r>
              <w:rPr>
                <w:rFonts w:ascii="Calibri" w:hAnsi="Calibri" w:cs="Calibri"/>
                <w:sz w:val="22"/>
                <w:szCs w:val="22"/>
              </w:rPr>
              <w:t xml:space="preserve"> </w:t>
            </w:r>
            <w:r w:rsidRPr="00E0282B">
              <w:rPr>
                <w:rFonts w:ascii="Calibri" w:hAnsi="Calibri" w:cs="Calibri"/>
                <w:sz w:val="22"/>
                <w:szCs w:val="22"/>
              </w:rPr>
              <w:t>relating to transition/succession planning of the IANA</w:t>
            </w:r>
            <w:r>
              <w:rPr>
                <w:rFonts w:ascii="Calibri" w:hAnsi="Calibri" w:cs="Calibri"/>
                <w:sz w:val="22"/>
                <w:szCs w:val="22"/>
              </w:rPr>
              <w:t xml:space="preserve"> </w:t>
            </w:r>
            <w:r w:rsidRPr="00E0282B">
              <w:rPr>
                <w:rFonts w:ascii="Calibri" w:hAnsi="Calibri" w:cs="Calibri"/>
                <w:sz w:val="22"/>
                <w:szCs w:val="22"/>
              </w:rPr>
              <w:t>functions within ICANN. A critique of the suitability of</w:t>
            </w:r>
            <w:r>
              <w:rPr>
                <w:rFonts w:ascii="Calibri" w:hAnsi="Calibri" w:cs="Calibri"/>
                <w:sz w:val="22"/>
                <w:szCs w:val="22"/>
              </w:rPr>
              <w:t xml:space="preserve"> </w:t>
            </w:r>
            <w:r w:rsidRPr="00E0282B">
              <w:rPr>
                <w:rFonts w:ascii="Calibri" w:hAnsi="Calibri" w:cs="Calibri"/>
                <w:sz w:val="22"/>
                <w:szCs w:val="22"/>
              </w:rPr>
              <w:t>these documents for purpose will be compiled</w:t>
            </w:r>
            <w:r>
              <w:rPr>
                <w:rFonts w:ascii="Calibri" w:hAnsi="Calibri" w:cs="Calibri"/>
                <w:sz w:val="22"/>
                <w:szCs w:val="22"/>
              </w:rPr>
              <w:t xml:space="preserve"> </w:t>
            </w:r>
            <w:r w:rsidRPr="00E0282B">
              <w:rPr>
                <w:rFonts w:ascii="Calibri" w:hAnsi="Calibri" w:cs="Calibri"/>
                <w:sz w:val="22"/>
                <w:szCs w:val="22"/>
              </w:rPr>
              <w:t>identifying possible weaknesses or areas of concern.</w:t>
            </w:r>
          </w:p>
          <w:p w14:paraId="42000CDA" w14:textId="77777777" w:rsidR="00E0282B" w:rsidRPr="00E0282B" w:rsidRDefault="00E0282B" w:rsidP="00E0282B">
            <w:pPr>
              <w:widowControl w:val="0"/>
              <w:autoSpaceDE w:val="0"/>
              <w:autoSpaceDN w:val="0"/>
              <w:adjustRightInd w:val="0"/>
              <w:rPr>
                <w:rFonts w:ascii="Calibri" w:hAnsi="Calibri" w:cs="Calibri"/>
                <w:sz w:val="22"/>
                <w:szCs w:val="22"/>
              </w:rPr>
            </w:pPr>
          </w:p>
          <w:p w14:paraId="0D0F4575" w14:textId="77777777"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These documents will include but are not limited to:</w:t>
            </w:r>
          </w:p>
          <w:p w14:paraId="0F2A1FB2" w14:textId="77777777" w:rsid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IANA Function Contract Section C.7.3 Plan</w:t>
            </w:r>
          </w:p>
          <w:p w14:paraId="3906C396" w14:textId="77777777" w:rsid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Root Zone KSK Operator Function Termination</w:t>
            </w:r>
            <w:r>
              <w:rPr>
                <w:rFonts w:ascii="Calibri" w:hAnsi="Calibri" w:cs="Calibri"/>
                <w:sz w:val="22"/>
                <w:szCs w:val="22"/>
              </w:rPr>
              <w:t xml:space="preserve"> </w:t>
            </w:r>
            <w:r w:rsidRPr="00E0282B">
              <w:rPr>
                <w:rFonts w:ascii="Calibri" w:hAnsi="Calibri" w:cs="Calibri"/>
                <w:sz w:val="22"/>
                <w:szCs w:val="22"/>
              </w:rPr>
              <w:t>Plan</w:t>
            </w:r>
          </w:p>
          <w:p w14:paraId="57989898" w14:textId="538A21F7" w:rsidR="00E0282B" w:rsidRPr="00E0282B" w:rsidRDefault="00E0282B" w:rsidP="00E0282B">
            <w:pPr>
              <w:pStyle w:val="ListParagraph"/>
              <w:widowControl w:val="0"/>
              <w:numPr>
                <w:ilvl w:val="0"/>
                <w:numId w:val="19"/>
              </w:numPr>
              <w:autoSpaceDE w:val="0"/>
              <w:autoSpaceDN w:val="0"/>
              <w:adjustRightInd w:val="0"/>
              <w:rPr>
                <w:rFonts w:ascii="Calibri" w:hAnsi="Calibri" w:cs="Calibri"/>
                <w:sz w:val="22"/>
                <w:szCs w:val="22"/>
              </w:rPr>
            </w:pPr>
            <w:r w:rsidRPr="00E0282B">
              <w:rPr>
                <w:rFonts w:ascii="Calibri" w:hAnsi="Calibri" w:cs="Calibri"/>
                <w:sz w:val="22"/>
                <w:szCs w:val="22"/>
              </w:rPr>
              <w:t>Contingency and Continuity of Operations Plan</w:t>
            </w:r>
          </w:p>
          <w:p w14:paraId="16F9E156" w14:textId="77777777" w:rsidR="00E0282B" w:rsidRDefault="00E0282B" w:rsidP="00E0282B">
            <w:pPr>
              <w:widowControl w:val="0"/>
              <w:autoSpaceDE w:val="0"/>
              <w:autoSpaceDN w:val="0"/>
              <w:adjustRightInd w:val="0"/>
              <w:rPr>
                <w:rFonts w:ascii="Calibri" w:hAnsi="Calibri" w:cs="Calibri"/>
                <w:sz w:val="22"/>
                <w:szCs w:val="22"/>
              </w:rPr>
            </w:pPr>
          </w:p>
          <w:p w14:paraId="70D94928" w14:textId="7BAF265E"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2: Using the documentation examined in Phase 1</w:t>
            </w:r>
            <w:r>
              <w:rPr>
                <w:rFonts w:ascii="Calibri" w:hAnsi="Calibri" w:cs="Calibri"/>
                <w:sz w:val="22"/>
                <w:szCs w:val="22"/>
              </w:rPr>
              <w:t xml:space="preserve"> </w:t>
            </w:r>
            <w:r w:rsidRPr="00E0282B">
              <w:rPr>
                <w:rFonts w:ascii="Calibri" w:hAnsi="Calibri" w:cs="Calibri"/>
                <w:sz w:val="22"/>
                <w:szCs w:val="22"/>
              </w:rPr>
              <w:t>as a base, design a detailed and functional transition plan</w:t>
            </w:r>
            <w:r>
              <w:rPr>
                <w:rFonts w:ascii="Calibri" w:hAnsi="Calibri" w:cs="Calibri"/>
                <w:sz w:val="22"/>
                <w:szCs w:val="22"/>
              </w:rPr>
              <w:t xml:space="preserve"> </w:t>
            </w:r>
            <w:r w:rsidRPr="00E0282B">
              <w:rPr>
                <w:rFonts w:ascii="Calibri" w:hAnsi="Calibri" w:cs="Calibri"/>
                <w:sz w:val="22"/>
                <w:szCs w:val="22"/>
              </w:rPr>
              <w:t>that the team feels will meet the requirements of the ICG</w:t>
            </w:r>
            <w:r>
              <w:rPr>
                <w:rFonts w:ascii="Calibri" w:hAnsi="Calibri" w:cs="Calibri"/>
                <w:sz w:val="22"/>
                <w:szCs w:val="22"/>
              </w:rPr>
              <w:t xml:space="preserve"> </w:t>
            </w:r>
            <w:r w:rsidRPr="00E0282B">
              <w:rPr>
                <w:rFonts w:ascii="Calibri" w:hAnsi="Calibri" w:cs="Calibri"/>
                <w:sz w:val="22"/>
                <w:szCs w:val="22"/>
              </w:rPr>
              <w:t xml:space="preserve">as specified in Section III of the </w:t>
            </w:r>
            <w:proofErr w:type="gramStart"/>
            <w:r w:rsidRPr="00E0282B">
              <w:rPr>
                <w:rFonts w:ascii="Calibri" w:hAnsi="Calibri" w:cs="Calibri"/>
                <w:sz w:val="22"/>
                <w:szCs w:val="22"/>
              </w:rPr>
              <w:t>RFP :</w:t>
            </w:r>
            <w:proofErr w:type="gramEnd"/>
            <w:r w:rsidRPr="00E0282B">
              <w:rPr>
                <w:rFonts w:ascii="Calibri" w:hAnsi="Calibri" w:cs="Calibri"/>
                <w:sz w:val="22"/>
                <w:szCs w:val="22"/>
              </w:rPr>
              <w:t xml:space="preserve"> “Description of</w:t>
            </w:r>
            <w:r>
              <w:rPr>
                <w:rFonts w:ascii="Calibri" w:hAnsi="Calibri" w:cs="Calibri"/>
                <w:sz w:val="22"/>
                <w:szCs w:val="22"/>
              </w:rPr>
              <w:t xml:space="preserve"> </w:t>
            </w:r>
            <w:r w:rsidRPr="00E0282B">
              <w:rPr>
                <w:rFonts w:ascii="Calibri" w:hAnsi="Calibri" w:cs="Calibri"/>
                <w:sz w:val="22"/>
                <w:szCs w:val="22"/>
              </w:rPr>
              <w:t>operational requirements to achieve continuity of service</w:t>
            </w:r>
            <w:r>
              <w:rPr>
                <w:rFonts w:ascii="Calibri" w:hAnsi="Calibri" w:cs="Calibri"/>
                <w:sz w:val="22"/>
                <w:szCs w:val="22"/>
              </w:rPr>
              <w:t xml:space="preserve"> </w:t>
            </w:r>
            <w:r w:rsidRPr="00E0282B">
              <w:rPr>
                <w:rFonts w:ascii="Calibri" w:hAnsi="Calibri" w:cs="Calibri"/>
                <w:sz w:val="22"/>
                <w:szCs w:val="22"/>
              </w:rPr>
              <w:t>and possible new service integration throughout the</w:t>
            </w:r>
            <w:r>
              <w:rPr>
                <w:rFonts w:ascii="Calibri" w:hAnsi="Calibri" w:cs="Calibri"/>
                <w:sz w:val="22"/>
                <w:szCs w:val="22"/>
              </w:rPr>
              <w:t xml:space="preserve"> </w:t>
            </w:r>
            <w:r w:rsidRPr="00E0282B">
              <w:rPr>
                <w:rFonts w:ascii="Calibri" w:hAnsi="Calibri" w:cs="Calibri"/>
                <w:sz w:val="22"/>
                <w:szCs w:val="22"/>
              </w:rPr>
              <w:t>transition”</w:t>
            </w:r>
          </w:p>
          <w:p w14:paraId="095FEE52" w14:textId="77777777" w:rsidR="00E0282B" w:rsidRDefault="00E0282B" w:rsidP="00E0282B">
            <w:pPr>
              <w:widowControl w:val="0"/>
              <w:autoSpaceDE w:val="0"/>
              <w:autoSpaceDN w:val="0"/>
              <w:adjustRightInd w:val="0"/>
              <w:rPr>
                <w:rFonts w:ascii="Calibri" w:hAnsi="Calibri" w:cs="Calibri"/>
                <w:sz w:val="22"/>
                <w:szCs w:val="22"/>
              </w:rPr>
            </w:pPr>
          </w:p>
          <w:p w14:paraId="71BFA4B5" w14:textId="1BD91E08" w:rsid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Phase 3: Deliver an initial plan back to the CWG and</w:t>
            </w:r>
            <w:r>
              <w:rPr>
                <w:rFonts w:ascii="Calibri" w:hAnsi="Calibri" w:cs="Calibri"/>
                <w:sz w:val="22"/>
                <w:szCs w:val="22"/>
              </w:rPr>
              <w:t xml:space="preserve"> </w:t>
            </w:r>
            <w:r w:rsidRPr="00E0282B">
              <w:rPr>
                <w:rFonts w:ascii="Calibri" w:hAnsi="Calibri" w:cs="Calibri"/>
                <w:sz w:val="22"/>
                <w:szCs w:val="22"/>
              </w:rPr>
              <w:t>work iteratively on any comments received and any risks</w:t>
            </w:r>
            <w:r>
              <w:rPr>
                <w:rFonts w:ascii="Calibri" w:hAnsi="Calibri" w:cs="Calibri"/>
                <w:sz w:val="22"/>
                <w:szCs w:val="22"/>
              </w:rPr>
              <w:t xml:space="preserve"> </w:t>
            </w:r>
            <w:r w:rsidRPr="00E0282B">
              <w:rPr>
                <w:rFonts w:ascii="Calibri" w:hAnsi="Calibri" w:cs="Calibri"/>
                <w:sz w:val="22"/>
                <w:szCs w:val="22"/>
              </w:rPr>
              <w:t>or concerns identified until broad consensus has been</w:t>
            </w:r>
            <w:r>
              <w:rPr>
                <w:rFonts w:ascii="Calibri" w:hAnsi="Calibri" w:cs="Calibri"/>
                <w:sz w:val="22"/>
                <w:szCs w:val="22"/>
              </w:rPr>
              <w:t xml:space="preserve"> </w:t>
            </w:r>
            <w:r w:rsidRPr="00E0282B">
              <w:rPr>
                <w:rFonts w:ascii="Calibri" w:hAnsi="Calibri" w:cs="Calibri"/>
                <w:sz w:val="22"/>
                <w:szCs w:val="22"/>
              </w:rPr>
              <w:t>reached as to the suitability of the new transition plan. At</w:t>
            </w:r>
            <w:r>
              <w:rPr>
                <w:rFonts w:ascii="Calibri" w:hAnsi="Calibri" w:cs="Calibri"/>
                <w:sz w:val="22"/>
                <w:szCs w:val="22"/>
              </w:rPr>
              <w:t xml:space="preserve"> </w:t>
            </w:r>
            <w:r w:rsidRPr="00E0282B">
              <w:rPr>
                <w:rFonts w:ascii="Calibri" w:hAnsi="Calibri" w:cs="Calibri"/>
                <w:sz w:val="22"/>
                <w:szCs w:val="22"/>
              </w:rPr>
              <w:t>that point the DT may be disbanded.</w:t>
            </w:r>
          </w:p>
          <w:p w14:paraId="7361D00D" w14:textId="77777777" w:rsidR="00E0282B" w:rsidRPr="00E0282B" w:rsidRDefault="00E0282B" w:rsidP="00E0282B">
            <w:pPr>
              <w:widowControl w:val="0"/>
              <w:autoSpaceDE w:val="0"/>
              <w:autoSpaceDN w:val="0"/>
              <w:adjustRightInd w:val="0"/>
              <w:rPr>
                <w:rFonts w:ascii="Calibri" w:hAnsi="Calibri" w:cs="Calibri"/>
                <w:sz w:val="22"/>
                <w:szCs w:val="22"/>
              </w:rPr>
            </w:pPr>
          </w:p>
          <w:p w14:paraId="601E9516" w14:textId="2D270352" w:rsidR="00E0282B" w:rsidRPr="00E0282B" w:rsidRDefault="00E0282B" w:rsidP="00E0282B">
            <w:pPr>
              <w:widowControl w:val="0"/>
              <w:autoSpaceDE w:val="0"/>
              <w:autoSpaceDN w:val="0"/>
              <w:adjustRightInd w:val="0"/>
              <w:rPr>
                <w:rFonts w:ascii="Calibri" w:hAnsi="Calibri" w:cs="Calibri"/>
                <w:b/>
                <w:sz w:val="22"/>
                <w:szCs w:val="22"/>
              </w:rPr>
            </w:pPr>
            <w:r w:rsidRPr="00E0282B">
              <w:rPr>
                <w:rFonts w:ascii="Calibri" w:hAnsi="Calibri" w:cs="Calibri"/>
                <w:b/>
                <w:sz w:val="22"/>
                <w:szCs w:val="22"/>
              </w:rPr>
              <w:t>Deliverables</w:t>
            </w:r>
            <w:r>
              <w:rPr>
                <w:rFonts w:ascii="Calibri" w:hAnsi="Calibri" w:cs="Calibri"/>
                <w:b/>
                <w:sz w:val="22"/>
                <w:szCs w:val="22"/>
              </w:rPr>
              <w:t>:</w:t>
            </w:r>
          </w:p>
          <w:p w14:paraId="104A4509" w14:textId="77777777" w:rsidR="00E0282B" w:rsidRPr="00E0282B" w:rsidRDefault="00E0282B" w:rsidP="00E0282B">
            <w:pPr>
              <w:widowControl w:val="0"/>
              <w:autoSpaceDE w:val="0"/>
              <w:autoSpaceDN w:val="0"/>
              <w:adjustRightInd w:val="0"/>
              <w:rPr>
                <w:rFonts w:ascii="Calibri" w:hAnsi="Calibri" w:cs="Calibri"/>
                <w:sz w:val="22"/>
                <w:szCs w:val="22"/>
              </w:rPr>
            </w:pPr>
            <w:r w:rsidRPr="00E0282B">
              <w:rPr>
                <w:rFonts w:ascii="Calibri" w:hAnsi="Calibri" w:cs="Calibri"/>
                <w:sz w:val="22"/>
                <w:szCs w:val="22"/>
              </w:rPr>
              <w:t>A peer reviewed and complete transition planning</w:t>
            </w:r>
          </w:p>
          <w:p w14:paraId="4CB73BAD" w14:textId="77777777" w:rsidR="000C61CE" w:rsidRDefault="00E0282B" w:rsidP="00E0282B">
            <w:pPr>
              <w:widowControl w:val="0"/>
              <w:autoSpaceDE w:val="0"/>
              <w:autoSpaceDN w:val="0"/>
              <w:adjustRightInd w:val="0"/>
              <w:rPr>
                <w:rFonts w:ascii="Calibri" w:hAnsi="Calibri" w:cs="Calibri"/>
                <w:sz w:val="22"/>
                <w:szCs w:val="22"/>
              </w:rPr>
            </w:pPr>
            <w:proofErr w:type="gramStart"/>
            <w:r w:rsidRPr="00E0282B">
              <w:rPr>
                <w:rFonts w:ascii="Calibri" w:hAnsi="Calibri" w:cs="Calibri"/>
                <w:sz w:val="22"/>
                <w:szCs w:val="22"/>
              </w:rPr>
              <w:t>document</w:t>
            </w:r>
            <w:proofErr w:type="gramEnd"/>
            <w:r w:rsidRPr="00E0282B">
              <w:rPr>
                <w:rFonts w:ascii="Calibri" w:hAnsi="Calibri" w:cs="Calibri"/>
                <w:sz w:val="22"/>
                <w:szCs w:val="22"/>
              </w:rPr>
              <w:t xml:space="preserve"> examining the following areas:</w:t>
            </w:r>
          </w:p>
          <w:p w14:paraId="726D7E65"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1. Documentation published on IANA.org</w:t>
            </w:r>
          </w:p>
          <w:p w14:paraId="6D96D6E9"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2. IANA Functions registry data</w:t>
            </w:r>
          </w:p>
          <w:p w14:paraId="4EBF89FA"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3. Root Zone Automation System</w:t>
            </w:r>
          </w:p>
          <w:p w14:paraId="251D13DD"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4. Historical Data relating to IANA requests</w:t>
            </w:r>
          </w:p>
          <w:p w14:paraId="678FC92B"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5. Secure Notification System</w:t>
            </w:r>
          </w:p>
          <w:p w14:paraId="12256631"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6. Root KSK Transition Process</w:t>
            </w:r>
          </w:p>
          <w:p w14:paraId="3FCE2B09"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7. IANA Staff Knowledge Transition</w:t>
            </w:r>
          </w:p>
          <w:p w14:paraId="6355CBD0"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8. Management of Transition Process</w:t>
            </w:r>
          </w:p>
          <w:p w14:paraId="13195B60" w14:textId="77777777" w:rsidR="00E0282B" w:rsidRDefault="00E0282B" w:rsidP="00E0282B">
            <w:pPr>
              <w:widowControl w:val="0"/>
              <w:autoSpaceDE w:val="0"/>
              <w:autoSpaceDN w:val="0"/>
              <w:adjustRightInd w:val="0"/>
              <w:rPr>
                <w:rFonts w:asciiTheme="majorHAnsi" w:hAnsiTheme="majorHAnsi" w:cs="–ª˜ø?°,5'38¿…†Å¯="/>
                <w:sz w:val="22"/>
                <w:szCs w:val="22"/>
              </w:rPr>
            </w:pPr>
          </w:p>
          <w:p w14:paraId="3B09E531" w14:textId="15533A3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lastRenderedPageBreak/>
              <w:t>These areas of examination are broadly based on the</w:t>
            </w:r>
            <w:r>
              <w:rPr>
                <w:rFonts w:asciiTheme="majorHAnsi" w:hAnsiTheme="majorHAnsi" w:cs="–ª˜ø?°,5'38¿…†Å¯="/>
                <w:sz w:val="22"/>
                <w:szCs w:val="22"/>
              </w:rPr>
              <w:t xml:space="preserve"> </w:t>
            </w:r>
            <w:r w:rsidRPr="00E0282B">
              <w:rPr>
                <w:rFonts w:asciiTheme="majorHAnsi" w:hAnsiTheme="majorHAnsi" w:cs="–ª˜ø?°,5'38¿…†Å¯="/>
                <w:sz w:val="22"/>
                <w:szCs w:val="22"/>
              </w:rPr>
              <w:t>areas identified in the current IANA functions contract</w:t>
            </w:r>
            <w:r>
              <w:rPr>
                <w:rFonts w:asciiTheme="majorHAnsi" w:hAnsiTheme="majorHAnsi" w:cs="–ª˜ø?°,5'38¿…†Å¯="/>
                <w:sz w:val="22"/>
                <w:szCs w:val="22"/>
              </w:rPr>
              <w:t xml:space="preserve"> </w:t>
            </w:r>
            <w:r w:rsidRPr="00E0282B">
              <w:rPr>
                <w:rFonts w:asciiTheme="majorHAnsi" w:hAnsiTheme="majorHAnsi" w:cs="–ª˜ø?°,5'38¿…†Å¯="/>
                <w:sz w:val="22"/>
                <w:szCs w:val="22"/>
              </w:rPr>
              <w:t>and have been referenced in C.7.3 currently.</w:t>
            </w:r>
          </w:p>
          <w:p w14:paraId="34ECFF43" w14:textId="77777777" w:rsidR="00E0282B" w:rsidRDefault="00E0282B" w:rsidP="00E0282B">
            <w:pPr>
              <w:widowControl w:val="0"/>
              <w:autoSpaceDE w:val="0"/>
              <w:autoSpaceDN w:val="0"/>
              <w:adjustRightInd w:val="0"/>
              <w:rPr>
                <w:rFonts w:asciiTheme="majorHAnsi" w:hAnsiTheme="majorHAnsi" w:cs="–ª˜ø?°,5'38¿…†Å¯="/>
                <w:sz w:val="22"/>
                <w:szCs w:val="22"/>
              </w:rPr>
            </w:pPr>
          </w:p>
          <w:p w14:paraId="05AA5070" w14:textId="0309786C" w:rsidR="00E0282B" w:rsidRPr="00E0282B" w:rsidRDefault="00E0282B" w:rsidP="00E0282B">
            <w:pPr>
              <w:widowControl w:val="0"/>
              <w:autoSpaceDE w:val="0"/>
              <w:autoSpaceDN w:val="0"/>
              <w:adjustRightInd w:val="0"/>
              <w:rPr>
                <w:rFonts w:asciiTheme="majorHAnsi" w:hAnsiTheme="majorHAnsi" w:cs="–ª˜ø?°,5'38¿…†Å¯="/>
                <w:b/>
                <w:sz w:val="22"/>
                <w:szCs w:val="22"/>
              </w:rPr>
            </w:pPr>
            <w:r w:rsidRPr="00E0282B">
              <w:rPr>
                <w:rFonts w:asciiTheme="majorHAnsi" w:hAnsiTheme="majorHAnsi" w:cs="–ª˜ø?°,5'38¿…†Å¯="/>
                <w:b/>
                <w:sz w:val="22"/>
                <w:szCs w:val="22"/>
              </w:rPr>
              <w:t>Timeline:</w:t>
            </w:r>
          </w:p>
          <w:p w14:paraId="1D5D7ADD"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09F823AB" w14:textId="053AFE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Phase 1 will be </w:t>
            </w:r>
            <w:proofErr w:type="spellStart"/>
            <w:r w:rsidRPr="00E0282B">
              <w:rPr>
                <w:rFonts w:asciiTheme="majorHAnsi" w:hAnsiTheme="majorHAnsi" w:cs="–ª˜ø?°,5'38¿…†Å¯="/>
                <w:sz w:val="22"/>
                <w:szCs w:val="22"/>
              </w:rPr>
              <w:t>dependant</w:t>
            </w:r>
            <w:proofErr w:type="spellEnd"/>
            <w:r w:rsidRPr="00E0282B">
              <w:rPr>
                <w:rFonts w:asciiTheme="majorHAnsi" w:hAnsiTheme="majorHAnsi" w:cs="–ª˜ø?°,5'38¿…†Å¯="/>
                <w:sz w:val="22"/>
                <w:szCs w:val="22"/>
              </w:rPr>
              <w:t xml:space="preserve"> on receiving the documents</w:t>
            </w:r>
            <w:r>
              <w:rPr>
                <w:rFonts w:asciiTheme="majorHAnsi" w:hAnsiTheme="majorHAnsi" w:cs="–ª˜ø?°,5'38¿…†Å¯="/>
                <w:sz w:val="22"/>
                <w:szCs w:val="22"/>
              </w:rPr>
              <w:t xml:space="preserve"> </w:t>
            </w:r>
            <w:r w:rsidRPr="00E0282B">
              <w:rPr>
                <w:rFonts w:asciiTheme="majorHAnsi" w:hAnsiTheme="majorHAnsi" w:cs="–ª˜ø?°,5'38¿…†Å¯="/>
                <w:sz w:val="22"/>
                <w:szCs w:val="22"/>
              </w:rPr>
              <w:t xml:space="preserve">from </w:t>
            </w:r>
            <w:proofErr w:type="gramStart"/>
            <w:r w:rsidRPr="00E0282B">
              <w:rPr>
                <w:rFonts w:asciiTheme="majorHAnsi" w:hAnsiTheme="majorHAnsi" w:cs="–ª˜ø?°,5'38¿…†Å¯="/>
                <w:sz w:val="22"/>
                <w:szCs w:val="22"/>
              </w:rPr>
              <w:t>ICANN</w:t>
            </w:r>
            <w:proofErr w:type="gramEnd"/>
            <w:r w:rsidRPr="00E0282B">
              <w:rPr>
                <w:rFonts w:asciiTheme="majorHAnsi" w:hAnsiTheme="majorHAnsi" w:cs="–ª˜ø?°,5'38¿…†Å¯="/>
                <w:sz w:val="22"/>
                <w:szCs w:val="22"/>
              </w:rPr>
              <w:t xml:space="preserve"> as they will all likely be subject to the</w:t>
            </w:r>
            <w:r>
              <w:rPr>
                <w:rFonts w:asciiTheme="majorHAnsi" w:hAnsiTheme="majorHAnsi" w:cs="–ª˜ø?°,5'38¿…†Å¯="/>
                <w:sz w:val="22"/>
                <w:szCs w:val="22"/>
              </w:rPr>
              <w:t xml:space="preserve"> </w:t>
            </w:r>
            <w:r w:rsidRPr="00E0282B">
              <w:rPr>
                <w:rFonts w:asciiTheme="majorHAnsi" w:hAnsiTheme="majorHAnsi" w:cs="–ª˜ø?°,5'38¿…†Å¯="/>
                <w:sz w:val="22"/>
                <w:szCs w:val="22"/>
              </w:rPr>
              <w:t>DIDP process. Phase 1 and 2 will run concurrently as</w:t>
            </w:r>
            <w:r>
              <w:rPr>
                <w:rFonts w:asciiTheme="majorHAnsi" w:hAnsiTheme="majorHAnsi" w:cs="–ª˜ø?°,5'38¿…†Å¯="/>
                <w:sz w:val="22"/>
                <w:szCs w:val="22"/>
              </w:rPr>
              <w:t xml:space="preserve"> </w:t>
            </w:r>
            <w:r w:rsidRPr="00E0282B">
              <w:rPr>
                <w:rFonts w:asciiTheme="majorHAnsi" w:hAnsiTheme="majorHAnsi" w:cs="–ª˜ø?°,5'38¿…†Å¯="/>
                <w:sz w:val="22"/>
                <w:szCs w:val="22"/>
              </w:rPr>
              <w:t>documents are received.</w:t>
            </w:r>
          </w:p>
          <w:p w14:paraId="688A53FE" w14:textId="77777777" w:rsidR="00E0282B" w:rsidRDefault="00E0282B" w:rsidP="00E0282B">
            <w:pPr>
              <w:widowControl w:val="0"/>
              <w:autoSpaceDE w:val="0"/>
              <w:autoSpaceDN w:val="0"/>
              <w:adjustRightInd w:val="0"/>
              <w:rPr>
                <w:rFonts w:asciiTheme="majorHAnsi" w:hAnsiTheme="majorHAnsi" w:cs="–ª˜ø?°,5'38¿…†Å¯="/>
                <w:sz w:val="22"/>
                <w:szCs w:val="22"/>
              </w:rPr>
            </w:pPr>
          </w:p>
          <w:p w14:paraId="30672695" w14:textId="77777777"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Phase 2 will be broken down further into specific bodies</w:t>
            </w:r>
            <w:r>
              <w:rPr>
                <w:rFonts w:asciiTheme="majorHAnsi" w:hAnsiTheme="majorHAnsi" w:cs="–ª˜ø?°,5'38¿…†Å¯="/>
                <w:sz w:val="22"/>
                <w:szCs w:val="22"/>
              </w:rPr>
              <w:t xml:space="preserve"> </w:t>
            </w:r>
            <w:r w:rsidRPr="00E0282B">
              <w:rPr>
                <w:rFonts w:asciiTheme="majorHAnsi" w:hAnsiTheme="majorHAnsi" w:cs="–ª˜ø?°,5'38¿…†Å¯="/>
                <w:sz w:val="22"/>
                <w:szCs w:val="22"/>
              </w:rPr>
              <w:t>of work relating to the various areas of the IANA</w:t>
            </w:r>
            <w:r>
              <w:rPr>
                <w:rFonts w:asciiTheme="majorHAnsi" w:hAnsiTheme="majorHAnsi" w:cs="–ª˜ø?°,5'38¿…†Å¯="/>
                <w:sz w:val="22"/>
                <w:szCs w:val="22"/>
              </w:rPr>
              <w:t xml:space="preserve"> </w:t>
            </w:r>
            <w:r w:rsidRPr="00E0282B">
              <w:rPr>
                <w:rFonts w:asciiTheme="majorHAnsi" w:hAnsiTheme="majorHAnsi" w:cs="–ª˜ø?°,5'38¿…†Å¯="/>
                <w:sz w:val="22"/>
                <w:szCs w:val="22"/>
              </w:rPr>
              <w:t>functions. The work on each of these areas will be</w:t>
            </w:r>
            <w:r>
              <w:rPr>
                <w:rFonts w:asciiTheme="majorHAnsi" w:hAnsiTheme="majorHAnsi" w:cs="–ª˜ø?°,5'38¿…†Å¯="/>
                <w:sz w:val="22"/>
                <w:szCs w:val="22"/>
              </w:rPr>
              <w:t xml:space="preserve"> </w:t>
            </w:r>
            <w:r w:rsidRPr="00E0282B">
              <w:rPr>
                <w:rFonts w:asciiTheme="majorHAnsi" w:hAnsiTheme="majorHAnsi" w:cs="–ª˜ø?°,5'38¿…†Å¯="/>
                <w:sz w:val="22"/>
                <w:szCs w:val="22"/>
              </w:rPr>
              <w:t>reported back on a weekly basis to the CWG on one (Or</w:t>
            </w:r>
            <w:r>
              <w:rPr>
                <w:rFonts w:asciiTheme="majorHAnsi" w:hAnsiTheme="majorHAnsi" w:cs="–ª˜ø?°,5'38¿…†Å¯="/>
                <w:sz w:val="22"/>
                <w:szCs w:val="22"/>
              </w:rPr>
              <w:t xml:space="preserve"> </w:t>
            </w:r>
            <w:r w:rsidRPr="00E0282B">
              <w:rPr>
                <w:rFonts w:asciiTheme="majorHAnsi" w:hAnsiTheme="majorHAnsi" w:cs="–ª˜ø?°,5'38¿…†Å¯="/>
                <w:sz w:val="22"/>
                <w:szCs w:val="22"/>
              </w:rPr>
              <w:t>more as required) of the standing CWG calls.</w:t>
            </w:r>
            <w:r>
              <w:rPr>
                <w:rFonts w:asciiTheme="majorHAnsi" w:hAnsiTheme="majorHAnsi" w:cs="–ª˜ø?°,5'38¿…†Å¯="/>
                <w:sz w:val="22"/>
                <w:szCs w:val="22"/>
              </w:rPr>
              <w:t xml:space="preserve"> </w:t>
            </w:r>
          </w:p>
          <w:p w14:paraId="2F620568" w14:textId="77777777" w:rsidR="00E0282B" w:rsidRDefault="00E0282B" w:rsidP="00E0282B">
            <w:pPr>
              <w:widowControl w:val="0"/>
              <w:autoSpaceDE w:val="0"/>
              <w:autoSpaceDN w:val="0"/>
              <w:adjustRightInd w:val="0"/>
              <w:rPr>
                <w:rFonts w:asciiTheme="majorHAnsi" w:hAnsiTheme="majorHAnsi" w:cs="–ª˜ø?°,5'38¿…†Å¯="/>
                <w:sz w:val="22"/>
                <w:szCs w:val="22"/>
              </w:rPr>
            </w:pPr>
          </w:p>
          <w:p w14:paraId="4836226B" w14:textId="003FEC89"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Note that CWG and DTL</w:t>
            </w:r>
            <w:r>
              <w:rPr>
                <w:rFonts w:asciiTheme="majorHAnsi" w:hAnsiTheme="majorHAnsi" w:cs="–ª˜ø?°,5'38¿…†Å¯="/>
                <w:sz w:val="22"/>
                <w:szCs w:val="22"/>
              </w:rPr>
              <w:t xml:space="preserve"> </w:t>
            </w:r>
            <w:r w:rsidRPr="00E0282B">
              <w:rPr>
                <w:rFonts w:asciiTheme="majorHAnsi" w:hAnsiTheme="majorHAnsi" w:cs="–ª˜ø?°,5'38¿…†Å¯="/>
                <w:sz w:val="22"/>
                <w:szCs w:val="22"/>
              </w:rPr>
              <w:t>are competent for the naming</w:t>
            </w:r>
            <w:r>
              <w:rPr>
                <w:rFonts w:asciiTheme="majorHAnsi" w:hAnsiTheme="majorHAnsi" w:cs="–ª˜ø?°,5'38¿…†Å¯="/>
                <w:sz w:val="22"/>
                <w:szCs w:val="22"/>
              </w:rPr>
              <w:t xml:space="preserve"> </w:t>
            </w:r>
            <w:r w:rsidRPr="00E0282B">
              <w:rPr>
                <w:rFonts w:asciiTheme="majorHAnsi" w:hAnsiTheme="majorHAnsi" w:cs="–ª˜ø?°,5'38¿…†Å¯="/>
                <w:sz w:val="22"/>
                <w:szCs w:val="22"/>
              </w:rPr>
              <w:t xml:space="preserve">aspects of the transition. The </w:t>
            </w:r>
            <w:proofErr w:type="gramStart"/>
            <w:r w:rsidRPr="00E0282B">
              <w:rPr>
                <w:rFonts w:asciiTheme="majorHAnsi" w:hAnsiTheme="majorHAnsi" w:cs="–ª˜ø?°,5'38¿…†Å¯="/>
                <w:sz w:val="22"/>
                <w:szCs w:val="22"/>
              </w:rPr>
              <w:t>numbering and protocol</w:t>
            </w:r>
            <w:r>
              <w:rPr>
                <w:rFonts w:asciiTheme="majorHAnsi" w:hAnsiTheme="majorHAnsi" w:cs="–ª˜ø?°,5'38¿…†Å¯="/>
                <w:sz w:val="22"/>
                <w:szCs w:val="22"/>
              </w:rPr>
              <w:t xml:space="preserve"> </w:t>
            </w:r>
            <w:r w:rsidRPr="00E0282B">
              <w:rPr>
                <w:rFonts w:asciiTheme="majorHAnsi" w:hAnsiTheme="majorHAnsi" w:cs="–ª˜ø?°,5'38¿…†Å¯="/>
                <w:sz w:val="22"/>
                <w:szCs w:val="22"/>
              </w:rPr>
              <w:t>areas of the IANA functions have already been addressed</w:t>
            </w:r>
            <w:r>
              <w:rPr>
                <w:rFonts w:asciiTheme="majorHAnsi" w:hAnsiTheme="majorHAnsi" w:cs="–ª˜ø?°,5'38¿…†Å¯="/>
                <w:sz w:val="22"/>
                <w:szCs w:val="22"/>
              </w:rPr>
              <w:t xml:space="preserve"> </w:t>
            </w:r>
            <w:r w:rsidRPr="00E0282B">
              <w:rPr>
                <w:rFonts w:asciiTheme="majorHAnsi" w:hAnsiTheme="majorHAnsi" w:cs="–ª˜ø?°,5'38¿…†Å¯="/>
                <w:sz w:val="22"/>
                <w:szCs w:val="22"/>
              </w:rPr>
              <w:t>by the corresponding stakeholders</w:t>
            </w:r>
            <w:proofErr w:type="gramEnd"/>
            <w:r w:rsidRPr="00E0282B">
              <w:rPr>
                <w:rFonts w:asciiTheme="majorHAnsi" w:hAnsiTheme="majorHAnsi" w:cs="–ª˜ø?°,5'38¿…†Å¯="/>
                <w:sz w:val="22"/>
                <w:szCs w:val="22"/>
              </w:rPr>
              <w:t>. (RIR’s, IETF). DTL</w:t>
            </w:r>
            <w:r>
              <w:rPr>
                <w:rFonts w:asciiTheme="majorHAnsi" w:hAnsiTheme="majorHAnsi" w:cs="–ª˜ø?°,5'38¿…†Å¯="/>
                <w:sz w:val="22"/>
                <w:szCs w:val="22"/>
              </w:rPr>
              <w:t xml:space="preserve"> </w:t>
            </w:r>
            <w:r w:rsidRPr="00E0282B">
              <w:rPr>
                <w:rFonts w:asciiTheme="majorHAnsi" w:hAnsiTheme="majorHAnsi" w:cs="–ª˜ø?°,5'38¿…†Å¯="/>
                <w:sz w:val="22"/>
                <w:szCs w:val="22"/>
              </w:rPr>
              <w:t>will not be addressing aspects other than naming.</w:t>
            </w:r>
          </w:p>
          <w:p w14:paraId="1DC52D4A" w14:textId="77777777" w:rsidR="00E0282B" w:rsidRDefault="00E0282B" w:rsidP="00E0282B">
            <w:pPr>
              <w:widowControl w:val="0"/>
              <w:autoSpaceDE w:val="0"/>
              <w:autoSpaceDN w:val="0"/>
              <w:adjustRightInd w:val="0"/>
              <w:rPr>
                <w:rFonts w:asciiTheme="majorHAnsi" w:hAnsiTheme="majorHAnsi" w:cs="–ª˜ø?°,5'38¿…†Å¯="/>
                <w:sz w:val="22"/>
                <w:szCs w:val="22"/>
              </w:rPr>
            </w:pPr>
          </w:p>
          <w:p w14:paraId="09CCC846" w14:textId="4F3E5810"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Phase 3 will be iterative depending on the volume of</w:t>
            </w:r>
            <w:r>
              <w:rPr>
                <w:rFonts w:asciiTheme="majorHAnsi" w:hAnsiTheme="majorHAnsi" w:cs="–ª˜ø?°,5'38¿…†Å¯="/>
                <w:sz w:val="22"/>
                <w:szCs w:val="22"/>
              </w:rPr>
              <w:t xml:space="preserve"> </w:t>
            </w:r>
            <w:r w:rsidRPr="00E0282B">
              <w:rPr>
                <w:rFonts w:asciiTheme="majorHAnsi" w:hAnsiTheme="majorHAnsi" w:cs="–ª˜ø?°,5'38¿…†Å¯="/>
                <w:sz w:val="22"/>
                <w:szCs w:val="22"/>
              </w:rPr>
              <w:t>comments received and/or risks identified and cannot be</w:t>
            </w:r>
            <w:r>
              <w:rPr>
                <w:rFonts w:asciiTheme="majorHAnsi" w:hAnsiTheme="majorHAnsi" w:cs="–ª˜ø?°,5'38¿…†Å¯="/>
                <w:sz w:val="22"/>
                <w:szCs w:val="22"/>
              </w:rPr>
              <w:t xml:space="preserve"> </w:t>
            </w:r>
            <w:r w:rsidRPr="00E0282B">
              <w:rPr>
                <w:rFonts w:asciiTheme="majorHAnsi" w:hAnsiTheme="majorHAnsi" w:cs="–ª˜ø?°,5'38¿…†Å¯="/>
                <w:sz w:val="22"/>
                <w:szCs w:val="22"/>
              </w:rPr>
              <w:t>estimated at this time however it will be planned taking</w:t>
            </w:r>
            <w:r>
              <w:rPr>
                <w:rFonts w:asciiTheme="majorHAnsi" w:hAnsiTheme="majorHAnsi" w:cs="–ª˜ø?°,5'38¿…†Å¯="/>
                <w:sz w:val="22"/>
                <w:szCs w:val="22"/>
              </w:rPr>
              <w:t xml:space="preserve"> </w:t>
            </w:r>
            <w:r w:rsidRPr="00E0282B">
              <w:rPr>
                <w:rFonts w:asciiTheme="majorHAnsi" w:hAnsiTheme="majorHAnsi" w:cs="–ª˜ø?°,5'38¿…†Å¯="/>
                <w:sz w:val="22"/>
                <w:szCs w:val="22"/>
              </w:rPr>
              <w:t>into account the overall timeline of the CWG when</w:t>
            </w:r>
            <w:r>
              <w:rPr>
                <w:rFonts w:asciiTheme="majorHAnsi" w:hAnsiTheme="majorHAnsi" w:cs="–ª˜ø?°,5'38¿…†Å¯="/>
                <w:sz w:val="22"/>
                <w:szCs w:val="22"/>
              </w:rPr>
              <w:t xml:space="preserve"> </w:t>
            </w:r>
            <w:r w:rsidRPr="00E0282B">
              <w:rPr>
                <w:rFonts w:asciiTheme="majorHAnsi" w:hAnsiTheme="majorHAnsi" w:cs="–ª˜ø?°,5'38¿…†Å¯="/>
                <w:sz w:val="22"/>
                <w:szCs w:val="22"/>
              </w:rPr>
              <w:t>refining the transition plan.</w:t>
            </w:r>
          </w:p>
          <w:p w14:paraId="25C537CE"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102BCE6B" w14:textId="5FBF6A44" w:rsid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b/>
                <w:sz w:val="22"/>
                <w:szCs w:val="22"/>
              </w:rPr>
              <w:t>Working Methods</w:t>
            </w:r>
            <w:r>
              <w:rPr>
                <w:rFonts w:asciiTheme="majorHAnsi" w:hAnsiTheme="majorHAnsi" w:cs="–ª˜ø?°,5'38¿…†Å¯="/>
                <w:sz w:val="22"/>
                <w:szCs w:val="22"/>
              </w:rPr>
              <w:t>:</w:t>
            </w:r>
          </w:p>
          <w:p w14:paraId="4D5C9DC6" w14:textId="77777777" w:rsidR="00E0282B" w:rsidRPr="00E0282B" w:rsidRDefault="00E0282B" w:rsidP="00E0282B">
            <w:pPr>
              <w:widowControl w:val="0"/>
              <w:autoSpaceDE w:val="0"/>
              <w:autoSpaceDN w:val="0"/>
              <w:adjustRightInd w:val="0"/>
              <w:rPr>
                <w:rFonts w:asciiTheme="majorHAnsi" w:hAnsiTheme="majorHAnsi" w:cs="–ª˜ø?°,5'38¿…†Å¯="/>
                <w:sz w:val="22"/>
                <w:szCs w:val="22"/>
              </w:rPr>
            </w:pPr>
          </w:p>
          <w:p w14:paraId="41F9DBD2" w14:textId="4C3B654A"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The team will work primari</w:t>
            </w:r>
            <w:r>
              <w:rPr>
                <w:rFonts w:asciiTheme="majorHAnsi" w:hAnsiTheme="majorHAnsi" w:cs="–ª˜ø?°,5'38¿…†Å¯="/>
                <w:sz w:val="22"/>
                <w:szCs w:val="22"/>
              </w:rPr>
              <w:t xml:space="preserve">ly from the DTL </w:t>
            </w:r>
            <w:r w:rsidRPr="00E0282B">
              <w:rPr>
                <w:rFonts w:asciiTheme="majorHAnsi" w:hAnsiTheme="majorHAnsi" w:cs="–ª˜ø?°,5'38¿…†Å¯="/>
                <w:sz w:val="22"/>
                <w:szCs w:val="22"/>
              </w:rPr>
              <w:t>Mailing</w:t>
            </w:r>
            <w:r>
              <w:rPr>
                <w:rFonts w:asciiTheme="majorHAnsi" w:hAnsiTheme="majorHAnsi" w:cs="–ª˜ø?°,5'38¿…†Å¯="/>
                <w:sz w:val="22"/>
                <w:szCs w:val="22"/>
              </w:rPr>
              <w:t xml:space="preserve"> </w:t>
            </w:r>
            <w:r w:rsidRPr="00E0282B">
              <w:rPr>
                <w:rFonts w:asciiTheme="majorHAnsi" w:hAnsiTheme="majorHAnsi" w:cs="–ª˜ø?°,5'38¿…†Å¯="/>
                <w:sz w:val="22"/>
                <w:szCs w:val="22"/>
              </w:rPr>
              <w:t>List located at https://mm.icann.org/mailman/listinfo/dt4.</w:t>
            </w:r>
          </w:p>
          <w:p w14:paraId="763CEEA3"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The team may reque</w:t>
            </w:r>
            <w:r>
              <w:rPr>
                <w:rFonts w:asciiTheme="majorHAnsi" w:hAnsiTheme="majorHAnsi" w:cs="–ª˜ø?°,5'38¿…†Å¯="/>
                <w:sz w:val="22"/>
                <w:szCs w:val="22"/>
              </w:rPr>
              <w:t xml:space="preserve">st the use of the Adobe Connect </w:t>
            </w:r>
            <w:r w:rsidRPr="00E0282B">
              <w:rPr>
                <w:rFonts w:asciiTheme="majorHAnsi" w:hAnsiTheme="majorHAnsi" w:cs="–ª˜ø?°,5'38¿…†Å¯="/>
                <w:sz w:val="22"/>
                <w:szCs w:val="22"/>
              </w:rPr>
              <w:t>conferencing system to facilitate discussion, this may</w:t>
            </w:r>
            <w:r>
              <w:rPr>
                <w:rFonts w:asciiTheme="majorHAnsi" w:hAnsiTheme="majorHAnsi" w:cs="–ª˜ø?°,5'38¿…†Å¯="/>
                <w:sz w:val="22"/>
                <w:szCs w:val="22"/>
              </w:rPr>
              <w:t xml:space="preserve"> </w:t>
            </w:r>
            <w:r w:rsidRPr="00E0282B">
              <w:rPr>
                <w:rFonts w:asciiTheme="majorHAnsi" w:hAnsiTheme="majorHAnsi" w:cs="–ª˜ø?°,5'38¿…†Å¯="/>
                <w:sz w:val="22"/>
                <w:szCs w:val="22"/>
              </w:rPr>
              <w:t>particularly be required prior to presenting work to the</w:t>
            </w:r>
          </w:p>
          <w:p w14:paraId="1A9BCBF8"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CWG and during the inclusion of comments in Phase 3.</w:t>
            </w:r>
          </w:p>
          <w:p w14:paraId="77B0AB32" w14:textId="77777777" w:rsidR="00E0282B" w:rsidRDefault="00E0282B" w:rsidP="00E0282B">
            <w:pPr>
              <w:widowControl w:val="0"/>
              <w:autoSpaceDE w:val="0"/>
              <w:autoSpaceDN w:val="0"/>
              <w:adjustRightInd w:val="0"/>
              <w:rPr>
                <w:rFonts w:asciiTheme="majorHAnsi" w:hAnsiTheme="majorHAnsi" w:cs="–ª˜ø?°,5'38¿…†Å¯="/>
                <w:sz w:val="22"/>
                <w:szCs w:val="22"/>
              </w:rPr>
            </w:pPr>
          </w:p>
          <w:p w14:paraId="3EECBE6A" w14:textId="0C2EBA60"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If the members of the DT e</w:t>
            </w:r>
            <w:r>
              <w:rPr>
                <w:rFonts w:asciiTheme="majorHAnsi" w:hAnsiTheme="majorHAnsi" w:cs="–ª˜ø?°,5'38¿…†Å¯="/>
                <w:sz w:val="22"/>
                <w:szCs w:val="22"/>
              </w:rPr>
              <w:t xml:space="preserve">ncounter an issue that requires </w:t>
            </w:r>
            <w:r w:rsidRPr="00E0282B">
              <w:rPr>
                <w:rFonts w:asciiTheme="majorHAnsi" w:hAnsiTheme="majorHAnsi" w:cs="–ª˜ø?°,5'38¿…†Å¯="/>
                <w:sz w:val="22"/>
                <w:szCs w:val="22"/>
              </w:rPr>
              <w:t>legal input or analysis a set of questions will be prepared</w:t>
            </w:r>
            <w:r>
              <w:rPr>
                <w:rFonts w:asciiTheme="majorHAnsi" w:hAnsiTheme="majorHAnsi" w:cs="–ª˜ø?°,5'38¿…†Å¯="/>
                <w:sz w:val="22"/>
                <w:szCs w:val="22"/>
              </w:rPr>
              <w:t xml:space="preserve"> </w:t>
            </w:r>
            <w:r w:rsidRPr="00E0282B">
              <w:rPr>
                <w:rFonts w:asciiTheme="majorHAnsi" w:hAnsiTheme="majorHAnsi" w:cs="–ª˜ø?°,5'38¿…†Å¯="/>
                <w:sz w:val="22"/>
                <w:szCs w:val="22"/>
              </w:rPr>
              <w:t>for the Client Committee and will be delivered by the DT</w:t>
            </w:r>
            <w:r>
              <w:rPr>
                <w:rFonts w:asciiTheme="majorHAnsi" w:hAnsiTheme="majorHAnsi" w:cs="–ª˜ø?°,5'38¿…†Å¯="/>
                <w:sz w:val="22"/>
                <w:szCs w:val="22"/>
              </w:rPr>
              <w:t xml:space="preserve"> </w:t>
            </w:r>
            <w:r w:rsidRPr="00E0282B">
              <w:rPr>
                <w:rFonts w:asciiTheme="majorHAnsi" w:hAnsiTheme="majorHAnsi" w:cs="–ª˜ø?°,5'38¿…†Å¯="/>
                <w:sz w:val="22"/>
                <w:szCs w:val="22"/>
              </w:rPr>
              <w:t>Lead to a designated representative of the Client</w:t>
            </w:r>
            <w:r>
              <w:rPr>
                <w:rFonts w:asciiTheme="majorHAnsi" w:hAnsiTheme="majorHAnsi" w:cs="–ª˜ø?°,5'38¿…†Å¯="/>
                <w:sz w:val="22"/>
                <w:szCs w:val="22"/>
              </w:rPr>
              <w:t xml:space="preserve"> </w:t>
            </w:r>
            <w:r w:rsidRPr="00E0282B">
              <w:rPr>
                <w:rFonts w:asciiTheme="majorHAnsi" w:hAnsiTheme="majorHAnsi" w:cs="–ª˜ø?°,5'38¿…†Å¯="/>
                <w:sz w:val="22"/>
                <w:szCs w:val="22"/>
              </w:rPr>
              <w:t>Committee, It should be noted due to the technical nature</w:t>
            </w:r>
            <w:r>
              <w:rPr>
                <w:rFonts w:asciiTheme="majorHAnsi" w:hAnsiTheme="majorHAnsi" w:cs="–ª˜ø?°,5'38¿…†Å¯="/>
                <w:sz w:val="22"/>
                <w:szCs w:val="22"/>
              </w:rPr>
              <w:t xml:space="preserve"> </w:t>
            </w:r>
            <w:r w:rsidRPr="00E0282B">
              <w:rPr>
                <w:rFonts w:asciiTheme="majorHAnsi" w:hAnsiTheme="majorHAnsi" w:cs="–ª˜ø?°,5'38¿…†Å¯="/>
                <w:sz w:val="22"/>
                <w:szCs w:val="22"/>
              </w:rPr>
              <w:t>of the DT it will not be expected that extensive legal</w:t>
            </w:r>
            <w:r>
              <w:rPr>
                <w:rFonts w:asciiTheme="majorHAnsi" w:hAnsiTheme="majorHAnsi" w:cs="–ª˜ø?°,5'38¿…†Å¯="/>
                <w:sz w:val="22"/>
                <w:szCs w:val="22"/>
              </w:rPr>
              <w:t xml:space="preserve"> </w:t>
            </w:r>
            <w:r w:rsidRPr="00E0282B">
              <w:rPr>
                <w:rFonts w:asciiTheme="majorHAnsi" w:hAnsiTheme="majorHAnsi" w:cs="–ª˜ø?°,5'38¿…†Å¯="/>
                <w:sz w:val="22"/>
                <w:szCs w:val="22"/>
              </w:rPr>
              <w:t>issues will be encountered.</w:t>
            </w:r>
          </w:p>
        </w:tc>
      </w:tr>
      <w:tr w:rsidR="000C61CE" w:rsidRPr="00F9740A" w14:paraId="2B3F90ED" w14:textId="77777777" w:rsidTr="000C61CE">
        <w:tc>
          <w:tcPr>
            <w:tcW w:w="2988" w:type="dxa"/>
          </w:tcPr>
          <w:p w14:paraId="28EA7568" w14:textId="751DA46C"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1AFC78FF" w14:textId="77777777" w:rsidR="00E0282B" w:rsidRPr="00E0282B" w:rsidRDefault="00E0282B" w:rsidP="00E0282B">
            <w:pPr>
              <w:widowControl w:val="0"/>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Current membership:</w:t>
            </w:r>
          </w:p>
          <w:p w14:paraId="62BA8A81" w14:textId="2F1A23D4"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James Gannon</w:t>
            </w:r>
          </w:p>
          <w:p w14:paraId="296055B9" w14:textId="7BB840CF"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Guru </w:t>
            </w:r>
            <w:proofErr w:type="spellStart"/>
            <w:r w:rsidRPr="00E0282B">
              <w:rPr>
                <w:rFonts w:asciiTheme="majorHAnsi" w:hAnsiTheme="majorHAnsi" w:cs="–ª˜ø?°,5'38¿…†Å¯="/>
                <w:sz w:val="22"/>
                <w:szCs w:val="22"/>
              </w:rPr>
              <w:t>Acharya</w:t>
            </w:r>
            <w:proofErr w:type="spellEnd"/>
          </w:p>
          <w:p w14:paraId="6FC57265" w14:textId="6C32C410"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Matthew Shears</w:t>
            </w:r>
          </w:p>
          <w:p w14:paraId="04C284E1" w14:textId="62E38293"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lastRenderedPageBreak/>
              <w:t>Christopher Wilkinson</w:t>
            </w:r>
          </w:p>
          <w:p w14:paraId="35706CB4" w14:textId="421E3904"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proofErr w:type="spellStart"/>
            <w:r w:rsidRPr="00E0282B">
              <w:rPr>
                <w:rFonts w:asciiTheme="majorHAnsi" w:hAnsiTheme="majorHAnsi" w:cs="–ª˜ø?°,5'38¿…†Å¯="/>
                <w:sz w:val="22"/>
                <w:szCs w:val="22"/>
              </w:rPr>
              <w:t>Jaap</w:t>
            </w:r>
            <w:proofErr w:type="spellEnd"/>
            <w:r w:rsidRPr="00E0282B">
              <w:rPr>
                <w:rFonts w:asciiTheme="majorHAnsi" w:hAnsiTheme="majorHAnsi" w:cs="–ª˜ø?°,5'38¿…†Å¯="/>
                <w:sz w:val="22"/>
                <w:szCs w:val="22"/>
              </w:rPr>
              <w:t xml:space="preserve"> </w:t>
            </w:r>
            <w:proofErr w:type="spellStart"/>
            <w:r w:rsidRPr="00E0282B">
              <w:rPr>
                <w:rFonts w:asciiTheme="majorHAnsi" w:hAnsiTheme="majorHAnsi" w:cs="–ª˜ø?°,5'38¿…†Å¯="/>
                <w:sz w:val="22"/>
                <w:szCs w:val="22"/>
              </w:rPr>
              <w:t>Akkerhuis</w:t>
            </w:r>
            <w:proofErr w:type="spellEnd"/>
          </w:p>
          <w:p w14:paraId="3506FB60" w14:textId="30A2C27C" w:rsidR="00E0282B" w:rsidRPr="00E0282B" w:rsidRDefault="00E0282B" w:rsidP="00E0282B">
            <w:pPr>
              <w:pStyle w:val="ListParagraph"/>
              <w:widowControl w:val="0"/>
              <w:numPr>
                <w:ilvl w:val="0"/>
                <w:numId w:val="20"/>
              </w:numPr>
              <w:autoSpaceDE w:val="0"/>
              <w:autoSpaceDN w:val="0"/>
              <w:adjustRightInd w:val="0"/>
              <w:rPr>
                <w:rFonts w:asciiTheme="majorHAnsi" w:hAnsiTheme="majorHAnsi" w:cs="–ª˜ø?°,5'38¿…†Å¯="/>
                <w:sz w:val="22"/>
                <w:szCs w:val="22"/>
              </w:rPr>
            </w:pPr>
            <w:r w:rsidRPr="00E0282B">
              <w:rPr>
                <w:rFonts w:asciiTheme="majorHAnsi" w:hAnsiTheme="majorHAnsi" w:cs="–ª˜ø?°,5'38¿…†Å¯="/>
                <w:sz w:val="22"/>
                <w:szCs w:val="22"/>
              </w:rPr>
              <w:t xml:space="preserve">Allan </w:t>
            </w:r>
            <w:proofErr w:type="spellStart"/>
            <w:r w:rsidRPr="00E0282B">
              <w:rPr>
                <w:rFonts w:asciiTheme="majorHAnsi" w:hAnsiTheme="majorHAnsi" w:cs="–ª˜ø?°,5'38¿…†Å¯="/>
                <w:sz w:val="22"/>
                <w:szCs w:val="22"/>
              </w:rPr>
              <w:t>MacGillivray</w:t>
            </w:r>
            <w:proofErr w:type="spellEnd"/>
          </w:p>
          <w:p w14:paraId="45A6CE27" w14:textId="7A7F3FC6" w:rsidR="000C61CE" w:rsidRPr="00E0282B" w:rsidRDefault="00E0282B" w:rsidP="00E0282B">
            <w:pPr>
              <w:widowControl w:val="0"/>
              <w:autoSpaceDE w:val="0"/>
              <w:autoSpaceDN w:val="0"/>
              <w:adjustRightInd w:val="0"/>
              <w:rPr>
                <w:rFonts w:ascii="–ª˜ø?°,5'38¿…†Å¯=" w:hAnsi="–ª˜ø?°,5'38¿…†Å¯=" w:cs="–ª˜ø?°,5'38¿…†Å¯="/>
                <w:sz w:val="23"/>
                <w:szCs w:val="23"/>
              </w:rPr>
            </w:pPr>
            <w:r w:rsidRPr="00E0282B">
              <w:rPr>
                <w:rFonts w:asciiTheme="majorHAnsi" w:hAnsiTheme="majorHAnsi" w:cs="–ª˜ø?°,5'38¿…†Å¯="/>
                <w:sz w:val="22"/>
                <w:szCs w:val="22"/>
              </w:rPr>
              <w:t>Members of DTL will have experience in transition planning and/or expertise in one of the functional or related areas that the transition plan will examine.</w:t>
            </w:r>
          </w:p>
        </w:tc>
      </w:tr>
      <w:tr w:rsidR="00EA023B" w:rsidRPr="00353B19" w14:paraId="575443C0" w14:textId="77777777" w:rsidTr="00EA023B">
        <w:tc>
          <w:tcPr>
            <w:tcW w:w="2988" w:type="dxa"/>
          </w:tcPr>
          <w:p w14:paraId="6C4FECC2" w14:textId="77777777" w:rsidR="00EA023B" w:rsidRPr="00353B19" w:rsidRDefault="00EA023B" w:rsidP="00EA023B">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Expressions of Interest Received</w:t>
            </w:r>
          </w:p>
        </w:tc>
        <w:tc>
          <w:tcPr>
            <w:tcW w:w="5868" w:type="dxa"/>
          </w:tcPr>
          <w:p w14:paraId="513AC995" w14:textId="421AF7E5" w:rsidR="00EA023B" w:rsidRPr="005116D1" w:rsidRDefault="00EA023B" w:rsidP="005116D1">
            <w:pPr>
              <w:widowControl w:val="0"/>
              <w:tabs>
                <w:tab w:val="left" w:pos="220"/>
                <w:tab w:val="left" w:pos="720"/>
              </w:tabs>
              <w:autoSpaceDE w:val="0"/>
              <w:autoSpaceDN w:val="0"/>
              <w:adjustRightInd w:val="0"/>
              <w:rPr>
                <w:rFonts w:ascii="Times New Roman" w:hAnsi="Times New Roman" w:cs="Times New Roman"/>
                <w:sz w:val="32"/>
                <w:szCs w:val="32"/>
              </w:rPr>
            </w:pPr>
            <w:proofErr w:type="spellStart"/>
            <w:r>
              <w:rPr>
                <w:rFonts w:ascii="Calibri" w:hAnsi="Calibri" w:cs="Calibri"/>
                <w:bCs/>
                <w:sz w:val="22"/>
                <w:szCs w:val="22"/>
              </w:rPr>
              <w:t>Jaap</w:t>
            </w:r>
            <w:proofErr w:type="spellEnd"/>
            <w:r>
              <w:rPr>
                <w:rFonts w:ascii="Calibri" w:hAnsi="Calibri" w:cs="Calibri"/>
                <w:bCs/>
                <w:sz w:val="22"/>
                <w:szCs w:val="22"/>
              </w:rPr>
              <w:t xml:space="preserve"> </w:t>
            </w:r>
            <w:proofErr w:type="spellStart"/>
            <w:r>
              <w:rPr>
                <w:rFonts w:ascii="Calibri" w:hAnsi="Calibri" w:cs="Calibri"/>
                <w:bCs/>
                <w:sz w:val="22"/>
                <w:szCs w:val="22"/>
              </w:rPr>
              <w:t>Akkerhuis</w:t>
            </w:r>
            <w:proofErr w:type="spellEnd"/>
            <w:r w:rsidR="005116D1">
              <w:rPr>
                <w:rFonts w:ascii="Calibri" w:hAnsi="Calibri" w:cs="Calibri"/>
                <w:bCs/>
                <w:sz w:val="22"/>
                <w:szCs w:val="22"/>
              </w:rPr>
              <w:t>, James Gannon, Guru Acharya, Matthew Shears, Christopher Wilkinson</w:t>
            </w:r>
            <w:r w:rsidR="00D477AB">
              <w:rPr>
                <w:rFonts w:ascii="Calibri" w:hAnsi="Calibri" w:cs="Calibri"/>
                <w:bCs/>
                <w:sz w:val="22"/>
                <w:szCs w:val="22"/>
              </w:rPr>
              <w:t xml:space="preserve">, </w:t>
            </w:r>
            <w:r w:rsidR="00D477AB" w:rsidRPr="00D477AB">
              <w:rPr>
                <w:rFonts w:ascii="Calibri" w:hAnsi="Calibri" w:cs="Calibri"/>
                <w:bCs/>
                <w:sz w:val="22"/>
                <w:szCs w:val="22"/>
              </w:rPr>
              <w:t xml:space="preserve">Allan </w:t>
            </w:r>
            <w:proofErr w:type="spellStart"/>
            <w:r w:rsidR="00D477AB" w:rsidRPr="00D477AB">
              <w:rPr>
                <w:rFonts w:ascii="Calibri" w:hAnsi="Calibri" w:cs="Calibri"/>
                <w:bCs/>
                <w:sz w:val="22"/>
                <w:szCs w:val="22"/>
              </w:rPr>
              <w:t>MacGillivray</w:t>
            </w:r>
            <w:proofErr w:type="spellEnd"/>
            <w:r w:rsidR="005116D1">
              <w:rPr>
                <w:rFonts w:ascii="Calibri" w:hAnsi="Calibri" w:cs="Calibri"/>
                <w:bCs/>
                <w:sz w:val="22"/>
                <w:szCs w:val="22"/>
              </w:rPr>
              <w:t xml:space="preserve"> </w:t>
            </w: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1963139B" w:rsidR="000C61CE" w:rsidRPr="00F9740A" w:rsidRDefault="005116D1"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James Gannon</w:t>
            </w:r>
          </w:p>
        </w:tc>
      </w:tr>
      <w:tr w:rsidR="00CA108D" w:rsidRPr="00F9740A" w14:paraId="4C1C5F16" w14:textId="77777777" w:rsidTr="000C61CE">
        <w:tc>
          <w:tcPr>
            <w:tcW w:w="2988" w:type="dxa"/>
          </w:tcPr>
          <w:p w14:paraId="6C7FFCBD" w14:textId="77789CEA" w:rsidR="00CA108D" w:rsidRPr="00F9740A" w:rsidRDefault="00CA108D"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050FD99F" w14:textId="6928B99D" w:rsidR="00CA108D" w:rsidRPr="00CA108D" w:rsidRDefault="00CA108D"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Grace </w:t>
            </w:r>
            <w:proofErr w:type="spellStart"/>
            <w:r>
              <w:rPr>
                <w:rFonts w:ascii="Calibri" w:hAnsi="Calibri" w:cs="Calibri"/>
                <w:bCs/>
                <w:sz w:val="22"/>
                <w:szCs w:val="22"/>
              </w:rPr>
              <w:t>Abuhamad</w:t>
            </w:r>
            <w:proofErr w:type="spellEnd"/>
            <w:r>
              <w:rPr>
                <w:rFonts w:ascii="Calibri" w:hAnsi="Calibri" w:cs="Calibri"/>
                <w:bCs/>
                <w:sz w:val="22"/>
                <w:szCs w:val="22"/>
              </w:rPr>
              <w:t xml:space="preserve"> (lead) / Marika Konings</w:t>
            </w: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37091D1A" w:rsidR="000C61CE" w:rsidRPr="00F9740A" w:rsidRDefault="00E0282B"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7 -10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r w:rsidR="00EF27A2" w:rsidRPr="00F9740A" w14:paraId="67D96113" w14:textId="77777777" w:rsidTr="000C61CE">
        <w:tc>
          <w:tcPr>
            <w:tcW w:w="2988" w:type="dxa"/>
          </w:tcPr>
          <w:p w14:paraId="4B85FAD7" w14:textId="196E003A" w:rsidR="00EF27A2" w:rsidRPr="00F9740A" w:rsidRDefault="00EF27A2"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DF4EA9C" w14:textId="511C9840" w:rsidR="00EF27A2" w:rsidRPr="00EF27A2" w:rsidRDefault="00E9010F" w:rsidP="000C61CE">
            <w:pPr>
              <w:widowControl w:val="0"/>
              <w:autoSpaceDE w:val="0"/>
              <w:autoSpaceDN w:val="0"/>
              <w:adjustRightInd w:val="0"/>
              <w:rPr>
                <w:rFonts w:ascii="Calibri" w:hAnsi="Calibri" w:cs="Calibri"/>
                <w:bCs/>
                <w:sz w:val="22"/>
                <w:szCs w:val="22"/>
              </w:rPr>
            </w:pPr>
            <w:hyperlink r:id="rId22" w:history="1">
              <w:r w:rsidR="00EF27A2" w:rsidRPr="007D2F3B">
                <w:rPr>
                  <w:rStyle w:val="Hyperlink"/>
                  <w:rFonts w:ascii="Calibri" w:hAnsi="Calibri" w:cs="Calibri"/>
                  <w:bCs/>
                  <w:sz w:val="22"/>
                  <w:szCs w:val="22"/>
                </w:rPr>
                <w:t>http://mm.icann.org/pipermail/dt4/</w:t>
              </w:r>
            </w:hyperlink>
            <w:r w:rsidR="00EF27A2">
              <w:rPr>
                <w:rFonts w:ascii="Calibri" w:hAnsi="Calibri" w:cs="Calibri"/>
                <w:bCs/>
                <w:sz w:val="22"/>
                <w:szCs w:val="22"/>
              </w:rPr>
              <w:t xml:space="preserve"> </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8" w:name="M"/>
            <w:bookmarkEnd w:id="18"/>
          </w:p>
        </w:tc>
        <w:tc>
          <w:tcPr>
            <w:tcW w:w="5868" w:type="dxa"/>
            <w:shd w:val="clear" w:color="auto" w:fill="B3B3B3"/>
          </w:tcPr>
          <w:p w14:paraId="4AD7FB88" w14:textId="5D3A439A" w:rsidR="000C61CE" w:rsidRPr="00F9740A" w:rsidRDefault="000C61CE" w:rsidP="00154482">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 xml:space="preserve">Escalation Mechanisms </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BDB51D2"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Note: </w:t>
            </w:r>
            <w:r w:rsidRPr="000C61CE">
              <w:rPr>
                <w:rFonts w:ascii="Calibri" w:hAnsi="Calibri"/>
                <w:color w:val="000000"/>
                <w:sz w:val="22"/>
                <w:szCs w:val="22"/>
              </w:rPr>
              <w:t xml:space="preserve"> there were no formal escalation mechanisms described in the IANA Functions Contract for the NTIA any new arrangement will require these.</w:t>
            </w:r>
          </w:p>
          <w:p w14:paraId="17DEA1FC" w14:textId="77777777" w:rsidR="00154482" w:rsidRDefault="00154482" w:rsidP="00154482">
            <w:pPr>
              <w:widowControl w:val="0"/>
              <w:autoSpaceDE w:val="0"/>
              <w:autoSpaceDN w:val="0"/>
              <w:adjustRightInd w:val="0"/>
              <w:rPr>
                <w:rFonts w:ascii="Calibri" w:hAnsi="Calibri"/>
                <w:color w:val="000000"/>
                <w:sz w:val="22"/>
                <w:szCs w:val="22"/>
              </w:rPr>
            </w:pPr>
          </w:p>
          <w:p w14:paraId="7ED4AC58" w14:textId="34741351" w:rsidR="000C61CE" w:rsidRPr="00154482" w:rsidRDefault="00154482" w:rsidP="007150D1">
            <w:pPr>
              <w:widowControl w:val="0"/>
              <w:autoSpaceDE w:val="0"/>
              <w:autoSpaceDN w:val="0"/>
              <w:adjustRightInd w:val="0"/>
              <w:rPr>
                <w:rFonts w:ascii="Calibri" w:hAnsi="Calibri"/>
                <w:color w:val="000000"/>
                <w:sz w:val="22"/>
                <w:szCs w:val="22"/>
              </w:rPr>
            </w:pPr>
            <w:r>
              <w:rPr>
                <w:rFonts w:ascii="Calibri" w:hAnsi="Calibri"/>
                <w:color w:val="000000"/>
                <w:sz w:val="22"/>
                <w:szCs w:val="22"/>
              </w:rPr>
              <w:t>The purpose of this DT is to develop a set of escalation mechanisms for any cases where IANA naming services fail to meet the responsibilities to its direct customers both on a case by case basis and on a trending basis.</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62AEDAC7"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design team is expected to propose a progressive set of escalation steps that can be performed as applicable by individual </w:t>
            </w:r>
            <w:proofErr w:type="spellStart"/>
            <w:r>
              <w:rPr>
                <w:rFonts w:ascii="Calibri" w:hAnsi="Calibri"/>
                <w:color w:val="000000"/>
                <w:sz w:val="22"/>
                <w:szCs w:val="22"/>
              </w:rPr>
              <w:t>ccTLD</w:t>
            </w:r>
            <w:proofErr w:type="spellEnd"/>
            <w:r>
              <w:rPr>
                <w:rFonts w:ascii="Calibri" w:hAnsi="Calibri"/>
                <w:color w:val="000000"/>
                <w:sz w:val="22"/>
                <w:szCs w:val="22"/>
              </w:rPr>
              <w:t xml:space="preserve"> or </w:t>
            </w:r>
            <w:proofErr w:type="spellStart"/>
            <w:r>
              <w:rPr>
                <w:rFonts w:ascii="Calibri" w:hAnsi="Calibri"/>
                <w:color w:val="000000"/>
                <w:sz w:val="22"/>
                <w:szCs w:val="22"/>
              </w:rPr>
              <w:t>gTLD</w:t>
            </w:r>
            <w:proofErr w:type="spellEnd"/>
            <w:r>
              <w:rPr>
                <w:rFonts w:ascii="Calibri" w:hAnsi="Calibri"/>
                <w:color w:val="000000"/>
                <w:sz w:val="22"/>
                <w:szCs w:val="22"/>
              </w:rPr>
              <w:t xml:space="preserve"> registry operators, registry organizations  such as the </w:t>
            </w:r>
            <w:proofErr w:type="spellStart"/>
            <w:r>
              <w:rPr>
                <w:rFonts w:ascii="Calibri" w:hAnsi="Calibri"/>
                <w:color w:val="000000"/>
                <w:sz w:val="22"/>
                <w:szCs w:val="22"/>
              </w:rPr>
              <w:t>ccNSO</w:t>
            </w:r>
            <w:proofErr w:type="spellEnd"/>
            <w:r>
              <w:rPr>
                <w:rFonts w:ascii="Calibri" w:hAnsi="Calibri"/>
                <w:color w:val="000000"/>
                <w:sz w:val="22"/>
                <w:szCs w:val="22"/>
              </w:rPr>
              <w:t xml:space="preserve"> and </w:t>
            </w:r>
            <w:proofErr w:type="spellStart"/>
            <w:r>
              <w:rPr>
                <w:rFonts w:ascii="Calibri" w:hAnsi="Calibri"/>
                <w:color w:val="000000"/>
                <w:sz w:val="22"/>
                <w:szCs w:val="22"/>
              </w:rPr>
              <w:t>RySG</w:t>
            </w:r>
            <w:proofErr w:type="spellEnd"/>
            <w:r>
              <w:rPr>
                <w:rFonts w:ascii="Calibri" w:hAnsi="Calibri"/>
                <w:color w:val="000000"/>
                <w:sz w:val="22"/>
                <w:szCs w:val="22"/>
              </w:rPr>
              <w:t>, the Customer Standing Committee (CSC) and any other TLD related entity that may be part of the final CWG IANA proposal for the IANA Stewardship Transition.  The steps may address but not be limited to any or all of the following:</w:t>
            </w:r>
          </w:p>
          <w:p w14:paraId="690BF4F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an individual registry operator do if IANA service is not provided in a timely and/or satisfactory manner (e.g., if SLEs are not met)?</w:t>
            </w:r>
          </w:p>
          <w:p w14:paraId="0AC24895"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be done if there are multiple instances of untimely and or unsatisfactory IANA naming services?</w:t>
            </w:r>
          </w:p>
          <w:p w14:paraId="5A673838"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 xml:space="preserve">What role, if any, can existing registry organizations such as the ICANN </w:t>
            </w:r>
            <w:proofErr w:type="spellStart"/>
            <w:r>
              <w:rPr>
                <w:rFonts w:ascii="Calibri" w:hAnsi="Calibri"/>
                <w:color w:val="000000"/>
                <w:sz w:val="22"/>
                <w:szCs w:val="22"/>
              </w:rPr>
              <w:t>ccNSO</w:t>
            </w:r>
            <w:proofErr w:type="spellEnd"/>
            <w:r>
              <w:rPr>
                <w:rFonts w:ascii="Calibri" w:hAnsi="Calibri"/>
                <w:color w:val="000000"/>
                <w:sz w:val="22"/>
                <w:szCs w:val="22"/>
              </w:rPr>
              <w:t xml:space="preserve"> or the ICANN </w:t>
            </w:r>
            <w:proofErr w:type="spellStart"/>
            <w:r>
              <w:rPr>
                <w:rFonts w:ascii="Calibri" w:hAnsi="Calibri"/>
                <w:color w:val="000000"/>
                <w:sz w:val="22"/>
                <w:szCs w:val="22"/>
              </w:rPr>
              <w:t>gTLD</w:t>
            </w:r>
            <w:proofErr w:type="spellEnd"/>
            <w:r>
              <w:rPr>
                <w:rFonts w:ascii="Calibri" w:hAnsi="Calibri"/>
                <w:color w:val="000000"/>
                <w:sz w:val="22"/>
                <w:szCs w:val="22"/>
              </w:rPr>
              <w:t xml:space="preserve"> Registries Stakeholder Group (</w:t>
            </w:r>
            <w:proofErr w:type="spellStart"/>
            <w:r>
              <w:rPr>
                <w:rFonts w:ascii="Calibri" w:hAnsi="Calibri"/>
                <w:color w:val="000000"/>
                <w:sz w:val="22"/>
                <w:szCs w:val="22"/>
              </w:rPr>
              <w:t>RySG</w:t>
            </w:r>
            <w:proofErr w:type="spellEnd"/>
            <w:r>
              <w:rPr>
                <w:rFonts w:ascii="Calibri" w:hAnsi="Calibri"/>
                <w:color w:val="000000"/>
                <w:sz w:val="22"/>
                <w:szCs w:val="22"/>
              </w:rPr>
              <w:t>) have in escalating IANA naming services problems?</w:t>
            </w:r>
          </w:p>
          <w:p w14:paraId="44E4B01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role should the CSC play in the escalation process for IANA name services problems?</w:t>
            </w:r>
          </w:p>
          <w:p w14:paraId="1444EE01"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If IANA naming services problems cannot be solved at the CSC level, how and to whom should the problem be escalated?</w:t>
            </w:r>
          </w:p>
          <w:p w14:paraId="01607B20" w14:textId="4E2E7D62" w:rsidR="00C011B8" w:rsidRPr="00804884" w:rsidRDefault="00C011B8" w:rsidP="00154482">
            <w:pPr>
              <w:pStyle w:val="ListParagraph"/>
              <w:widowControl w:val="0"/>
              <w:numPr>
                <w:ilvl w:val="0"/>
                <w:numId w:val="10"/>
              </w:numPr>
              <w:autoSpaceDE w:val="0"/>
              <w:autoSpaceDN w:val="0"/>
              <w:adjustRightInd w:val="0"/>
              <w:rPr>
                <w:rFonts w:ascii="Calibri" w:hAnsi="Calibri"/>
                <w:color w:val="000000"/>
                <w:sz w:val="22"/>
                <w:szCs w:val="22"/>
              </w:rPr>
            </w:pPr>
            <w:r w:rsidRPr="00C011B8">
              <w:rPr>
                <w:rFonts w:ascii="Calibri" w:hAnsi="Calibri"/>
                <w:color w:val="000000"/>
                <w:sz w:val="22"/>
                <w:szCs w:val="22"/>
              </w:rPr>
              <w:lastRenderedPageBreak/>
              <w:t>What role, if any, do the other SOAC have in escalating IANA name services issues?</w:t>
            </w:r>
          </w:p>
          <w:p w14:paraId="336B48F2" w14:textId="77777777" w:rsidR="00154482" w:rsidRDefault="00154482" w:rsidP="00154482">
            <w:pPr>
              <w:widowControl w:val="0"/>
              <w:autoSpaceDE w:val="0"/>
              <w:autoSpaceDN w:val="0"/>
              <w:adjustRightInd w:val="0"/>
              <w:rPr>
                <w:rFonts w:ascii="Calibri" w:hAnsi="Calibri"/>
                <w:color w:val="000000"/>
                <w:sz w:val="22"/>
                <w:szCs w:val="22"/>
              </w:rPr>
            </w:pPr>
          </w:p>
          <w:p w14:paraId="35DA48AD"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Additionally, the design team is expected to identify any areas that may require </w:t>
            </w:r>
            <w:r w:rsidRPr="000C61CE">
              <w:rPr>
                <w:rFonts w:ascii="Calibri" w:hAnsi="Calibri"/>
                <w:color w:val="000000"/>
                <w:sz w:val="22"/>
                <w:szCs w:val="22"/>
              </w:rPr>
              <w:t>coordinat</w:t>
            </w:r>
            <w:r>
              <w:rPr>
                <w:rFonts w:ascii="Calibri" w:hAnsi="Calibri"/>
                <w:color w:val="000000"/>
                <w:sz w:val="22"/>
                <w:szCs w:val="22"/>
              </w:rPr>
              <w:t>ion</w:t>
            </w:r>
            <w:r w:rsidRPr="000C61CE">
              <w:rPr>
                <w:rFonts w:ascii="Calibri" w:hAnsi="Calibri"/>
                <w:color w:val="000000"/>
                <w:sz w:val="22"/>
                <w:szCs w:val="22"/>
              </w:rPr>
              <w:t xml:space="preserve"> with the CCWG</w:t>
            </w:r>
            <w:r>
              <w:rPr>
                <w:rFonts w:ascii="Calibri" w:hAnsi="Calibri"/>
                <w:color w:val="000000"/>
                <w:sz w:val="22"/>
                <w:szCs w:val="22"/>
              </w:rPr>
              <w:t xml:space="preserve"> and describe how that coordination should happen?</w:t>
            </w:r>
          </w:p>
          <w:p w14:paraId="1222E9BF" w14:textId="77777777" w:rsidR="00154482" w:rsidRDefault="00154482" w:rsidP="00154482">
            <w:pPr>
              <w:widowControl w:val="0"/>
              <w:autoSpaceDE w:val="0"/>
              <w:autoSpaceDN w:val="0"/>
              <w:adjustRightInd w:val="0"/>
              <w:rPr>
                <w:rFonts w:ascii="Calibri" w:hAnsi="Calibri"/>
                <w:color w:val="000000"/>
                <w:sz w:val="22"/>
                <w:szCs w:val="22"/>
              </w:rPr>
            </w:pPr>
          </w:p>
          <w:p w14:paraId="362BCA82" w14:textId="74A29846" w:rsidR="000C61CE" w:rsidRPr="00154482" w:rsidRDefault="00154482" w:rsidP="000C61CE">
            <w:pPr>
              <w:widowControl w:val="0"/>
              <w:autoSpaceDE w:val="0"/>
              <w:autoSpaceDN w:val="0"/>
              <w:adjustRightInd w:val="0"/>
              <w:rPr>
                <w:rFonts w:ascii="Calibri" w:hAnsi="Calibri"/>
                <w:color w:val="000000"/>
                <w:sz w:val="22"/>
                <w:szCs w:val="22"/>
              </w:rPr>
            </w:pPr>
            <w:r>
              <w:rPr>
                <w:rFonts w:ascii="Calibri" w:hAnsi="Calibri"/>
                <w:color w:val="000000"/>
                <w:sz w:val="22"/>
                <w:szCs w:val="22"/>
              </w:rPr>
              <w:t>Finally, the design team should collaborate with DT-A (SLEs), DT-C (CSC) and any other DTs that may deal with escalation mechanisms to synchronize its recommendations with the work of those DTs.</w:t>
            </w: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5309DD11"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3C72A4FA"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152FCF75" w14:textId="77777777" w:rsidR="00154482" w:rsidRPr="00EF1859"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00AB4149" w14:textId="4999ED2E" w:rsidR="000C61CE" w:rsidRPr="00154482" w:rsidRDefault="00154482" w:rsidP="000C61CE">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p>
        </w:tc>
      </w:tr>
      <w:tr w:rsidR="0045437E" w:rsidRPr="00F9740A" w14:paraId="1E0FC92E" w14:textId="77777777" w:rsidTr="000C61CE">
        <w:tc>
          <w:tcPr>
            <w:tcW w:w="2988" w:type="dxa"/>
          </w:tcPr>
          <w:p w14:paraId="6F59F31C" w14:textId="5EA5ABCC" w:rsidR="0045437E" w:rsidRPr="00F9740A" w:rsidRDefault="0045437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68D06717" w14:textId="215C103E" w:rsidR="0045437E" w:rsidRDefault="0045437E" w:rsidP="000C61CE">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Avri</w:t>
            </w:r>
            <w:proofErr w:type="spellEnd"/>
            <w:r>
              <w:rPr>
                <w:rFonts w:ascii="Calibri" w:hAnsi="Calibri" w:cs="Calibri"/>
                <w:bCs/>
                <w:sz w:val="22"/>
                <w:szCs w:val="22"/>
              </w:rPr>
              <w:t xml:space="preserve"> </w:t>
            </w:r>
            <w:proofErr w:type="spellStart"/>
            <w:r>
              <w:rPr>
                <w:rFonts w:ascii="Calibri" w:hAnsi="Calibri" w:cs="Calibri"/>
                <w:bCs/>
                <w:sz w:val="22"/>
                <w:szCs w:val="22"/>
              </w:rPr>
              <w:t>Doria</w:t>
            </w:r>
            <w:proofErr w:type="spellEnd"/>
            <w:r>
              <w:rPr>
                <w:rFonts w:ascii="Calibri" w:hAnsi="Calibri" w:cs="Calibri"/>
                <w:bCs/>
                <w:sz w:val="22"/>
                <w:szCs w:val="22"/>
              </w:rPr>
              <w:t xml:space="preserve">,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21DA1C70" w:rsidR="000C61CE" w:rsidRPr="00F9740A" w:rsidRDefault="00154482"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The first draft of this was prepared by Chuck Gomes; Chuck is willing to serve as Lead but is also willing to serve as a participant if someone else wants to be the Lead.</w:t>
            </w:r>
          </w:p>
        </w:tc>
      </w:tr>
      <w:tr w:rsidR="00CA108D" w:rsidRPr="00F9740A" w14:paraId="672F13DB" w14:textId="77777777" w:rsidTr="000C61CE">
        <w:tc>
          <w:tcPr>
            <w:tcW w:w="2988" w:type="dxa"/>
          </w:tcPr>
          <w:p w14:paraId="03447DD1" w14:textId="1419B504" w:rsidR="00CA108D" w:rsidRPr="00F9740A" w:rsidRDefault="00CA108D"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759B7046" w14:textId="394228FB" w:rsidR="00CA108D" w:rsidRPr="00CA108D" w:rsidRDefault="00CA108D" w:rsidP="00154482">
            <w:pPr>
              <w:widowControl w:val="0"/>
              <w:autoSpaceDE w:val="0"/>
              <w:autoSpaceDN w:val="0"/>
              <w:adjustRightInd w:val="0"/>
              <w:rPr>
                <w:rFonts w:ascii="Calibri" w:hAnsi="Calibri" w:cs="Calibri"/>
                <w:bCs/>
                <w:sz w:val="22"/>
                <w:szCs w:val="22"/>
              </w:rPr>
            </w:pPr>
            <w:r>
              <w:rPr>
                <w:rFonts w:ascii="Calibri" w:hAnsi="Calibri" w:cs="Calibri"/>
                <w:bCs/>
                <w:sz w:val="22"/>
                <w:szCs w:val="22"/>
              </w:rPr>
              <w:t>Marika Konings (lead) / Berry Cobb</w:t>
            </w: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7F2EE038" w:rsidR="000C61CE" w:rsidRPr="00F9740A" w:rsidRDefault="000C61CE" w:rsidP="00154482">
            <w:pPr>
              <w:widowControl w:val="0"/>
              <w:autoSpaceDE w:val="0"/>
              <w:autoSpaceDN w:val="0"/>
              <w:adjustRightInd w:val="0"/>
              <w:rPr>
                <w:rFonts w:ascii="Calibri" w:hAnsi="Calibri" w:cs="Calibri"/>
                <w:b/>
                <w:bCs/>
                <w:sz w:val="22"/>
                <w:szCs w:val="22"/>
              </w:rPr>
            </w:pPr>
            <w:proofErr w:type="gramStart"/>
            <w:r>
              <w:rPr>
                <w:rFonts w:ascii="Calibri" w:hAnsi="Calibri" w:cs="Calibri"/>
                <w:b/>
                <w:bCs/>
                <w:sz w:val="22"/>
                <w:szCs w:val="22"/>
              </w:rPr>
              <w:t xml:space="preserve">Step </w:t>
            </w:r>
            <w:r w:rsidR="00F318D3">
              <w:rPr>
                <w:rFonts w:ascii="Calibri" w:hAnsi="Calibri" w:cs="Calibri"/>
                <w:b/>
                <w:bCs/>
                <w:sz w:val="22"/>
                <w:szCs w:val="22"/>
              </w:rPr>
              <w:t xml:space="preserve"> 7</w:t>
            </w:r>
            <w:proofErr w:type="gramEnd"/>
            <w:r w:rsidR="00F318D3">
              <w:rPr>
                <w:rFonts w:ascii="Calibri" w:hAnsi="Calibri" w:cs="Calibri"/>
                <w:b/>
                <w:bCs/>
                <w:sz w:val="22"/>
                <w:szCs w:val="22"/>
              </w:rPr>
              <w:t>-10</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445CBF2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Priority 1 </w:t>
            </w:r>
          </w:p>
        </w:tc>
      </w:tr>
      <w:tr w:rsidR="0045437E" w:rsidRPr="00F9740A" w14:paraId="136E31D9" w14:textId="77777777" w:rsidTr="000C61CE">
        <w:tc>
          <w:tcPr>
            <w:tcW w:w="2988" w:type="dxa"/>
          </w:tcPr>
          <w:p w14:paraId="16381CB2" w14:textId="057B0E61" w:rsidR="0045437E" w:rsidRPr="00F9740A" w:rsidRDefault="0045437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1B18CAB" w14:textId="77777777" w:rsidR="0045437E" w:rsidRDefault="0045437E" w:rsidP="000C61CE">
            <w:pPr>
              <w:widowControl w:val="0"/>
              <w:autoSpaceDE w:val="0"/>
              <w:autoSpaceDN w:val="0"/>
              <w:adjustRightInd w:val="0"/>
              <w:rPr>
                <w:rFonts w:ascii="Calibri" w:hAnsi="Calibri" w:cs="Calibri"/>
                <w:b/>
                <w:bCs/>
                <w:sz w:val="22"/>
                <w:szCs w:val="22"/>
              </w:rPr>
            </w:pPr>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19" w:name="N"/>
            <w:bookmarkEnd w:id="19"/>
          </w:p>
        </w:tc>
        <w:tc>
          <w:tcPr>
            <w:tcW w:w="5868" w:type="dxa"/>
            <w:shd w:val="clear" w:color="auto" w:fill="B3B3B3"/>
          </w:tcPr>
          <w:p w14:paraId="08BE19C6" w14:textId="3148EBAF" w:rsidR="007150D1" w:rsidRPr="00F9740A" w:rsidRDefault="007150D1" w:rsidP="00A224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Periodic Review of </w:t>
            </w:r>
            <w:r w:rsidR="00452D95">
              <w:rPr>
                <w:rFonts w:asciiTheme="majorHAnsi" w:hAnsiTheme="majorHAnsi" w:cs="Calibri"/>
                <w:b/>
                <w:bCs/>
                <w:sz w:val="22"/>
                <w:szCs w:val="22"/>
              </w:rPr>
              <w:t xml:space="preserve">the </w:t>
            </w:r>
            <w:r w:rsidR="00A22474">
              <w:rPr>
                <w:rFonts w:asciiTheme="majorHAnsi" w:hAnsiTheme="majorHAnsi" w:cs="Calibri"/>
                <w:b/>
                <w:bCs/>
                <w:sz w:val="22"/>
                <w:szCs w:val="22"/>
              </w:rPr>
              <w:t>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61B36A0" w14:textId="77777777" w:rsidR="00A75B57" w:rsidRPr="00A75B57" w:rsidRDefault="00A75B57" w:rsidP="00A75B57">
            <w:pPr>
              <w:ind w:right="14"/>
              <w:rPr>
                <w:sz w:val="22"/>
                <w:szCs w:val="22"/>
              </w:rPr>
            </w:pPr>
            <w:r w:rsidRPr="00A75B57">
              <w:rPr>
                <w:rFonts w:ascii="Calibri" w:eastAsia="Calibri" w:hAnsi="Calibri" w:cs="Calibri"/>
                <w:sz w:val="22"/>
                <w:szCs w:val="22"/>
              </w:rPr>
              <w:t>Regardless of the model selected to implement the transition the SOW will have to be reviewed on a regular basis. This requirement brings on several additional requirements:</w:t>
            </w:r>
          </w:p>
          <w:p w14:paraId="41E3DF19" w14:textId="77777777"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period (duration) should be covered by the first SOW post transition?</w:t>
            </w:r>
          </w:p>
          <w:p w14:paraId="58CB28B0" w14:textId="77777777"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should be the standard period for reviewing SOWs post transition?</w:t>
            </w:r>
          </w:p>
          <w:p w14:paraId="4573F7B1" w14:textId="04E4DDE1" w:rsidR="00A75B57" w:rsidRPr="00A75B57" w:rsidRDefault="00A75B57" w:rsidP="00A75B57">
            <w:pPr>
              <w:pStyle w:val="ListParagraph"/>
              <w:keepNext/>
              <w:numPr>
                <w:ilvl w:val="0"/>
                <w:numId w:val="15"/>
              </w:numPr>
              <w:suppressAutoHyphens/>
              <w:ind w:right="14"/>
              <w:rPr>
                <w:rFonts w:ascii="Times New Roman" w:eastAsia="Times New Roman" w:hAnsi="Times New Roman" w:cs="Times New Roman"/>
                <w:sz w:val="22"/>
                <w:szCs w:val="22"/>
              </w:rPr>
            </w:pPr>
            <w:r w:rsidRPr="00A75B57">
              <w:rPr>
                <w:rFonts w:ascii="Calibri" w:eastAsia="Calibri" w:hAnsi="Calibri" w:cs="Calibri"/>
                <w:sz w:val="22"/>
                <w:szCs w:val="22"/>
              </w:rPr>
              <w:t>What should be the process for reviewing or amending SOWS (including approval by the community and acceptance by ICANN)?</w:t>
            </w:r>
          </w:p>
          <w:p w14:paraId="71E15AC7" w14:textId="0CF21FB7" w:rsidR="00D83DCE" w:rsidRPr="00A75B57" w:rsidRDefault="00A75B57" w:rsidP="00A75B57">
            <w:pPr>
              <w:pStyle w:val="ListParagraph"/>
              <w:widowControl w:val="0"/>
              <w:overflowPunct w:val="0"/>
              <w:autoSpaceDE w:val="0"/>
              <w:autoSpaceDN w:val="0"/>
              <w:adjustRightInd w:val="0"/>
              <w:ind w:left="0" w:right="14"/>
              <w:rPr>
                <w:rFonts w:asciiTheme="majorHAnsi" w:hAnsiTheme="majorHAnsi" w:cs="Times New Roman"/>
                <w:sz w:val="22"/>
                <w:szCs w:val="22"/>
              </w:rPr>
            </w:pPr>
            <w:r w:rsidRPr="00A75B57">
              <w:rPr>
                <w:rFonts w:ascii="Calibri" w:eastAsia="Calibri" w:hAnsi="Calibri" w:cs="Calibri"/>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76130A60" w14:textId="77777777" w:rsidR="00A75B57" w:rsidRPr="00A75B57" w:rsidRDefault="00A75B57" w:rsidP="00A75B57">
            <w:pPr>
              <w:rPr>
                <w:sz w:val="22"/>
                <w:szCs w:val="22"/>
              </w:rPr>
            </w:pPr>
            <w:r w:rsidRPr="00A75B57">
              <w:rPr>
                <w:rFonts w:ascii="Calibri" w:eastAsia="Calibri" w:hAnsi="Calibri" w:cs="Calibri"/>
                <w:sz w:val="22"/>
                <w:szCs w:val="22"/>
              </w:rPr>
              <w:t xml:space="preserve">Considerations that need to be included in the considerations </w:t>
            </w:r>
            <w:r w:rsidRPr="00A75B57">
              <w:rPr>
                <w:rFonts w:ascii="Calibri" w:eastAsia="Calibri" w:hAnsi="Calibri" w:cs="Calibri"/>
                <w:sz w:val="22"/>
                <w:szCs w:val="22"/>
              </w:rPr>
              <w:lastRenderedPageBreak/>
              <w:t>of the SOW length include:</w:t>
            </w:r>
          </w:p>
          <w:p w14:paraId="5382078D"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is a sufficient length to avoid the thrash of constant SOW review?</w:t>
            </w:r>
          </w:p>
          <w:p w14:paraId="3E687DAC"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would be so long as to create too much of a status quo assumption?</w:t>
            </w:r>
          </w:p>
          <w:p w14:paraId="49A9F3F8" w14:textId="77777777" w:rsidR="00A75B57" w:rsidRPr="00A75B57" w:rsidRDefault="00A75B57" w:rsidP="00A75B57">
            <w:pPr>
              <w:rPr>
                <w:sz w:val="22"/>
                <w:szCs w:val="22"/>
              </w:rPr>
            </w:pPr>
            <w:r w:rsidRPr="00A75B57">
              <w:rPr>
                <w:rFonts w:ascii="Calibri" w:eastAsia="Calibri" w:hAnsi="Calibri" w:cs="Calibri"/>
                <w:sz w:val="22"/>
                <w:szCs w:val="22"/>
              </w:rPr>
              <w:t>Considerations on the standard period for a SOW review include:</w:t>
            </w:r>
          </w:p>
          <w:p w14:paraId="18014BAF"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Is the SOW reviewed at intermediate stages or just on reconsideration of the SOW</w:t>
            </w:r>
          </w:p>
          <w:p w14:paraId="04C14335"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Is a regular period, like yearly, necessary? If so, what is the periodicity?</w:t>
            </w:r>
          </w:p>
          <w:p w14:paraId="053BF870" w14:textId="77777777" w:rsidR="00A75B57" w:rsidRPr="00A75B57" w:rsidRDefault="00A75B57" w:rsidP="00A75B57">
            <w:pPr>
              <w:rPr>
                <w:sz w:val="22"/>
                <w:szCs w:val="22"/>
              </w:rPr>
            </w:pPr>
            <w:r w:rsidRPr="00A75B57">
              <w:rPr>
                <w:rFonts w:ascii="Calibri" w:eastAsia="Calibri" w:hAnsi="Calibri" w:cs="Calibri"/>
                <w:sz w:val="22"/>
                <w:szCs w:val="22"/>
              </w:rPr>
              <w:t>Consideration on process for review and renewal include:</w:t>
            </w:r>
          </w:p>
          <w:p w14:paraId="68B68C4B"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who</w:t>
            </w:r>
            <w:proofErr w:type="gramEnd"/>
            <w:r w:rsidRPr="00A75B57">
              <w:rPr>
                <w:rFonts w:ascii="Calibri" w:eastAsia="Calibri" w:hAnsi="Calibri" w:cs="Calibri"/>
                <w:sz w:val="22"/>
                <w:szCs w:val="22"/>
              </w:rPr>
              <w:t xml:space="preserve"> are the relevant stakeholders?</w:t>
            </w:r>
          </w:p>
          <w:p w14:paraId="3E310E82"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sort of process structure is warranted?</w:t>
            </w:r>
          </w:p>
          <w:p w14:paraId="7B067554"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do</w:t>
            </w:r>
            <w:proofErr w:type="gramEnd"/>
            <w:r w:rsidRPr="00A75B57">
              <w:rPr>
                <w:rFonts w:ascii="Calibri" w:eastAsia="Calibri" w:hAnsi="Calibri" w:cs="Calibri"/>
                <w:sz w:val="22"/>
                <w:szCs w:val="22"/>
              </w:rPr>
              <w:t xml:space="preserve"> periodic reviews have a different structure than review for renewal?</w:t>
            </w:r>
          </w:p>
          <w:p w14:paraId="41D00B21"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proofErr w:type="gramStart"/>
            <w:r w:rsidRPr="00A75B57">
              <w:rPr>
                <w:rFonts w:ascii="Calibri" w:eastAsia="Calibri" w:hAnsi="Calibri" w:cs="Calibri"/>
                <w:sz w:val="22"/>
                <w:szCs w:val="22"/>
              </w:rPr>
              <w:t>what</w:t>
            </w:r>
            <w:proofErr w:type="gramEnd"/>
            <w:r w:rsidRPr="00A75B57">
              <w:rPr>
                <w:rFonts w:ascii="Calibri" w:eastAsia="Calibri" w:hAnsi="Calibri" w:cs="Calibri"/>
                <w:sz w:val="22"/>
                <w:szCs w:val="22"/>
              </w:rPr>
              <w:t xml:space="preserve"> are the objective issues any such review should take up?</w:t>
            </w:r>
          </w:p>
          <w:p w14:paraId="6547D551" w14:textId="77777777" w:rsidR="00A75B57" w:rsidRPr="00A75B57" w:rsidRDefault="00A75B57" w:rsidP="00A75B57">
            <w:pPr>
              <w:pStyle w:val="ListParagraph"/>
              <w:keepNext/>
              <w:numPr>
                <w:ilvl w:val="0"/>
                <w:numId w:val="15"/>
              </w:numPr>
              <w:suppressAutoHyphens/>
              <w:ind w:right="20"/>
              <w:rPr>
                <w:rFonts w:ascii="Calibri" w:eastAsia="Calibri" w:hAnsi="Calibri" w:cs="Calibri"/>
                <w:sz w:val="22"/>
                <w:szCs w:val="22"/>
              </w:rPr>
            </w:pPr>
            <w:r w:rsidRPr="00A75B57">
              <w:rPr>
                <w:rFonts w:ascii="Calibri" w:eastAsia="Calibri" w:hAnsi="Calibri" w:cs="Calibri"/>
                <w:sz w:val="22"/>
                <w:szCs w:val="22"/>
              </w:rPr>
              <w:t>How is the wider community involved in such a review?</w:t>
            </w:r>
          </w:p>
          <w:p w14:paraId="473D1B99" w14:textId="0FCF6696" w:rsidR="007150D1" w:rsidRPr="00650882" w:rsidRDefault="00A75B57" w:rsidP="00A75B57">
            <w:pPr>
              <w:widowControl w:val="0"/>
              <w:autoSpaceDE w:val="0"/>
              <w:autoSpaceDN w:val="0"/>
              <w:adjustRightInd w:val="0"/>
              <w:rPr>
                <w:rFonts w:ascii="Calibri" w:hAnsi="Calibri" w:cs="Calibri"/>
                <w:bCs/>
                <w:sz w:val="22"/>
                <w:szCs w:val="22"/>
              </w:rPr>
            </w:pPr>
            <w:r w:rsidRPr="00A75B57">
              <w:rPr>
                <w:rFonts w:ascii="Calibri" w:eastAsia="Calibri" w:hAnsi="Calibri" w:cs="Calibri"/>
                <w:sz w:val="22"/>
                <w:szCs w:val="22"/>
              </w:rPr>
              <w:t xml:space="preserve">Is it done by a standing committee of some sort (for example the MRT or any of its </w:t>
            </w:r>
            <w:proofErr w:type="gramStart"/>
            <w:r w:rsidRPr="00A75B57">
              <w:rPr>
                <w:rFonts w:ascii="Calibri" w:eastAsia="Calibri" w:hAnsi="Calibri" w:cs="Calibri"/>
                <w:sz w:val="22"/>
                <w:szCs w:val="22"/>
              </w:rPr>
              <w:t>model  based</w:t>
            </w:r>
            <w:proofErr w:type="gramEnd"/>
            <w:r w:rsidRPr="00A75B57">
              <w:rPr>
                <w:rFonts w:ascii="Calibri" w:eastAsia="Calibri" w:hAnsi="Calibri" w:cs="Calibri"/>
                <w:sz w:val="22"/>
                <w:szCs w:val="22"/>
              </w:rPr>
              <w:t xml:space="preserve"> analogues) or a team built for purpose like an ICG or CWG.</w:t>
            </w: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61674308" w:rsidR="007150D1" w:rsidRPr="00F9740A" w:rsidRDefault="00650882" w:rsidP="00D83DCE">
            <w:pPr>
              <w:widowControl w:val="0"/>
              <w:autoSpaceDE w:val="0"/>
              <w:autoSpaceDN w:val="0"/>
              <w:adjustRightInd w:val="0"/>
              <w:rPr>
                <w:rFonts w:ascii="Calibri" w:hAnsi="Calibri" w:cs="Calibri"/>
                <w:bCs/>
                <w:sz w:val="22"/>
                <w:szCs w:val="22"/>
              </w:rPr>
            </w:pPr>
            <w:proofErr w:type="spellStart"/>
            <w:r>
              <w:rPr>
                <w:rFonts w:ascii="Calibri" w:hAnsi="Calibri" w:cs="Calibri"/>
                <w:bCs/>
                <w:sz w:val="22"/>
                <w:szCs w:val="22"/>
              </w:rPr>
              <w:t>Avri</w:t>
            </w:r>
            <w:proofErr w:type="spellEnd"/>
            <w:r>
              <w:rPr>
                <w:rFonts w:ascii="Calibri" w:hAnsi="Calibri" w:cs="Calibri"/>
                <w:bCs/>
                <w:sz w:val="22"/>
                <w:szCs w:val="22"/>
              </w:rPr>
              <w:t xml:space="preserve"> </w:t>
            </w:r>
            <w:proofErr w:type="spellStart"/>
            <w:r>
              <w:rPr>
                <w:rFonts w:ascii="Calibri" w:hAnsi="Calibri" w:cs="Calibri"/>
                <w:bCs/>
                <w:sz w:val="22"/>
                <w:szCs w:val="22"/>
              </w:rPr>
              <w:t>Doria</w:t>
            </w:r>
            <w:proofErr w:type="spellEnd"/>
          </w:p>
        </w:tc>
      </w:tr>
      <w:tr w:rsidR="00CA108D" w:rsidRPr="00F9740A" w14:paraId="5FB5FB90" w14:textId="77777777" w:rsidTr="00D83DCE">
        <w:tc>
          <w:tcPr>
            <w:tcW w:w="2988" w:type="dxa"/>
          </w:tcPr>
          <w:p w14:paraId="59208A72" w14:textId="6380BC3F" w:rsidR="00CA108D" w:rsidRPr="00F9740A" w:rsidRDefault="00CA108D"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Staff Support</w:t>
            </w:r>
          </w:p>
        </w:tc>
        <w:tc>
          <w:tcPr>
            <w:tcW w:w="5868" w:type="dxa"/>
          </w:tcPr>
          <w:p w14:paraId="506C2436" w14:textId="5CC29D2B" w:rsidR="00CA108D" w:rsidRPr="00CA108D" w:rsidRDefault="00CA108D" w:rsidP="00650882">
            <w:pPr>
              <w:widowControl w:val="0"/>
              <w:autoSpaceDE w:val="0"/>
              <w:autoSpaceDN w:val="0"/>
              <w:adjustRightInd w:val="0"/>
              <w:rPr>
                <w:rFonts w:ascii="Calibri" w:hAnsi="Calibri" w:cs="Calibri"/>
                <w:bCs/>
                <w:sz w:val="22"/>
                <w:szCs w:val="22"/>
              </w:rPr>
            </w:pPr>
            <w:r>
              <w:rPr>
                <w:rFonts w:ascii="Calibri" w:hAnsi="Calibri" w:cs="Calibri"/>
                <w:bCs/>
                <w:sz w:val="22"/>
                <w:szCs w:val="22"/>
              </w:rPr>
              <w:t>Berry Cobb (lead) / Marika Konings</w:t>
            </w: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23BD28B0" w:rsidR="007150D1" w:rsidRPr="00F9740A" w:rsidRDefault="007150D1" w:rsidP="00650882">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650882">
              <w:rPr>
                <w:rFonts w:ascii="Calibri" w:hAnsi="Calibri" w:cs="Calibri"/>
                <w:b/>
                <w:bCs/>
                <w:sz w:val="22"/>
                <w:szCs w:val="22"/>
              </w:rPr>
              <w:t>1</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23"/>
          <w:footerReference w:type="default" r:id="rId24"/>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260DF" w14:textId="77777777" w:rsidR="00CA108D" w:rsidRDefault="00CA108D" w:rsidP="00A9113A">
      <w:r>
        <w:separator/>
      </w:r>
    </w:p>
  </w:endnote>
  <w:endnote w:type="continuationSeparator" w:id="0">
    <w:p w14:paraId="7BCF4414" w14:textId="77777777" w:rsidR="00CA108D" w:rsidRDefault="00CA108D"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ª˜ø?°,5'38¿…†Å¯=">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CA108D" w:rsidRDefault="00CA108D"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CA108D" w:rsidRDefault="00CA108D"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CA108D" w:rsidRDefault="00CA108D"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474">
      <w:rPr>
        <w:rStyle w:val="PageNumber"/>
        <w:noProof/>
      </w:rPr>
      <w:t>2</w:t>
    </w:r>
    <w:r>
      <w:rPr>
        <w:rStyle w:val="PageNumber"/>
      </w:rPr>
      <w:fldChar w:fldCharType="end"/>
    </w:r>
  </w:p>
  <w:p w14:paraId="6484FB42" w14:textId="77777777" w:rsidR="00CA108D" w:rsidRDefault="00CA108D"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A8877" w14:textId="77777777" w:rsidR="00CA108D" w:rsidRDefault="00CA108D" w:rsidP="00A9113A">
      <w:r>
        <w:separator/>
      </w:r>
    </w:p>
  </w:footnote>
  <w:footnote w:type="continuationSeparator" w:id="0">
    <w:p w14:paraId="03B61B39" w14:textId="77777777" w:rsidR="00CA108D" w:rsidRDefault="00CA108D" w:rsidP="00A9113A">
      <w:r>
        <w:continuationSeparator/>
      </w:r>
    </w:p>
  </w:footnote>
  <w:footnote w:id="1">
    <w:p w14:paraId="1040292E" w14:textId="1C00F98E" w:rsidR="00CA108D" w:rsidRPr="008505FE" w:rsidRDefault="00CA108D">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B2AB0"/>
    <w:multiLevelType w:val="hybridMultilevel"/>
    <w:tmpl w:val="BCA0D7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nsid w:val="114F242E"/>
    <w:multiLevelType w:val="multilevel"/>
    <w:tmpl w:val="7646F7C6"/>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5">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3261641E"/>
    <w:multiLevelType w:val="multilevel"/>
    <w:tmpl w:val="35DA6D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903CDE"/>
    <w:multiLevelType w:val="hybridMultilevel"/>
    <w:tmpl w:val="977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722AB"/>
    <w:multiLevelType w:val="multilevel"/>
    <w:tmpl w:val="65C6CF22"/>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1">
    <w:nsid w:val="434440E6"/>
    <w:multiLevelType w:val="multilevel"/>
    <w:tmpl w:val="CF64D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0609CB"/>
    <w:multiLevelType w:val="multilevel"/>
    <w:tmpl w:val="BC884A18"/>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7">
    <w:nsid w:val="79DB0674"/>
    <w:multiLevelType w:val="multilevel"/>
    <w:tmpl w:val="9B522CD4"/>
    <w:lvl w:ilvl="0">
      <w:start w:val="1"/>
      <w:numFmt w:val="bullet"/>
      <w:lvlText w:val=""/>
      <w:lvlJc w:val="left"/>
      <w:pPr>
        <w:ind w:left="720" w:firstLine="360"/>
      </w:pPr>
      <w:rPr>
        <w:rFonts w:ascii="Wingdings" w:hAnsi="Wingdings" w:cs="Wingdings" w:hint="default"/>
        <w:b/>
        <w:u w:val="none"/>
      </w:rPr>
    </w:lvl>
    <w:lvl w:ilvl="1">
      <w:start w:val="1"/>
      <w:numFmt w:val="bullet"/>
      <w:lvlText w:val=""/>
      <w:lvlJc w:val="left"/>
      <w:pPr>
        <w:ind w:left="1440" w:firstLine="1080"/>
      </w:pPr>
      <w:rPr>
        <w:rFonts w:ascii="Wingdings 2" w:hAnsi="Wingdings 2" w:cs="Wingdings 2" w:hint="default"/>
        <w:b/>
        <w:u w:val="none"/>
      </w:rPr>
    </w:lvl>
    <w:lvl w:ilvl="2">
      <w:start w:val="1"/>
      <w:numFmt w:val="bullet"/>
      <w:lvlText w:val="■"/>
      <w:lvlJc w:val="left"/>
      <w:pPr>
        <w:ind w:left="2160" w:firstLine="1800"/>
      </w:pPr>
      <w:rPr>
        <w:rFonts w:ascii="OpenSymbol" w:hAnsi="OpenSymbol" w:cs="OpenSymbol" w:hint="default"/>
        <w:b/>
        <w:u w:val="none"/>
      </w:rPr>
    </w:lvl>
    <w:lvl w:ilvl="3">
      <w:start w:val="1"/>
      <w:numFmt w:val="bullet"/>
      <w:lvlText w:val=""/>
      <w:lvlJc w:val="left"/>
      <w:pPr>
        <w:ind w:left="2880" w:firstLine="2520"/>
      </w:pPr>
      <w:rPr>
        <w:rFonts w:ascii="Wingdings" w:hAnsi="Wingdings" w:cs="Wingdings" w:hint="default"/>
        <w:b/>
        <w:u w:val="none"/>
      </w:rPr>
    </w:lvl>
    <w:lvl w:ilvl="4">
      <w:start w:val="1"/>
      <w:numFmt w:val="bullet"/>
      <w:lvlText w:val=""/>
      <w:lvlJc w:val="left"/>
      <w:pPr>
        <w:ind w:left="3600" w:firstLine="3240"/>
      </w:pPr>
      <w:rPr>
        <w:rFonts w:ascii="Wingdings 2" w:hAnsi="Wingdings 2" w:cs="Wingdings 2" w:hint="default"/>
        <w:b/>
        <w:u w:val="none"/>
      </w:rPr>
    </w:lvl>
    <w:lvl w:ilvl="5">
      <w:start w:val="1"/>
      <w:numFmt w:val="bullet"/>
      <w:lvlText w:val="■"/>
      <w:lvlJc w:val="left"/>
      <w:pPr>
        <w:ind w:left="4320" w:firstLine="3960"/>
      </w:pPr>
      <w:rPr>
        <w:rFonts w:ascii="OpenSymbol" w:hAnsi="OpenSymbol" w:cs="OpenSymbol" w:hint="default"/>
        <w:b/>
        <w:u w:val="none"/>
      </w:rPr>
    </w:lvl>
    <w:lvl w:ilvl="6">
      <w:start w:val="1"/>
      <w:numFmt w:val="bullet"/>
      <w:lvlText w:val=""/>
      <w:lvlJc w:val="left"/>
      <w:pPr>
        <w:ind w:left="5040" w:firstLine="4680"/>
      </w:pPr>
      <w:rPr>
        <w:rFonts w:ascii="Wingdings" w:hAnsi="Wingdings" w:cs="Wingdings" w:hint="default"/>
        <w:b/>
        <w:u w:val="none"/>
      </w:rPr>
    </w:lvl>
    <w:lvl w:ilvl="7">
      <w:start w:val="1"/>
      <w:numFmt w:val="bullet"/>
      <w:lvlText w:val=""/>
      <w:lvlJc w:val="left"/>
      <w:pPr>
        <w:ind w:left="5760" w:firstLine="5400"/>
      </w:pPr>
      <w:rPr>
        <w:rFonts w:ascii="Wingdings 2" w:hAnsi="Wingdings 2" w:cs="Wingdings 2" w:hint="default"/>
        <w:b/>
        <w:u w:val="none"/>
      </w:rPr>
    </w:lvl>
    <w:lvl w:ilvl="8">
      <w:start w:val="1"/>
      <w:numFmt w:val="bullet"/>
      <w:lvlText w:val="■"/>
      <w:lvlJc w:val="left"/>
      <w:pPr>
        <w:ind w:left="6480" w:firstLine="6120"/>
      </w:pPr>
      <w:rPr>
        <w:rFonts w:ascii="OpenSymbol" w:hAnsi="OpenSymbol" w:cs="OpenSymbol" w:hint="default"/>
        <w:b/>
        <w:u w:val="none"/>
      </w:rPr>
    </w:lvl>
  </w:abstractNum>
  <w:abstractNum w:abstractNumId="18">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BD6F4E"/>
    <w:multiLevelType w:val="hybridMultilevel"/>
    <w:tmpl w:val="9C84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num>
  <w:num w:numId="4">
    <w:abstractNumId w:val="1"/>
  </w:num>
  <w:num w:numId="5">
    <w:abstractNumId w:val="14"/>
  </w:num>
  <w:num w:numId="6">
    <w:abstractNumId w:val="2"/>
  </w:num>
  <w:num w:numId="7">
    <w:abstractNumId w:val="8"/>
  </w:num>
  <w:num w:numId="8">
    <w:abstractNumId w:val="18"/>
  </w:num>
  <w:num w:numId="9">
    <w:abstractNumId w:val="6"/>
  </w:num>
  <w:num w:numId="10">
    <w:abstractNumId w:val="13"/>
  </w:num>
  <w:num w:numId="11">
    <w:abstractNumId w:val="11"/>
  </w:num>
  <w:num w:numId="12">
    <w:abstractNumId w:val="7"/>
  </w:num>
  <w:num w:numId="13">
    <w:abstractNumId w:val="0"/>
  </w:num>
  <w:num w:numId="14">
    <w:abstractNumId w:val="10"/>
  </w:num>
  <w:num w:numId="15">
    <w:abstractNumId w:val="3"/>
  </w:num>
  <w:num w:numId="16">
    <w:abstractNumId w:val="17"/>
  </w:num>
  <w:num w:numId="17">
    <w:abstractNumId w:val="4"/>
  </w:num>
  <w:num w:numId="18">
    <w:abstractNumId w:val="16"/>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829BB"/>
    <w:rsid w:val="000953FA"/>
    <w:rsid w:val="00096C5F"/>
    <w:rsid w:val="000C61CE"/>
    <w:rsid w:val="0013034A"/>
    <w:rsid w:val="00143430"/>
    <w:rsid w:val="00147650"/>
    <w:rsid w:val="00154482"/>
    <w:rsid w:val="00186186"/>
    <w:rsid w:val="001C096B"/>
    <w:rsid w:val="001F392B"/>
    <w:rsid w:val="00246B67"/>
    <w:rsid w:val="00270077"/>
    <w:rsid w:val="0028196B"/>
    <w:rsid w:val="002B779B"/>
    <w:rsid w:val="00301C98"/>
    <w:rsid w:val="00353B19"/>
    <w:rsid w:val="00452D95"/>
    <w:rsid w:val="0045437E"/>
    <w:rsid w:val="005116D1"/>
    <w:rsid w:val="00555BC6"/>
    <w:rsid w:val="00556519"/>
    <w:rsid w:val="005833CB"/>
    <w:rsid w:val="005C5C41"/>
    <w:rsid w:val="005F520E"/>
    <w:rsid w:val="00614C48"/>
    <w:rsid w:val="0061556B"/>
    <w:rsid w:val="00650882"/>
    <w:rsid w:val="006728E2"/>
    <w:rsid w:val="006D16BC"/>
    <w:rsid w:val="006E1674"/>
    <w:rsid w:val="006F45B0"/>
    <w:rsid w:val="00704C24"/>
    <w:rsid w:val="00705FD1"/>
    <w:rsid w:val="007150D1"/>
    <w:rsid w:val="00732143"/>
    <w:rsid w:val="00806D0A"/>
    <w:rsid w:val="008505FE"/>
    <w:rsid w:val="00950C63"/>
    <w:rsid w:val="00955BB6"/>
    <w:rsid w:val="00960C1F"/>
    <w:rsid w:val="009715EB"/>
    <w:rsid w:val="00A01278"/>
    <w:rsid w:val="00A22474"/>
    <w:rsid w:val="00A65974"/>
    <w:rsid w:val="00A75B57"/>
    <w:rsid w:val="00A9113A"/>
    <w:rsid w:val="00AC2920"/>
    <w:rsid w:val="00AD00DB"/>
    <w:rsid w:val="00AE48AD"/>
    <w:rsid w:val="00AE7DCE"/>
    <w:rsid w:val="00B10FAE"/>
    <w:rsid w:val="00B42A24"/>
    <w:rsid w:val="00BC1886"/>
    <w:rsid w:val="00BE6E94"/>
    <w:rsid w:val="00C011B8"/>
    <w:rsid w:val="00C029D1"/>
    <w:rsid w:val="00C27BF8"/>
    <w:rsid w:val="00C86696"/>
    <w:rsid w:val="00CA108D"/>
    <w:rsid w:val="00CF6BB1"/>
    <w:rsid w:val="00D049FD"/>
    <w:rsid w:val="00D204F2"/>
    <w:rsid w:val="00D34932"/>
    <w:rsid w:val="00D477AB"/>
    <w:rsid w:val="00D83DCE"/>
    <w:rsid w:val="00DB6C33"/>
    <w:rsid w:val="00DD003F"/>
    <w:rsid w:val="00E0282B"/>
    <w:rsid w:val="00E104EC"/>
    <w:rsid w:val="00E50378"/>
    <w:rsid w:val="00E9010F"/>
    <w:rsid w:val="00E949BE"/>
    <w:rsid w:val="00EA023B"/>
    <w:rsid w:val="00EC442B"/>
    <w:rsid w:val="00EF27A2"/>
    <w:rsid w:val="00F318D3"/>
    <w:rsid w:val="00F5780B"/>
    <w:rsid w:val="00F747A1"/>
    <w:rsid w:val="00F74DB4"/>
    <w:rsid w:val="00F81CAA"/>
    <w:rsid w:val="00F9740A"/>
    <w:rsid w:val="00FC6D25"/>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hyperlink" Target="http://iana.org/" TargetMode="External"/><Relationship Id="rId21" Type="http://schemas.openxmlformats.org/officeDocument/2006/relationships/hyperlink" Target="http://iana.org/" TargetMode="External"/><Relationship Id="rId22" Type="http://schemas.openxmlformats.org/officeDocument/2006/relationships/hyperlink" Target="http://mm.icann.org/pipermail/dt4/"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mm.icann.org/pipermail/dt2/" TargetMode="External"/><Relationship Id="rId15" Type="http://schemas.openxmlformats.org/officeDocument/2006/relationships/hyperlink" Target="https://community.icann.org/x/GhEnAw" TargetMode="External"/><Relationship Id="rId16" Type="http://schemas.openxmlformats.org/officeDocument/2006/relationships/hyperlink" Target="http://mm.icann.org/pipermail/dt3/" TargetMode="External"/><Relationship Id="rId17" Type="http://schemas.openxmlformats.org/officeDocument/2006/relationships/hyperlink" Target="https://community.icann.org/x/HxEnAw" TargetMode="External"/><Relationship Id="rId18" Type="http://schemas.openxmlformats.org/officeDocument/2006/relationships/hyperlink" Target="http://mm.icann.org/pipermail/dt5/" TargetMode="External"/><Relationship Id="rId19" Type="http://schemas.openxmlformats.org/officeDocument/2006/relationships/hyperlink" Target="http://iana.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5562</Words>
  <Characters>31706</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9</cp:revision>
  <cp:lastPrinted>2015-03-10T17:56:00Z</cp:lastPrinted>
  <dcterms:created xsi:type="dcterms:W3CDTF">2015-03-16T20:02:00Z</dcterms:created>
  <dcterms:modified xsi:type="dcterms:W3CDTF">2015-03-17T14:46:00Z</dcterms:modified>
</cp:coreProperties>
</file>