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4FBFE622" w14:textId="22E5A7A9" w:rsidR="004B35D9" w:rsidRPr="004B35D9" w:rsidRDefault="004B35D9">
      <w:pPr>
        <w:pStyle w:val="TOC1"/>
        <w:tabs>
          <w:tab w:val="right" w:leader="dot" w:pos="9350"/>
        </w:tabs>
        <w:rPr>
          <w:rFonts w:asciiTheme="minorHAnsi" w:hAnsiTheme="minorHAnsi"/>
          <w:b w:val="0"/>
          <w:caps w:val="0"/>
          <w:noProof/>
          <w:lang w:val="en-US" w:eastAsia="ja-JP"/>
        </w:rPr>
      </w:pPr>
      <w:r>
        <w:rPr>
          <w:rFonts w:cs="Times New Roman"/>
          <w:b w:val="0"/>
          <w:caps w:val="0"/>
        </w:rPr>
        <w:fldChar w:fldCharType="begin"/>
      </w:r>
      <w:r>
        <w:rPr>
          <w:rFonts w:cs="Times New Roman"/>
          <w:b w:val="0"/>
          <w:caps w:val="0"/>
        </w:rPr>
        <w:instrText xml:space="preserve"> TOC \o "1-1" \t "Heading 3;2;Heading 4;3;List Paragraph;2" </w:instrText>
      </w:r>
      <w:r>
        <w:rPr>
          <w:rFonts w:cs="Times New Roman"/>
          <w:b w:val="0"/>
          <w:caps w:val="0"/>
        </w:rPr>
        <w:fldChar w:fldCharType="separate"/>
      </w:r>
      <w:r w:rsidRPr="004B35D9">
        <w:rPr>
          <w:rFonts w:asciiTheme="minorHAnsi" w:hAnsiTheme="minorHAnsi"/>
          <w:noProof/>
          <w:color w:val="000000" w:themeColor="text1"/>
        </w:rPr>
        <w:t>Abstract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0FEC7FE5" w14:textId="152088C9" w:rsidR="004B35D9" w:rsidRPr="004B35D9" w:rsidRDefault="004B35D9">
      <w:pPr>
        <w:pStyle w:val="TOC1"/>
        <w:tabs>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Proposal type</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_Toc286506499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7EF329FD" w14:textId="1C2C3268" w:rsidR="004B35D9" w:rsidRPr="004B35D9" w:rsidRDefault="004B35D9">
      <w:pPr>
        <w:pStyle w:val="TOC1"/>
        <w:tabs>
          <w:tab w:val="left" w:pos="380"/>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The Community’s Use of the IANA</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_Toc286506500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519EB8C8" w14:textId="2EB96231" w:rsidR="004B35D9" w:rsidRPr="004B35D9" w:rsidRDefault="004B35D9">
      <w:pPr>
        <w:pStyle w:val="TOC2"/>
        <w:tabs>
          <w:tab w:val="left" w:pos="557"/>
          <w:tab w:val="right" w:leader="dot" w:pos="9350"/>
        </w:tabs>
        <w:rPr>
          <w:b w:val="0"/>
          <w:noProof/>
          <w:sz w:val="24"/>
          <w:szCs w:val="24"/>
          <w:lang w:val="en-US" w:eastAsia="ja-JP"/>
        </w:rPr>
      </w:pPr>
      <w:r w:rsidRPr="004B35D9">
        <w:rPr>
          <w:rFonts w:cs="Times New Roman"/>
          <w:bCs/>
          <w:noProof/>
        </w:rPr>
        <w:t>I.A</w:t>
      </w:r>
      <w:r w:rsidRPr="004B35D9">
        <w:rPr>
          <w:b w:val="0"/>
          <w:noProof/>
          <w:sz w:val="24"/>
          <w:szCs w:val="24"/>
          <w:lang w:val="en-US" w:eastAsia="ja-JP"/>
        </w:rPr>
        <w:tab/>
      </w:r>
      <w:r w:rsidRPr="004B35D9">
        <w:rPr>
          <w:rFonts w:eastAsiaTheme="majorEastAsia" w:cstheme="majorBidi"/>
          <w:bCs/>
          <w:noProof/>
          <w:color w:val="000000" w:themeColor="text1"/>
        </w:rPr>
        <w:t>Root Zone File Change Request Management – not including delegation and redelegation (NTIA IANA Functions Contract: C.2.9.2.a)</w:t>
      </w:r>
      <w:r w:rsidRPr="004B35D9">
        <w:rPr>
          <w:noProof/>
        </w:rPr>
        <w:tab/>
      </w:r>
      <w:r w:rsidRPr="004B35D9">
        <w:rPr>
          <w:noProof/>
        </w:rPr>
        <w:fldChar w:fldCharType="begin"/>
      </w:r>
      <w:r w:rsidRPr="004B35D9">
        <w:rPr>
          <w:noProof/>
        </w:rPr>
        <w:instrText xml:space="preserve"> PAGEREF _Toc286506501 \h </w:instrText>
      </w:r>
      <w:r w:rsidRPr="004B35D9">
        <w:rPr>
          <w:noProof/>
        </w:rPr>
      </w:r>
      <w:r w:rsidRPr="004B35D9">
        <w:rPr>
          <w:noProof/>
        </w:rPr>
        <w:fldChar w:fldCharType="separate"/>
      </w:r>
      <w:r w:rsidR="00B13493">
        <w:rPr>
          <w:noProof/>
        </w:rPr>
        <w:t>4</w:t>
      </w:r>
      <w:r w:rsidRPr="004B35D9">
        <w:rPr>
          <w:noProof/>
        </w:rPr>
        <w:fldChar w:fldCharType="end"/>
      </w:r>
    </w:p>
    <w:p w14:paraId="5123C3D2" w14:textId="18F8CBA4"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I.B</w:t>
      </w:r>
      <w:r w:rsidRPr="004B35D9">
        <w:rPr>
          <w:b w:val="0"/>
          <w:noProof/>
          <w:sz w:val="24"/>
          <w:szCs w:val="24"/>
          <w:lang w:val="en-US" w:eastAsia="ja-JP"/>
        </w:rPr>
        <w:tab/>
      </w:r>
      <w:r w:rsidRPr="004B35D9">
        <w:rPr>
          <w:rFonts w:eastAsiaTheme="majorEastAsia" w:cstheme="majorBidi"/>
          <w:bCs/>
          <w:noProof/>
          <w:color w:val="000000" w:themeColor="text1"/>
        </w:rPr>
        <w:t>Root Zone “WHOIS” Change Request and Database Management (NTIA IANA Functions Contract: C.2.9.2.b)</w:t>
      </w:r>
      <w:r w:rsidRPr="004B35D9">
        <w:rPr>
          <w:noProof/>
        </w:rPr>
        <w:tab/>
      </w:r>
      <w:r w:rsidRPr="004B35D9">
        <w:rPr>
          <w:noProof/>
        </w:rPr>
        <w:fldChar w:fldCharType="begin"/>
      </w:r>
      <w:r w:rsidRPr="004B35D9">
        <w:rPr>
          <w:noProof/>
        </w:rPr>
        <w:instrText xml:space="preserve"> PAGEREF _Toc286506502 \h </w:instrText>
      </w:r>
      <w:r w:rsidRPr="004B35D9">
        <w:rPr>
          <w:noProof/>
        </w:rPr>
      </w:r>
      <w:r w:rsidRPr="004B35D9">
        <w:rPr>
          <w:noProof/>
        </w:rPr>
        <w:fldChar w:fldCharType="separate"/>
      </w:r>
      <w:r w:rsidR="00B13493">
        <w:rPr>
          <w:noProof/>
        </w:rPr>
        <w:t>5</w:t>
      </w:r>
      <w:r w:rsidRPr="004B35D9">
        <w:rPr>
          <w:noProof/>
        </w:rPr>
        <w:fldChar w:fldCharType="end"/>
      </w:r>
    </w:p>
    <w:p w14:paraId="641C3018" w14:textId="1BA92441" w:rsidR="004B35D9" w:rsidRPr="004B35D9" w:rsidRDefault="004B35D9">
      <w:pPr>
        <w:pStyle w:val="TOC2"/>
        <w:tabs>
          <w:tab w:val="left" w:pos="541"/>
          <w:tab w:val="right" w:leader="dot" w:pos="9350"/>
        </w:tabs>
        <w:rPr>
          <w:b w:val="0"/>
          <w:noProof/>
          <w:sz w:val="24"/>
          <w:szCs w:val="24"/>
          <w:lang w:val="en-US" w:eastAsia="ja-JP"/>
        </w:rPr>
      </w:pPr>
      <w:r w:rsidRPr="004B35D9">
        <w:rPr>
          <w:rFonts w:eastAsiaTheme="majorEastAsia" w:cstheme="majorBidi"/>
          <w:bCs/>
          <w:noProof/>
          <w:color w:val="000000" w:themeColor="text1"/>
        </w:rPr>
        <w:t>I.C</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Country Code Top Level-Domain (ccTLD) (NTIA IANA Functions Contract: C.2.9.2.c)</w:t>
      </w:r>
      <w:r w:rsidRPr="004B35D9">
        <w:rPr>
          <w:noProof/>
        </w:rPr>
        <w:tab/>
      </w:r>
      <w:r w:rsidRPr="004B35D9">
        <w:rPr>
          <w:noProof/>
        </w:rPr>
        <w:fldChar w:fldCharType="begin"/>
      </w:r>
      <w:r w:rsidRPr="004B35D9">
        <w:rPr>
          <w:noProof/>
        </w:rPr>
        <w:instrText xml:space="preserve"> PAGEREF _Toc286506503 \h </w:instrText>
      </w:r>
      <w:r w:rsidRPr="004B35D9">
        <w:rPr>
          <w:noProof/>
        </w:rPr>
      </w:r>
      <w:r w:rsidRPr="004B35D9">
        <w:rPr>
          <w:noProof/>
        </w:rPr>
        <w:fldChar w:fldCharType="separate"/>
      </w:r>
      <w:r w:rsidR="00B13493">
        <w:rPr>
          <w:noProof/>
        </w:rPr>
        <w:t>5</w:t>
      </w:r>
      <w:r w:rsidRPr="004B35D9">
        <w:rPr>
          <w:noProof/>
        </w:rPr>
        <w:fldChar w:fldCharType="end"/>
      </w:r>
    </w:p>
    <w:p w14:paraId="286DFCA2" w14:textId="42E084A4" w:rsidR="004B35D9" w:rsidRPr="004B35D9" w:rsidRDefault="004B35D9">
      <w:pPr>
        <w:pStyle w:val="TOC2"/>
        <w:tabs>
          <w:tab w:val="left" w:pos="567"/>
          <w:tab w:val="right" w:leader="dot" w:pos="9350"/>
        </w:tabs>
        <w:rPr>
          <w:b w:val="0"/>
          <w:noProof/>
          <w:sz w:val="24"/>
          <w:szCs w:val="24"/>
          <w:lang w:val="en-US" w:eastAsia="ja-JP"/>
        </w:rPr>
      </w:pPr>
      <w:r w:rsidRPr="004B35D9">
        <w:rPr>
          <w:rFonts w:eastAsiaTheme="majorEastAsia" w:cstheme="majorBidi"/>
          <w:bCs/>
          <w:noProof/>
          <w:color w:val="000000" w:themeColor="text1"/>
        </w:rPr>
        <w:t>I.D</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Generic Top Level Domain (gTLD) (NTIA IANA Functions Contract: C.2.9.2.d)</w:t>
      </w:r>
      <w:r w:rsidRPr="004B35D9">
        <w:rPr>
          <w:noProof/>
        </w:rPr>
        <w:tab/>
      </w:r>
      <w:r w:rsidRPr="004B35D9">
        <w:rPr>
          <w:noProof/>
        </w:rPr>
        <w:fldChar w:fldCharType="begin"/>
      </w:r>
      <w:r w:rsidRPr="004B35D9">
        <w:rPr>
          <w:noProof/>
        </w:rPr>
        <w:instrText xml:space="preserve"> PAGEREF _Toc286506504 \h </w:instrText>
      </w:r>
      <w:r w:rsidRPr="004B35D9">
        <w:rPr>
          <w:noProof/>
        </w:rPr>
      </w:r>
      <w:r w:rsidRPr="004B35D9">
        <w:rPr>
          <w:noProof/>
        </w:rPr>
        <w:fldChar w:fldCharType="separate"/>
      </w:r>
      <w:r w:rsidR="00B13493">
        <w:rPr>
          <w:noProof/>
        </w:rPr>
        <w:t>5</w:t>
      </w:r>
      <w:r w:rsidRPr="004B35D9">
        <w:rPr>
          <w:noProof/>
        </w:rPr>
        <w:fldChar w:fldCharType="end"/>
      </w:r>
    </w:p>
    <w:p w14:paraId="1E81AC9E" w14:textId="3A4D55CE" w:rsidR="004B35D9" w:rsidRPr="004B35D9" w:rsidRDefault="004B35D9">
      <w:pPr>
        <w:pStyle w:val="TOC2"/>
        <w:tabs>
          <w:tab w:val="left" w:pos="542"/>
          <w:tab w:val="right" w:leader="dot" w:pos="9350"/>
        </w:tabs>
        <w:rPr>
          <w:b w:val="0"/>
          <w:noProof/>
          <w:sz w:val="24"/>
          <w:szCs w:val="24"/>
          <w:lang w:val="en-US" w:eastAsia="ja-JP"/>
        </w:rPr>
      </w:pPr>
      <w:r w:rsidRPr="004B35D9">
        <w:rPr>
          <w:rFonts w:eastAsiaTheme="majorEastAsia" w:cstheme="majorBidi"/>
          <w:bCs/>
          <w:noProof/>
          <w:color w:val="000000" w:themeColor="text1"/>
        </w:rPr>
        <w:t>I.E</w:t>
      </w:r>
      <w:r w:rsidRPr="004B35D9">
        <w:rPr>
          <w:b w:val="0"/>
          <w:noProof/>
          <w:sz w:val="24"/>
          <w:szCs w:val="24"/>
          <w:lang w:val="en-US" w:eastAsia="ja-JP"/>
        </w:rPr>
        <w:tab/>
      </w:r>
      <w:r w:rsidRPr="004B35D9">
        <w:rPr>
          <w:rFonts w:eastAsiaTheme="majorEastAsia" w:cstheme="majorBidi"/>
          <w:bCs/>
          <w:noProof/>
          <w:color w:val="000000" w:themeColor="text1"/>
        </w:rPr>
        <w:t>Redelegation and Operation of the .INT TLD (NTIA IANA Functions Contract: C.2.9.4)</w:t>
      </w:r>
      <w:r w:rsidRPr="004B35D9">
        <w:rPr>
          <w:noProof/>
        </w:rPr>
        <w:tab/>
      </w:r>
      <w:r w:rsidRPr="004B35D9">
        <w:rPr>
          <w:noProof/>
        </w:rPr>
        <w:fldChar w:fldCharType="begin"/>
      </w:r>
      <w:r w:rsidRPr="004B35D9">
        <w:rPr>
          <w:noProof/>
        </w:rPr>
        <w:instrText xml:space="preserve"> PAGEREF _Toc286506505 \h </w:instrText>
      </w:r>
      <w:r w:rsidRPr="004B35D9">
        <w:rPr>
          <w:noProof/>
        </w:rPr>
      </w:r>
      <w:r w:rsidRPr="004B35D9">
        <w:rPr>
          <w:noProof/>
        </w:rPr>
        <w:fldChar w:fldCharType="separate"/>
      </w:r>
      <w:r w:rsidR="00B13493">
        <w:rPr>
          <w:noProof/>
        </w:rPr>
        <w:t>6</w:t>
      </w:r>
      <w:r w:rsidRPr="004B35D9">
        <w:rPr>
          <w:noProof/>
        </w:rPr>
        <w:fldChar w:fldCharType="end"/>
      </w:r>
    </w:p>
    <w:p w14:paraId="6FC7F419" w14:textId="43E18B97" w:rsidR="004B35D9" w:rsidRPr="004B35D9" w:rsidRDefault="004B35D9">
      <w:pPr>
        <w:pStyle w:val="TOC2"/>
        <w:tabs>
          <w:tab w:val="left" w:pos="536"/>
          <w:tab w:val="right" w:leader="dot" w:pos="9350"/>
        </w:tabs>
        <w:rPr>
          <w:b w:val="0"/>
          <w:noProof/>
          <w:sz w:val="24"/>
          <w:szCs w:val="24"/>
          <w:lang w:val="en-US" w:eastAsia="ja-JP"/>
        </w:rPr>
      </w:pPr>
      <w:r w:rsidRPr="004B35D9">
        <w:rPr>
          <w:rFonts w:eastAsiaTheme="majorEastAsia" w:cstheme="majorBidi"/>
          <w:bCs/>
          <w:noProof/>
          <w:color w:val="000000" w:themeColor="text1"/>
        </w:rPr>
        <w:t>I.F</w:t>
      </w:r>
      <w:r w:rsidRPr="004B35D9">
        <w:rPr>
          <w:b w:val="0"/>
          <w:noProof/>
          <w:sz w:val="24"/>
          <w:szCs w:val="24"/>
          <w:lang w:val="en-US" w:eastAsia="ja-JP"/>
        </w:rPr>
        <w:tab/>
      </w:r>
      <w:r w:rsidRPr="004B35D9">
        <w:rPr>
          <w:rFonts w:eastAsiaTheme="majorEastAsia" w:cstheme="majorBidi"/>
          <w:bCs/>
          <w:noProof/>
          <w:color w:val="000000" w:themeColor="text1"/>
        </w:rPr>
        <w:t>Root Domain Name System Security Extensions (DNSSEC) Key Management (NTIA IANA Functions Contract: C.2.9.2.f)</w:t>
      </w:r>
      <w:r w:rsidRPr="004B35D9">
        <w:rPr>
          <w:noProof/>
        </w:rPr>
        <w:tab/>
      </w:r>
      <w:r w:rsidRPr="004B35D9">
        <w:rPr>
          <w:noProof/>
        </w:rPr>
        <w:fldChar w:fldCharType="begin"/>
      </w:r>
      <w:r w:rsidRPr="004B35D9">
        <w:rPr>
          <w:noProof/>
        </w:rPr>
        <w:instrText xml:space="preserve"> PAGEREF _Toc286506506 \h </w:instrText>
      </w:r>
      <w:r w:rsidRPr="004B35D9">
        <w:rPr>
          <w:noProof/>
        </w:rPr>
      </w:r>
      <w:r w:rsidRPr="004B35D9">
        <w:rPr>
          <w:noProof/>
        </w:rPr>
        <w:fldChar w:fldCharType="separate"/>
      </w:r>
      <w:r w:rsidR="00B13493">
        <w:rPr>
          <w:noProof/>
        </w:rPr>
        <w:t>6</w:t>
      </w:r>
      <w:r w:rsidRPr="004B35D9">
        <w:rPr>
          <w:noProof/>
        </w:rPr>
        <w:fldChar w:fldCharType="end"/>
      </w:r>
    </w:p>
    <w:p w14:paraId="64EC66F4" w14:textId="3EB4EBD5" w:rsidR="004B35D9" w:rsidRPr="004B35D9" w:rsidRDefault="004B35D9">
      <w:pPr>
        <w:pStyle w:val="TOC2"/>
        <w:tabs>
          <w:tab w:val="left" w:pos="556"/>
          <w:tab w:val="right" w:leader="dot" w:pos="9350"/>
        </w:tabs>
        <w:rPr>
          <w:b w:val="0"/>
          <w:noProof/>
          <w:sz w:val="24"/>
          <w:szCs w:val="24"/>
          <w:lang w:val="en-US" w:eastAsia="ja-JP"/>
        </w:rPr>
      </w:pPr>
      <w:r w:rsidRPr="004B35D9">
        <w:rPr>
          <w:rFonts w:eastAsiaTheme="majorEastAsia" w:cstheme="majorBidi"/>
          <w:bCs/>
          <w:noProof/>
          <w:color w:val="000000" w:themeColor="text1"/>
        </w:rPr>
        <w:t>I.G</w:t>
      </w:r>
      <w:r w:rsidRPr="004B35D9">
        <w:rPr>
          <w:b w:val="0"/>
          <w:noProof/>
          <w:sz w:val="24"/>
          <w:szCs w:val="24"/>
          <w:lang w:val="en-US" w:eastAsia="ja-JP"/>
        </w:rPr>
        <w:tab/>
      </w:r>
      <w:r w:rsidRPr="004B35D9">
        <w:rPr>
          <w:rFonts w:eastAsiaTheme="majorEastAsia" w:cstheme="majorBidi"/>
          <w:bCs/>
          <w:noProof/>
          <w:color w:val="000000" w:themeColor="text1"/>
        </w:rPr>
        <w:t>Root Zone Automation (NTIA IANA Functions Contract: C.2.9.2.e)</w:t>
      </w:r>
      <w:r w:rsidRPr="004B35D9">
        <w:rPr>
          <w:noProof/>
        </w:rPr>
        <w:tab/>
      </w:r>
      <w:r w:rsidRPr="004B35D9">
        <w:rPr>
          <w:noProof/>
        </w:rPr>
        <w:fldChar w:fldCharType="begin"/>
      </w:r>
      <w:r w:rsidRPr="004B35D9">
        <w:rPr>
          <w:noProof/>
        </w:rPr>
        <w:instrText xml:space="preserve"> PAGEREF _Toc286506507 \h </w:instrText>
      </w:r>
      <w:r w:rsidRPr="004B35D9">
        <w:rPr>
          <w:noProof/>
        </w:rPr>
      </w:r>
      <w:r w:rsidRPr="004B35D9">
        <w:rPr>
          <w:noProof/>
        </w:rPr>
        <w:fldChar w:fldCharType="separate"/>
      </w:r>
      <w:r w:rsidR="00B13493">
        <w:rPr>
          <w:noProof/>
        </w:rPr>
        <w:t>6</w:t>
      </w:r>
      <w:r w:rsidRPr="004B35D9">
        <w:rPr>
          <w:noProof/>
        </w:rPr>
        <w:fldChar w:fldCharType="end"/>
      </w:r>
    </w:p>
    <w:p w14:paraId="5C3692DA" w14:textId="3DC82B43" w:rsidR="004B35D9" w:rsidRPr="004B35D9" w:rsidRDefault="004B35D9">
      <w:pPr>
        <w:pStyle w:val="TOC2"/>
        <w:tabs>
          <w:tab w:val="left" w:pos="571"/>
          <w:tab w:val="right" w:leader="dot" w:pos="9350"/>
        </w:tabs>
        <w:rPr>
          <w:b w:val="0"/>
          <w:noProof/>
          <w:sz w:val="24"/>
          <w:szCs w:val="24"/>
          <w:lang w:val="en-US" w:eastAsia="ja-JP"/>
        </w:rPr>
      </w:pPr>
      <w:r w:rsidRPr="004B35D9">
        <w:rPr>
          <w:rFonts w:eastAsiaTheme="majorEastAsia" w:cstheme="majorBidi"/>
          <w:bCs/>
          <w:noProof/>
          <w:color w:val="000000" w:themeColor="text1"/>
        </w:rPr>
        <w:t>I.H</w:t>
      </w:r>
      <w:r w:rsidRPr="004B35D9">
        <w:rPr>
          <w:b w:val="0"/>
          <w:noProof/>
          <w:sz w:val="24"/>
          <w:szCs w:val="24"/>
          <w:lang w:val="en-US" w:eastAsia="ja-JP"/>
        </w:rPr>
        <w:tab/>
      </w:r>
      <w:r w:rsidRPr="004B35D9">
        <w:rPr>
          <w:rFonts w:eastAsiaTheme="majorEastAsia" w:cstheme="majorBidi"/>
          <w:bCs/>
          <w:noProof/>
          <w:color w:val="000000" w:themeColor="text1"/>
        </w:rPr>
        <w:t>Customer Service Complaint Resolution Process (CSCRP) (NTIA IANA Functions Contract: C.2.9.2.g)</w:t>
      </w:r>
      <w:r w:rsidRPr="004B35D9">
        <w:rPr>
          <w:noProof/>
        </w:rPr>
        <w:tab/>
      </w:r>
      <w:r w:rsidRPr="004B35D9">
        <w:rPr>
          <w:noProof/>
        </w:rPr>
        <w:fldChar w:fldCharType="begin"/>
      </w:r>
      <w:r w:rsidRPr="004B35D9">
        <w:rPr>
          <w:noProof/>
        </w:rPr>
        <w:instrText xml:space="preserve"> PAGEREF _Toc286506508 \h </w:instrText>
      </w:r>
      <w:r w:rsidRPr="004B35D9">
        <w:rPr>
          <w:noProof/>
        </w:rPr>
      </w:r>
      <w:r w:rsidRPr="004B35D9">
        <w:rPr>
          <w:noProof/>
        </w:rPr>
        <w:fldChar w:fldCharType="separate"/>
      </w:r>
      <w:r w:rsidR="00B13493">
        <w:rPr>
          <w:noProof/>
        </w:rPr>
        <w:t>7</w:t>
      </w:r>
      <w:r w:rsidRPr="004B35D9">
        <w:rPr>
          <w:noProof/>
        </w:rPr>
        <w:fldChar w:fldCharType="end"/>
      </w:r>
    </w:p>
    <w:p w14:paraId="34ACAAD5" w14:textId="43307DDC" w:rsidR="004B35D9" w:rsidRPr="004B35D9" w:rsidRDefault="004B35D9">
      <w:pPr>
        <w:pStyle w:val="TOC2"/>
        <w:tabs>
          <w:tab w:val="left" w:pos="496"/>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Pr="004B35D9">
        <w:rPr>
          <w:b w:val="0"/>
          <w:noProof/>
          <w:sz w:val="24"/>
          <w:szCs w:val="24"/>
          <w:lang w:val="en-US" w:eastAsia="ja-JP"/>
        </w:rPr>
        <w:tab/>
      </w:r>
      <w:r w:rsidRPr="004B35D9">
        <w:rPr>
          <w:rFonts w:eastAsiaTheme="majorEastAsia" w:cstheme="majorBidi"/>
          <w:bCs/>
          <w:noProof/>
          <w:color w:val="000000" w:themeColor="text1"/>
        </w:rPr>
        <w:t>Management of the Repository of IDN Practices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_Toc286506509 \h </w:instrText>
      </w:r>
      <w:r w:rsidRPr="004B35D9">
        <w:rPr>
          <w:noProof/>
        </w:rPr>
      </w:r>
      <w:r w:rsidRPr="004B35D9">
        <w:rPr>
          <w:noProof/>
        </w:rPr>
        <w:fldChar w:fldCharType="separate"/>
      </w:r>
      <w:r w:rsidR="00B13493">
        <w:rPr>
          <w:noProof/>
        </w:rPr>
        <w:t>7</w:t>
      </w:r>
      <w:r w:rsidRPr="004B35D9">
        <w:rPr>
          <w:noProof/>
        </w:rPr>
        <w:fldChar w:fldCharType="end"/>
      </w:r>
    </w:p>
    <w:p w14:paraId="5F228DF6" w14:textId="36593691" w:rsidR="004B35D9" w:rsidRPr="004B35D9" w:rsidRDefault="004B35D9">
      <w:pPr>
        <w:pStyle w:val="TOC2"/>
        <w:tabs>
          <w:tab w:val="left" w:pos="494"/>
          <w:tab w:val="right" w:leader="dot" w:pos="9350"/>
        </w:tabs>
        <w:rPr>
          <w:b w:val="0"/>
          <w:noProof/>
          <w:sz w:val="24"/>
          <w:szCs w:val="24"/>
          <w:lang w:val="en-US" w:eastAsia="ja-JP"/>
        </w:rPr>
      </w:pPr>
      <w:r w:rsidRPr="004B35D9">
        <w:rPr>
          <w:rFonts w:eastAsiaTheme="majorEastAsia" w:cstheme="majorBidi"/>
          <w:bCs/>
          <w:noProof/>
          <w:color w:val="000000" w:themeColor="text1"/>
        </w:rPr>
        <w:t>I.J</w:t>
      </w:r>
      <w:r w:rsidRPr="004B35D9">
        <w:rPr>
          <w:b w:val="0"/>
          <w:noProof/>
          <w:sz w:val="24"/>
          <w:szCs w:val="24"/>
          <w:lang w:val="en-US" w:eastAsia="ja-JP"/>
        </w:rPr>
        <w:tab/>
      </w:r>
      <w:r w:rsidRPr="004B35D9">
        <w:rPr>
          <w:rFonts w:eastAsiaTheme="majorEastAsia" w:cstheme="majorBidi"/>
          <w:bCs/>
          <w:noProof/>
          <w:color w:val="000000" w:themeColor="text1"/>
        </w:rPr>
        <w:t>Retirement of the Delegation of De-Allocated ISO 3166-1 ccTLD Codes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_Toc286506510 \h </w:instrText>
      </w:r>
      <w:r w:rsidRPr="004B35D9">
        <w:rPr>
          <w:noProof/>
        </w:rPr>
      </w:r>
      <w:r w:rsidRPr="004B35D9">
        <w:rPr>
          <w:noProof/>
        </w:rPr>
        <w:fldChar w:fldCharType="separate"/>
      </w:r>
      <w:r w:rsidR="00B13493">
        <w:rPr>
          <w:noProof/>
        </w:rPr>
        <w:t>7</w:t>
      </w:r>
      <w:r w:rsidRPr="004B35D9">
        <w:rPr>
          <w:noProof/>
        </w:rPr>
        <w:fldChar w:fldCharType="end"/>
      </w:r>
    </w:p>
    <w:p w14:paraId="4BACF560" w14:textId="2F637671" w:rsidR="004B35D9" w:rsidRPr="004B35D9" w:rsidRDefault="004B35D9">
      <w:pPr>
        <w:pStyle w:val="TOC1"/>
        <w:tabs>
          <w:tab w:val="left" w:pos="463"/>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Existing Pre-Transition Arrangements</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_Toc286506511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9</w:t>
      </w:r>
      <w:r w:rsidRPr="004B35D9">
        <w:rPr>
          <w:rFonts w:asciiTheme="minorHAnsi" w:hAnsiTheme="minorHAnsi"/>
          <w:noProof/>
        </w:rPr>
        <w:fldChar w:fldCharType="end"/>
      </w:r>
    </w:p>
    <w:p w14:paraId="454E4A01" w14:textId="15C3A47F"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II.A</w:t>
      </w:r>
      <w:r w:rsidRPr="004B35D9">
        <w:rPr>
          <w:b w:val="0"/>
          <w:noProof/>
          <w:sz w:val="24"/>
          <w:szCs w:val="24"/>
          <w:lang w:val="en-US" w:eastAsia="ja-JP"/>
        </w:rPr>
        <w:tab/>
      </w:r>
      <w:r w:rsidRPr="004B35D9">
        <w:rPr>
          <w:rFonts w:eastAsiaTheme="majorEastAsia" w:cstheme="majorBidi"/>
          <w:bCs/>
          <w:noProof/>
          <w:color w:val="000000" w:themeColor="text1"/>
        </w:rPr>
        <w:t>Policy Sources</w:t>
      </w:r>
      <w:r w:rsidRPr="004B35D9">
        <w:rPr>
          <w:noProof/>
        </w:rPr>
        <w:tab/>
      </w:r>
      <w:r w:rsidRPr="004B35D9">
        <w:rPr>
          <w:noProof/>
        </w:rPr>
        <w:fldChar w:fldCharType="begin"/>
      </w:r>
      <w:r w:rsidRPr="004B35D9">
        <w:rPr>
          <w:noProof/>
        </w:rPr>
        <w:instrText xml:space="preserve"> PAGEREF _Toc286506512 \h </w:instrText>
      </w:r>
      <w:r w:rsidRPr="004B35D9">
        <w:rPr>
          <w:noProof/>
        </w:rPr>
      </w:r>
      <w:r w:rsidRPr="004B35D9">
        <w:rPr>
          <w:noProof/>
        </w:rPr>
        <w:fldChar w:fldCharType="separate"/>
      </w:r>
      <w:r w:rsidR="00B13493">
        <w:rPr>
          <w:noProof/>
        </w:rPr>
        <w:t>9</w:t>
      </w:r>
      <w:r w:rsidRPr="004B35D9">
        <w:rPr>
          <w:noProof/>
        </w:rPr>
        <w:fldChar w:fldCharType="end"/>
      </w:r>
    </w:p>
    <w:p w14:paraId="6779D1F1" w14:textId="178F23C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.1</w:t>
      </w:r>
      <w:r w:rsidRPr="004B35D9">
        <w:rPr>
          <w:b w:val="0"/>
          <w:noProof/>
          <w:sz w:val="24"/>
          <w:szCs w:val="24"/>
          <w:lang w:val="en-US" w:eastAsia="ja-JP"/>
        </w:rPr>
        <w:tab/>
      </w:r>
      <w:r w:rsidRPr="004B35D9">
        <w:rPr>
          <w:rFonts w:eastAsiaTheme="majorEastAsia" w:cstheme="majorBidi"/>
          <w:bCs/>
          <w:noProof/>
          <w:color w:val="000000" w:themeColor="text1"/>
        </w:rPr>
        <w:t>RFC1591 and Interpretations</w:t>
      </w:r>
      <w:r w:rsidRPr="004B35D9">
        <w:rPr>
          <w:noProof/>
        </w:rPr>
        <w:tab/>
      </w:r>
      <w:r w:rsidRPr="004B35D9">
        <w:rPr>
          <w:noProof/>
        </w:rPr>
        <w:fldChar w:fldCharType="begin"/>
      </w:r>
      <w:r w:rsidRPr="004B35D9">
        <w:rPr>
          <w:noProof/>
        </w:rPr>
        <w:instrText xml:space="preserve"> PAGEREF _Toc286506513 \h </w:instrText>
      </w:r>
      <w:r w:rsidRPr="004B35D9">
        <w:rPr>
          <w:noProof/>
        </w:rPr>
      </w:r>
      <w:r w:rsidRPr="004B35D9">
        <w:rPr>
          <w:noProof/>
        </w:rPr>
        <w:fldChar w:fldCharType="separate"/>
      </w:r>
      <w:r w:rsidR="00B13493">
        <w:rPr>
          <w:noProof/>
        </w:rPr>
        <w:t>9</w:t>
      </w:r>
      <w:r w:rsidRPr="004B35D9">
        <w:rPr>
          <w:noProof/>
        </w:rPr>
        <w:fldChar w:fldCharType="end"/>
      </w:r>
    </w:p>
    <w:p w14:paraId="09CFAC02" w14:textId="695B7D1A"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.2</w:t>
      </w:r>
      <w:r w:rsidRPr="004B35D9">
        <w:rPr>
          <w:b w:val="0"/>
          <w:noProof/>
          <w:sz w:val="24"/>
          <w:szCs w:val="24"/>
          <w:lang w:val="en-US" w:eastAsia="ja-JP"/>
        </w:rPr>
        <w:tab/>
      </w:r>
      <w:r w:rsidRPr="004B35D9">
        <w:rPr>
          <w:rFonts w:eastAsiaTheme="majorEastAsia" w:cstheme="majorBidi"/>
          <w:bCs/>
          <w:noProof/>
          <w:color w:val="000000" w:themeColor="text1"/>
        </w:rPr>
        <w:t>Government Advisory Committee (GAC) - Principles and Guidelines for the Delegation and Administration of Country Code Top Level Domains 2005</w:t>
      </w:r>
      <w:r w:rsidRPr="004B35D9">
        <w:rPr>
          <w:noProof/>
        </w:rPr>
        <w:tab/>
      </w:r>
      <w:r w:rsidRPr="004B35D9">
        <w:rPr>
          <w:noProof/>
        </w:rPr>
        <w:fldChar w:fldCharType="begin"/>
      </w:r>
      <w:r w:rsidRPr="004B35D9">
        <w:rPr>
          <w:noProof/>
        </w:rPr>
        <w:instrText xml:space="preserve"> PAGEREF _Toc286506534 \h </w:instrText>
      </w:r>
      <w:r w:rsidRPr="004B35D9">
        <w:rPr>
          <w:noProof/>
        </w:rPr>
      </w:r>
      <w:r w:rsidRPr="004B35D9">
        <w:rPr>
          <w:noProof/>
        </w:rPr>
        <w:fldChar w:fldCharType="separate"/>
      </w:r>
      <w:r w:rsidR="00B13493">
        <w:rPr>
          <w:noProof/>
        </w:rPr>
        <w:t>10</w:t>
      </w:r>
      <w:r w:rsidRPr="004B35D9">
        <w:rPr>
          <w:noProof/>
        </w:rPr>
        <w:fldChar w:fldCharType="end"/>
      </w:r>
    </w:p>
    <w:p w14:paraId="44FC29D5" w14:textId="75DB2E0D"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.3</w:t>
      </w:r>
      <w:r w:rsidRPr="004B35D9">
        <w:rPr>
          <w:b w:val="0"/>
          <w:noProof/>
          <w:sz w:val="24"/>
          <w:szCs w:val="24"/>
          <w:lang w:val="en-US" w:eastAsia="ja-JP"/>
        </w:rPr>
        <w:tab/>
      </w:r>
      <w:r w:rsidRPr="004B35D9">
        <w:rPr>
          <w:rFonts w:eastAsiaTheme="majorEastAsia" w:cstheme="majorBidi"/>
          <w:bCs/>
          <w:noProof/>
          <w:color w:val="000000" w:themeColor="text1"/>
        </w:rPr>
        <w:t>New gTLD Applicant Guidebook</w:t>
      </w:r>
      <w:r w:rsidRPr="004B35D9">
        <w:rPr>
          <w:noProof/>
        </w:rPr>
        <w:tab/>
      </w:r>
      <w:r w:rsidRPr="004B35D9">
        <w:rPr>
          <w:noProof/>
        </w:rPr>
        <w:fldChar w:fldCharType="begin"/>
      </w:r>
      <w:r w:rsidRPr="004B35D9">
        <w:rPr>
          <w:noProof/>
        </w:rPr>
        <w:instrText xml:space="preserve"> PAGEREF _Toc286506538 \h </w:instrText>
      </w:r>
      <w:r w:rsidRPr="004B35D9">
        <w:rPr>
          <w:noProof/>
        </w:rPr>
      </w:r>
      <w:r w:rsidRPr="004B35D9">
        <w:rPr>
          <w:noProof/>
        </w:rPr>
        <w:fldChar w:fldCharType="separate"/>
      </w:r>
      <w:r w:rsidR="00B13493">
        <w:rPr>
          <w:noProof/>
        </w:rPr>
        <w:t>11</w:t>
      </w:r>
      <w:r w:rsidRPr="004B35D9">
        <w:rPr>
          <w:noProof/>
        </w:rPr>
        <w:fldChar w:fldCharType="end"/>
      </w:r>
    </w:p>
    <w:p w14:paraId="562C23EA" w14:textId="7482A03B"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.4</w:t>
      </w:r>
      <w:r w:rsidRPr="004B35D9">
        <w:rPr>
          <w:b w:val="0"/>
          <w:noProof/>
          <w:sz w:val="24"/>
          <w:szCs w:val="24"/>
          <w:lang w:val="en-US" w:eastAsia="ja-JP"/>
        </w:rPr>
        <w:tab/>
      </w:r>
      <w:r w:rsidRPr="004B35D9">
        <w:rPr>
          <w:rFonts w:eastAsiaTheme="majorEastAsia" w:cstheme="majorBidi"/>
          <w:bCs/>
          <w:noProof/>
          <w:color w:val="000000" w:themeColor="text1"/>
        </w:rPr>
        <w:t>Fast Track (for IDN ccTLDs)</w:t>
      </w:r>
      <w:r w:rsidRPr="004B35D9">
        <w:rPr>
          <w:noProof/>
        </w:rPr>
        <w:tab/>
      </w:r>
      <w:r w:rsidRPr="004B35D9">
        <w:rPr>
          <w:noProof/>
        </w:rPr>
        <w:fldChar w:fldCharType="begin"/>
      </w:r>
      <w:r w:rsidRPr="004B35D9">
        <w:rPr>
          <w:noProof/>
        </w:rPr>
        <w:instrText xml:space="preserve"> PAGEREF _Toc286506543 \h </w:instrText>
      </w:r>
      <w:r w:rsidRPr="004B35D9">
        <w:rPr>
          <w:noProof/>
        </w:rPr>
      </w:r>
      <w:r w:rsidRPr="004B35D9">
        <w:rPr>
          <w:noProof/>
        </w:rPr>
        <w:fldChar w:fldCharType="separate"/>
      </w:r>
      <w:r w:rsidR="00B13493">
        <w:rPr>
          <w:noProof/>
        </w:rPr>
        <w:t>12</w:t>
      </w:r>
      <w:r w:rsidRPr="004B35D9">
        <w:rPr>
          <w:noProof/>
        </w:rPr>
        <w:fldChar w:fldCharType="end"/>
      </w:r>
    </w:p>
    <w:p w14:paraId="7D54A158" w14:textId="783C8926"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Oversight and Accountability</w:t>
      </w:r>
      <w:r w:rsidRPr="004B35D9">
        <w:rPr>
          <w:noProof/>
        </w:rPr>
        <w:tab/>
      </w:r>
      <w:r w:rsidRPr="004B35D9">
        <w:rPr>
          <w:noProof/>
        </w:rPr>
        <w:fldChar w:fldCharType="begin"/>
      </w:r>
      <w:r w:rsidRPr="004B35D9">
        <w:rPr>
          <w:noProof/>
        </w:rPr>
        <w:instrText xml:space="preserve"> PAGEREF _Toc286506551 \h </w:instrText>
      </w:r>
      <w:r w:rsidRPr="004B35D9">
        <w:rPr>
          <w:noProof/>
        </w:rPr>
      </w:r>
      <w:r w:rsidRPr="004B35D9">
        <w:rPr>
          <w:noProof/>
        </w:rPr>
        <w:fldChar w:fldCharType="separate"/>
      </w:r>
      <w:r w:rsidR="00B13493">
        <w:rPr>
          <w:noProof/>
        </w:rPr>
        <w:t>13</w:t>
      </w:r>
      <w:r w:rsidRPr="004B35D9">
        <w:rPr>
          <w:noProof/>
        </w:rPr>
        <w:fldChar w:fldCharType="end"/>
      </w:r>
    </w:p>
    <w:p w14:paraId="32BE9C50" w14:textId="45666F84"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II.B.1</w:t>
      </w:r>
      <w:r w:rsidRPr="004B35D9">
        <w:rPr>
          <w:b w:val="0"/>
          <w:noProof/>
          <w:sz w:val="24"/>
          <w:szCs w:val="24"/>
          <w:lang w:val="en-US" w:eastAsia="ja-JP"/>
        </w:rPr>
        <w:tab/>
      </w:r>
      <w:r w:rsidRPr="004B35D9">
        <w:rPr>
          <w:rFonts w:eastAsiaTheme="majorEastAsia" w:cstheme="majorBidi"/>
          <w:bCs/>
          <w:noProof/>
          <w:color w:val="000000" w:themeColor="text1"/>
        </w:rPr>
        <w:t>Definitions of Oversight and Accountability</w:t>
      </w:r>
      <w:r w:rsidRPr="004B35D9">
        <w:rPr>
          <w:noProof/>
        </w:rPr>
        <w:tab/>
      </w:r>
      <w:r w:rsidRPr="004B35D9">
        <w:rPr>
          <w:noProof/>
        </w:rPr>
        <w:fldChar w:fldCharType="begin"/>
      </w:r>
      <w:r w:rsidRPr="004B35D9">
        <w:rPr>
          <w:noProof/>
        </w:rPr>
        <w:instrText xml:space="preserve"> PAGEREF _Toc286506552 \h </w:instrText>
      </w:r>
      <w:r w:rsidRPr="004B35D9">
        <w:rPr>
          <w:noProof/>
        </w:rPr>
      </w:r>
      <w:r w:rsidRPr="004B35D9">
        <w:rPr>
          <w:noProof/>
        </w:rPr>
        <w:fldChar w:fldCharType="separate"/>
      </w:r>
      <w:r w:rsidR="00B13493">
        <w:rPr>
          <w:noProof/>
        </w:rPr>
        <w:t>13</w:t>
      </w:r>
      <w:r w:rsidRPr="004B35D9">
        <w:rPr>
          <w:noProof/>
        </w:rPr>
        <w:fldChar w:fldCharType="end"/>
      </w:r>
    </w:p>
    <w:p w14:paraId="0CEF539F" w14:textId="05D0E669"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_Toc286506555 \h </w:instrText>
      </w:r>
      <w:r w:rsidRPr="004B35D9">
        <w:rPr>
          <w:noProof/>
        </w:rPr>
      </w:r>
      <w:r w:rsidRPr="004B35D9">
        <w:rPr>
          <w:noProof/>
        </w:rPr>
        <w:fldChar w:fldCharType="separate"/>
      </w:r>
      <w:r w:rsidR="00B13493">
        <w:rPr>
          <w:noProof/>
        </w:rPr>
        <w:t>13</w:t>
      </w:r>
      <w:r w:rsidRPr="004B35D9">
        <w:rPr>
          <w:noProof/>
        </w:rPr>
        <w:fldChar w:fldCharType="end"/>
      </w:r>
    </w:p>
    <w:p w14:paraId="14991489" w14:textId="3A23FA40"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_Toc286506574 \h </w:instrText>
      </w:r>
      <w:r w:rsidRPr="004B35D9">
        <w:rPr>
          <w:noProof/>
        </w:rPr>
      </w:r>
      <w:r w:rsidRPr="004B35D9">
        <w:rPr>
          <w:noProof/>
        </w:rPr>
        <w:fldChar w:fldCharType="separate"/>
      </w:r>
      <w:r w:rsidR="00B13493">
        <w:rPr>
          <w:noProof/>
        </w:rPr>
        <w:t>15</w:t>
      </w:r>
      <w:r w:rsidRPr="004B35D9">
        <w:rPr>
          <w:noProof/>
        </w:rPr>
        <w:fldChar w:fldCharType="end"/>
      </w:r>
    </w:p>
    <w:p w14:paraId="59BA84C7" w14:textId="1144344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_Toc286506582 \h </w:instrText>
      </w:r>
      <w:r w:rsidRPr="004B35D9">
        <w:rPr>
          <w:noProof/>
        </w:rPr>
      </w:r>
      <w:r w:rsidRPr="004B35D9">
        <w:rPr>
          <w:noProof/>
        </w:rPr>
        <w:fldChar w:fldCharType="separate"/>
      </w:r>
      <w:r w:rsidR="00B13493">
        <w:rPr>
          <w:noProof/>
        </w:rPr>
        <w:t>15</w:t>
      </w:r>
      <w:r w:rsidRPr="004B35D9">
        <w:rPr>
          <w:noProof/>
        </w:rPr>
        <w:fldChar w:fldCharType="end"/>
      </w:r>
    </w:p>
    <w:p w14:paraId="5EC35214" w14:textId="009574A3"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II.B.5</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_Toc286506591 \h </w:instrText>
      </w:r>
      <w:r w:rsidRPr="004B35D9">
        <w:rPr>
          <w:noProof/>
        </w:rPr>
      </w:r>
      <w:r w:rsidRPr="004B35D9">
        <w:rPr>
          <w:noProof/>
        </w:rPr>
        <w:fldChar w:fldCharType="separate"/>
      </w:r>
      <w:r w:rsidR="00B13493">
        <w:rPr>
          <w:noProof/>
        </w:rPr>
        <w:t>16</w:t>
      </w:r>
      <w:r w:rsidRPr="004B35D9">
        <w:rPr>
          <w:noProof/>
        </w:rPr>
        <w:fldChar w:fldCharType="end"/>
      </w:r>
    </w:p>
    <w:p w14:paraId="1D9E85B7" w14:textId="00A84E96" w:rsidR="004B35D9" w:rsidRPr="004B35D9" w:rsidRDefault="004B35D9">
      <w:pPr>
        <w:pStyle w:val="TOC1"/>
        <w:tabs>
          <w:tab w:val="left" w:pos="547"/>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Proposed Post-Transition Oversight and Accountability</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_Toc286506605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18</w:t>
      </w:r>
      <w:r w:rsidRPr="004B35D9">
        <w:rPr>
          <w:rFonts w:asciiTheme="minorHAnsi" w:hAnsiTheme="minorHAnsi"/>
          <w:noProof/>
        </w:rPr>
        <w:fldChar w:fldCharType="end"/>
      </w:r>
    </w:p>
    <w:p w14:paraId="657C7F91" w14:textId="53DB7AE7" w:rsidR="004B35D9" w:rsidRPr="004B35D9" w:rsidRDefault="004B35D9">
      <w:pPr>
        <w:pStyle w:val="TOC2"/>
        <w:tabs>
          <w:tab w:val="left" w:pos="627"/>
          <w:tab w:val="right" w:leader="dot" w:pos="9350"/>
        </w:tabs>
        <w:rPr>
          <w:b w:val="0"/>
          <w:noProof/>
          <w:sz w:val="24"/>
          <w:szCs w:val="24"/>
          <w:lang w:val="en-US" w:eastAsia="ja-JP"/>
        </w:rPr>
      </w:pPr>
      <w:r w:rsidRPr="004B35D9">
        <w:rPr>
          <w:rFonts w:eastAsiaTheme="majorEastAsia" w:cstheme="majorBidi"/>
          <w:bCs/>
          <w:noProof/>
          <w:color w:val="000000" w:themeColor="text1"/>
        </w:rPr>
        <w:t>III.A</w:t>
      </w:r>
      <w:r w:rsidRPr="004B35D9">
        <w:rPr>
          <w:b w:val="0"/>
          <w:noProof/>
          <w:sz w:val="24"/>
          <w:szCs w:val="24"/>
          <w:lang w:val="en-US" w:eastAsia="ja-JP"/>
        </w:rPr>
        <w:tab/>
      </w:r>
      <w:r w:rsidRPr="004B35D9">
        <w:rPr>
          <w:rFonts w:eastAsiaTheme="majorEastAsia" w:cstheme="majorBidi"/>
          <w:bCs/>
          <w:noProof/>
          <w:color w:val="000000" w:themeColor="text1"/>
        </w:rPr>
        <w:t>Review of existing oversight and accountability mechanisms post-transition.</w:t>
      </w:r>
      <w:r w:rsidRPr="004B35D9">
        <w:rPr>
          <w:noProof/>
        </w:rPr>
        <w:tab/>
      </w:r>
      <w:r w:rsidRPr="004B35D9">
        <w:rPr>
          <w:noProof/>
        </w:rPr>
        <w:fldChar w:fldCharType="begin"/>
      </w:r>
      <w:r w:rsidRPr="004B35D9">
        <w:rPr>
          <w:noProof/>
        </w:rPr>
        <w:instrText xml:space="preserve"> PAGEREF _Toc286506606 \h </w:instrText>
      </w:r>
      <w:r w:rsidRPr="004B35D9">
        <w:rPr>
          <w:noProof/>
        </w:rPr>
      </w:r>
      <w:r w:rsidRPr="004B35D9">
        <w:rPr>
          <w:noProof/>
        </w:rPr>
        <w:fldChar w:fldCharType="separate"/>
      </w:r>
      <w:r w:rsidR="00B13493">
        <w:rPr>
          <w:noProof/>
        </w:rPr>
        <w:t>18</w:t>
      </w:r>
      <w:r w:rsidRPr="004B35D9">
        <w:rPr>
          <w:noProof/>
        </w:rPr>
        <w:fldChar w:fldCharType="end"/>
      </w:r>
    </w:p>
    <w:p w14:paraId="7436BF74" w14:textId="2606CDEA"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III.A.1</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_Toc286506607 \h </w:instrText>
      </w:r>
      <w:r w:rsidRPr="004B35D9">
        <w:rPr>
          <w:noProof/>
        </w:rPr>
      </w:r>
      <w:r w:rsidRPr="004B35D9">
        <w:rPr>
          <w:noProof/>
        </w:rPr>
        <w:fldChar w:fldCharType="separate"/>
      </w:r>
      <w:r w:rsidR="00B13493">
        <w:rPr>
          <w:noProof/>
        </w:rPr>
        <w:t>18</w:t>
      </w:r>
      <w:r w:rsidRPr="004B35D9">
        <w:rPr>
          <w:noProof/>
        </w:rPr>
        <w:fldChar w:fldCharType="end"/>
      </w:r>
    </w:p>
    <w:p w14:paraId="35B18CCE" w14:textId="6E165B01"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_Toc286506625 \h </w:instrText>
      </w:r>
      <w:r w:rsidRPr="004B35D9">
        <w:rPr>
          <w:noProof/>
        </w:rPr>
      </w:r>
      <w:r w:rsidRPr="004B35D9">
        <w:rPr>
          <w:noProof/>
        </w:rPr>
        <w:fldChar w:fldCharType="separate"/>
      </w:r>
      <w:r w:rsidR="00B13493">
        <w:rPr>
          <w:noProof/>
        </w:rPr>
        <w:t>19</w:t>
      </w:r>
      <w:r w:rsidRPr="004B35D9">
        <w:rPr>
          <w:noProof/>
        </w:rPr>
        <w:fldChar w:fldCharType="end"/>
      </w:r>
    </w:p>
    <w:p w14:paraId="777384DD" w14:textId="6AAE1CC3"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_Toc286506626 \h </w:instrText>
      </w:r>
      <w:r w:rsidRPr="004B35D9">
        <w:rPr>
          <w:noProof/>
        </w:rPr>
      </w:r>
      <w:r w:rsidRPr="004B35D9">
        <w:rPr>
          <w:noProof/>
        </w:rPr>
        <w:fldChar w:fldCharType="separate"/>
      </w:r>
      <w:r w:rsidR="00B13493">
        <w:rPr>
          <w:noProof/>
        </w:rPr>
        <w:t>20</w:t>
      </w:r>
      <w:r w:rsidRPr="004B35D9">
        <w:rPr>
          <w:noProof/>
        </w:rPr>
        <w:fldChar w:fldCharType="end"/>
      </w:r>
    </w:p>
    <w:p w14:paraId="25BCFDCF" w14:textId="34925828"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_Toc286506627 \h </w:instrText>
      </w:r>
      <w:r w:rsidRPr="004B35D9">
        <w:rPr>
          <w:noProof/>
        </w:rPr>
      </w:r>
      <w:r w:rsidRPr="004B35D9">
        <w:rPr>
          <w:noProof/>
        </w:rPr>
        <w:fldChar w:fldCharType="separate"/>
      </w:r>
      <w:r w:rsidR="00B13493">
        <w:rPr>
          <w:noProof/>
        </w:rPr>
        <w:t>20</w:t>
      </w:r>
      <w:r w:rsidRPr="004B35D9">
        <w:rPr>
          <w:noProof/>
        </w:rPr>
        <w:fldChar w:fldCharType="end"/>
      </w:r>
    </w:p>
    <w:p w14:paraId="5E61BAD9" w14:textId="6D4CBEE9"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Transition Implications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_Toc286506628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664A1010" w14:textId="3444DC51"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IV.A</w:t>
      </w:r>
      <w:r w:rsidRPr="004B35D9">
        <w:rPr>
          <w:b w:val="0"/>
          <w:noProof/>
          <w:sz w:val="24"/>
          <w:szCs w:val="24"/>
          <w:lang w:val="en-US" w:eastAsia="ja-JP"/>
        </w:rPr>
        <w:tab/>
      </w:r>
      <w:r w:rsidRPr="004B35D9">
        <w:rPr>
          <w:rFonts w:eastAsiaTheme="majorEastAsia" w:cstheme="majorBidi"/>
          <w:bCs/>
          <w:noProof/>
          <w:color w:val="000000" w:themeColor="text1"/>
        </w:rPr>
        <w:t>Operational requirements to achieve continuity of service throughout the transition – under development</w:t>
      </w:r>
      <w:r w:rsidRPr="004B35D9">
        <w:rPr>
          <w:noProof/>
        </w:rPr>
        <w:tab/>
      </w:r>
      <w:r w:rsidRPr="004B35D9">
        <w:rPr>
          <w:noProof/>
        </w:rPr>
        <w:fldChar w:fldCharType="begin"/>
      </w:r>
      <w:r w:rsidRPr="004B35D9">
        <w:rPr>
          <w:noProof/>
        </w:rPr>
        <w:instrText xml:space="preserve"> PAGEREF _Toc286506629 \h </w:instrText>
      </w:r>
      <w:r w:rsidRPr="004B35D9">
        <w:rPr>
          <w:noProof/>
        </w:rPr>
      </w:r>
      <w:r w:rsidRPr="004B35D9">
        <w:rPr>
          <w:noProof/>
        </w:rPr>
        <w:fldChar w:fldCharType="separate"/>
      </w:r>
      <w:r w:rsidR="00B13493">
        <w:rPr>
          <w:noProof/>
        </w:rPr>
        <w:t>21</w:t>
      </w:r>
      <w:r w:rsidRPr="004B35D9">
        <w:rPr>
          <w:noProof/>
        </w:rPr>
        <w:fldChar w:fldCharType="end"/>
      </w:r>
    </w:p>
    <w:p w14:paraId="425731F8" w14:textId="50C4EA03" w:rsidR="004B35D9" w:rsidRPr="004B35D9" w:rsidRDefault="004B35D9">
      <w:pPr>
        <w:pStyle w:val="TOC1"/>
        <w:tabs>
          <w:tab w:val="left" w:pos="448"/>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NTIA Requirements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2624D01C" w14:textId="2D526615"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Community Process (DRAFT and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22</w:t>
      </w:r>
      <w:r w:rsidRPr="004B35D9">
        <w:rPr>
          <w:rFonts w:asciiTheme="minorHAnsi" w:hAnsiTheme="minorHAnsi"/>
          <w:noProof/>
        </w:rPr>
        <w:fldChar w:fldCharType="end"/>
      </w:r>
    </w:p>
    <w:p w14:paraId="6D5093EB" w14:textId="4D230A2C"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VI.A</w:t>
      </w:r>
      <w:r w:rsidRPr="004B35D9">
        <w:rPr>
          <w:b w:val="0"/>
          <w:noProof/>
          <w:sz w:val="24"/>
          <w:szCs w:val="24"/>
          <w:lang w:val="en-US" w:eastAsia="ja-JP"/>
        </w:rPr>
        <w:tab/>
      </w:r>
      <w:r w:rsidRPr="004B35D9">
        <w:rPr>
          <w:rFonts w:eastAsiaTheme="majorEastAsia" w:cstheme="majorBidi"/>
          <w:bCs/>
          <w:noProof/>
          <w:color w:val="000000" w:themeColor="text1"/>
        </w:rPr>
        <w:t>The steps that were taken to develop the proposal and to determine consensus.</w:t>
      </w:r>
      <w:r w:rsidRPr="004B35D9">
        <w:rPr>
          <w:noProof/>
        </w:rPr>
        <w:tab/>
      </w:r>
      <w:r w:rsidRPr="004B35D9">
        <w:rPr>
          <w:noProof/>
        </w:rPr>
        <w:fldChar w:fldCharType="begin"/>
      </w:r>
      <w:r w:rsidRPr="004B35D9">
        <w:rPr>
          <w:noProof/>
        </w:rPr>
        <w:instrText xml:space="preserve"> PAGEREF _Toc286506632 \h </w:instrText>
      </w:r>
      <w:r w:rsidRPr="004B35D9">
        <w:rPr>
          <w:noProof/>
        </w:rPr>
      </w:r>
      <w:r w:rsidRPr="004B35D9">
        <w:rPr>
          <w:noProof/>
        </w:rPr>
        <w:fldChar w:fldCharType="separate"/>
      </w:r>
      <w:r w:rsidR="00B13493">
        <w:rPr>
          <w:noProof/>
        </w:rPr>
        <w:t>22</w:t>
      </w:r>
      <w:r w:rsidRPr="004B35D9">
        <w:rPr>
          <w:noProof/>
        </w:rPr>
        <w:fldChar w:fldCharType="end"/>
      </w:r>
    </w:p>
    <w:p w14:paraId="47477EBB" w14:textId="544A0BF4"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VI.A.1</w:t>
      </w:r>
      <w:r w:rsidRPr="004B35D9">
        <w:rPr>
          <w:b w:val="0"/>
          <w:noProof/>
          <w:sz w:val="24"/>
          <w:szCs w:val="24"/>
          <w:lang w:val="en-US" w:eastAsia="ja-JP"/>
        </w:rPr>
        <w:tab/>
      </w:r>
      <w:r w:rsidRPr="004B35D9">
        <w:rPr>
          <w:rFonts w:eastAsiaTheme="majorEastAsia" w:cstheme="majorBidi"/>
          <w:bCs/>
          <w:noProof/>
          <w:color w:val="000000" w:themeColor="text1"/>
        </w:rPr>
        <w:t>Establishing the CWG</w:t>
      </w:r>
      <w:r w:rsidRPr="004B35D9">
        <w:rPr>
          <w:noProof/>
        </w:rPr>
        <w:tab/>
      </w:r>
      <w:r w:rsidRPr="004B35D9">
        <w:rPr>
          <w:noProof/>
        </w:rPr>
        <w:fldChar w:fldCharType="begin"/>
      </w:r>
      <w:r w:rsidRPr="004B35D9">
        <w:rPr>
          <w:noProof/>
        </w:rPr>
        <w:instrText xml:space="preserve"> PAGEREF _Toc286506633 \h </w:instrText>
      </w:r>
      <w:r w:rsidRPr="004B35D9">
        <w:rPr>
          <w:noProof/>
        </w:rPr>
      </w:r>
      <w:r w:rsidRPr="004B35D9">
        <w:rPr>
          <w:noProof/>
        </w:rPr>
        <w:fldChar w:fldCharType="separate"/>
      </w:r>
      <w:r w:rsidR="00B13493">
        <w:rPr>
          <w:noProof/>
        </w:rPr>
        <w:t>22</w:t>
      </w:r>
      <w:r w:rsidRPr="004B35D9">
        <w:rPr>
          <w:noProof/>
        </w:rPr>
        <w:fldChar w:fldCharType="end"/>
      </w:r>
    </w:p>
    <w:p w14:paraId="48EF8980" w14:textId="37B984E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VI.A.2</w:t>
      </w:r>
      <w:r w:rsidRPr="004B35D9">
        <w:rPr>
          <w:b w:val="0"/>
          <w:noProof/>
          <w:sz w:val="24"/>
          <w:szCs w:val="24"/>
          <w:lang w:val="en-US" w:eastAsia="ja-JP"/>
        </w:rPr>
        <w:tab/>
      </w:r>
      <w:r w:rsidRPr="004B35D9">
        <w:rPr>
          <w:rFonts w:eastAsiaTheme="majorEastAsia" w:cstheme="majorBidi"/>
          <w:bCs/>
          <w:noProof/>
          <w:color w:val="000000" w:themeColor="text1"/>
        </w:rPr>
        <w:t>Members and Participants</w:t>
      </w:r>
      <w:r w:rsidRPr="004B35D9">
        <w:rPr>
          <w:noProof/>
        </w:rPr>
        <w:tab/>
      </w:r>
      <w:r w:rsidRPr="004B35D9">
        <w:rPr>
          <w:noProof/>
        </w:rPr>
        <w:fldChar w:fldCharType="begin"/>
      </w:r>
      <w:r w:rsidRPr="004B35D9">
        <w:rPr>
          <w:noProof/>
        </w:rPr>
        <w:instrText xml:space="preserve"> PAGEREF _Toc286506635 \h </w:instrText>
      </w:r>
      <w:r w:rsidRPr="004B35D9">
        <w:rPr>
          <w:noProof/>
        </w:rPr>
      </w:r>
      <w:r w:rsidRPr="004B35D9">
        <w:rPr>
          <w:noProof/>
        </w:rPr>
        <w:fldChar w:fldCharType="separate"/>
      </w:r>
      <w:r w:rsidR="00B13493">
        <w:rPr>
          <w:noProof/>
        </w:rPr>
        <w:t>22</w:t>
      </w:r>
      <w:r w:rsidRPr="004B35D9">
        <w:rPr>
          <w:noProof/>
        </w:rPr>
        <w:fldChar w:fldCharType="end"/>
      </w:r>
    </w:p>
    <w:p w14:paraId="0C0CFE4C" w14:textId="632C7605"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VI.A.3</w:t>
      </w:r>
      <w:r w:rsidRPr="004B35D9">
        <w:rPr>
          <w:b w:val="0"/>
          <w:noProof/>
          <w:sz w:val="24"/>
          <w:szCs w:val="24"/>
          <w:lang w:val="en-US" w:eastAsia="ja-JP"/>
        </w:rPr>
        <w:tab/>
      </w:r>
      <w:r w:rsidRPr="004B35D9">
        <w:rPr>
          <w:rFonts w:eastAsiaTheme="majorEastAsia" w:cstheme="majorBidi"/>
          <w:bCs/>
          <w:noProof/>
          <w:color w:val="000000" w:themeColor="text1"/>
        </w:rPr>
        <w:t>Working methods of the CWG</w:t>
      </w:r>
      <w:r w:rsidRPr="004B35D9">
        <w:rPr>
          <w:noProof/>
        </w:rPr>
        <w:tab/>
      </w:r>
      <w:r w:rsidRPr="004B35D9">
        <w:rPr>
          <w:noProof/>
        </w:rPr>
        <w:fldChar w:fldCharType="begin"/>
      </w:r>
      <w:r w:rsidRPr="004B35D9">
        <w:rPr>
          <w:noProof/>
        </w:rPr>
        <w:instrText xml:space="preserve"> PAGEREF _Toc286506637 \h </w:instrText>
      </w:r>
      <w:r w:rsidRPr="004B35D9">
        <w:rPr>
          <w:noProof/>
        </w:rPr>
      </w:r>
      <w:r w:rsidRPr="004B35D9">
        <w:rPr>
          <w:noProof/>
        </w:rPr>
        <w:fldChar w:fldCharType="separate"/>
      </w:r>
      <w:r w:rsidR="00B13493">
        <w:rPr>
          <w:noProof/>
        </w:rPr>
        <w:t>22</w:t>
      </w:r>
      <w:r w:rsidRPr="004B35D9">
        <w:rPr>
          <w:noProof/>
        </w:rPr>
        <w:fldChar w:fldCharType="end"/>
      </w:r>
    </w:p>
    <w:p w14:paraId="146178C6" w14:textId="3BB8916E"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VI.A.4</w:t>
      </w:r>
      <w:r w:rsidRPr="004B35D9">
        <w:rPr>
          <w:b w:val="0"/>
          <w:noProof/>
          <w:sz w:val="24"/>
          <w:szCs w:val="24"/>
          <w:lang w:val="en-US" w:eastAsia="ja-JP"/>
        </w:rPr>
        <w:tab/>
      </w:r>
      <w:r w:rsidRPr="004B35D9">
        <w:rPr>
          <w:rFonts w:eastAsiaTheme="majorEastAsia" w:cstheme="majorBidi"/>
          <w:bCs/>
          <w:noProof/>
          <w:color w:val="000000" w:themeColor="text1"/>
        </w:rPr>
        <w:t>Determining Consensus</w:t>
      </w:r>
      <w:r w:rsidRPr="004B35D9">
        <w:rPr>
          <w:noProof/>
        </w:rPr>
        <w:tab/>
      </w:r>
      <w:r w:rsidRPr="004B35D9">
        <w:rPr>
          <w:noProof/>
        </w:rPr>
        <w:fldChar w:fldCharType="begin"/>
      </w:r>
      <w:r w:rsidRPr="004B35D9">
        <w:rPr>
          <w:noProof/>
        </w:rPr>
        <w:instrText xml:space="preserve"> PAGEREF _Toc286506639 \h </w:instrText>
      </w:r>
      <w:r w:rsidRPr="004B35D9">
        <w:rPr>
          <w:noProof/>
        </w:rPr>
      </w:r>
      <w:r w:rsidRPr="004B35D9">
        <w:rPr>
          <w:noProof/>
        </w:rPr>
        <w:fldChar w:fldCharType="separate"/>
      </w:r>
      <w:r w:rsidR="00B13493">
        <w:rPr>
          <w:noProof/>
        </w:rPr>
        <w:t>22</w:t>
      </w:r>
      <w:r w:rsidRPr="004B35D9">
        <w:rPr>
          <w:noProof/>
        </w:rPr>
        <w:fldChar w:fldCharType="end"/>
      </w:r>
    </w:p>
    <w:p w14:paraId="41E260A5" w14:textId="32B00D37" w:rsidR="004B35D9" w:rsidRPr="004B35D9" w:rsidRDefault="004B35D9">
      <w:pPr>
        <w:pStyle w:val="TOC2"/>
        <w:tabs>
          <w:tab w:val="left" w:pos="613"/>
          <w:tab w:val="right" w:leader="dot" w:pos="9350"/>
        </w:tabs>
        <w:rPr>
          <w:b w:val="0"/>
          <w:noProof/>
          <w:sz w:val="24"/>
          <w:szCs w:val="24"/>
          <w:lang w:val="en-US" w:eastAsia="ja-JP"/>
        </w:rPr>
      </w:pPr>
      <w:r w:rsidRPr="004B35D9">
        <w:rPr>
          <w:rFonts w:cs="Times New Roman"/>
          <w:bCs/>
          <w:noProof/>
        </w:rPr>
        <w:t>VI.B</w:t>
      </w:r>
      <w:r w:rsidRPr="004B35D9">
        <w:rPr>
          <w:b w:val="0"/>
          <w:noProof/>
          <w:sz w:val="24"/>
          <w:szCs w:val="24"/>
          <w:lang w:val="en-US" w:eastAsia="ja-JP"/>
        </w:rPr>
        <w:tab/>
      </w:r>
      <w:r w:rsidRPr="004B35D9">
        <w:rPr>
          <w:rFonts w:eastAsiaTheme="majorEastAsia" w:cstheme="majorBidi"/>
          <w:bCs/>
          <w:noProof/>
          <w:color w:val="000000" w:themeColor="text1"/>
        </w:rPr>
        <w:t>Links to announcements, agendas, mailing lists, consultations and meeting proceedings</w:t>
      </w:r>
      <w:r w:rsidRPr="004B35D9">
        <w:rPr>
          <w:noProof/>
        </w:rPr>
        <w:tab/>
      </w:r>
      <w:r w:rsidRPr="004B35D9">
        <w:rPr>
          <w:noProof/>
        </w:rPr>
        <w:fldChar w:fldCharType="begin"/>
      </w:r>
      <w:r w:rsidRPr="004B35D9">
        <w:rPr>
          <w:noProof/>
        </w:rPr>
        <w:instrText xml:space="preserve"> PAGEREF _Toc286506641 \h </w:instrText>
      </w:r>
      <w:r w:rsidRPr="004B35D9">
        <w:rPr>
          <w:noProof/>
        </w:rPr>
      </w:r>
      <w:r w:rsidRPr="004B35D9">
        <w:rPr>
          <w:noProof/>
        </w:rPr>
        <w:fldChar w:fldCharType="separate"/>
      </w:r>
      <w:r w:rsidR="00B13493">
        <w:rPr>
          <w:noProof/>
        </w:rPr>
        <w:t>22</w:t>
      </w:r>
      <w:r w:rsidRPr="004B35D9">
        <w:rPr>
          <w:noProof/>
        </w:rPr>
        <w:fldChar w:fldCharType="end"/>
      </w:r>
    </w:p>
    <w:p w14:paraId="24A26000" w14:textId="26F7D22C"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VI.B.1</w:t>
      </w:r>
      <w:r w:rsidRPr="004B35D9">
        <w:rPr>
          <w:b w:val="0"/>
          <w:noProof/>
          <w:sz w:val="24"/>
          <w:szCs w:val="24"/>
          <w:lang w:val="en-US" w:eastAsia="ja-JP"/>
        </w:rPr>
        <w:tab/>
      </w:r>
      <w:r w:rsidRPr="004B35D9">
        <w:rPr>
          <w:rFonts w:eastAsiaTheme="majorEastAsia" w:cstheme="majorBidi"/>
          <w:bCs/>
          <w:noProof/>
          <w:color w:val="000000" w:themeColor="text1"/>
        </w:rPr>
        <w:t>Meetings</w:t>
      </w:r>
      <w:r w:rsidRPr="004B35D9">
        <w:rPr>
          <w:noProof/>
        </w:rPr>
        <w:tab/>
      </w:r>
      <w:r w:rsidRPr="004B35D9">
        <w:rPr>
          <w:noProof/>
        </w:rPr>
        <w:fldChar w:fldCharType="begin"/>
      </w:r>
      <w:r w:rsidRPr="004B35D9">
        <w:rPr>
          <w:noProof/>
        </w:rPr>
        <w:instrText xml:space="preserve"> PAGEREF _Toc286506642 \h </w:instrText>
      </w:r>
      <w:r w:rsidRPr="004B35D9">
        <w:rPr>
          <w:noProof/>
        </w:rPr>
      </w:r>
      <w:r w:rsidRPr="004B35D9">
        <w:rPr>
          <w:noProof/>
        </w:rPr>
        <w:fldChar w:fldCharType="separate"/>
      </w:r>
      <w:r w:rsidR="00B13493">
        <w:rPr>
          <w:noProof/>
        </w:rPr>
        <w:t>22</w:t>
      </w:r>
      <w:r w:rsidRPr="004B35D9">
        <w:rPr>
          <w:noProof/>
        </w:rPr>
        <w:fldChar w:fldCharType="end"/>
      </w:r>
    </w:p>
    <w:p w14:paraId="1A76E9C6" w14:textId="0C4697A3"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VI.B.2</w:t>
      </w:r>
      <w:r w:rsidRPr="004B35D9">
        <w:rPr>
          <w:b w:val="0"/>
          <w:noProof/>
          <w:sz w:val="24"/>
          <w:szCs w:val="24"/>
          <w:lang w:val="en-US" w:eastAsia="ja-JP"/>
        </w:rPr>
        <w:tab/>
      </w:r>
      <w:r w:rsidRPr="004B35D9">
        <w:rPr>
          <w:rFonts w:eastAsiaTheme="majorEastAsia" w:cstheme="majorBidi"/>
          <w:bCs/>
          <w:noProof/>
          <w:color w:val="000000" w:themeColor="text1"/>
        </w:rPr>
        <w:t>Public Consultations</w:t>
      </w:r>
      <w:r w:rsidRPr="004B35D9">
        <w:rPr>
          <w:noProof/>
        </w:rPr>
        <w:tab/>
      </w:r>
      <w:r w:rsidRPr="004B35D9">
        <w:rPr>
          <w:noProof/>
        </w:rPr>
        <w:fldChar w:fldCharType="begin"/>
      </w:r>
      <w:r w:rsidRPr="004B35D9">
        <w:rPr>
          <w:noProof/>
        </w:rPr>
        <w:instrText xml:space="preserve"> PAGEREF _Toc286506644 \h </w:instrText>
      </w:r>
      <w:r w:rsidRPr="004B35D9">
        <w:rPr>
          <w:noProof/>
        </w:rPr>
      </w:r>
      <w:r w:rsidRPr="004B35D9">
        <w:rPr>
          <w:noProof/>
        </w:rPr>
        <w:fldChar w:fldCharType="separate"/>
      </w:r>
      <w:r w:rsidR="00B13493">
        <w:rPr>
          <w:noProof/>
        </w:rPr>
        <w:t>22</w:t>
      </w:r>
      <w:r w:rsidRPr="004B35D9">
        <w:rPr>
          <w:noProof/>
        </w:rPr>
        <w:fldChar w:fldCharType="end"/>
      </w:r>
    </w:p>
    <w:p w14:paraId="654305DC" w14:textId="0B33FDCB"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VI.B.3</w:t>
      </w:r>
      <w:r w:rsidRPr="004B35D9">
        <w:rPr>
          <w:b w:val="0"/>
          <w:noProof/>
          <w:sz w:val="24"/>
          <w:szCs w:val="24"/>
          <w:lang w:val="en-US" w:eastAsia="ja-JP"/>
        </w:rPr>
        <w:tab/>
      </w:r>
      <w:r w:rsidRPr="004B35D9">
        <w:rPr>
          <w:rFonts w:eastAsiaTheme="majorEastAsia" w:cstheme="majorBidi"/>
          <w:bCs/>
          <w:noProof/>
          <w:color w:val="000000" w:themeColor="text1"/>
        </w:rPr>
        <w:t>Webinars and other public presentations</w:t>
      </w:r>
      <w:r w:rsidRPr="004B35D9">
        <w:rPr>
          <w:noProof/>
        </w:rPr>
        <w:tab/>
      </w:r>
      <w:r w:rsidRPr="004B35D9">
        <w:rPr>
          <w:noProof/>
        </w:rPr>
        <w:fldChar w:fldCharType="begin"/>
      </w:r>
      <w:r w:rsidRPr="004B35D9">
        <w:rPr>
          <w:noProof/>
        </w:rPr>
        <w:instrText xml:space="preserve"> PAGEREF _Toc286506647 \h </w:instrText>
      </w:r>
      <w:r w:rsidRPr="004B35D9">
        <w:rPr>
          <w:noProof/>
        </w:rPr>
      </w:r>
      <w:r w:rsidRPr="004B35D9">
        <w:rPr>
          <w:noProof/>
        </w:rPr>
        <w:fldChar w:fldCharType="separate"/>
      </w:r>
      <w:r w:rsidR="00B13493">
        <w:rPr>
          <w:noProof/>
        </w:rPr>
        <w:t>22</w:t>
      </w:r>
      <w:r w:rsidRPr="004B35D9">
        <w:rPr>
          <w:noProof/>
        </w:rPr>
        <w:fldChar w:fldCharType="end"/>
      </w:r>
    </w:p>
    <w:p w14:paraId="00D4111E" w14:textId="649C0359" w:rsidR="004B35D9" w:rsidRPr="004B35D9" w:rsidRDefault="004B35D9">
      <w:pPr>
        <w:pStyle w:val="TOC2"/>
        <w:tabs>
          <w:tab w:val="left" w:pos="598"/>
          <w:tab w:val="right" w:leader="dot" w:pos="9350"/>
        </w:tabs>
        <w:rPr>
          <w:b w:val="0"/>
          <w:noProof/>
          <w:sz w:val="24"/>
          <w:szCs w:val="24"/>
          <w:lang w:val="en-US" w:eastAsia="ja-JP"/>
        </w:rPr>
      </w:pPr>
      <w:r w:rsidRPr="004B35D9">
        <w:rPr>
          <w:rFonts w:eastAsiaTheme="majorEastAsia" w:cstheme="majorBidi"/>
          <w:bCs/>
          <w:noProof/>
          <w:color w:val="000000" w:themeColor="text1"/>
        </w:rPr>
        <w:t>VI.C</w:t>
      </w:r>
      <w:r w:rsidRPr="004B35D9">
        <w:rPr>
          <w:b w:val="0"/>
          <w:noProof/>
          <w:sz w:val="24"/>
          <w:szCs w:val="24"/>
          <w:lang w:val="en-US" w:eastAsia="ja-JP"/>
        </w:rPr>
        <w:tab/>
      </w:r>
      <w:r w:rsidRPr="004B35D9">
        <w:rPr>
          <w:rFonts w:eastAsiaTheme="majorEastAsia" w:cstheme="majorBidi"/>
          <w:bCs/>
          <w:noProof/>
          <w:color w:val="000000" w:themeColor="text1"/>
        </w:rPr>
        <w:t>An assessment of the level of consensus behind your community’s proposal, including a description of areas of contention or disagreement.</w:t>
      </w:r>
      <w:r w:rsidRPr="004B35D9">
        <w:rPr>
          <w:noProof/>
        </w:rPr>
        <w:tab/>
      </w:r>
      <w:r w:rsidRPr="004B35D9">
        <w:rPr>
          <w:noProof/>
        </w:rPr>
        <w:fldChar w:fldCharType="begin"/>
      </w:r>
      <w:r w:rsidRPr="004B35D9">
        <w:rPr>
          <w:noProof/>
        </w:rPr>
        <w:instrText xml:space="preserve"> PAGEREF _Toc286506649 \h </w:instrText>
      </w:r>
      <w:r w:rsidRPr="004B35D9">
        <w:rPr>
          <w:noProof/>
        </w:rPr>
      </w:r>
      <w:r w:rsidRPr="004B35D9">
        <w:rPr>
          <w:noProof/>
        </w:rPr>
        <w:fldChar w:fldCharType="separate"/>
      </w:r>
      <w:r w:rsidR="00B13493">
        <w:rPr>
          <w:noProof/>
        </w:rPr>
        <w:t>22</w:t>
      </w:r>
      <w:r w:rsidRPr="004B35D9">
        <w:rPr>
          <w:noProof/>
        </w:rPr>
        <w:fldChar w:fldCharType="end"/>
      </w:r>
    </w:p>
    <w:p w14:paraId="7D0F82C2" w14:textId="72C2FF05" w:rsidR="00B36F9D" w:rsidRDefault="004B35D9">
      <w:pPr>
        <w:widowControl w:val="0"/>
        <w:autoSpaceDE w:val="0"/>
        <w:autoSpaceDN w:val="0"/>
        <w:adjustRightInd w:val="0"/>
        <w:spacing w:after="0" w:line="200" w:lineRule="exact"/>
        <w:rPr>
          <w:rFonts w:cs="Times New Roman"/>
          <w:sz w:val="24"/>
          <w:szCs w:val="24"/>
        </w:rPr>
      </w:pPr>
      <w:r>
        <w:rPr>
          <w:rFonts w:asciiTheme="majorHAnsi" w:hAnsiTheme="majorHAnsi" w:cs="Times New Roman"/>
          <w:b/>
          <w:caps/>
          <w:sz w:val="24"/>
          <w:szCs w:val="24"/>
        </w:rPr>
        <w:fldChar w:fldCharType="end"/>
      </w:r>
    </w:p>
    <w:p w14:paraId="2740EA2B" w14:textId="77777777" w:rsidR="00B36F9D" w:rsidRDefault="00B36F9D">
      <w:pPr>
        <w:widowControl w:val="0"/>
        <w:autoSpaceDE w:val="0"/>
        <w:autoSpaceDN w:val="0"/>
        <w:adjustRightInd w:val="0"/>
        <w:spacing w:after="0" w:line="200" w:lineRule="exact"/>
        <w:rPr>
          <w:rFonts w:cs="Times New Roman"/>
          <w:sz w:val="24"/>
          <w:szCs w:val="24"/>
        </w:rPr>
      </w:pPr>
    </w:p>
    <w:p w14:paraId="529CDBD2" w14:textId="77777777" w:rsidR="00B36F9D"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0365E6" w:rsidRDefault="00316250" w:rsidP="00C5589C">
      <w:pPr>
        <w:widowControl w:val="0"/>
        <w:autoSpaceDE w:val="0"/>
        <w:autoSpaceDN w:val="0"/>
        <w:adjustRightInd w:val="0"/>
        <w:spacing w:after="0" w:line="200" w:lineRule="exact"/>
        <w:rPr>
          <w:rFonts w:cs="Times New Roman"/>
          <w:sz w:val="24"/>
          <w:szCs w:val="24"/>
        </w:rPr>
        <w:sectPr w:rsidR="00316250" w:rsidRPr="000365E6">
          <w:footerReference w:type="even" r:id="rId9"/>
          <w:footerReference w:type="default" r:id="rId10"/>
          <w:pgSz w:w="12240" w:h="15840"/>
          <w:pgMar w:top="1388" w:right="1440" w:bottom="1440" w:left="1440" w:header="720" w:footer="720" w:gutter="0"/>
          <w:cols w:space="720" w:equalWidth="0">
            <w:col w:w="9360"/>
          </w:cols>
          <w:noEndnote/>
        </w:sectPr>
      </w:pPr>
    </w:p>
    <w:p w14:paraId="25DC1119"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1" w:name="page2"/>
      <w:bookmarkEnd w:id="1"/>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256443B8" w14:textId="77777777" w:rsidR="00316250" w:rsidRPr="000C19D3" w:rsidRDefault="005C2C9F" w:rsidP="00C5589C">
      <w:pPr>
        <w:pStyle w:val="Heading1"/>
        <w:spacing w:before="240"/>
        <w:rPr>
          <w:rFonts w:asciiTheme="minorHAnsi" w:hAnsiTheme="minorHAnsi" w:cs="Times New Roman"/>
          <w:color w:val="000000" w:themeColor="text1"/>
          <w:sz w:val="24"/>
          <w:szCs w:val="24"/>
        </w:rPr>
      </w:pPr>
      <w:bookmarkStart w:id="2" w:name="_Toc286506498"/>
      <w:r w:rsidRPr="000C19D3">
        <w:rPr>
          <w:rFonts w:asciiTheme="minorHAnsi" w:hAnsiTheme="minorHAnsi"/>
          <w:color w:val="000000" w:themeColor="text1"/>
        </w:rPr>
        <w:t>Abstract</w:t>
      </w:r>
      <w:bookmarkEnd w:id="2"/>
    </w:p>
    <w:p w14:paraId="1286AB42" w14:textId="77777777" w:rsidR="00316250" w:rsidRPr="000365E6" w:rsidRDefault="00316250">
      <w:pPr>
        <w:widowControl w:val="0"/>
        <w:autoSpaceDE w:val="0"/>
        <w:autoSpaceDN w:val="0"/>
        <w:adjustRightInd w:val="0"/>
        <w:spacing w:after="0" w:line="326" w:lineRule="exact"/>
        <w:rPr>
          <w:rFonts w:cs="Times New Roman"/>
          <w:sz w:val="24"/>
          <w:szCs w:val="24"/>
        </w:rPr>
      </w:pPr>
    </w:p>
    <w:p w14:paraId="5364CC68" w14:textId="77777777" w:rsidR="00316250" w:rsidRPr="000365E6" w:rsidRDefault="005C2C9F">
      <w:pPr>
        <w:widowControl w:val="0"/>
        <w:overflowPunct w:val="0"/>
        <w:autoSpaceDE w:val="0"/>
        <w:autoSpaceDN w:val="0"/>
        <w:adjustRightInd w:val="0"/>
        <w:spacing w:after="0" w:line="296" w:lineRule="auto"/>
        <w:ind w:right="280"/>
        <w:rPr>
          <w:rFonts w:cs="Times New Roman"/>
          <w:sz w:val="24"/>
          <w:szCs w:val="24"/>
        </w:rPr>
      </w:pPr>
      <w:r w:rsidRPr="000365E6">
        <w:rPr>
          <w:rFonts w:cs="Helvetica"/>
          <w:color w:val="0B0B0B"/>
          <w:sz w:val="19"/>
          <w:szCs w:val="19"/>
        </w:rPr>
        <w:t xml:space="preserve">This document is a response from the Internet Number Community to the IANA Stewardship Transition Coordination Group (ICG) Request for Proposals made on September 8, 2014. </w:t>
      </w:r>
    </w:p>
    <w:p w14:paraId="5D028BEB" w14:textId="77777777" w:rsidR="00316250" w:rsidRPr="000365E6" w:rsidRDefault="00316250">
      <w:pPr>
        <w:widowControl w:val="0"/>
        <w:autoSpaceDE w:val="0"/>
        <w:autoSpaceDN w:val="0"/>
        <w:adjustRightInd w:val="0"/>
        <w:spacing w:after="0" w:line="103" w:lineRule="exact"/>
        <w:rPr>
          <w:rFonts w:cs="Times New Roman"/>
          <w:sz w:val="24"/>
          <w:szCs w:val="24"/>
        </w:rPr>
      </w:pPr>
    </w:p>
    <w:p w14:paraId="45BEA3EB" w14:textId="77777777" w:rsidR="00316250" w:rsidRPr="000365E6" w:rsidRDefault="005C2C9F">
      <w:pPr>
        <w:widowControl w:val="0"/>
        <w:overflowPunct w:val="0"/>
        <w:autoSpaceDE w:val="0"/>
        <w:autoSpaceDN w:val="0"/>
        <w:adjustRightInd w:val="0"/>
        <w:spacing w:after="0" w:line="332" w:lineRule="auto"/>
        <w:ind w:right="20"/>
        <w:rPr>
          <w:rFonts w:cs="Times New Roman"/>
          <w:sz w:val="24"/>
          <w:szCs w:val="24"/>
        </w:rPr>
      </w:pPr>
      <w:r w:rsidRPr="000365E6">
        <w:rPr>
          <w:rFonts w:cs="Helvetica"/>
          <w:color w:val="0B0B0B"/>
          <w:sz w:val="20"/>
          <w:szCs w:val="20"/>
        </w:rPr>
        <w:t>Please note that an appendix, including uncommon acronyms and defined terms, is included at the end of this document.</w:t>
      </w:r>
    </w:p>
    <w:p w14:paraId="398C6E84" w14:textId="77777777" w:rsidR="00316250" w:rsidRPr="000C19D3" w:rsidRDefault="005C2C9F" w:rsidP="00C5589C">
      <w:pPr>
        <w:pStyle w:val="Heading1"/>
        <w:spacing w:before="240"/>
        <w:rPr>
          <w:rFonts w:asciiTheme="minorHAnsi" w:hAnsiTheme="minorHAnsi" w:cs="Times New Roman"/>
          <w:color w:val="000000" w:themeColor="text1"/>
          <w:sz w:val="24"/>
          <w:szCs w:val="24"/>
        </w:rPr>
      </w:pPr>
      <w:bookmarkStart w:id="3" w:name="_Toc286506499"/>
      <w:r w:rsidRPr="000C19D3">
        <w:rPr>
          <w:rFonts w:asciiTheme="minorHAnsi" w:hAnsiTheme="minorHAnsi" w:cs="Times New Roman"/>
          <w:color w:val="000000" w:themeColor="text1"/>
          <w:sz w:val="24"/>
          <w:szCs w:val="24"/>
        </w:rPr>
        <w:t>Proposal type</w:t>
      </w:r>
      <w:bookmarkEnd w:id="3"/>
    </w:p>
    <w:p w14:paraId="5B78A1FB" w14:textId="77777777" w:rsidR="00316250" w:rsidRPr="000365E6" w:rsidRDefault="00316250">
      <w:pPr>
        <w:widowControl w:val="0"/>
        <w:autoSpaceDE w:val="0"/>
        <w:autoSpaceDN w:val="0"/>
        <w:adjustRightInd w:val="0"/>
        <w:spacing w:after="0" w:line="312" w:lineRule="exact"/>
        <w:rPr>
          <w:rFonts w:cs="Times New Roman"/>
          <w:sz w:val="24"/>
          <w:szCs w:val="24"/>
        </w:rPr>
      </w:pPr>
    </w:p>
    <w:p w14:paraId="3DEB06D4"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pPr>
        <w:widowControl w:val="0"/>
        <w:autoSpaceDE w:val="0"/>
        <w:autoSpaceDN w:val="0"/>
        <w:adjustRightInd w:val="0"/>
        <w:spacing w:after="0" w:line="227" w:lineRule="exact"/>
        <w:rPr>
          <w:rFonts w:cs="Times New Roman"/>
          <w:sz w:val="24"/>
          <w:szCs w:val="24"/>
        </w:rPr>
      </w:pPr>
    </w:p>
    <w:p w14:paraId="36FA6624" w14:textId="77777777" w:rsidR="00316250" w:rsidRPr="000365E6" w:rsidRDefault="005C2C9F">
      <w:pPr>
        <w:widowControl w:val="0"/>
        <w:tabs>
          <w:tab w:val="left" w:pos="2500"/>
          <w:tab w:val="left" w:pos="4840"/>
        </w:tabs>
        <w:autoSpaceDE w:val="0"/>
        <w:autoSpaceDN w:val="0"/>
        <w:adjustRightInd w:val="0"/>
        <w:spacing w:after="0" w:line="24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196BE014" w14:textId="6CE21777" w:rsidR="00316250" w:rsidRPr="000C19D3"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4" w:name="_Toc286506500"/>
      <w:r w:rsidRPr="000C19D3">
        <w:rPr>
          <w:rFonts w:asciiTheme="minorHAnsi" w:hAnsiTheme="minorHAnsi" w:cs="Times New Roman"/>
          <w:color w:val="000000" w:themeColor="text1"/>
          <w:sz w:val="24"/>
          <w:szCs w:val="24"/>
        </w:rPr>
        <w:t>The Community’s Use of the IANA</w:t>
      </w:r>
      <w:bookmarkEnd w:id="4"/>
    </w:p>
    <w:p w14:paraId="5A802399"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00E2979A" w14:textId="77777777" w:rsidR="00316250" w:rsidRPr="000365E6" w:rsidRDefault="005C2C9F" w:rsidP="000C19D3">
      <w:pPr>
        <w:widowControl w:val="0"/>
        <w:overflowPunct w:val="0"/>
        <w:autoSpaceDE w:val="0"/>
        <w:autoSpaceDN w:val="0"/>
        <w:adjustRightInd w:val="0"/>
        <w:spacing w:after="0" w:line="336"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pPr>
        <w:widowControl w:val="0"/>
        <w:autoSpaceDE w:val="0"/>
        <w:autoSpaceDN w:val="0"/>
        <w:adjustRightInd w:val="0"/>
        <w:spacing w:after="0" w:line="52" w:lineRule="exact"/>
        <w:rPr>
          <w:rFonts w:cs="Times New Roman"/>
          <w:sz w:val="24"/>
          <w:szCs w:val="24"/>
        </w:rPr>
      </w:pPr>
    </w:p>
    <w:p w14:paraId="648B6357" w14:textId="38AB1516"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5CAD67FA" w14:textId="0539110C" w:rsidR="00316250" w:rsidRPr="000C19D3" w:rsidRDefault="0018491D" w:rsidP="000C19D3">
      <w:pPr>
        <w:pStyle w:val="ListParagraph"/>
        <w:widowControl w:val="0"/>
        <w:numPr>
          <w:ilvl w:val="0"/>
          <w:numId w:val="36"/>
        </w:numPr>
        <w:tabs>
          <w:tab w:val="left" w:pos="880"/>
        </w:tabs>
        <w:autoSpaceDE w:val="0"/>
        <w:autoSpaceDN w:val="0"/>
        <w:adjustRightInd w:val="0"/>
        <w:spacing w:after="0" w:line="240" w:lineRule="auto"/>
        <w:rPr>
          <w:rFonts w:cs="Times New Roman"/>
          <w:sz w:val="24"/>
          <w:szCs w:val="24"/>
        </w:rPr>
      </w:pPr>
      <w:bookmarkStart w:id="5" w:name="_Toc286506501"/>
      <w:r w:rsidRPr="000C19D3">
        <w:rPr>
          <w:rStyle w:val="Heading3Char"/>
          <w:rFonts w:asciiTheme="minorHAnsi" w:hAnsiTheme="minorHAnsi"/>
          <w:color w:val="000000" w:themeColor="text1"/>
        </w:rPr>
        <w:t xml:space="preserve">Root Zone File Change Request Management – not including delegation and </w:t>
      </w:r>
      <w:proofErr w:type="spellStart"/>
      <w:r w:rsidRPr="000C19D3">
        <w:rPr>
          <w:rStyle w:val="Heading3Char"/>
          <w:rFonts w:asciiTheme="minorHAnsi" w:hAnsiTheme="minorHAnsi"/>
          <w:color w:val="000000" w:themeColor="text1"/>
        </w:rPr>
        <w:t>redelegation</w:t>
      </w:r>
      <w:proofErr w:type="spellEnd"/>
      <w:r w:rsidRPr="000C19D3">
        <w:rPr>
          <w:rStyle w:val="Heading3Char"/>
          <w:rFonts w:asciiTheme="minorHAnsi" w:hAnsiTheme="minorHAnsi"/>
          <w:color w:val="000000" w:themeColor="text1"/>
        </w:rPr>
        <w:t xml:space="preserve"> (NTIA IANA Functions Contract: C.2.9.2.a)</w:t>
      </w:r>
      <w:bookmarkEnd w:id="5"/>
    </w:p>
    <w:p w14:paraId="037AC88D" w14:textId="77777777" w:rsidR="00316250" w:rsidRPr="000365E6" w:rsidRDefault="00316250">
      <w:pPr>
        <w:widowControl w:val="0"/>
        <w:autoSpaceDE w:val="0"/>
        <w:autoSpaceDN w:val="0"/>
        <w:adjustRightInd w:val="0"/>
        <w:spacing w:after="0" w:line="236" w:lineRule="exact"/>
        <w:rPr>
          <w:rFonts w:cs="Times New Roman"/>
          <w:sz w:val="24"/>
          <w:szCs w:val="24"/>
        </w:rPr>
      </w:pPr>
    </w:p>
    <w:p w14:paraId="186C7DD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w:t>
      </w:r>
    </w:p>
    <w:p w14:paraId="1523CEC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19BFD0C8"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6EB93623" w14:textId="77777777" w:rsidR="00316250"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w:t>
      </w:r>
      <w:r w:rsidR="000365E6" w:rsidRPr="000365E6">
        <w:rPr>
          <w:rFonts w:cs="Helvetica"/>
          <w:color w:val="0B0B0B"/>
          <w:sz w:val="20"/>
          <w:szCs w:val="20"/>
        </w:rPr>
        <w:t xml:space="preserve"> on a large number of protocols</w:t>
      </w:r>
    </w:p>
    <w:p w14:paraId="07FD9E98" w14:textId="77777777" w:rsidR="00B36F9D"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pPr>
    </w:p>
    <w:p w14:paraId="27B9DFA6" w14:textId="77777777" w:rsidR="00B36F9D" w:rsidRPr="000365E6"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sectPr w:rsidR="00B36F9D" w:rsidRPr="000365E6">
          <w:pgSz w:w="12240" w:h="15840"/>
          <w:pgMar w:top="1388" w:right="1460" w:bottom="767" w:left="1440" w:header="720" w:footer="720" w:gutter="0"/>
          <w:cols w:space="720" w:equalWidth="0">
            <w:col w:w="9340"/>
          </w:cols>
          <w:noEndnote/>
        </w:sectPr>
      </w:pPr>
    </w:p>
    <w:p w14:paraId="525EC05E" w14:textId="7DC68085"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 w:name="_Toc286506502"/>
      <w:r w:rsidRPr="00C5589C">
        <w:rPr>
          <w:rStyle w:val="Heading3Char"/>
          <w:rFonts w:asciiTheme="minorHAnsi" w:hAnsiTheme="minorHAnsi"/>
          <w:color w:val="000000" w:themeColor="text1"/>
        </w:rPr>
        <w:lastRenderedPageBreak/>
        <w:t>Root Zone “WHOIS” Change Request and Database Management (NTIA IANA Functions Contract: C.2.9.2.b)</w:t>
      </w:r>
      <w:bookmarkEnd w:id="6"/>
    </w:p>
    <w:p w14:paraId="1806C678" w14:textId="77777777" w:rsidR="00316250" w:rsidRPr="000365E6" w:rsidRDefault="00316250">
      <w:pPr>
        <w:widowControl w:val="0"/>
        <w:autoSpaceDE w:val="0"/>
        <w:autoSpaceDN w:val="0"/>
        <w:adjustRightInd w:val="0"/>
        <w:spacing w:after="0" w:line="309" w:lineRule="exact"/>
        <w:rPr>
          <w:rFonts w:cs="Times New Roman"/>
          <w:sz w:val="24"/>
          <w:szCs w:val="24"/>
        </w:rPr>
      </w:pPr>
    </w:p>
    <w:p w14:paraId="56F8A7C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and secondary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for the TLD;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IANA shall receive and process root zone “WHOIS” change requests for TLDs.</w:t>
      </w:r>
    </w:p>
    <w:p w14:paraId="1C499AB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4EC1505F"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693529F2"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name servers).</w:t>
      </w:r>
    </w:p>
    <w:p w14:paraId="37971629" w14:textId="77777777" w:rsidR="00316250" w:rsidRPr="000365E6" w:rsidRDefault="00316250">
      <w:pPr>
        <w:widowControl w:val="0"/>
        <w:autoSpaceDE w:val="0"/>
        <w:autoSpaceDN w:val="0"/>
        <w:adjustRightInd w:val="0"/>
        <w:spacing w:after="0" w:line="305" w:lineRule="exact"/>
        <w:rPr>
          <w:rFonts w:cs="Times New Roman"/>
          <w:sz w:val="24"/>
          <w:szCs w:val="24"/>
          <w:lang w:val="en-US"/>
        </w:rPr>
      </w:pPr>
    </w:p>
    <w:p w14:paraId="3A39F64A" w14:textId="23DA57B1"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7" w:name="_Toc286506503"/>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Country Code Top Level-Domain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(NTIA IANA Functions Contract: C.2.9.2.c)</w:t>
      </w:r>
      <w:bookmarkEnd w:id="7"/>
    </w:p>
    <w:p w14:paraId="5CAA5517"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0D8F35E4" w14:textId="0A62D89A"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of a </w:t>
      </w:r>
      <w:proofErr w:type="spellStart"/>
      <w:r w:rsidRPr="000365E6">
        <w:rPr>
          <w:rFonts w:cs="Helvetica"/>
          <w:color w:val="0B0B0B"/>
          <w:sz w:val="20"/>
          <w:szCs w:val="20"/>
        </w:rPr>
        <w:t>ccTLD</w:t>
      </w:r>
      <w:proofErr w:type="spellEnd"/>
      <w:r w:rsidRPr="000365E6">
        <w:rPr>
          <w:rFonts w:cs="Helvetica"/>
          <w:color w:val="0B0B0B"/>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proofErr w:type="gramStart"/>
      <w:r w:rsidRPr="000365E6">
        <w:rPr>
          <w:rFonts w:cs="Helvetica"/>
          <w:color w:val="0B0B0B"/>
          <w:sz w:val="20"/>
          <w:szCs w:val="20"/>
        </w:rPr>
        <w:t>ICANN(</w:t>
      </w:r>
      <w:proofErr w:type="gramEnd"/>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proofErr w:type="gramStart"/>
      <w:r w:rsidRPr="000365E6">
        <w:rPr>
          <w:rFonts w:cs="Helvetica"/>
          <w:color w:val="0B0B0B"/>
          <w:sz w:val="20"/>
          <w:szCs w:val="20"/>
        </w:rPr>
        <w:t>ICANN(</w:t>
      </w:r>
      <w:proofErr w:type="gramEnd"/>
      <w:r w:rsidRPr="000365E6">
        <w:rPr>
          <w:rFonts w:cs="Helvetica"/>
          <w:color w:val="0B0B0B"/>
          <w:sz w:val="20"/>
          <w:szCs w:val="20"/>
        </w:rPr>
        <w:t>?) shall also take into account the relevant national frameworks and applicable laws of the jurisdiction that the TLD registry serves.</w:t>
      </w:r>
    </w:p>
    <w:p w14:paraId="4A1319D5"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59D2EE73"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0C12851A" w14:textId="77777777" w:rsidR="00316250"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E8240B"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3BBAB96" w14:textId="1004A08C" w:rsidR="00316250"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 w:name="page4"/>
      <w:bookmarkStart w:id="9" w:name="_Toc286506504"/>
      <w:bookmarkEnd w:id="8"/>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9"/>
    </w:p>
    <w:p w14:paraId="11B2816C" w14:textId="77777777" w:rsidR="008E5030" w:rsidRPr="008E5030" w:rsidRDefault="008E5030" w:rsidP="00C5589C">
      <w:pPr>
        <w:keepNext/>
        <w:widowControl w:val="0"/>
        <w:tabs>
          <w:tab w:val="left" w:pos="880"/>
        </w:tabs>
        <w:overflowPunct w:val="0"/>
        <w:autoSpaceDE w:val="0"/>
        <w:autoSpaceDN w:val="0"/>
        <w:adjustRightInd w:val="0"/>
        <w:spacing w:after="0" w:line="240" w:lineRule="auto"/>
        <w:ind w:left="900" w:right="420" w:hanging="900"/>
        <w:rPr>
          <w:rFonts w:cs="Times New Roman"/>
          <w:sz w:val="24"/>
          <w:szCs w:val="24"/>
        </w:rPr>
      </w:pPr>
    </w:p>
    <w:p w14:paraId="081BBD3E" w14:textId="77777777" w:rsidR="00316250" w:rsidRPr="000365E6" w:rsidRDefault="00316250" w:rsidP="00C5589C">
      <w:pPr>
        <w:keepNext/>
        <w:widowControl w:val="0"/>
        <w:autoSpaceDE w:val="0"/>
        <w:autoSpaceDN w:val="0"/>
        <w:adjustRightInd w:val="0"/>
        <w:spacing w:after="0" w:line="47" w:lineRule="exact"/>
        <w:rPr>
          <w:rFonts w:cs="Times New Roman"/>
          <w:sz w:val="24"/>
          <w:szCs w:val="24"/>
        </w:rPr>
      </w:pPr>
    </w:p>
    <w:p w14:paraId="2B379F0F"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w:t>
      </w:r>
      <w:r w:rsidRPr="000365E6">
        <w:rPr>
          <w:rFonts w:cs="Helvetica"/>
          <w:color w:val="0B0B0B"/>
          <w:sz w:val="20"/>
          <w:szCs w:val="20"/>
        </w:rPr>
        <w:lastRenderedPageBreak/>
        <w:t xml:space="preserve">IANA verifies that all requests related to the delegation and </w:t>
      </w:r>
      <w:proofErr w:type="spellStart"/>
      <w:proofErr w:type="gramStart"/>
      <w:r w:rsidRPr="000365E6">
        <w:rPr>
          <w:rFonts w:cs="Helvetica"/>
          <w:color w:val="0B0B0B"/>
          <w:sz w:val="20"/>
          <w:szCs w:val="20"/>
        </w:rPr>
        <w:t>redelegation</w:t>
      </w:r>
      <w:proofErr w:type="spellEnd"/>
      <w:r w:rsidRPr="000365E6">
        <w:rPr>
          <w:rFonts w:cs="Helvetica"/>
          <w:color w:val="0B0B0B"/>
          <w:sz w:val="20"/>
          <w:szCs w:val="20"/>
        </w:rPr>
        <w:t xml:space="preserve"> of </w:t>
      </w:r>
      <w:proofErr w:type="spellStart"/>
      <w:r w:rsidRPr="000365E6">
        <w:rPr>
          <w:rFonts w:cs="Helvetica"/>
          <w:color w:val="0B0B0B"/>
          <w:sz w:val="20"/>
          <w:szCs w:val="20"/>
        </w:rPr>
        <w:t>gTLDs</w:t>
      </w:r>
      <w:proofErr w:type="spellEnd"/>
      <w:r w:rsidRPr="000365E6">
        <w:rPr>
          <w:rFonts w:cs="Helvetica"/>
          <w:color w:val="0B0B0B"/>
          <w:sz w:val="20"/>
          <w:szCs w:val="20"/>
        </w:rPr>
        <w:t xml:space="preserve"> are</w:t>
      </w:r>
      <w:proofErr w:type="gramEnd"/>
      <w:r w:rsidRPr="000365E6">
        <w:rPr>
          <w:rFonts w:cs="Helvetica"/>
          <w:color w:val="0B0B0B"/>
          <w:sz w:val="20"/>
          <w:szCs w:val="20"/>
        </w:rPr>
        <w:t xml:space="preserve"> consistent with the procedures developed by ICANN. In making a delegation or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recommendation IANA must provide documentation in the form of a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Report verifying that ICANN followed its own policy framework including specific documentation demonstrating how the process provided the opportunity for input from relevant stakeholders and was supportive of the global public interest. </w:t>
      </w:r>
    </w:p>
    <w:p w14:paraId="0FDDCA62"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4AA9D377"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proofErr w:type="gramStart"/>
      <w:r w:rsidRPr="000365E6">
        <w:rPr>
          <w:rFonts w:cs="Helvetica"/>
          <w:color w:val="0B0B0B"/>
          <w:sz w:val="20"/>
          <w:szCs w:val="20"/>
        </w:rPr>
        <w:t>, ,</w:t>
      </w:r>
      <w:proofErr w:type="gramEnd"/>
      <w:r w:rsidRPr="000365E6">
        <w:rPr>
          <w:rFonts w:cs="Helvetica"/>
          <w:color w:val="0B0B0B"/>
          <w:sz w:val="20"/>
          <w:szCs w:val="20"/>
        </w:rPr>
        <w:t xml:space="preserve"> Root Zone WHOIS database.</w:t>
      </w:r>
    </w:p>
    <w:p w14:paraId="7022491B"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E5B7895" w14:textId="77777777" w:rsidR="00316250" w:rsidRPr="000365E6" w:rsidRDefault="00316250" w:rsidP="0018491D">
      <w:pPr>
        <w:widowControl w:val="0"/>
        <w:autoSpaceDE w:val="0"/>
        <w:autoSpaceDN w:val="0"/>
        <w:adjustRightInd w:val="0"/>
        <w:spacing w:after="0" w:line="240" w:lineRule="auto"/>
        <w:ind w:left="360"/>
        <w:rPr>
          <w:rFonts w:cs="Times New Roman"/>
          <w:sz w:val="24"/>
          <w:szCs w:val="24"/>
        </w:rPr>
      </w:pPr>
    </w:p>
    <w:p w14:paraId="6BD59051" w14:textId="550AFDFB"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0" w:name="_Toc286506505"/>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and Operation of the .INT TLD (NTIA IANA Functions Contract: C.2.9.4)</w:t>
      </w:r>
      <w:bookmarkEnd w:id="10"/>
    </w:p>
    <w:p w14:paraId="7B0E5EF2"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715D5CED"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25C2E969"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p>
    <w:p w14:paraId="4181179E"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1073E444"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4908AC57"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6CC862D0" w14:textId="20E0C78F"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 w:name="_Toc286506506"/>
      <w:r w:rsidRPr="00C5589C">
        <w:rPr>
          <w:rStyle w:val="Heading3Char"/>
          <w:rFonts w:asciiTheme="minorHAnsi" w:hAnsiTheme="minorHAnsi"/>
          <w:color w:val="000000" w:themeColor="text1"/>
        </w:rPr>
        <w:t>Root Domain Name System Security Extensions (DNSSEC) Key Management (NTIA IANA Functions Contract: C.2.9.2.f)</w:t>
      </w:r>
      <w:bookmarkEnd w:id="11"/>
    </w:p>
    <w:p w14:paraId="5E83C444"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000D448A"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 and publishing the KSK (key signing key), which is then used to digitally sign the root zone and ensure that TLDs are able to communicate securely.</w:t>
      </w:r>
    </w:p>
    <w:p w14:paraId="180B21D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7E1D5E4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Key Signing Key (KSK).</w:t>
      </w:r>
    </w:p>
    <w:p w14:paraId="47B62A3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327D7930"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129EE2AF" w14:textId="466B4544"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 w:name="_Toc286506507"/>
      <w:r w:rsidRPr="00C5589C">
        <w:rPr>
          <w:rStyle w:val="Heading3Char"/>
          <w:rFonts w:asciiTheme="minorHAnsi" w:hAnsiTheme="minorHAnsi"/>
          <w:color w:val="000000" w:themeColor="text1"/>
        </w:rPr>
        <w:t>Root Zone Automation (NTIA IANA Functions Contract: C.2.9.2.e)</w:t>
      </w:r>
      <w:bookmarkEnd w:id="12"/>
    </w:p>
    <w:p w14:paraId="746B088C" w14:textId="77777777" w:rsidR="003A6065" w:rsidRPr="000365E6" w:rsidRDefault="003A6065" w:rsidP="003A6065">
      <w:pPr>
        <w:widowControl w:val="0"/>
        <w:autoSpaceDE w:val="0"/>
        <w:autoSpaceDN w:val="0"/>
        <w:adjustRightInd w:val="0"/>
        <w:spacing w:after="0" w:line="231" w:lineRule="exact"/>
        <w:rPr>
          <w:rFonts w:cs="Times New Roman"/>
          <w:sz w:val="24"/>
          <w:szCs w:val="24"/>
        </w:rPr>
      </w:pPr>
    </w:p>
    <w:p w14:paraId="4933CCCF"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must which includes a secure (encrypted) system for customer communications; an automated provisioning protocol allowing customers to </w:t>
      </w:r>
      <w:r w:rsidRPr="000365E6">
        <w:rPr>
          <w:rFonts w:cs="Helvetica"/>
          <w:color w:val="0B0B0B"/>
          <w:sz w:val="20"/>
          <w:szCs w:val="20"/>
        </w:rPr>
        <w:lastRenderedPageBreak/>
        <w:t>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p w14:paraId="6344F50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7798AA6"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3CC8F279"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40AE294"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0A2FA58" w14:textId="558830C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 w:name="_Toc286506508"/>
      <w:r w:rsidRPr="00C5589C">
        <w:rPr>
          <w:rStyle w:val="Heading3Char"/>
          <w:rFonts w:asciiTheme="minorHAnsi" w:hAnsiTheme="minorHAnsi"/>
          <w:color w:val="000000" w:themeColor="text1"/>
        </w:rPr>
        <w:t>Customer Service Complaint Resolution Process (CSCRP) (NTIA IANA Functions Contract: C.2.9.2.g)</w:t>
      </w:r>
      <w:bookmarkEnd w:id="13"/>
    </w:p>
    <w:p w14:paraId="776ACCB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573D9FDD"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Process for IANA function customers to submit complaints for timely resolution that follows industry best practice and includes a reasonable timeframe for resolution.</w:t>
      </w:r>
    </w:p>
    <w:p w14:paraId="722AD17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b/>
          <w:color w:val="0B0B0B"/>
          <w:sz w:val="20"/>
          <w:szCs w:val="20"/>
        </w:rPr>
        <w:t>c</w:t>
      </w:r>
      <w:r w:rsidRPr="000365E6">
        <w:rPr>
          <w:rFonts w:cs="Helvetica"/>
          <w:color w:val="0B0B0B"/>
          <w:sz w:val="20"/>
          <w:szCs w:val="20"/>
        </w:rPr>
        <w:t>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FB225C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205F5C6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05693FBA"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1BE87A8" w14:textId="48E7043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4" w:name="_Toc286506509"/>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14"/>
    </w:p>
    <w:p w14:paraId="7566FDA3"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0B1D4C9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 It is specifically,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7E10897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5B77363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07677948"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27A47375"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6AEE2119" w14:textId="52076B82"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5" w:name="_Toc286506510"/>
      <w:r w:rsidRPr="00C5589C">
        <w:rPr>
          <w:rStyle w:val="Heading3Char"/>
          <w:rFonts w:asciiTheme="minorHAnsi" w:hAnsiTheme="minorHAnsi"/>
          <w:color w:val="000000" w:themeColor="text1"/>
        </w:rPr>
        <w:t xml:space="preserve">Retirement of the Delegation of De-Allocated ISO 3166-1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xml:space="preserve"> Codes (IANA service or activity beyond the scope of the IANA functions contract)</w:t>
      </w:r>
      <w:bookmarkEnd w:id="15"/>
    </w:p>
    <w:p w14:paraId="4C78B4D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4DBF7AFE"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 xml:space="preserve">The ISO3166-1 list is a dynamic </w:t>
      </w:r>
      <w:proofErr w:type="gramStart"/>
      <w:r w:rsidRPr="000365E6">
        <w:rPr>
          <w:rFonts w:cs="Helvetica"/>
          <w:color w:val="0B0B0B"/>
          <w:sz w:val="20"/>
          <w:szCs w:val="20"/>
        </w:rPr>
        <w:t>list which</w:t>
      </w:r>
      <w:proofErr w:type="gramEnd"/>
      <w:r w:rsidRPr="000365E6">
        <w:rPr>
          <w:rFonts w:cs="Helvetica"/>
          <w:color w:val="0B0B0B"/>
          <w:sz w:val="20"/>
          <w:szCs w:val="20"/>
        </w:rPr>
        <w:t xml:space="preserve"> follows international political changes with respect to country and territory names being added or modified or being retired. For example, the Dissolution of Czechoslovakia, which took effect on 1 January 1993, was an event that saw the self-determined split of the federal state of Czechoslovakia into the Czech Republic and Slovakia. As such IANA oversaw the Retirement of the .CS country code from active use.</w:t>
      </w:r>
    </w:p>
    <w:p w14:paraId="45DE5404"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lastRenderedPageBreak/>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7D49ECF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w:t>
      </w:r>
    </w:p>
    <w:p w14:paraId="18141BC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567A00D9"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217F6C16" w14:textId="77777777" w:rsidR="003A6065" w:rsidRPr="000365E6" w:rsidRDefault="003A6065" w:rsidP="0018491D">
      <w:pPr>
        <w:widowControl w:val="0"/>
        <w:overflowPunct w:val="0"/>
        <w:autoSpaceDE w:val="0"/>
        <w:autoSpaceDN w:val="0"/>
        <w:adjustRightInd w:val="0"/>
        <w:spacing w:after="0" w:line="240" w:lineRule="auto"/>
        <w:jc w:val="both"/>
        <w:rPr>
          <w:rFonts w:cs="Times New Roman"/>
          <w:sz w:val="24"/>
          <w:szCs w:val="24"/>
        </w:rPr>
      </w:pPr>
    </w:p>
    <w:p w14:paraId="30624702"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54AE859"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65C08941"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265E642C"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E35B27F"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3D0D62B1"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58FEEC0"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3DC71C68"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1A99A7C3"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1440" w:bottom="767" w:left="1440" w:header="720" w:footer="720" w:gutter="0"/>
          <w:cols w:space="720" w:equalWidth="0">
            <w:col w:w="9360"/>
          </w:cols>
          <w:noEndnote/>
        </w:sectPr>
      </w:pPr>
    </w:p>
    <w:p w14:paraId="13C59F7C" w14:textId="78584C31" w:rsidR="00316250" w:rsidRPr="00C5589C"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16" w:name="page5"/>
      <w:bookmarkStart w:id="17" w:name="_Toc286506511"/>
      <w:bookmarkEnd w:id="16"/>
      <w:r w:rsidRPr="00C5589C">
        <w:rPr>
          <w:rFonts w:asciiTheme="minorHAnsi" w:hAnsiTheme="minorHAnsi" w:cs="Times New Roman"/>
          <w:color w:val="000000" w:themeColor="text1"/>
          <w:sz w:val="24"/>
          <w:szCs w:val="24"/>
        </w:rPr>
        <w:lastRenderedPageBreak/>
        <w:t>Existing Pre-Transition Arrangements</w:t>
      </w:r>
      <w:bookmarkEnd w:id="17"/>
    </w:p>
    <w:p w14:paraId="1F84220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2B193E8E"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02819E4A"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1A2220C" w14:textId="77777777" w:rsidR="00316250" w:rsidRPr="000365E6" w:rsidRDefault="00316250">
      <w:pPr>
        <w:widowControl w:val="0"/>
        <w:autoSpaceDE w:val="0"/>
        <w:autoSpaceDN w:val="0"/>
        <w:adjustRightInd w:val="0"/>
        <w:spacing w:after="0" w:line="234" w:lineRule="exact"/>
        <w:rPr>
          <w:rFonts w:cs="Times New Roman"/>
          <w:sz w:val="24"/>
          <w:szCs w:val="24"/>
        </w:rPr>
      </w:pPr>
    </w:p>
    <w:p w14:paraId="040103CD" w14:textId="55898EB6"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8" w:name="_Toc286506512"/>
      <w:r w:rsidRPr="00C5589C">
        <w:rPr>
          <w:rStyle w:val="Heading3Char"/>
          <w:rFonts w:asciiTheme="minorHAnsi" w:hAnsiTheme="minorHAnsi"/>
          <w:color w:val="000000" w:themeColor="text1"/>
        </w:rPr>
        <w:t>Policy Sources</w:t>
      </w:r>
      <w:bookmarkEnd w:id="18"/>
    </w:p>
    <w:p w14:paraId="35FB86FF"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0D76AEF8" w14:textId="77777777" w:rsidR="00316250" w:rsidRPr="000365E6" w:rsidRDefault="005C2C9F">
      <w:pPr>
        <w:widowControl w:val="0"/>
        <w:overflowPunct w:val="0"/>
        <w:autoSpaceDE w:val="0"/>
        <w:autoSpaceDN w:val="0"/>
        <w:adjustRightInd w:val="0"/>
        <w:spacing w:after="0" w:line="279" w:lineRule="auto"/>
        <w:ind w:right="100"/>
        <w:rPr>
          <w:rFonts w:cs="Times New Roman"/>
          <w:sz w:val="24"/>
          <w:szCs w:val="24"/>
        </w:rPr>
      </w:pPr>
      <w:r w:rsidRPr="000365E6">
        <w:rPr>
          <w:rFonts w:cs="Helvetica"/>
          <w:i/>
          <w:iCs/>
          <w:color w:val="0B0B0B"/>
          <w:sz w:val="20"/>
          <w:szCs w:val="20"/>
        </w:rPr>
        <w:t xml:space="preserve">This section should identify the specific source(s) of </w:t>
      </w:r>
      <w:proofErr w:type="gramStart"/>
      <w:r w:rsidRPr="000365E6">
        <w:rPr>
          <w:rFonts w:cs="Helvetica"/>
          <w:i/>
          <w:iCs/>
          <w:color w:val="0B0B0B"/>
          <w:sz w:val="20"/>
          <w:szCs w:val="20"/>
        </w:rPr>
        <w:t>policy which</w:t>
      </w:r>
      <w:proofErr w:type="gramEnd"/>
      <w:r w:rsidRPr="000365E6">
        <w:rPr>
          <w:rFonts w:cs="Helvetica"/>
          <w:i/>
          <w:iCs/>
          <w:color w:val="0B0B0B"/>
          <w:sz w:val="20"/>
          <w:szCs w:val="20"/>
        </w:rPr>
        <w:t xml:space="preserve">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66C68D4B"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6A276A02"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51AC0EC"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336"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6E67CA50"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1EC96230"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2EC8A07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1C16EBD"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54C2439E"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3BA8E103" w14:textId="1934D26F" w:rsidR="00316250" w:rsidRPr="00C5589C" w:rsidRDefault="003A6065" w:rsidP="00887D74">
      <w:pPr>
        <w:pStyle w:val="ListParagraph"/>
        <w:keepNext/>
        <w:widowControl w:val="0"/>
        <w:numPr>
          <w:ilvl w:val="1"/>
          <w:numId w:val="65"/>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9" w:name="_Toc286506513"/>
      <w:r w:rsidRPr="00C5589C">
        <w:rPr>
          <w:rStyle w:val="Heading3Char"/>
          <w:rFonts w:asciiTheme="minorHAnsi" w:hAnsiTheme="minorHAnsi"/>
          <w:color w:val="000000" w:themeColor="text1"/>
        </w:rPr>
        <w:t>RFC1591 and Interpretations</w:t>
      </w:r>
      <w:bookmarkEnd w:id="19"/>
    </w:p>
    <w:p w14:paraId="4A2E61B9" w14:textId="77777777" w:rsidR="000365E6" w:rsidRPr="00576B83" w:rsidRDefault="000365E6" w:rsidP="001B4F7A">
      <w:pPr>
        <w:pStyle w:val="CWGbody"/>
        <w:numPr>
          <w:ilvl w:val="0"/>
          <w:numId w:val="27"/>
        </w:numPr>
        <w:ind w:left="720"/>
        <w:rPr>
          <w:sz w:val="20"/>
          <w:szCs w:val="20"/>
        </w:rPr>
      </w:pPr>
      <w:r w:rsidRPr="00576B83">
        <w:rPr>
          <w:b/>
          <w:sz w:val="20"/>
          <w:szCs w:val="20"/>
        </w:rPr>
        <w:t xml:space="preserve">Which IANA functions (identified in Section 1) are affected: </w:t>
      </w:r>
      <w:r w:rsidRPr="00576B83">
        <w:rPr>
          <w:sz w:val="20"/>
          <w:szCs w:val="20"/>
        </w:rPr>
        <w:t xml:space="preserve">All </w:t>
      </w:r>
      <w:proofErr w:type="gramStart"/>
      <w:r w:rsidRPr="00576B83">
        <w:rPr>
          <w:sz w:val="20"/>
          <w:szCs w:val="20"/>
        </w:rPr>
        <w:t xml:space="preserve">functions which apply to </w:t>
      </w:r>
      <w:proofErr w:type="spellStart"/>
      <w:r w:rsidRPr="00576B83">
        <w:rPr>
          <w:sz w:val="20"/>
          <w:szCs w:val="20"/>
        </w:rPr>
        <w:t>ccTLDs</w:t>
      </w:r>
      <w:proofErr w:type="spellEnd"/>
      <w:r w:rsidRPr="00576B83">
        <w:rPr>
          <w:sz w:val="20"/>
          <w:szCs w:val="20"/>
        </w:rPr>
        <w:t xml:space="preserve"> and can</w:t>
      </w:r>
      <w:proofErr w:type="gramEnd"/>
      <w:r w:rsidRPr="00576B83">
        <w:rPr>
          <w:sz w:val="20"/>
          <w:szCs w:val="20"/>
        </w:rPr>
        <w:t xml:space="preserve"> modify the root zone database or its WHOIS database.</w:t>
      </w:r>
    </w:p>
    <w:p w14:paraId="7067D24B" w14:textId="77777777" w:rsidR="000365E6" w:rsidRPr="00C5589C" w:rsidRDefault="000365E6" w:rsidP="00C5589C">
      <w:pPr>
        <w:pStyle w:val="ListParagraph"/>
        <w:numPr>
          <w:ilvl w:val="0"/>
          <w:numId w:val="27"/>
        </w:numPr>
        <w:ind w:left="720"/>
        <w:rPr>
          <w:rFonts w:eastAsia="Times New Roman" w:cs="Helvetica"/>
          <w:b/>
          <w:sz w:val="20"/>
          <w:szCs w:val="20"/>
        </w:rPr>
      </w:pPr>
      <w:bookmarkStart w:id="20" w:name="_Toc286506514"/>
      <w:r w:rsidRPr="00C5589C">
        <w:rPr>
          <w:rFonts w:eastAsia="Times New Roman" w:cs="Helvetica"/>
          <w:b/>
          <w:sz w:val="20"/>
          <w:szCs w:val="20"/>
        </w:rPr>
        <w:t>A description of how policy is developed and established and who is involved in policy development and establishment:</w:t>
      </w:r>
      <w:bookmarkEnd w:id="20"/>
    </w:p>
    <w:p w14:paraId="59FB6A26" w14:textId="77777777" w:rsidR="000365E6" w:rsidRPr="00576B83" w:rsidRDefault="000365E6" w:rsidP="000365E6">
      <w:pPr>
        <w:pStyle w:val="ListParagraph"/>
        <w:ind w:left="360"/>
        <w:rPr>
          <w:rFonts w:eastAsia="Times New Roman" w:cs="Helvetica"/>
          <w:sz w:val="20"/>
          <w:szCs w:val="20"/>
          <w:lang w:eastAsia="en-CA"/>
        </w:rPr>
      </w:pPr>
    </w:p>
    <w:p w14:paraId="1D242B05" w14:textId="77777777" w:rsidR="000365E6" w:rsidRPr="00576B83" w:rsidRDefault="000365E6" w:rsidP="000365E6">
      <w:pPr>
        <w:pStyle w:val="ListParagraph"/>
        <w:ind w:left="360"/>
        <w:rPr>
          <w:rFonts w:eastAsia="Times New Roman" w:cs="Helvetica"/>
          <w:sz w:val="20"/>
          <w:szCs w:val="20"/>
          <w:lang w:eastAsia="en-CA"/>
        </w:rPr>
      </w:pPr>
      <w:bookmarkStart w:id="21" w:name="_Toc286506515"/>
      <w:proofErr w:type="gramStart"/>
      <w:r w:rsidRPr="00576B83">
        <w:rPr>
          <w:rFonts w:eastAsia="Times New Roman" w:cs="Helvetica"/>
          <w:sz w:val="20"/>
          <w:szCs w:val="20"/>
          <w:lang w:eastAsia="en-CA"/>
        </w:rPr>
        <w:t xml:space="preserve">This document was written in the very early days (1994) of the Internet as a "Request For Comments" (RFC) by the original IANA Functions Operator Jon </w:t>
      </w:r>
      <w:proofErr w:type="spellStart"/>
      <w:r w:rsidRPr="00576B83">
        <w:rPr>
          <w:rFonts w:eastAsia="Times New Roman" w:cs="Helvetica"/>
          <w:sz w:val="20"/>
          <w:szCs w:val="20"/>
          <w:lang w:eastAsia="en-CA"/>
        </w:rPr>
        <w:t>Postel</w:t>
      </w:r>
      <w:proofErr w:type="spellEnd"/>
      <w:proofErr w:type="gramEnd"/>
      <w:r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21"/>
    </w:p>
    <w:p w14:paraId="0F9311EC" w14:textId="77777777" w:rsidR="000365E6" w:rsidRPr="00576B83" w:rsidRDefault="000365E6" w:rsidP="000365E6">
      <w:pPr>
        <w:pStyle w:val="ListParagraph"/>
        <w:ind w:left="360"/>
        <w:rPr>
          <w:rFonts w:eastAsia="Times New Roman" w:cs="Helvetica"/>
          <w:sz w:val="20"/>
          <w:szCs w:val="20"/>
          <w:lang w:eastAsia="en-CA"/>
        </w:rPr>
      </w:pPr>
    </w:p>
    <w:p w14:paraId="18233991" w14:textId="77777777" w:rsidR="000365E6" w:rsidRPr="00576B83" w:rsidRDefault="000365E6" w:rsidP="000365E6">
      <w:pPr>
        <w:pStyle w:val="ListParagraph"/>
        <w:ind w:left="360"/>
        <w:rPr>
          <w:rFonts w:eastAsia="Times New Roman" w:cs="Helvetica"/>
          <w:sz w:val="20"/>
          <w:szCs w:val="20"/>
          <w:lang w:eastAsia="en-CA"/>
        </w:rPr>
      </w:pPr>
      <w:bookmarkStart w:id="22" w:name="_Toc286506516"/>
      <w:r w:rsidRPr="00576B83">
        <w:rPr>
          <w:rFonts w:eastAsia="Times New Roman" w:cs="Helvetica"/>
          <w:sz w:val="20"/>
          <w:szCs w:val="20"/>
          <w:lang w:eastAsia="en-CA"/>
        </w:rPr>
        <w:t>This document was not meant to be a policy document but came to be regarded as such over time. Although this is a static document (there is no process for updating it) there have been two significant attempts to “interpret” it so it can be more easily applied to the current context:</w:t>
      </w:r>
      <w:bookmarkEnd w:id="22"/>
    </w:p>
    <w:p w14:paraId="1A64374F" w14:textId="77777777" w:rsidR="000365E6" w:rsidRPr="00576B83" w:rsidRDefault="000365E6" w:rsidP="000365E6">
      <w:pPr>
        <w:pStyle w:val="ListParagraph"/>
        <w:ind w:left="360"/>
        <w:rPr>
          <w:rFonts w:eastAsia="Times New Roman" w:cs="Helvetica"/>
          <w:sz w:val="20"/>
          <w:szCs w:val="20"/>
          <w:lang w:eastAsia="en-CA"/>
        </w:rPr>
      </w:pPr>
    </w:p>
    <w:p w14:paraId="11AA9E0E"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23" w:name="_Toc286506517"/>
      <w:r w:rsidRPr="00576B83">
        <w:rPr>
          <w:rFonts w:eastAsia="Times New Roman" w:cs="Helvetica"/>
          <w:sz w:val="20"/>
          <w:szCs w:val="20"/>
          <w:lang w:eastAsia="en-CA"/>
        </w:rPr>
        <w:t>Internet Coordination Policy 1 (ICP-1)</w:t>
      </w:r>
      <w:bookmarkEnd w:id="23"/>
    </w:p>
    <w:p w14:paraId="597E3615" w14:textId="77777777" w:rsidR="000365E6" w:rsidRPr="00576B83" w:rsidRDefault="000365E6" w:rsidP="000365E6">
      <w:pPr>
        <w:pStyle w:val="ListParagraph"/>
        <w:ind w:left="792"/>
        <w:rPr>
          <w:rFonts w:eastAsia="Times New Roman" w:cs="Helvetica"/>
          <w:sz w:val="20"/>
          <w:szCs w:val="20"/>
          <w:lang w:eastAsia="en-CA"/>
        </w:rPr>
      </w:pPr>
    </w:p>
    <w:p w14:paraId="59EDA9E8" w14:textId="77777777" w:rsidR="000365E6" w:rsidRPr="00576B83" w:rsidRDefault="000365E6" w:rsidP="000365E6">
      <w:pPr>
        <w:pStyle w:val="ListParagraph"/>
        <w:ind w:left="792"/>
        <w:rPr>
          <w:rFonts w:eastAsia="Times New Roman" w:cs="Helvetica"/>
          <w:sz w:val="20"/>
          <w:szCs w:val="20"/>
          <w:lang w:eastAsia="en-CA"/>
        </w:rPr>
      </w:pPr>
      <w:bookmarkStart w:id="24" w:name="_Toc286506518"/>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24"/>
    </w:p>
    <w:p w14:paraId="0D9C00CD" w14:textId="77777777" w:rsidR="000365E6" w:rsidRPr="00576B83" w:rsidRDefault="000365E6" w:rsidP="000365E6">
      <w:pPr>
        <w:pStyle w:val="ListParagraph"/>
        <w:ind w:left="792"/>
        <w:rPr>
          <w:rFonts w:eastAsia="Times New Roman" w:cs="Helvetica"/>
          <w:sz w:val="20"/>
          <w:szCs w:val="20"/>
          <w:lang w:eastAsia="en-CA"/>
        </w:rPr>
      </w:pPr>
    </w:p>
    <w:p w14:paraId="34D771F2" w14:textId="77777777" w:rsidR="000365E6" w:rsidRPr="00576B83" w:rsidRDefault="000365E6" w:rsidP="000365E6">
      <w:pPr>
        <w:pStyle w:val="ListParagraph"/>
        <w:ind w:left="792"/>
        <w:rPr>
          <w:rFonts w:eastAsia="Times New Roman" w:cs="Helvetica"/>
          <w:sz w:val="20"/>
          <w:szCs w:val="20"/>
          <w:lang w:eastAsia="en-CA"/>
        </w:rPr>
      </w:pPr>
      <w:bookmarkStart w:id="25" w:name="_Toc286506519"/>
      <w:r w:rsidRPr="00576B83">
        <w:rPr>
          <w:rFonts w:eastAsia="Times New Roman" w:cs="Helvetica"/>
          <w:sz w:val="20"/>
          <w:szCs w:val="20"/>
          <w:lang w:eastAsia="en-CA"/>
        </w:rPr>
        <w:t xml:space="preserve">Always a source of significant friction between ICANN and the </w:t>
      </w:r>
      <w:proofErr w:type="spellStart"/>
      <w:r w:rsidRPr="00576B83">
        <w:rPr>
          <w:rFonts w:eastAsia="Times New Roman" w:cs="Helvetica"/>
          <w:sz w:val="20"/>
          <w:szCs w:val="20"/>
          <w:lang w:eastAsia="en-CA"/>
        </w:rPr>
        <w:t>ccTLD</w:t>
      </w:r>
      <w:proofErr w:type="spellEnd"/>
      <w:r w:rsidRPr="00576B83">
        <w:rPr>
          <w:rFonts w:eastAsia="Times New Roman" w:cs="Helvetica"/>
          <w:sz w:val="20"/>
          <w:szCs w:val="20"/>
          <w:lang w:eastAsia="en-CA"/>
        </w:rPr>
        <w:t xml:space="preserve"> community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rejected the document arg</w:t>
      </w:r>
      <w:bookmarkStart w:id="26" w:name="_GoBack"/>
      <w:bookmarkEnd w:id="26"/>
      <w:r w:rsidRPr="00576B83">
        <w:rPr>
          <w:rFonts w:eastAsia="Times New Roman" w:cs="Helvetica"/>
          <w:sz w:val="20"/>
          <w:szCs w:val="20"/>
          <w:lang w:eastAsia="en-CA"/>
        </w:rPr>
        <w:t>uing that it modified policy but did not meet the requirements for doing so at the time of its introduction in 1999.</w:t>
      </w:r>
      <w:bookmarkEnd w:id="25"/>
      <w:r w:rsidRPr="00576B83">
        <w:rPr>
          <w:rFonts w:eastAsia="Times New Roman" w:cs="Helvetica"/>
          <w:sz w:val="20"/>
          <w:szCs w:val="20"/>
          <w:lang w:eastAsia="en-CA"/>
        </w:rPr>
        <w:t xml:space="preserve"> </w:t>
      </w:r>
    </w:p>
    <w:p w14:paraId="483B109A" w14:textId="77777777" w:rsidR="000365E6" w:rsidRPr="00576B83" w:rsidRDefault="000365E6" w:rsidP="000365E6">
      <w:pPr>
        <w:pStyle w:val="ListParagraph"/>
        <w:ind w:left="360"/>
        <w:rPr>
          <w:rFonts w:eastAsia="Times New Roman" w:cs="Helvetica"/>
          <w:sz w:val="20"/>
          <w:szCs w:val="20"/>
          <w:lang w:eastAsia="en-CA"/>
        </w:rPr>
      </w:pPr>
    </w:p>
    <w:p w14:paraId="1CF8CCEC"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27" w:name="_Toc286506520"/>
      <w:r w:rsidRPr="00576B83">
        <w:rPr>
          <w:rFonts w:eastAsia="Times New Roman" w:cs="Helvetica"/>
          <w:sz w:val="20"/>
          <w:szCs w:val="20"/>
          <w:lang w:eastAsia="en-CA"/>
        </w:rPr>
        <w:t>Framework Of Interpretation Working Group (FOIWG) Recommendations</w:t>
      </w:r>
      <w:bookmarkEnd w:id="27"/>
    </w:p>
    <w:p w14:paraId="0FDA3F92" w14:textId="77777777" w:rsidR="000365E6" w:rsidRPr="00576B83" w:rsidRDefault="000365E6" w:rsidP="000365E6">
      <w:pPr>
        <w:pStyle w:val="ListParagraph"/>
        <w:ind w:left="792"/>
        <w:rPr>
          <w:rFonts w:eastAsia="Times New Roman" w:cs="Helvetica"/>
          <w:sz w:val="20"/>
          <w:szCs w:val="20"/>
          <w:lang w:eastAsia="en-CA"/>
        </w:rPr>
      </w:pPr>
    </w:p>
    <w:p w14:paraId="42C5829B" w14:textId="77777777" w:rsidR="000365E6" w:rsidRPr="00576B83" w:rsidRDefault="000365E6" w:rsidP="000365E6">
      <w:pPr>
        <w:pStyle w:val="ListParagraph"/>
        <w:ind w:left="792"/>
        <w:rPr>
          <w:rFonts w:eastAsia="Times New Roman" w:cs="Helvetica"/>
          <w:sz w:val="20"/>
          <w:szCs w:val="20"/>
          <w:lang w:eastAsia="en-CA"/>
        </w:rPr>
      </w:pPr>
      <w:bookmarkStart w:id="28" w:name="_Toc286506521"/>
      <w:r w:rsidRPr="00576B83">
        <w:rPr>
          <w:rFonts w:eastAsia="Times New Roman" w:cs="Helvetica"/>
          <w:sz w:val="20"/>
          <w:szCs w:val="20"/>
          <w:lang w:eastAsia="en-CA"/>
        </w:rPr>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w:t>
      </w:r>
      <w:proofErr w:type="spellStart"/>
      <w:r w:rsidRPr="00576B83">
        <w:rPr>
          <w:rFonts w:eastAsia="Times New Roman" w:cs="Helvetica"/>
          <w:sz w:val="20"/>
          <w:szCs w:val="20"/>
          <w:lang w:eastAsia="en-CA"/>
        </w:rPr>
        <w:t>Redelegation</w:t>
      </w:r>
      <w:proofErr w:type="spellEnd"/>
      <w:r w:rsidRPr="00576B83">
        <w:rPr>
          <w:rFonts w:eastAsia="Times New Roman" w:cs="Helvetica"/>
          <w:sz w:val="20"/>
          <w:szCs w:val="20"/>
          <w:lang w:eastAsia="en-CA"/>
        </w:rPr>
        <w:t xml:space="preserve">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w:t>
      </w:r>
      <w:r w:rsidRPr="00576B83">
        <w:rPr>
          <w:rFonts w:eastAsia="Times New Roman" w:cs="Helvetica"/>
          <w:sz w:val="20"/>
          <w:szCs w:val="20"/>
          <w:lang w:eastAsia="en-CA"/>
        </w:rPr>
        <w:lastRenderedPageBreak/>
        <w:t xml:space="preserve">communities to add colour and depth to RFC1591. In its final report it made a number of </w:t>
      </w:r>
      <w:proofErr w:type="gramStart"/>
      <w:r w:rsidRPr="00576B83">
        <w:rPr>
          <w:rFonts w:eastAsia="Times New Roman" w:cs="Helvetica"/>
          <w:sz w:val="20"/>
          <w:szCs w:val="20"/>
          <w:lang w:eastAsia="en-CA"/>
        </w:rPr>
        <w:t>recommendations which</w:t>
      </w:r>
      <w:proofErr w:type="gramEnd"/>
      <w:r w:rsidRPr="00576B83">
        <w:rPr>
          <w:rFonts w:eastAsia="Times New Roman" w:cs="Helvetica"/>
          <w:sz w:val="20"/>
          <w:szCs w:val="20"/>
          <w:lang w:eastAsia="en-CA"/>
        </w:rPr>
        <w:t xml:space="preserve"> clarify the intents of RFC1591 in the current context.</w:t>
      </w:r>
      <w:bookmarkEnd w:id="28"/>
    </w:p>
    <w:p w14:paraId="2E30417C" w14:textId="77777777" w:rsidR="000365E6" w:rsidRPr="00576B83" w:rsidRDefault="000365E6" w:rsidP="000365E6">
      <w:pPr>
        <w:pStyle w:val="ListParagraph"/>
        <w:ind w:left="792"/>
        <w:rPr>
          <w:rFonts w:eastAsia="Times New Roman" w:cs="Helvetica"/>
          <w:sz w:val="20"/>
          <w:szCs w:val="20"/>
          <w:lang w:eastAsia="en-CA"/>
        </w:rPr>
      </w:pPr>
    </w:p>
    <w:p w14:paraId="0C4D0F56" w14:textId="77777777" w:rsidR="000365E6" w:rsidRPr="00576B83" w:rsidRDefault="000365E6" w:rsidP="000365E6">
      <w:pPr>
        <w:pStyle w:val="ListParagraph"/>
        <w:ind w:left="792"/>
        <w:rPr>
          <w:rFonts w:eastAsia="Times New Roman" w:cs="Helvetica"/>
          <w:sz w:val="20"/>
          <w:szCs w:val="20"/>
          <w:lang w:eastAsia="en-CA"/>
        </w:rPr>
      </w:pPr>
      <w:bookmarkStart w:id="29" w:name="_Toc286506522"/>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29"/>
    </w:p>
    <w:p w14:paraId="03520F31" w14:textId="77777777" w:rsidR="000365E6" w:rsidRPr="00576B83" w:rsidRDefault="000365E6" w:rsidP="000365E6">
      <w:pPr>
        <w:pStyle w:val="ListParagraph"/>
        <w:ind w:left="792"/>
        <w:rPr>
          <w:rFonts w:eastAsia="Times New Roman" w:cs="Helvetica"/>
          <w:sz w:val="20"/>
          <w:szCs w:val="20"/>
          <w:lang w:eastAsia="en-CA"/>
        </w:rPr>
      </w:pPr>
    </w:p>
    <w:p w14:paraId="7E1D8012" w14:textId="77777777" w:rsidR="000365E6" w:rsidRPr="00E419A8" w:rsidRDefault="000365E6" w:rsidP="00C5589C">
      <w:pPr>
        <w:pStyle w:val="ListParagraph"/>
        <w:numPr>
          <w:ilvl w:val="1"/>
          <w:numId w:val="27"/>
        </w:numPr>
        <w:rPr>
          <w:rFonts w:eastAsia="Times New Roman" w:cs="Helvetica"/>
          <w:b/>
          <w:sz w:val="20"/>
          <w:szCs w:val="20"/>
          <w:lang w:eastAsia="en-CA"/>
        </w:rPr>
      </w:pPr>
      <w:bookmarkStart w:id="30" w:name="_Toc286506523"/>
      <w:r w:rsidRPr="00E419A8">
        <w:rPr>
          <w:rFonts w:eastAsia="Times New Roman" w:cs="Helvetica"/>
          <w:b/>
          <w:sz w:val="20"/>
          <w:szCs w:val="20"/>
          <w:lang w:eastAsia="en-CA"/>
        </w:rPr>
        <w:t>A description of how disputes about policy are resolved:</w:t>
      </w:r>
      <w:bookmarkEnd w:id="30"/>
    </w:p>
    <w:p w14:paraId="4CC7385D" w14:textId="77777777" w:rsidR="000365E6" w:rsidRPr="00576B83" w:rsidRDefault="000365E6" w:rsidP="000365E6">
      <w:pPr>
        <w:pStyle w:val="ListParagraph"/>
        <w:ind w:left="360"/>
        <w:rPr>
          <w:rFonts w:eastAsia="Times New Roman" w:cs="Helvetica"/>
          <w:sz w:val="20"/>
          <w:szCs w:val="20"/>
          <w:lang w:eastAsia="en-CA"/>
        </w:rPr>
      </w:pPr>
    </w:p>
    <w:p w14:paraId="11CA2214" w14:textId="77777777" w:rsidR="00612BAE" w:rsidRDefault="00612BAE" w:rsidP="000365E6">
      <w:pPr>
        <w:pStyle w:val="ListParagraph"/>
        <w:ind w:left="360"/>
        <w:rPr>
          <w:rFonts w:eastAsia="Times New Roman" w:cs="Helvetica"/>
          <w:sz w:val="20"/>
          <w:szCs w:val="20"/>
          <w:lang w:eastAsia="en-CA"/>
        </w:rPr>
      </w:pPr>
      <w:bookmarkStart w:id="31" w:name="_Toc286506524"/>
      <w:r>
        <w:rPr>
          <w:rFonts w:eastAsia="Times New Roman" w:cs="Helvetica"/>
          <w:sz w:val="20"/>
          <w:szCs w:val="20"/>
          <w:lang w:eastAsia="en-CA"/>
        </w:rPr>
        <w:t>Section 3.4 of RFC1591 provided for a dispute resolution mechanism however the body listed in the document does not currently exist.</w:t>
      </w:r>
      <w:bookmarkEnd w:id="31"/>
    </w:p>
    <w:p w14:paraId="128A0806" w14:textId="77777777" w:rsidR="00612BAE" w:rsidRDefault="00612BAE" w:rsidP="000365E6">
      <w:pPr>
        <w:pStyle w:val="ListParagraph"/>
        <w:ind w:left="360"/>
        <w:rPr>
          <w:rFonts w:eastAsia="Times New Roman" w:cs="Helvetica"/>
          <w:sz w:val="20"/>
          <w:szCs w:val="20"/>
          <w:lang w:eastAsia="en-CA"/>
        </w:rPr>
      </w:pPr>
    </w:p>
    <w:p w14:paraId="54628ED8" w14:textId="77777777" w:rsidR="000365E6" w:rsidRPr="00576B83" w:rsidRDefault="000365E6" w:rsidP="000365E6">
      <w:pPr>
        <w:pStyle w:val="ListParagraph"/>
        <w:ind w:left="360"/>
        <w:rPr>
          <w:rFonts w:eastAsia="Times New Roman" w:cs="Helvetica"/>
          <w:sz w:val="20"/>
          <w:szCs w:val="20"/>
          <w:lang w:eastAsia="en-CA"/>
        </w:rPr>
      </w:pPr>
      <w:bookmarkStart w:id="32" w:name="_Toc286506525"/>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w:t>
      </w:r>
      <w:proofErr w:type="gramStart"/>
      <w:r w:rsidRPr="00576B83">
        <w:rPr>
          <w:rFonts w:eastAsia="Times New Roman" w:cs="Helvetica"/>
          <w:sz w:val="20"/>
          <w:szCs w:val="20"/>
          <w:lang w:eastAsia="en-CA"/>
        </w:rPr>
        <w:t>contracts which</w:t>
      </w:r>
      <w:proofErr w:type="gramEnd"/>
      <w:r w:rsidRPr="00576B83">
        <w:rPr>
          <w:rFonts w:eastAsia="Times New Roman" w:cs="Helvetica"/>
          <w:sz w:val="20"/>
          <w:szCs w:val="20"/>
          <w:lang w:eastAsia="en-CA"/>
        </w:rPr>
        <w:t xml:space="preserve">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32"/>
    </w:p>
    <w:p w14:paraId="640EC4F1" w14:textId="77777777" w:rsidR="000365E6" w:rsidRPr="00576B83" w:rsidRDefault="000365E6" w:rsidP="000365E6">
      <w:pPr>
        <w:pStyle w:val="ListParagraph"/>
        <w:ind w:left="360"/>
        <w:rPr>
          <w:rFonts w:eastAsia="Times New Roman" w:cs="Helvetica"/>
          <w:sz w:val="20"/>
          <w:szCs w:val="20"/>
          <w:lang w:eastAsia="en-CA"/>
        </w:rPr>
      </w:pPr>
    </w:p>
    <w:p w14:paraId="25A62E8A" w14:textId="77777777" w:rsidR="000365E6" w:rsidRPr="00576B83" w:rsidRDefault="000365E6" w:rsidP="000365E6">
      <w:pPr>
        <w:pStyle w:val="ListParagraph"/>
        <w:ind w:left="360"/>
        <w:rPr>
          <w:rFonts w:eastAsia="Times New Roman" w:cs="Helvetica"/>
          <w:sz w:val="20"/>
          <w:szCs w:val="20"/>
          <w:lang w:eastAsia="en-CA"/>
        </w:rPr>
      </w:pPr>
      <w:bookmarkStart w:id="33" w:name="_Toc286506526"/>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which do not have a </w:t>
      </w:r>
      <w:proofErr w:type="gramStart"/>
      <w:r w:rsidRPr="00576B83">
        <w:rPr>
          <w:rFonts w:eastAsia="Times New Roman" w:cs="Helvetica"/>
          <w:sz w:val="20"/>
          <w:szCs w:val="20"/>
          <w:lang w:eastAsia="en-CA"/>
        </w:rPr>
        <w:t>contract which specifies dispute resolution</w:t>
      </w:r>
      <w:proofErr w:type="gramEnd"/>
      <w:r w:rsidRPr="00576B83">
        <w:rPr>
          <w:rFonts w:eastAsia="Times New Roman" w:cs="Helvetica"/>
          <w:sz w:val="20"/>
          <w:szCs w:val="20"/>
          <w:lang w:eastAsia="en-CA"/>
        </w:rPr>
        <w:t xml:space="preserve"> mechanisms the only options that are available are the ICANN Ombudsman or the ICANN Bylaws relating to the Independent Review of ICANN Board Actions</w:t>
      </w:r>
      <w:r w:rsidR="00E419A8">
        <w:rPr>
          <w:rFonts w:eastAsia="Times New Roman" w:cs="Helvetica"/>
          <w:sz w:val="20"/>
          <w:szCs w:val="20"/>
          <w:lang w:eastAsia="en-CA"/>
        </w:rPr>
        <w:t xml:space="preserve"> (which only apply to 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33"/>
    </w:p>
    <w:p w14:paraId="73542791" w14:textId="77777777" w:rsidR="000365E6" w:rsidRPr="00576B83" w:rsidRDefault="000365E6" w:rsidP="000365E6">
      <w:pPr>
        <w:pStyle w:val="ListParagraph"/>
        <w:ind w:left="360"/>
        <w:rPr>
          <w:rFonts w:eastAsia="Times New Roman" w:cs="Helvetica"/>
          <w:sz w:val="20"/>
          <w:szCs w:val="20"/>
          <w:lang w:eastAsia="en-CA"/>
        </w:rPr>
      </w:pPr>
    </w:p>
    <w:p w14:paraId="7E7ED1CB" w14:textId="77777777" w:rsidR="000365E6" w:rsidRDefault="000365E6" w:rsidP="000365E6">
      <w:pPr>
        <w:pStyle w:val="ListParagraph"/>
        <w:ind w:left="360"/>
        <w:rPr>
          <w:rFonts w:eastAsia="Times New Roman" w:cs="Helvetica"/>
          <w:sz w:val="20"/>
          <w:szCs w:val="20"/>
          <w:lang w:eastAsia="en-CA"/>
        </w:rPr>
      </w:pPr>
      <w:bookmarkStart w:id="34" w:name="_Toc286506527"/>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34"/>
    </w:p>
    <w:p w14:paraId="62435D25" w14:textId="77777777" w:rsidR="00E443EF" w:rsidRDefault="00E443EF" w:rsidP="000365E6">
      <w:pPr>
        <w:pStyle w:val="ListParagraph"/>
        <w:ind w:left="360"/>
        <w:rPr>
          <w:rFonts w:eastAsia="Times New Roman" w:cs="Helvetica"/>
          <w:sz w:val="20"/>
          <w:szCs w:val="20"/>
          <w:lang w:eastAsia="en-CA"/>
        </w:rPr>
      </w:pPr>
    </w:p>
    <w:p w14:paraId="4D592CC8" w14:textId="77777777" w:rsidR="00E443EF" w:rsidRDefault="00E443EF" w:rsidP="00E443EF">
      <w:pPr>
        <w:pStyle w:val="ListParagraph"/>
        <w:numPr>
          <w:ilvl w:val="0"/>
          <w:numId w:val="30"/>
        </w:numPr>
        <w:rPr>
          <w:rFonts w:eastAsia="Times New Roman" w:cs="Helvetica"/>
          <w:b/>
          <w:sz w:val="20"/>
          <w:szCs w:val="20"/>
          <w:lang w:eastAsia="en-CA"/>
        </w:rPr>
      </w:pPr>
      <w:bookmarkStart w:id="35" w:name="_Toc286506528"/>
      <w:r w:rsidRPr="00E443EF">
        <w:rPr>
          <w:rFonts w:eastAsia="Times New Roman" w:cs="Helvetica"/>
          <w:b/>
          <w:sz w:val="20"/>
          <w:szCs w:val="20"/>
          <w:lang w:eastAsia="en-CA"/>
        </w:rPr>
        <w:t>References to documentation of policy development and dispute resolution processes</w:t>
      </w:r>
      <w:bookmarkEnd w:id="35"/>
      <w:r>
        <w:rPr>
          <w:rFonts w:eastAsia="Times New Roman" w:cs="Helvetica"/>
          <w:b/>
          <w:sz w:val="20"/>
          <w:szCs w:val="20"/>
          <w:lang w:eastAsia="en-CA"/>
        </w:rPr>
        <w:br/>
      </w:r>
    </w:p>
    <w:p w14:paraId="7117D469" w14:textId="77777777" w:rsidR="00E443EF" w:rsidRDefault="00E443EF" w:rsidP="00E443EF">
      <w:pPr>
        <w:pStyle w:val="ListParagraph"/>
        <w:numPr>
          <w:ilvl w:val="1"/>
          <w:numId w:val="30"/>
        </w:numPr>
        <w:rPr>
          <w:rFonts w:eastAsia="Times New Roman" w:cs="Helvetica"/>
          <w:sz w:val="20"/>
          <w:szCs w:val="20"/>
          <w:lang w:eastAsia="en-CA"/>
        </w:rPr>
      </w:pPr>
      <w:bookmarkStart w:id="36" w:name="_Toc286506529"/>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1" w:history="1">
        <w:r w:rsidRPr="00BC7A7D">
          <w:rPr>
            <w:rStyle w:val="Hyperlink"/>
            <w:rFonts w:eastAsia="Times New Roman" w:cs="Helvetica"/>
            <w:sz w:val="20"/>
            <w:szCs w:val="20"/>
            <w:lang w:eastAsia="en-CA"/>
          </w:rPr>
          <w:t>https://www.ietf.org/rfc/rfc1591.txt</w:t>
        </w:r>
        <w:bookmarkEnd w:id="36"/>
      </w:hyperlink>
      <w:r>
        <w:rPr>
          <w:rFonts w:eastAsia="Times New Roman" w:cs="Helvetica"/>
          <w:sz w:val="20"/>
          <w:szCs w:val="20"/>
          <w:lang w:eastAsia="en-CA"/>
        </w:rPr>
        <w:t xml:space="preserve"> </w:t>
      </w:r>
    </w:p>
    <w:p w14:paraId="3A3CC598" w14:textId="77777777" w:rsidR="00E443EF" w:rsidRDefault="00E443EF" w:rsidP="00E443EF">
      <w:pPr>
        <w:pStyle w:val="ListParagraph"/>
        <w:numPr>
          <w:ilvl w:val="1"/>
          <w:numId w:val="30"/>
        </w:numPr>
        <w:rPr>
          <w:rFonts w:eastAsia="Times New Roman" w:cs="Helvetica"/>
          <w:sz w:val="20"/>
          <w:szCs w:val="20"/>
          <w:lang w:val="fr-CA" w:eastAsia="en-CA"/>
        </w:rPr>
      </w:pPr>
      <w:bookmarkStart w:id="37" w:name="_Toc286506530"/>
      <w:r w:rsidRPr="00E443EF">
        <w:rPr>
          <w:rFonts w:eastAsia="Times New Roman" w:cs="Helvetica"/>
          <w:sz w:val="20"/>
          <w:szCs w:val="20"/>
          <w:lang w:val="fr-CA" w:eastAsia="en-CA"/>
        </w:rPr>
        <w:t xml:space="preserve">ICP 1 - </w:t>
      </w:r>
      <w:hyperlink r:id="rId12" w:history="1">
        <w:r w:rsidRPr="00BC7A7D">
          <w:rPr>
            <w:rStyle w:val="Hyperlink"/>
            <w:rFonts w:eastAsia="Times New Roman" w:cs="Helvetica"/>
            <w:sz w:val="20"/>
            <w:szCs w:val="20"/>
            <w:lang w:val="fr-CA" w:eastAsia="en-CA"/>
          </w:rPr>
          <w:t>https://www.icann.org/icp/icp-1.htm</w:t>
        </w:r>
        <w:bookmarkEnd w:id="37"/>
      </w:hyperlink>
      <w:r>
        <w:rPr>
          <w:rFonts w:eastAsia="Times New Roman" w:cs="Helvetica"/>
          <w:sz w:val="20"/>
          <w:szCs w:val="20"/>
          <w:lang w:val="fr-CA" w:eastAsia="en-CA"/>
        </w:rPr>
        <w:t xml:space="preserve"> </w:t>
      </w:r>
    </w:p>
    <w:p w14:paraId="48751F07" w14:textId="77777777" w:rsidR="00E443EF" w:rsidRDefault="00E443EF" w:rsidP="00E443EF">
      <w:pPr>
        <w:pStyle w:val="ListParagraph"/>
        <w:numPr>
          <w:ilvl w:val="1"/>
          <w:numId w:val="30"/>
        </w:numPr>
        <w:rPr>
          <w:rFonts w:eastAsia="Times New Roman" w:cs="Helvetica"/>
          <w:sz w:val="20"/>
          <w:szCs w:val="20"/>
          <w:lang w:eastAsia="en-CA"/>
        </w:rPr>
      </w:pPr>
      <w:bookmarkStart w:id="38" w:name="_Toc286506531"/>
      <w:r w:rsidRPr="00E443EF">
        <w:rPr>
          <w:rFonts w:eastAsia="Times New Roman" w:cs="Helvetica"/>
          <w:sz w:val="20"/>
          <w:szCs w:val="20"/>
          <w:lang w:eastAsia="en-CA"/>
        </w:rPr>
        <w:t xml:space="preserve">FOIWG Final Report - </w:t>
      </w:r>
      <w:hyperlink r:id="rId13" w:history="1">
        <w:r w:rsidRPr="00BC7A7D">
          <w:rPr>
            <w:rStyle w:val="Hyperlink"/>
            <w:rFonts w:eastAsia="Times New Roman" w:cs="Helvetica"/>
            <w:sz w:val="20"/>
            <w:szCs w:val="20"/>
            <w:lang w:eastAsia="en-CA"/>
          </w:rPr>
          <w:t>http://ccnso.icann.org/workinggroups/foi-final-resolutions-11feb15-en.pdf</w:t>
        </w:r>
        <w:bookmarkEnd w:id="38"/>
      </w:hyperlink>
      <w:r>
        <w:rPr>
          <w:rFonts w:eastAsia="Times New Roman" w:cs="Helvetica"/>
          <w:sz w:val="20"/>
          <w:szCs w:val="20"/>
          <w:lang w:eastAsia="en-CA"/>
        </w:rPr>
        <w:t xml:space="preserve"> </w:t>
      </w:r>
    </w:p>
    <w:p w14:paraId="50341BF8" w14:textId="77777777" w:rsidR="00565065" w:rsidRDefault="00565065" w:rsidP="00565065">
      <w:pPr>
        <w:pStyle w:val="ListParagraph"/>
        <w:widowControl w:val="0"/>
        <w:numPr>
          <w:ilvl w:val="1"/>
          <w:numId w:val="30"/>
        </w:numPr>
        <w:autoSpaceDE w:val="0"/>
        <w:autoSpaceDN w:val="0"/>
        <w:adjustRightInd w:val="0"/>
        <w:spacing w:after="0" w:line="240" w:lineRule="auto"/>
        <w:rPr>
          <w:rFonts w:cs="Helvetica"/>
          <w:bCs/>
          <w:color w:val="0B0B0B"/>
          <w:sz w:val="20"/>
          <w:szCs w:val="20"/>
        </w:rPr>
      </w:pPr>
      <w:bookmarkStart w:id="39" w:name="_Toc286506532"/>
      <w:r>
        <w:rPr>
          <w:rFonts w:cs="Helvetica"/>
          <w:bCs/>
          <w:color w:val="0B0B0B"/>
          <w:sz w:val="20"/>
          <w:szCs w:val="20"/>
        </w:rPr>
        <w:t xml:space="preserve">Independent Review Panel (IRP) - </w:t>
      </w:r>
      <w:hyperlink r:id="rId14" w:history="1">
        <w:r w:rsidRPr="00BC7A7D">
          <w:rPr>
            <w:rStyle w:val="Hyperlink"/>
            <w:rFonts w:cs="Helvetica"/>
            <w:bCs/>
            <w:sz w:val="20"/>
            <w:szCs w:val="20"/>
          </w:rPr>
          <w:t>https://www.icann.org/resources/pages/irp-2012-02-25-en</w:t>
        </w:r>
        <w:bookmarkEnd w:id="39"/>
      </w:hyperlink>
      <w:r>
        <w:rPr>
          <w:rFonts w:cs="Helvetica"/>
          <w:bCs/>
          <w:color w:val="0B0B0B"/>
          <w:sz w:val="20"/>
          <w:szCs w:val="20"/>
        </w:rPr>
        <w:t xml:space="preserve"> </w:t>
      </w:r>
    </w:p>
    <w:p w14:paraId="7A21DD6B" w14:textId="77777777" w:rsidR="00565065" w:rsidRPr="00E443EF" w:rsidRDefault="00565065" w:rsidP="00565065">
      <w:pPr>
        <w:pStyle w:val="ListParagraph"/>
        <w:numPr>
          <w:ilvl w:val="1"/>
          <w:numId w:val="30"/>
        </w:numPr>
        <w:rPr>
          <w:rFonts w:eastAsia="Times New Roman" w:cs="Helvetica"/>
          <w:sz w:val="20"/>
          <w:szCs w:val="20"/>
          <w:lang w:eastAsia="en-CA"/>
        </w:rPr>
      </w:pPr>
      <w:bookmarkStart w:id="40" w:name="_Toc286506533"/>
      <w:r>
        <w:rPr>
          <w:rFonts w:cs="Helvetica"/>
          <w:bCs/>
          <w:color w:val="0B0B0B"/>
          <w:sz w:val="20"/>
          <w:szCs w:val="20"/>
        </w:rPr>
        <w:t xml:space="preserve">ICANN Ombudsman - </w:t>
      </w:r>
      <w:hyperlink r:id="rId15" w:anchor="AnnexB" w:history="1">
        <w:r w:rsidRPr="00BC7A7D">
          <w:rPr>
            <w:rStyle w:val="Hyperlink"/>
            <w:rFonts w:cs="Helvetica"/>
            <w:bCs/>
            <w:sz w:val="20"/>
            <w:szCs w:val="20"/>
          </w:rPr>
          <w:t>https://www.icann.org/resources/pages/governance/bylaws-en#AnnexB</w:t>
        </w:r>
        <w:bookmarkEnd w:id="40"/>
      </w:hyperlink>
    </w:p>
    <w:p w14:paraId="00385A65" w14:textId="77777777" w:rsidR="001B4F7A" w:rsidRDefault="001B4F7A">
      <w:pPr>
        <w:widowControl w:val="0"/>
        <w:autoSpaceDE w:val="0"/>
        <w:autoSpaceDN w:val="0"/>
        <w:adjustRightInd w:val="0"/>
        <w:spacing w:after="0" w:line="240" w:lineRule="auto"/>
        <w:rPr>
          <w:rFonts w:cs="Helvetica"/>
          <w:b/>
          <w:bCs/>
          <w:color w:val="0B0B0B"/>
          <w:sz w:val="24"/>
          <w:szCs w:val="24"/>
        </w:rPr>
      </w:pPr>
    </w:p>
    <w:p w14:paraId="0CF0865F" w14:textId="45DD79B0" w:rsidR="004523E1" w:rsidRPr="00C5589C" w:rsidRDefault="001B4F7A"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r>
        <w:rPr>
          <w:rStyle w:val="Heading3Char"/>
          <w:rFonts w:asciiTheme="minorHAnsi" w:hAnsiTheme="minorHAnsi"/>
          <w:color w:val="000000" w:themeColor="text1"/>
        </w:rPr>
        <w:t xml:space="preserve"> </w:t>
      </w:r>
      <w:bookmarkStart w:id="41" w:name="_Toc286506534"/>
      <w:r w:rsidR="00743FFA" w:rsidRPr="00C5589C">
        <w:rPr>
          <w:rStyle w:val="Heading3Char"/>
          <w:rFonts w:asciiTheme="minorHAnsi" w:hAnsiTheme="minorHAnsi"/>
          <w:color w:val="000000" w:themeColor="text1"/>
        </w:rPr>
        <w:t xml:space="preserve">Government Advisory Committee (GAC) - </w:t>
      </w:r>
      <w:r w:rsidR="006F7EE4" w:rsidRPr="00C5589C">
        <w:rPr>
          <w:rStyle w:val="Heading3Char"/>
          <w:rFonts w:asciiTheme="minorHAnsi" w:hAnsiTheme="minorHAnsi"/>
          <w:color w:val="000000" w:themeColor="text1"/>
        </w:rPr>
        <w:t>Principles and Guidelines for the Delegation and Administration of Country Code Top Level Domains</w:t>
      </w:r>
      <w:r w:rsidR="005167B2" w:rsidRPr="00C5589C">
        <w:rPr>
          <w:rStyle w:val="Heading3Char"/>
          <w:rFonts w:asciiTheme="minorHAnsi" w:hAnsiTheme="minorHAnsi"/>
          <w:color w:val="000000" w:themeColor="text1"/>
        </w:rPr>
        <w:t xml:space="preserve"> 2005</w:t>
      </w:r>
      <w:bookmarkEnd w:id="41"/>
    </w:p>
    <w:p w14:paraId="025FAE67" w14:textId="77777777" w:rsidR="007056C7" w:rsidRPr="007056C7" w:rsidRDefault="006353AE" w:rsidP="00C5589C">
      <w:pPr>
        <w:pStyle w:val="CWGbody"/>
        <w:ind w:left="360"/>
        <w:rPr>
          <w:sz w:val="20"/>
          <w:szCs w:val="20"/>
        </w:rPr>
      </w:pPr>
      <w:r>
        <w:rPr>
          <w:sz w:val="20"/>
          <w:szCs w:val="20"/>
        </w:rPr>
        <w:t>T</w:t>
      </w:r>
      <w:r w:rsidR="007056C7" w:rsidRPr="007056C7">
        <w:rPr>
          <w:sz w:val="20"/>
          <w:szCs w:val="20"/>
        </w:rPr>
        <w:t>he GAC’s ‘</w:t>
      </w:r>
      <w:r w:rsidR="007056C7" w:rsidRPr="007056C7">
        <w:rPr>
          <w:i/>
          <w:sz w:val="20"/>
          <w:szCs w:val="20"/>
        </w:rPr>
        <w:t>Principles and Guidelines for the Delegation and Administration of Country Code Top Level Domains</w:t>
      </w:r>
      <w:r w:rsidR="007056C7" w:rsidRPr="007056C7">
        <w:rPr>
          <w:sz w:val="20"/>
          <w:szCs w:val="20"/>
        </w:rPr>
        <w:t>’ (also known as the GAC Principles 2005), which the GAC regards as formal “Advice” to the ICANN Board and as such is subject to the Bylaws provisions regarding such Advice at the time of submission</w:t>
      </w:r>
      <w:r w:rsidR="007056C7" w:rsidRPr="007056C7">
        <w:rPr>
          <w:rStyle w:val="FootnoteReference"/>
          <w:sz w:val="20"/>
          <w:szCs w:val="20"/>
        </w:rPr>
        <w:footnoteReference w:id="1"/>
      </w:r>
      <w:r w:rsidR="007056C7" w:rsidRPr="007056C7">
        <w:rPr>
          <w:sz w:val="20"/>
          <w:szCs w:val="20"/>
        </w:rPr>
        <w:t xml:space="preserve"> (</w:t>
      </w:r>
      <w:proofErr w:type="gramStart"/>
      <w:r w:rsidR="007056C7" w:rsidRPr="007056C7">
        <w:rPr>
          <w:rStyle w:val="Hyperlink"/>
          <w:sz w:val="20"/>
          <w:szCs w:val="20"/>
        </w:rPr>
        <w:t>)</w:t>
      </w:r>
      <w:r w:rsidR="007056C7" w:rsidRPr="007056C7">
        <w:rPr>
          <w:sz w:val="20"/>
          <w:szCs w:val="20"/>
        </w:rPr>
        <w:t xml:space="preserve"> .</w:t>
      </w:r>
      <w:proofErr w:type="gramEnd"/>
    </w:p>
    <w:p w14:paraId="2BB256A3" w14:textId="77777777" w:rsidR="007056C7" w:rsidRPr="007056C7" w:rsidRDefault="007056C7" w:rsidP="00C5589C">
      <w:pPr>
        <w:pStyle w:val="CWGbody"/>
        <w:ind w:left="360"/>
        <w:rPr>
          <w:sz w:val="20"/>
          <w:szCs w:val="20"/>
        </w:rPr>
      </w:pPr>
      <w:r w:rsidRPr="007056C7">
        <w:rPr>
          <w:sz w:val="20"/>
          <w:szCs w:val="20"/>
        </w:rPr>
        <w:t>This Advice was developed privately by the GAC and the first version of these principles was published in 2000 and later revised to produce the 2005 version.</w:t>
      </w:r>
    </w:p>
    <w:p w14:paraId="73B282C2" w14:textId="77777777" w:rsidR="007056C7" w:rsidRPr="007056C7" w:rsidRDefault="007056C7" w:rsidP="00C5589C">
      <w:pPr>
        <w:pStyle w:val="CWGbody"/>
        <w:ind w:left="360"/>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224F4ABC" w14:textId="77777777" w:rsidR="007056C7" w:rsidRPr="007056C7" w:rsidRDefault="007056C7" w:rsidP="007056C7">
      <w:pPr>
        <w:spacing w:before="100" w:beforeAutospacing="1" w:after="100" w:afterAutospacing="1" w:line="240" w:lineRule="auto"/>
        <w:ind w:left="720"/>
        <w:rPr>
          <w:rFonts w:eastAsia="Times New Roman" w:cs="Times New Roman"/>
          <w:i/>
          <w:sz w:val="20"/>
          <w:szCs w:val="20"/>
        </w:rPr>
      </w:pPr>
      <w:r w:rsidRPr="007056C7">
        <w:rPr>
          <w:rFonts w:eastAsia="Times New Roman" w:cs="Times New Roman"/>
          <w:i/>
          <w:sz w:val="20"/>
          <w:szCs w:val="20"/>
        </w:rPr>
        <w:t xml:space="preserve">1.2. </w:t>
      </w:r>
      <w:proofErr w:type="gramStart"/>
      <w:r w:rsidRPr="007056C7">
        <w:rPr>
          <w:rFonts w:eastAsia="Times New Roman" w:cs="Times New Roman"/>
          <w:i/>
          <w:sz w:val="20"/>
          <w:szCs w:val="20"/>
        </w:rPr>
        <w:t>The</w:t>
      </w:r>
      <w:proofErr w:type="gramEnd"/>
      <w:r w:rsidRPr="007056C7">
        <w:rPr>
          <w:rFonts w:eastAsia="Times New Roman" w:cs="Times New Roman"/>
          <w:i/>
          <w:sz w:val="20"/>
          <w:szCs w:val="20"/>
        </w:rPr>
        <w:t xml:space="preserve"> main principle is the principle of subsidiarity. </w:t>
      </w:r>
      <w:proofErr w:type="spellStart"/>
      <w:proofErr w:type="gramStart"/>
      <w:r w:rsidRPr="007056C7">
        <w:rPr>
          <w:rFonts w:eastAsia="Times New Roman" w:cs="Times New Roman"/>
          <w:i/>
          <w:sz w:val="20"/>
          <w:szCs w:val="20"/>
        </w:rPr>
        <w:t>ccTLD</w:t>
      </w:r>
      <w:proofErr w:type="spellEnd"/>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w:t>
      </w:r>
      <w:proofErr w:type="spellStart"/>
      <w:r w:rsidRPr="007056C7">
        <w:rPr>
          <w:rFonts w:eastAsia="Times New Roman" w:cs="Times New Roman"/>
          <w:i/>
          <w:sz w:val="20"/>
          <w:szCs w:val="20"/>
        </w:rPr>
        <w:t>ccTLD</w:t>
      </w:r>
      <w:proofErr w:type="spellEnd"/>
      <w:r w:rsidRPr="007056C7">
        <w:rPr>
          <w:rFonts w:eastAsia="Times New Roman" w:cs="Times New Roman"/>
          <w:i/>
          <w:sz w:val="20"/>
          <w:szCs w:val="20"/>
        </w:rPr>
        <w:t xml:space="preserve"> policy issues are local in nature and should therefore be addressed by the local Internet Community, according to national law. </w:t>
      </w:r>
    </w:p>
    <w:p w14:paraId="56F2C452" w14:textId="77777777" w:rsidR="007056C7" w:rsidRPr="007056C7" w:rsidRDefault="007056C7" w:rsidP="00C5589C">
      <w:pPr>
        <w:pStyle w:val="CWGbody"/>
        <w:ind w:left="720" w:hanging="360"/>
        <w:rPr>
          <w:sz w:val="20"/>
          <w:szCs w:val="20"/>
        </w:rPr>
      </w:pPr>
      <w:r w:rsidRPr="007056C7">
        <w:rPr>
          <w:sz w:val="20"/>
          <w:szCs w:val="20"/>
        </w:rPr>
        <w:lastRenderedPageBreak/>
        <w:t xml:space="preserve">Also section 7.1 of this document can be directly relevant to delegation and </w:t>
      </w:r>
      <w:proofErr w:type="spellStart"/>
      <w:r w:rsidRPr="007056C7">
        <w:rPr>
          <w:sz w:val="20"/>
          <w:szCs w:val="20"/>
        </w:rPr>
        <w:t>redelegation</w:t>
      </w:r>
      <w:proofErr w:type="spellEnd"/>
      <w:r w:rsidRPr="007056C7">
        <w:rPr>
          <w:sz w:val="20"/>
          <w:szCs w:val="20"/>
        </w:rPr>
        <w:t xml:space="preserve"> of a </w:t>
      </w:r>
      <w:proofErr w:type="spellStart"/>
      <w:r w:rsidRPr="007056C7">
        <w:rPr>
          <w:sz w:val="20"/>
          <w:szCs w:val="20"/>
        </w:rPr>
        <w:t>ccTLD</w:t>
      </w:r>
      <w:proofErr w:type="spellEnd"/>
      <w:r w:rsidRPr="007056C7">
        <w:rPr>
          <w:sz w:val="20"/>
          <w:szCs w:val="20"/>
        </w:rPr>
        <w:t>:</w:t>
      </w:r>
    </w:p>
    <w:p w14:paraId="3A625635" w14:textId="77777777" w:rsidR="007056C7" w:rsidRPr="007056C7" w:rsidRDefault="007056C7" w:rsidP="007056C7">
      <w:pPr>
        <w:pStyle w:val="CWGbody"/>
        <w:ind w:left="720"/>
        <w:rPr>
          <w:i/>
          <w:sz w:val="20"/>
          <w:szCs w:val="20"/>
        </w:rPr>
      </w:pPr>
      <w:r w:rsidRPr="007056C7">
        <w:rPr>
          <w:i/>
          <w:sz w:val="20"/>
          <w:szCs w:val="20"/>
        </w:rPr>
        <w:t xml:space="preserve">7.1. Principle </w:t>
      </w:r>
    </w:p>
    <w:p w14:paraId="6991EF9D" w14:textId="77777777" w:rsidR="007056C7" w:rsidRPr="007056C7" w:rsidRDefault="007056C7" w:rsidP="007056C7">
      <w:pPr>
        <w:pStyle w:val="CWGbody"/>
        <w:ind w:left="720"/>
        <w:rPr>
          <w:i/>
          <w:sz w:val="20"/>
          <w:szCs w:val="20"/>
        </w:rPr>
      </w:pPr>
      <w:r w:rsidRPr="007056C7">
        <w:rPr>
          <w:i/>
          <w:sz w:val="20"/>
          <w:szCs w:val="20"/>
        </w:rPr>
        <w:t xml:space="preserve">Delegation and </w:t>
      </w:r>
      <w:proofErr w:type="spellStart"/>
      <w:r w:rsidRPr="007056C7">
        <w:rPr>
          <w:i/>
          <w:sz w:val="20"/>
          <w:szCs w:val="20"/>
        </w:rPr>
        <w:t>redelegation</w:t>
      </w:r>
      <w:proofErr w:type="spellEnd"/>
      <w:r w:rsidRPr="007056C7">
        <w:rPr>
          <w:i/>
          <w:sz w:val="20"/>
          <w:szCs w:val="20"/>
        </w:rPr>
        <w:t xml:space="preserve"> is a national issue and should be resolved nationally and in accordance with national laws, taking into account the views of all local stakeholders and the rights of the existing </w:t>
      </w:r>
      <w:proofErr w:type="spellStart"/>
      <w:r w:rsidRPr="007056C7">
        <w:rPr>
          <w:i/>
          <w:sz w:val="20"/>
          <w:szCs w:val="20"/>
        </w:rPr>
        <w:t>ccTLD</w:t>
      </w:r>
      <w:proofErr w:type="spellEnd"/>
      <w:r w:rsidRPr="007056C7">
        <w:rPr>
          <w:i/>
          <w:sz w:val="20"/>
          <w:szCs w:val="20"/>
        </w:rPr>
        <w:t xml:space="preserve"> Registry. Once a final formal decision has been reached, ICANN should act promptly to initiate the process of delegation or </w:t>
      </w:r>
      <w:proofErr w:type="spellStart"/>
      <w:r w:rsidRPr="007056C7">
        <w:rPr>
          <w:i/>
          <w:sz w:val="20"/>
          <w:szCs w:val="20"/>
        </w:rPr>
        <w:t>redelegation</w:t>
      </w:r>
      <w:proofErr w:type="spellEnd"/>
      <w:r w:rsidRPr="007056C7">
        <w:rPr>
          <w:i/>
          <w:sz w:val="20"/>
          <w:szCs w:val="20"/>
        </w:rPr>
        <w:t xml:space="preserve"> in line with authoritative instructions showing the basis for the decision.</w:t>
      </w:r>
    </w:p>
    <w:p w14:paraId="1EA25B5D" w14:textId="77777777" w:rsidR="00F575CA" w:rsidRPr="00F575CA" w:rsidRDefault="007056C7" w:rsidP="00C5589C">
      <w:pPr>
        <w:pStyle w:val="CWGbody"/>
        <w:numPr>
          <w:ilvl w:val="1"/>
          <w:numId w:val="27"/>
        </w:numPr>
        <w:rPr>
          <w:sz w:val="20"/>
          <w:szCs w:val="20"/>
        </w:rPr>
      </w:pPr>
      <w:r w:rsidRPr="00576B83">
        <w:rPr>
          <w:b/>
          <w:sz w:val="20"/>
          <w:szCs w:val="20"/>
        </w:rPr>
        <w:t>Which IANA functions (identif</w:t>
      </w:r>
      <w:r w:rsidR="00F575CA">
        <w:rPr>
          <w:b/>
          <w:sz w:val="20"/>
          <w:szCs w:val="20"/>
        </w:rPr>
        <w:t xml:space="preserve">ied in Section 1) are </w:t>
      </w:r>
      <w:proofErr w:type="gramStart"/>
      <w:r w:rsidR="00F575CA">
        <w:rPr>
          <w:b/>
          <w:sz w:val="20"/>
          <w:szCs w:val="20"/>
        </w:rPr>
        <w:t>affected.</w:t>
      </w:r>
      <w:proofErr w:type="gramEnd"/>
    </w:p>
    <w:p w14:paraId="5597C5E4" w14:textId="77777777" w:rsidR="007056C7" w:rsidRDefault="00743FFA"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ccTLDs</w:t>
      </w:r>
      <w:proofErr w:type="spellEnd"/>
      <w:r w:rsidR="006353AE">
        <w:rPr>
          <w:sz w:val="20"/>
          <w:szCs w:val="20"/>
        </w:rPr>
        <w:t>.</w:t>
      </w:r>
      <w:proofErr w:type="gramEnd"/>
    </w:p>
    <w:p w14:paraId="3A8FA421" w14:textId="77777777" w:rsidR="007056C7" w:rsidRPr="004B35D9" w:rsidRDefault="007056C7" w:rsidP="004B35D9">
      <w:pPr>
        <w:pStyle w:val="ListParagraph"/>
        <w:numPr>
          <w:ilvl w:val="0"/>
          <w:numId w:val="63"/>
        </w:numPr>
        <w:rPr>
          <w:b/>
        </w:rPr>
      </w:pPr>
      <w:bookmarkStart w:id="42" w:name="_Toc286506535"/>
      <w:r w:rsidRPr="004B35D9">
        <w:rPr>
          <w:b/>
        </w:rPr>
        <w:t>A description of how policy is developed and established and who is involved in policy development and establishment:</w:t>
      </w:r>
      <w:bookmarkEnd w:id="42"/>
    </w:p>
    <w:p w14:paraId="339859D6" w14:textId="77777777" w:rsidR="007056C7" w:rsidRDefault="007056C7" w:rsidP="00C5589C">
      <w:pPr>
        <w:pStyle w:val="CWGbody"/>
        <w:ind w:left="360"/>
        <w:rPr>
          <w:sz w:val="20"/>
          <w:szCs w:val="20"/>
        </w:rPr>
      </w:pPr>
      <w:proofErr w:type="gramStart"/>
      <w:r>
        <w:rPr>
          <w:sz w:val="20"/>
          <w:szCs w:val="20"/>
        </w:rPr>
        <w:t xml:space="preserve">Local laws applicable to </w:t>
      </w:r>
      <w:proofErr w:type="spellStart"/>
      <w:r>
        <w:rPr>
          <w:sz w:val="20"/>
          <w:szCs w:val="20"/>
        </w:rPr>
        <w:t>ccTLDs</w:t>
      </w:r>
      <w:proofErr w:type="spellEnd"/>
      <w:r>
        <w:rPr>
          <w:sz w:val="20"/>
          <w:szCs w:val="20"/>
        </w:rPr>
        <w:t xml:space="preserve">, or IDN </w:t>
      </w:r>
      <w:proofErr w:type="spellStart"/>
      <w:r>
        <w:rPr>
          <w:sz w:val="20"/>
          <w:szCs w:val="20"/>
        </w:rPr>
        <w:t>ccTLDs</w:t>
      </w:r>
      <w:proofErr w:type="spellEnd"/>
      <w:r>
        <w:rPr>
          <w:sz w:val="20"/>
          <w:szCs w:val="20"/>
        </w:rPr>
        <w:t>, associated with a specific country or territory are developed by the governments of those countries or territories</w:t>
      </w:r>
      <w:proofErr w:type="gramEnd"/>
      <w:r>
        <w:rPr>
          <w:sz w:val="20"/>
          <w:szCs w:val="20"/>
        </w:rPr>
        <w:t>.</w:t>
      </w:r>
    </w:p>
    <w:p w14:paraId="76BB2408" w14:textId="77777777" w:rsidR="007056C7" w:rsidRDefault="007056C7" w:rsidP="007056C7">
      <w:pPr>
        <w:pStyle w:val="CWGbody"/>
        <w:numPr>
          <w:ilvl w:val="0"/>
          <w:numId w:val="32"/>
        </w:numPr>
        <w:rPr>
          <w:b/>
          <w:sz w:val="20"/>
          <w:szCs w:val="20"/>
        </w:rPr>
      </w:pPr>
      <w:r w:rsidRPr="00E419A8">
        <w:rPr>
          <w:b/>
          <w:sz w:val="20"/>
          <w:szCs w:val="20"/>
        </w:rPr>
        <w:t>A description of how disputes about policy are resolved:</w:t>
      </w:r>
    </w:p>
    <w:p w14:paraId="04623714" w14:textId="77777777" w:rsidR="007056C7" w:rsidRPr="00DF6C56" w:rsidRDefault="007056C7" w:rsidP="00C5589C">
      <w:pPr>
        <w:ind w:left="360"/>
        <w:rPr>
          <w:rFonts w:eastAsia="Times New Roman" w:cs="Helvetica"/>
          <w:b/>
          <w:sz w:val="20"/>
          <w:szCs w:val="20"/>
        </w:rPr>
      </w:pPr>
      <w:r>
        <w:rPr>
          <w:rFonts w:eastAsia="Times New Roman" w:cs="Helvetica"/>
          <w:sz w:val="20"/>
          <w:szCs w:val="20"/>
        </w:rPr>
        <w:t>Disputes can be handled in courts of competent jurisdiction.</w:t>
      </w:r>
    </w:p>
    <w:p w14:paraId="46E7AA98" w14:textId="77777777" w:rsidR="007056C7" w:rsidRDefault="007056C7" w:rsidP="00C5589C">
      <w:pPr>
        <w:pStyle w:val="ListParagraph"/>
        <w:numPr>
          <w:ilvl w:val="1"/>
          <w:numId w:val="27"/>
        </w:numPr>
        <w:rPr>
          <w:rFonts w:eastAsia="Times New Roman" w:cs="Helvetica"/>
          <w:b/>
          <w:sz w:val="20"/>
          <w:szCs w:val="20"/>
          <w:lang w:eastAsia="en-CA"/>
        </w:rPr>
      </w:pPr>
      <w:bookmarkStart w:id="43" w:name="_Toc286506536"/>
      <w:r w:rsidRPr="00E443EF">
        <w:rPr>
          <w:rFonts w:eastAsia="Times New Roman" w:cs="Helvetica"/>
          <w:b/>
          <w:sz w:val="20"/>
          <w:szCs w:val="20"/>
          <w:lang w:eastAsia="en-CA"/>
        </w:rPr>
        <w:t>References to documentation of policy development and dispute resolution processes</w:t>
      </w:r>
      <w:bookmarkEnd w:id="43"/>
    </w:p>
    <w:p w14:paraId="40886921" w14:textId="77777777" w:rsidR="00F575CA" w:rsidRDefault="00F575CA" w:rsidP="00F575CA">
      <w:pPr>
        <w:pStyle w:val="ListParagraph"/>
        <w:ind w:left="360"/>
        <w:rPr>
          <w:rFonts w:eastAsia="Times New Roman" w:cs="Helvetica"/>
          <w:b/>
          <w:sz w:val="20"/>
          <w:szCs w:val="20"/>
          <w:lang w:eastAsia="en-CA"/>
        </w:rPr>
      </w:pPr>
    </w:p>
    <w:p w14:paraId="4C35DDA5" w14:textId="77777777" w:rsidR="007056C7" w:rsidRPr="006353AE" w:rsidRDefault="007056C7" w:rsidP="006353AE">
      <w:pPr>
        <w:pStyle w:val="ListParagraph"/>
        <w:numPr>
          <w:ilvl w:val="1"/>
          <w:numId w:val="27"/>
        </w:numPr>
        <w:rPr>
          <w:rFonts w:eastAsia="Times New Roman" w:cs="Helvetica"/>
          <w:b/>
          <w:sz w:val="20"/>
          <w:szCs w:val="20"/>
          <w:lang w:val="fr-CA" w:eastAsia="en-CA"/>
        </w:rPr>
      </w:pPr>
      <w:bookmarkStart w:id="44" w:name="_Toc286506537"/>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hyperlink r:id="rId16" w:history="1">
        <w:r w:rsidR="006353AE"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44"/>
      </w:hyperlink>
      <w:r w:rsidR="006353AE">
        <w:rPr>
          <w:rFonts w:eastAsia="Times New Roman" w:cs="Helvetica"/>
          <w:sz w:val="20"/>
          <w:szCs w:val="20"/>
          <w:lang w:val="fr-CA" w:eastAsia="en-CA"/>
        </w:rPr>
        <w:t xml:space="preserve"> </w:t>
      </w:r>
    </w:p>
    <w:p w14:paraId="4984E7CB" w14:textId="77777777" w:rsidR="007056C7" w:rsidRPr="006353AE" w:rsidRDefault="007056C7" w:rsidP="007056C7">
      <w:pPr>
        <w:pStyle w:val="ListParagraph"/>
        <w:ind w:left="792"/>
        <w:rPr>
          <w:rFonts w:eastAsia="Times New Roman" w:cs="Helvetica"/>
          <w:b/>
          <w:sz w:val="20"/>
          <w:szCs w:val="20"/>
          <w:lang w:val="fr-CA" w:eastAsia="en-CA"/>
        </w:rPr>
      </w:pPr>
    </w:p>
    <w:p w14:paraId="0ABD4352" w14:textId="71721EEF"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45" w:name="_Toc286506538"/>
      <w:r w:rsidRPr="00C5589C">
        <w:rPr>
          <w:rStyle w:val="Heading3Char"/>
          <w:rFonts w:asciiTheme="minorHAnsi" w:hAnsiTheme="minorHAnsi"/>
          <w:color w:val="000000" w:themeColor="text1"/>
        </w:rPr>
        <w:t xml:space="preserve">New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xml:space="preserve"> Applicant Guidebook</w:t>
      </w:r>
      <w:bookmarkEnd w:id="45"/>
    </w:p>
    <w:p w14:paraId="19CC5BD6" w14:textId="77777777" w:rsidR="00743FFA" w:rsidRPr="00F575CA" w:rsidRDefault="00743FFA"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4FEBD950" w14:textId="77777777" w:rsidR="00743FFA" w:rsidRDefault="00B10567"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gTLDs</w:t>
      </w:r>
      <w:proofErr w:type="spellEnd"/>
      <w:r w:rsidR="00743FFA">
        <w:rPr>
          <w:sz w:val="20"/>
          <w:szCs w:val="20"/>
        </w:rPr>
        <w:t>.</w:t>
      </w:r>
      <w:proofErr w:type="gramEnd"/>
    </w:p>
    <w:p w14:paraId="25FCB139" w14:textId="77777777" w:rsidR="00743FFA" w:rsidRPr="00576B83" w:rsidRDefault="00743FFA" w:rsidP="00C5589C">
      <w:pPr>
        <w:pStyle w:val="ListParagraph"/>
        <w:numPr>
          <w:ilvl w:val="1"/>
          <w:numId w:val="27"/>
        </w:numPr>
        <w:rPr>
          <w:rFonts w:eastAsia="Times New Roman" w:cs="Helvetica"/>
          <w:b/>
          <w:sz w:val="20"/>
          <w:szCs w:val="20"/>
          <w:lang w:eastAsia="en-CA"/>
        </w:rPr>
      </w:pPr>
      <w:bookmarkStart w:id="46" w:name="_Toc286506539"/>
      <w:r w:rsidRPr="00576B83">
        <w:rPr>
          <w:rFonts w:eastAsia="Times New Roman" w:cs="Helvetica"/>
          <w:b/>
          <w:sz w:val="20"/>
          <w:szCs w:val="20"/>
          <w:lang w:eastAsia="en-CA"/>
        </w:rPr>
        <w:t>A description of how policy is developed and established and who is involved in policy development and establishment:</w:t>
      </w:r>
      <w:bookmarkEnd w:id="46"/>
    </w:p>
    <w:p w14:paraId="6A27A568"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0E016E7C" w14:textId="77777777" w:rsidR="00743FFA" w:rsidRPr="00743FFA" w:rsidRDefault="00743FFA" w:rsidP="00C5589C">
      <w:pPr>
        <w:pStyle w:val="CWGbody"/>
        <w:ind w:left="360"/>
        <w:rPr>
          <w:b/>
          <w:sz w:val="20"/>
          <w:szCs w:val="20"/>
        </w:rPr>
      </w:pPr>
      <w:r>
        <w:rPr>
          <w:sz w:val="20"/>
          <w:szCs w:val="20"/>
        </w:rPr>
        <w:t xml:space="preserve">Details can be found at: </w:t>
      </w:r>
      <w:hyperlink r:id="rId17" w:anchor="AnnexA" w:history="1">
        <w:r w:rsidRPr="0069220A">
          <w:rPr>
            <w:rStyle w:val="Hyperlink"/>
            <w:sz w:val="20"/>
            <w:szCs w:val="20"/>
          </w:rPr>
          <w:t>https://www.icann.org/resources/pages/governance/bylaws-en#AnnexA</w:t>
        </w:r>
      </w:hyperlink>
      <w:r>
        <w:rPr>
          <w:sz w:val="20"/>
          <w:szCs w:val="20"/>
        </w:rPr>
        <w:t xml:space="preserve"> </w:t>
      </w:r>
    </w:p>
    <w:p w14:paraId="67F84D82" w14:textId="77777777" w:rsidR="00743FFA" w:rsidRDefault="00743FFA" w:rsidP="00743FFA">
      <w:pPr>
        <w:pStyle w:val="CWGbody"/>
        <w:numPr>
          <w:ilvl w:val="0"/>
          <w:numId w:val="32"/>
        </w:numPr>
        <w:rPr>
          <w:b/>
          <w:sz w:val="20"/>
          <w:szCs w:val="20"/>
        </w:rPr>
      </w:pPr>
      <w:r w:rsidRPr="00E419A8">
        <w:rPr>
          <w:b/>
          <w:sz w:val="20"/>
          <w:szCs w:val="20"/>
        </w:rPr>
        <w:t>A description of how disputes about policy are resolved:</w:t>
      </w:r>
    </w:p>
    <w:p w14:paraId="3BC2527D"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28E34C38" w14:textId="77777777" w:rsidR="00743FFA" w:rsidRPr="00743FFA" w:rsidRDefault="00743FFA" w:rsidP="00C5589C">
      <w:pPr>
        <w:ind w:left="360"/>
        <w:rPr>
          <w:rFonts w:eastAsia="Times New Roman" w:cs="Helvetica"/>
          <w:b/>
          <w:sz w:val="20"/>
          <w:szCs w:val="20"/>
        </w:rPr>
      </w:pPr>
      <w:r w:rsidRPr="00743FFA">
        <w:rPr>
          <w:rFonts w:eastAsia="Times New Roman" w:cs="Helvetica"/>
          <w:sz w:val="20"/>
          <w:szCs w:val="20"/>
        </w:rPr>
        <w:t xml:space="preserve">Details can be found at: </w:t>
      </w:r>
      <w:hyperlink r:id="rId18"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32EFCCC6" w14:textId="77777777" w:rsidR="00743FFA" w:rsidRDefault="00743FFA" w:rsidP="00C5589C">
      <w:pPr>
        <w:pStyle w:val="ListParagraph"/>
        <w:numPr>
          <w:ilvl w:val="1"/>
          <w:numId w:val="27"/>
        </w:numPr>
        <w:rPr>
          <w:rFonts w:eastAsia="Times New Roman" w:cs="Helvetica"/>
          <w:b/>
          <w:sz w:val="20"/>
          <w:szCs w:val="20"/>
          <w:lang w:eastAsia="en-CA"/>
        </w:rPr>
      </w:pPr>
      <w:bookmarkStart w:id="47" w:name="_Toc286506540"/>
      <w:r w:rsidRPr="00E443EF">
        <w:rPr>
          <w:rFonts w:eastAsia="Times New Roman" w:cs="Helvetica"/>
          <w:b/>
          <w:sz w:val="20"/>
          <w:szCs w:val="20"/>
          <w:lang w:eastAsia="en-CA"/>
        </w:rPr>
        <w:t>References to documentation of policy development and dispute resolution processes</w:t>
      </w:r>
      <w:r w:rsidR="001B4F7A">
        <w:rPr>
          <w:rFonts w:eastAsia="Times New Roman" w:cs="Helvetica"/>
          <w:b/>
          <w:sz w:val="20"/>
          <w:szCs w:val="20"/>
          <w:lang w:eastAsia="en-CA"/>
        </w:rPr>
        <w:t>:</w:t>
      </w:r>
      <w:bookmarkEnd w:id="47"/>
    </w:p>
    <w:p w14:paraId="348F85E5" w14:textId="77777777" w:rsidR="00743FFA" w:rsidRDefault="00743FFA" w:rsidP="00743FFA">
      <w:pPr>
        <w:pStyle w:val="ListParagraph"/>
        <w:ind w:left="360"/>
        <w:rPr>
          <w:rFonts w:eastAsia="Times New Roman" w:cs="Helvetica"/>
          <w:b/>
          <w:sz w:val="20"/>
          <w:szCs w:val="20"/>
          <w:lang w:eastAsia="en-CA"/>
        </w:rPr>
      </w:pPr>
    </w:p>
    <w:p w14:paraId="0110845A" w14:textId="4219A545" w:rsidR="00743FFA" w:rsidRPr="00743FFA" w:rsidRDefault="001B4F7A" w:rsidP="00743FFA">
      <w:pPr>
        <w:pStyle w:val="ListParagraph"/>
        <w:numPr>
          <w:ilvl w:val="1"/>
          <w:numId w:val="27"/>
        </w:numPr>
        <w:rPr>
          <w:rFonts w:eastAsia="Times New Roman" w:cs="Helvetica"/>
          <w:b/>
          <w:sz w:val="20"/>
          <w:szCs w:val="20"/>
          <w:lang w:eastAsia="en-CA"/>
        </w:rPr>
      </w:pPr>
      <w:bookmarkStart w:id="48" w:name="_Toc286506541"/>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19" w:anchor="AnnexA" w:history="1">
        <w:r w:rsidR="00743FFA" w:rsidRPr="0069220A">
          <w:rPr>
            <w:rStyle w:val="Hyperlink"/>
            <w:rFonts w:eastAsia="Times New Roman" w:cs="Helvetica"/>
            <w:sz w:val="20"/>
            <w:szCs w:val="20"/>
          </w:rPr>
          <w:t>https://www.icann.org/resources/pages/governance/bylaws-en#AnnexA</w:t>
        </w:r>
        <w:bookmarkEnd w:id="48"/>
      </w:hyperlink>
    </w:p>
    <w:p w14:paraId="71B22238" w14:textId="77777777" w:rsidR="00743FFA" w:rsidRDefault="00743FFA" w:rsidP="00743FFA">
      <w:pPr>
        <w:pStyle w:val="ListParagraph"/>
        <w:numPr>
          <w:ilvl w:val="1"/>
          <w:numId w:val="27"/>
        </w:numPr>
        <w:rPr>
          <w:rFonts w:eastAsia="Times New Roman" w:cs="Helvetica"/>
          <w:b/>
          <w:sz w:val="20"/>
          <w:szCs w:val="20"/>
          <w:lang w:eastAsia="en-CA"/>
        </w:rPr>
      </w:pPr>
      <w:bookmarkStart w:id="49" w:name="_Toc286506542"/>
      <w:r>
        <w:rPr>
          <w:rFonts w:eastAsia="Times New Roman" w:cs="Helvetica"/>
          <w:sz w:val="20"/>
          <w:szCs w:val="20"/>
        </w:rPr>
        <w:lastRenderedPageBreak/>
        <w:t xml:space="preserve">New </w:t>
      </w:r>
      <w:proofErr w:type="spellStart"/>
      <w:r>
        <w:rPr>
          <w:rFonts w:eastAsia="Times New Roman" w:cs="Helvetica"/>
          <w:sz w:val="20"/>
          <w:szCs w:val="20"/>
        </w:rPr>
        <w:t>gTLD</w:t>
      </w:r>
      <w:proofErr w:type="spellEnd"/>
      <w:r>
        <w:rPr>
          <w:rFonts w:eastAsia="Times New Roman" w:cs="Helvetica"/>
          <w:sz w:val="20"/>
          <w:szCs w:val="20"/>
        </w:rPr>
        <w:t xml:space="preserve"> Applicant Guidebook: </w:t>
      </w:r>
      <w:hyperlink r:id="rId20" w:history="1">
        <w:r w:rsidRPr="0069220A">
          <w:rPr>
            <w:rStyle w:val="Hyperlink"/>
            <w:rFonts w:eastAsia="Times New Roman" w:cs="Helvetica"/>
            <w:sz w:val="20"/>
            <w:szCs w:val="20"/>
          </w:rPr>
          <w:t>http://newgtlds.icann.org/EN/APPLICANTS/AGB</w:t>
        </w:r>
        <w:bookmarkEnd w:id="49"/>
      </w:hyperlink>
    </w:p>
    <w:p w14:paraId="59D7C105" w14:textId="77777777" w:rsidR="00743FFA" w:rsidRDefault="00743FFA" w:rsidP="005167B2">
      <w:pPr>
        <w:widowControl w:val="0"/>
        <w:autoSpaceDE w:val="0"/>
        <w:autoSpaceDN w:val="0"/>
        <w:adjustRightInd w:val="0"/>
        <w:spacing w:after="0" w:line="240" w:lineRule="auto"/>
        <w:rPr>
          <w:rFonts w:cs="Helvetica"/>
          <w:b/>
          <w:bCs/>
          <w:color w:val="0B0B0B"/>
          <w:sz w:val="24"/>
          <w:szCs w:val="24"/>
        </w:rPr>
      </w:pPr>
    </w:p>
    <w:p w14:paraId="4514B9CD" w14:textId="52342406"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50" w:name="_Toc286506543"/>
      <w:r w:rsidRPr="00C5589C">
        <w:rPr>
          <w:rStyle w:val="Heading3Char"/>
          <w:rFonts w:asciiTheme="minorHAnsi" w:hAnsiTheme="minorHAnsi"/>
          <w:color w:val="000000" w:themeColor="text1"/>
        </w:rPr>
        <w:t xml:space="preserve">Fast Track (for IDN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50"/>
    </w:p>
    <w:p w14:paraId="4728D745" w14:textId="77777777" w:rsidR="00693ACA" w:rsidRDefault="00693ACA" w:rsidP="00C5589C">
      <w:pPr>
        <w:pStyle w:val="CWGbody"/>
        <w:ind w:left="360"/>
        <w:rPr>
          <w:sz w:val="20"/>
          <w:szCs w:val="20"/>
        </w:rPr>
      </w:pPr>
      <w:r w:rsidRPr="00693ACA">
        <w:rPr>
          <w:sz w:val="20"/>
          <w:szCs w:val="20"/>
        </w:rPr>
        <w:t xml:space="preserve">Application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w:t>
      </w:r>
    </w:p>
    <w:p w14:paraId="04D75E31" w14:textId="77777777" w:rsidR="00B678EA" w:rsidRPr="00693ACA" w:rsidRDefault="00B678EA" w:rsidP="00C5589C">
      <w:pPr>
        <w:pStyle w:val="CWGbody"/>
        <w:ind w:left="360"/>
        <w:rPr>
          <w:sz w:val="20"/>
          <w:szCs w:val="20"/>
        </w:rPr>
      </w:pPr>
      <w:r>
        <w:rPr>
          <w:sz w:val="20"/>
          <w:szCs w:val="20"/>
        </w:rPr>
        <w:t xml:space="preserve">This was not developed using the </w:t>
      </w:r>
      <w:proofErr w:type="spellStart"/>
      <w:r>
        <w:rPr>
          <w:sz w:val="20"/>
          <w:szCs w:val="20"/>
        </w:rPr>
        <w:t>ccNSO</w:t>
      </w:r>
      <w:proofErr w:type="spellEnd"/>
      <w:r>
        <w:rPr>
          <w:sz w:val="20"/>
          <w:szCs w:val="20"/>
        </w:rPr>
        <w:t xml:space="preserve"> PDP for timing reasons. The </w:t>
      </w:r>
      <w:proofErr w:type="spellStart"/>
      <w:r>
        <w:rPr>
          <w:sz w:val="20"/>
          <w:szCs w:val="20"/>
        </w:rPr>
        <w:t>ccNSO</w:t>
      </w:r>
      <w:proofErr w:type="spellEnd"/>
      <w:r>
        <w:rPr>
          <w:sz w:val="20"/>
          <w:szCs w:val="20"/>
        </w:rPr>
        <w:t xml:space="preserve"> used a cross community working group </w:t>
      </w:r>
      <w:proofErr w:type="gramStart"/>
      <w:r>
        <w:rPr>
          <w:sz w:val="20"/>
          <w:szCs w:val="20"/>
        </w:rPr>
        <w:t>approach which</w:t>
      </w:r>
      <w:proofErr w:type="gramEnd"/>
      <w:r>
        <w:rPr>
          <w:sz w:val="20"/>
          <w:szCs w:val="20"/>
        </w:rPr>
        <w:t xml:space="preserve"> generated a recommendation to the ICANN Board which accepted it.</w:t>
      </w:r>
    </w:p>
    <w:p w14:paraId="55453566" w14:textId="77777777" w:rsidR="00B10567" w:rsidRPr="00693ACA" w:rsidRDefault="00B10567"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5B1E5B5A" w14:textId="77777777" w:rsidR="00B10567" w:rsidRDefault="00B10567" w:rsidP="00C5589C">
      <w:pPr>
        <w:pStyle w:val="CWGbody"/>
        <w:ind w:left="360"/>
        <w:rPr>
          <w:sz w:val="20"/>
          <w:szCs w:val="20"/>
        </w:rPr>
      </w:pPr>
      <w:proofErr w:type="gramStart"/>
      <w:r>
        <w:rPr>
          <w:sz w:val="20"/>
          <w:szCs w:val="20"/>
        </w:rPr>
        <w:t xml:space="preserve">Delegations and </w:t>
      </w:r>
      <w:proofErr w:type="spellStart"/>
      <w:r>
        <w:rPr>
          <w:sz w:val="20"/>
          <w:szCs w:val="20"/>
        </w:rPr>
        <w:t>redelegation</w:t>
      </w:r>
      <w:proofErr w:type="spellEnd"/>
      <w:r>
        <w:rPr>
          <w:sz w:val="20"/>
          <w:szCs w:val="20"/>
        </w:rPr>
        <w:t xml:space="preserve"> of IDN </w:t>
      </w:r>
      <w:proofErr w:type="spellStart"/>
      <w:r>
        <w:rPr>
          <w:sz w:val="20"/>
          <w:szCs w:val="20"/>
        </w:rPr>
        <w:t>ccTLDs</w:t>
      </w:r>
      <w:proofErr w:type="spellEnd"/>
      <w:r>
        <w:rPr>
          <w:sz w:val="20"/>
          <w:szCs w:val="20"/>
        </w:rPr>
        <w:t>.</w:t>
      </w:r>
      <w:proofErr w:type="gramEnd"/>
    </w:p>
    <w:p w14:paraId="36A3689B" w14:textId="77777777" w:rsidR="00B10567" w:rsidRDefault="00B10567" w:rsidP="00C5589C">
      <w:pPr>
        <w:pStyle w:val="ListParagraph"/>
        <w:numPr>
          <w:ilvl w:val="1"/>
          <w:numId w:val="27"/>
        </w:numPr>
        <w:rPr>
          <w:rFonts w:eastAsia="Times New Roman" w:cs="Helvetica"/>
          <w:b/>
          <w:sz w:val="20"/>
          <w:szCs w:val="20"/>
          <w:lang w:eastAsia="en-CA"/>
        </w:rPr>
      </w:pPr>
      <w:bookmarkStart w:id="51" w:name="_Toc286506544"/>
      <w:r w:rsidRPr="00576B83">
        <w:rPr>
          <w:rFonts w:eastAsia="Times New Roman" w:cs="Helvetica"/>
          <w:b/>
          <w:sz w:val="20"/>
          <w:szCs w:val="20"/>
          <w:lang w:eastAsia="en-CA"/>
        </w:rPr>
        <w:t>A description of how policy is developed and established and who is involved in polic</w:t>
      </w:r>
      <w:r w:rsidR="00B678EA">
        <w:rPr>
          <w:rFonts w:eastAsia="Times New Roman" w:cs="Helvetica"/>
          <w:b/>
          <w:sz w:val="20"/>
          <w:szCs w:val="20"/>
          <w:lang w:eastAsia="en-CA"/>
        </w:rPr>
        <w:t>y development and establishment.</w:t>
      </w:r>
      <w:bookmarkEnd w:id="51"/>
    </w:p>
    <w:p w14:paraId="35F0E524" w14:textId="77777777" w:rsidR="00B678EA" w:rsidRPr="00B678EA" w:rsidRDefault="00B678EA" w:rsidP="00C5589C">
      <w:pPr>
        <w:ind w:left="360"/>
        <w:rPr>
          <w:rFonts w:eastAsia="Times New Roman" w:cs="Helvetica"/>
          <w:sz w:val="20"/>
          <w:szCs w:val="20"/>
        </w:rPr>
      </w:pPr>
      <w:r w:rsidRPr="00B678EA">
        <w:rPr>
          <w:rFonts w:eastAsia="Times New Roman" w:cs="Helvetica"/>
          <w:sz w:val="20"/>
          <w:szCs w:val="20"/>
        </w:rPr>
        <w:t xml:space="preserve">Fast Track Methodology: </w:t>
      </w:r>
      <w:hyperlink r:id="rId21" w:history="1">
        <w:r w:rsidRPr="00B678EA">
          <w:rPr>
            <w:rStyle w:val="Hyperlink"/>
            <w:rFonts w:eastAsia="Times New Roman" w:cs="Helvetica"/>
            <w:sz w:val="20"/>
            <w:szCs w:val="20"/>
          </w:rPr>
          <w:t>http://ccnso.icann.org/workinggroups/idnc-wg-board-proposal-25jun08.pdf</w:t>
        </w:r>
      </w:hyperlink>
      <w:r w:rsidRPr="00B678EA">
        <w:rPr>
          <w:rFonts w:eastAsia="Times New Roman" w:cs="Helvetica"/>
          <w:sz w:val="20"/>
          <w:szCs w:val="20"/>
        </w:rPr>
        <w:t xml:space="preserve"> </w:t>
      </w:r>
    </w:p>
    <w:p w14:paraId="75935FF4" w14:textId="77777777" w:rsidR="00B10567" w:rsidRDefault="00B10567" w:rsidP="00B10567">
      <w:pPr>
        <w:pStyle w:val="CWGbody"/>
        <w:numPr>
          <w:ilvl w:val="0"/>
          <w:numId w:val="32"/>
        </w:numPr>
        <w:rPr>
          <w:b/>
          <w:sz w:val="20"/>
          <w:szCs w:val="20"/>
        </w:rPr>
      </w:pPr>
      <w:r w:rsidRPr="00E419A8">
        <w:rPr>
          <w:b/>
          <w:sz w:val="20"/>
          <w:szCs w:val="20"/>
        </w:rPr>
        <w:t>A description of how disputes about policy are resolved:</w:t>
      </w:r>
    </w:p>
    <w:p w14:paraId="31D51797" w14:textId="77777777" w:rsidR="00693ACA" w:rsidRPr="00693ACA" w:rsidRDefault="00693ACA" w:rsidP="00C5589C">
      <w:pPr>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56F6D0C0" w14:textId="77777777" w:rsidR="00B10567" w:rsidRDefault="00B10567" w:rsidP="00C5589C">
      <w:pPr>
        <w:pStyle w:val="ListParagraph"/>
        <w:numPr>
          <w:ilvl w:val="1"/>
          <w:numId w:val="27"/>
        </w:numPr>
        <w:rPr>
          <w:rFonts w:eastAsia="Times New Roman" w:cs="Helvetica"/>
          <w:b/>
          <w:sz w:val="20"/>
          <w:szCs w:val="20"/>
          <w:lang w:eastAsia="en-CA"/>
        </w:rPr>
      </w:pPr>
      <w:bookmarkStart w:id="52" w:name="_Toc286506545"/>
      <w:r w:rsidRPr="00E443EF">
        <w:rPr>
          <w:rFonts w:eastAsia="Times New Roman" w:cs="Helvetica"/>
          <w:b/>
          <w:sz w:val="20"/>
          <w:szCs w:val="20"/>
          <w:lang w:eastAsia="en-CA"/>
        </w:rPr>
        <w:t>References to documentation of policy development and dispute resolution processes</w:t>
      </w:r>
      <w:bookmarkEnd w:id="52"/>
    </w:p>
    <w:p w14:paraId="55B327DF" w14:textId="77777777" w:rsidR="00B10567" w:rsidRDefault="00B10567" w:rsidP="00B10567">
      <w:pPr>
        <w:pStyle w:val="ListParagraph"/>
        <w:ind w:left="360"/>
        <w:rPr>
          <w:rFonts w:eastAsia="Times New Roman" w:cs="Helvetica"/>
          <w:b/>
          <w:sz w:val="20"/>
          <w:szCs w:val="20"/>
          <w:lang w:eastAsia="en-CA"/>
        </w:rPr>
      </w:pPr>
    </w:p>
    <w:p w14:paraId="550D72D9" w14:textId="77777777" w:rsidR="00B10567"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3" w:name="_Toc286506546"/>
      <w:r w:rsidRPr="00B678EA">
        <w:rPr>
          <w:rFonts w:cs="Helvetica"/>
          <w:bCs/>
          <w:color w:val="0B0B0B"/>
          <w:sz w:val="20"/>
          <w:szCs w:val="20"/>
        </w:rPr>
        <w:t xml:space="preserve">Fast Track Methodology: </w:t>
      </w:r>
      <w:hyperlink r:id="rId22" w:history="1">
        <w:r w:rsidRPr="00B3732A">
          <w:rPr>
            <w:rStyle w:val="Hyperlink"/>
            <w:rFonts w:cs="Helvetica"/>
            <w:bCs/>
            <w:sz w:val="20"/>
            <w:szCs w:val="20"/>
          </w:rPr>
          <w:t>http://ccnso.icann.org/workinggroups/idnc-wg-board-proposal-25jun08.pdf</w:t>
        </w:r>
        <w:bookmarkEnd w:id="53"/>
      </w:hyperlink>
      <w:r>
        <w:rPr>
          <w:rFonts w:cs="Helvetica"/>
          <w:bCs/>
          <w:color w:val="0B0B0B"/>
          <w:sz w:val="20"/>
          <w:szCs w:val="20"/>
        </w:rPr>
        <w:t xml:space="preserve"> </w:t>
      </w:r>
    </w:p>
    <w:p w14:paraId="7FFBCAB1" w14:textId="77777777" w:rsid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lang w:val="fr-CA"/>
        </w:rPr>
      </w:pPr>
      <w:bookmarkStart w:id="54" w:name="_Toc286506547"/>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3" w:history="1">
        <w:r w:rsidRPr="00B3732A">
          <w:rPr>
            <w:rStyle w:val="Hyperlink"/>
            <w:rFonts w:cs="Helvetica"/>
            <w:bCs/>
            <w:sz w:val="20"/>
            <w:szCs w:val="20"/>
            <w:lang w:val="fr-CA"/>
          </w:rPr>
          <w:t>https://www.icann.org/en/resources/idn/fast-track/idn-cctld-implementation-plan-05nov13-en.pdf</w:t>
        </w:r>
        <w:bookmarkEnd w:id="54"/>
      </w:hyperlink>
      <w:r>
        <w:rPr>
          <w:rFonts w:cs="Helvetica"/>
          <w:bCs/>
          <w:color w:val="0B0B0B"/>
          <w:sz w:val="20"/>
          <w:szCs w:val="20"/>
          <w:lang w:val="fr-CA"/>
        </w:rPr>
        <w:t xml:space="preserve"> </w:t>
      </w:r>
    </w:p>
    <w:p w14:paraId="799BDCA9" w14:textId="77777777" w:rsidR="00B678EA" w:rsidRP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5" w:name="_Toc286506548"/>
      <w:r w:rsidRPr="00B678EA">
        <w:rPr>
          <w:rFonts w:cs="Helvetica"/>
          <w:bCs/>
          <w:color w:val="0B0B0B"/>
          <w:sz w:val="20"/>
          <w:szCs w:val="20"/>
        </w:rPr>
        <w:t xml:space="preserve">And Board resolution on methodology: </w:t>
      </w:r>
      <w:hyperlink r:id="rId24" w:anchor="_Toc76113172" w:history="1">
        <w:r w:rsidRPr="00B3732A">
          <w:rPr>
            <w:rStyle w:val="Hyperlink"/>
            <w:rFonts w:cs="Helvetica"/>
            <w:bCs/>
            <w:sz w:val="20"/>
            <w:szCs w:val="20"/>
          </w:rPr>
          <w:t>https://www.icann.org/resources/board-material/resolutions-2008-06-26-en#_Toc76113172</w:t>
        </w:r>
        <w:bookmarkEnd w:id="55"/>
      </w:hyperlink>
      <w:r>
        <w:rPr>
          <w:rFonts w:cs="Helvetica"/>
          <w:bCs/>
          <w:color w:val="0B0B0B"/>
          <w:sz w:val="20"/>
          <w:szCs w:val="20"/>
        </w:rPr>
        <w:t xml:space="preserve"> </w:t>
      </w:r>
    </w:p>
    <w:p w14:paraId="6B6D430B" w14:textId="77777777" w:rsidR="00693ACA"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6" w:name="_Toc286506549"/>
      <w:r>
        <w:rPr>
          <w:rFonts w:cs="Helvetica"/>
          <w:bCs/>
          <w:color w:val="0B0B0B"/>
          <w:sz w:val="20"/>
          <w:szCs w:val="20"/>
        </w:rPr>
        <w:t xml:space="preserve">Independent Review Panel (IRP) - </w:t>
      </w:r>
      <w:hyperlink r:id="rId25" w:history="1">
        <w:r w:rsidRPr="00BC7A7D">
          <w:rPr>
            <w:rStyle w:val="Hyperlink"/>
            <w:rFonts w:cs="Helvetica"/>
            <w:bCs/>
            <w:sz w:val="20"/>
            <w:szCs w:val="20"/>
          </w:rPr>
          <w:t>https://www.icann.org/resources/pages/irp-2012-02-25-en</w:t>
        </w:r>
        <w:bookmarkEnd w:id="56"/>
      </w:hyperlink>
      <w:r>
        <w:rPr>
          <w:rFonts w:cs="Helvetica"/>
          <w:bCs/>
          <w:color w:val="0B0B0B"/>
          <w:sz w:val="20"/>
          <w:szCs w:val="20"/>
        </w:rPr>
        <w:t xml:space="preserve"> </w:t>
      </w:r>
    </w:p>
    <w:p w14:paraId="59B1DC61" w14:textId="77777777" w:rsidR="00693ACA" w:rsidRPr="00DF6C56"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7" w:name="_Toc286506550"/>
      <w:r>
        <w:rPr>
          <w:rFonts w:cs="Helvetica"/>
          <w:bCs/>
          <w:color w:val="0B0B0B"/>
          <w:sz w:val="20"/>
          <w:szCs w:val="20"/>
        </w:rPr>
        <w:t xml:space="preserve">ICANN Ombudsman - </w:t>
      </w:r>
      <w:hyperlink r:id="rId26" w:anchor="AnnexB" w:history="1">
        <w:r w:rsidRPr="00BC7A7D">
          <w:rPr>
            <w:rStyle w:val="Hyperlink"/>
            <w:rFonts w:cs="Helvetica"/>
            <w:bCs/>
            <w:sz w:val="20"/>
            <w:szCs w:val="20"/>
          </w:rPr>
          <w:t>https://www.icann.org/resources/pages/governance/bylaws-en#AnnexB</w:t>
        </w:r>
        <w:bookmarkEnd w:id="57"/>
      </w:hyperlink>
      <w:r>
        <w:rPr>
          <w:rFonts w:cs="Helvetica"/>
          <w:bCs/>
          <w:color w:val="0B0B0B"/>
          <w:sz w:val="20"/>
          <w:szCs w:val="20"/>
        </w:rPr>
        <w:t xml:space="preserve"> </w:t>
      </w:r>
    </w:p>
    <w:p w14:paraId="176057EC" w14:textId="77777777" w:rsidR="00B10567" w:rsidRDefault="00B10567" w:rsidP="005167B2">
      <w:pPr>
        <w:widowControl w:val="0"/>
        <w:autoSpaceDE w:val="0"/>
        <w:autoSpaceDN w:val="0"/>
        <w:adjustRightInd w:val="0"/>
        <w:spacing w:after="0" w:line="240" w:lineRule="auto"/>
        <w:rPr>
          <w:rFonts w:cs="Helvetica"/>
          <w:b/>
          <w:bCs/>
          <w:color w:val="0B0B0B"/>
          <w:sz w:val="24"/>
          <w:szCs w:val="24"/>
        </w:rPr>
      </w:pPr>
    </w:p>
    <w:p w14:paraId="6619B4AD" w14:textId="77777777" w:rsidR="00693ACA" w:rsidRDefault="00693ACA">
      <w:pPr>
        <w:rPr>
          <w:rFonts w:cs="Helvetica"/>
          <w:b/>
          <w:bCs/>
          <w:color w:val="0B0B0B"/>
          <w:sz w:val="28"/>
          <w:szCs w:val="28"/>
        </w:rPr>
      </w:pPr>
      <w:r>
        <w:rPr>
          <w:rFonts w:cs="Helvetica"/>
          <w:b/>
          <w:bCs/>
          <w:color w:val="0B0B0B"/>
          <w:sz w:val="28"/>
          <w:szCs w:val="28"/>
        </w:rPr>
        <w:br w:type="page"/>
      </w:r>
    </w:p>
    <w:p w14:paraId="033536AE" w14:textId="600D8A1B"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58" w:name="_Toc286506551"/>
      <w:r w:rsidRPr="00C5589C">
        <w:rPr>
          <w:rStyle w:val="Heading3Char"/>
          <w:rFonts w:asciiTheme="minorHAnsi" w:hAnsiTheme="minorHAnsi"/>
          <w:color w:val="000000" w:themeColor="text1"/>
        </w:rPr>
        <w:lastRenderedPageBreak/>
        <w:t>Oversight and Accountability</w:t>
      </w:r>
      <w:bookmarkEnd w:id="58"/>
    </w:p>
    <w:p w14:paraId="2B7F5EEB"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50692F92" w14:textId="77777777" w:rsidR="00316250" w:rsidRPr="000365E6" w:rsidRDefault="005C2C9F">
      <w:pPr>
        <w:widowControl w:val="0"/>
        <w:overflowPunct w:val="0"/>
        <w:autoSpaceDE w:val="0"/>
        <w:autoSpaceDN w:val="0"/>
        <w:adjustRightInd w:val="0"/>
        <w:spacing w:after="0" w:line="279"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78E20BB8"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12E8878F"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7DA53A35"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36"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46B70B79" w14:textId="77777777" w:rsidR="00316250" w:rsidRPr="000365E6" w:rsidRDefault="00316250">
      <w:pPr>
        <w:widowControl w:val="0"/>
        <w:autoSpaceDE w:val="0"/>
        <w:autoSpaceDN w:val="0"/>
        <w:adjustRightInd w:val="0"/>
        <w:spacing w:after="0" w:line="56" w:lineRule="exact"/>
        <w:rPr>
          <w:rFonts w:cs="Helvetica"/>
          <w:color w:val="0B0B0B"/>
          <w:sz w:val="20"/>
          <w:szCs w:val="20"/>
        </w:rPr>
      </w:pPr>
    </w:p>
    <w:p w14:paraId="7740037C"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67"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6DD2A6C7" w14:textId="77777777" w:rsidR="00316250" w:rsidRPr="000365E6" w:rsidRDefault="00316250">
      <w:pPr>
        <w:widowControl w:val="0"/>
        <w:autoSpaceDE w:val="0"/>
        <w:autoSpaceDN w:val="0"/>
        <w:adjustRightInd w:val="0"/>
        <w:spacing w:after="0" w:line="32" w:lineRule="exact"/>
        <w:rPr>
          <w:rFonts w:cs="Helvetica"/>
          <w:color w:val="0B0B0B"/>
          <w:sz w:val="19"/>
          <w:szCs w:val="19"/>
        </w:rPr>
      </w:pPr>
    </w:p>
    <w:p w14:paraId="45550E83"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79"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6B1A98EB" w14:textId="77777777" w:rsidR="00316250" w:rsidRPr="000365E6" w:rsidRDefault="00316250">
      <w:pPr>
        <w:widowControl w:val="0"/>
        <w:autoSpaceDE w:val="0"/>
        <w:autoSpaceDN w:val="0"/>
        <w:adjustRightInd w:val="0"/>
        <w:spacing w:after="0" w:line="106" w:lineRule="exact"/>
        <w:rPr>
          <w:rFonts w:cs="Helvetica"/>
          <w:color w:val="0B0B0B"/>
          <w:sz w:val="20"/>
          <w:szCs w:val="20"/>
        </w:rPr>
      </w:pPr>
    </w:p>
    <w:p w14:paraId="76696DB2"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7ECF16D7" w14:textId="02781C2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59" w:name="_Toc286506552"/>
      <w:r w:rsidRPr="00C5589C">
        <w:rPr>
          <w:rStyle w:val="Heading3Char"/>
          <w:rFonts w:asciiTheme="minorHAnsi" w:hAnsiTheme="minorHAnsi"/>
          <w:color w:val="000000" w:themeColor="text1"/>
        </w:rPr>
        <w:t>Definitions of Oversight and Accountability</w:t>
      </w:r>
      <w:bookmarkEnd w:id="59"/>
    </w:p>
    <w:p w14:paraId="69AC200D" w14:textId="77777777" w:rsidR="00316250" w:rsidRPr="000365E6" w:rsidRDefault="00316250">
      <w:pPr>
        <w:widowControl w:val="0"/>
        <w:autoSpaceDE w:val="0"/>
        <w:autoSpaceDN w:val="0"/>
        <w:adjustRightInd w:val="0"/>
        <w:spacing w:after="0" w:line="271" w:lineRule="exact"/>
        <w:rPr>
          <w:rFonts w:cs="Times New Roman"/>
          <w:sz w:val="24"/>
          <w:szCs w:val="24"/>
        </w:rPr>
      </w:pPr>
    </w:p>
    <w:p w14:paraId="0B568CEF" w14:textId="77777777" w:rsidR="00C02BC6" w:rsidRDefault="00C02BC6" w:rsidP="00C5589C">
      <w:pPr>
        <w:widowControl w:val="0"/>
        <w:autoSpaceDE w:val="0"/>
        <w:autoSpaceDN w:val="0"/>
        <w:adjustRightInd w:val="0"/>
        <w:spacing w:after="0" w:line="222" w:lineRule="exact"/>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C02BC6">
      <w:pPr>
        <w:widowControl w:val="0"/>
        <w:autoSpaceDE w:val="0"/>
        <w:autoSpaceDN w:val="0"/>
        <w:adjustRightInd w:val="0"/>
        <w:spacing w:after="0" w:line="222" w:lineRule="exact"/>
        <w:rPr>
          <w:rFonts w:cs="Helvetica"/>
          <w:color w:val="0B0B0B"/>
          <w:sz w:val="20"/>
          <w:szCs w:val="20"/>
        </w:rPr>
      </w:pPr>
    </w:p>
    <w:p w14:paraId="5F253202" w14:textId="5DEF7241" w:rsidR="00FD2883"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0" w:name="_Toc286506553"/>
      <w:r w:rsidRPr="00C5589C">
        <w:rPr>
          <w:rFonts w:cs="Helvetica"/>
          <w:color w:val="0B0B0B"/>
          <w:sz w:val="20"/>
          <w:szCs w:val="20"/>
        </w:rPr>
        <w:t>Oversight (of the IANA Functions Operator performing DNS actions and activities) – Oversight is performed by an entity that is independent of the Operator and has access to all relevant information to monitor or approve the actions and activities which are being overseen</w:t>
      </w:r>
      <w:bookmarkEnd w:id="60"/>
    </w:p>
    <w:p w14:paraId="30FC4FAB" w14:textId="45FF0067" w:rsidR="00316250"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1" w:name="_Toc286506554"/>
      <w:r w:rsidRPr="00C5589C">
        <w:rPr>
          <w:rFonts w:cs="Helvetica"/>
          <w:color w:val="0B0B0B"/>
          <w:sz w:val="20"/>
          <w:szCs w:val="20"/>
        </w:rPr>
        <w:t>Accountability – Accountability provides the ability for an independent entity to impose binding consequences to ensure the IANA Functions Operator meets its formally documented and accepted agreements, standards and expectations.</w:t>
      </w:r>
      <w:bookmarkEnd w:id="61"/>
    </w:p>
    <w:p w14:paraId="5A891DE6" w14:textId="77777777" w:rsidR="00C02BC6" w:rsidRPr="000365E6" w:rsidRDefault="00C02BC6" w:rsidP="00C02BC6">
      <w:pPr>
        <w:widowControl w:val="0"/>
        <w:autoSpaceDE w:val="0"/>
        <w:autoSpaceDN w:val="0"/>
        <w:adjustRightInd w:val="0"/>
        <w:spacing w:after="0" w:line="222" w:lineRule="exact"/>
        <w:rPr>
          <w:rFonts w:cs="Times New Roman"/>
          <w:sz w:val="24"/>
          <w:szCs w:val="24"/>
        </w:rPr>
      </w:pPr>
    </w:p>
    <w:p w14:paraId="594CE508" w14:textId="62BF529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2" w:name="_Toc286506555"/>
      <w:r w:rsidRPr="00C5589C">
        <w:rPr>
          <w:rStyle w:val="Heading3Char"/>
          <w:rFonts w:asciiTheme="minorHAnsi" w:hAnsiTheme="minorHAnsi"/>
          <w:color w:val="000000" w:themeColor="text1"/>
        </w:rPr>
        <w:t>Oversight and Accountability - IANA Functions Contract for NTIA</w:t>
      </w:r>
      <w:bookmarkEnd w:id="62"/>
    </w:p>
    <w:p w14:paraId="75FB53FF" w14:textId="77777777" w:rsidR="00FC7E3E" w:rsidRDefault="00FC7E3E" w:rsidP="00FC7E3E">
      <w:pPr>
        <w:widowControl w:val="0"/>
        <w:autoSpaceDE w:val="0"/>
        <w:autoSpaceDN w:val="0"/>
        <w:adjustRightInd w:val="0"/>
        <w:spacing w:after="0" w:line="200" w:lineRule="exact"/>
        <w:rPr>
          <w:rFonts w:cs="Times New Roman"/>
          <w:sz w:val="24"/>
          <w:szCs w:val="24"/>
        </w:rPr>
      </w:pPr>
    </w:p>
    <w:p w14:paraId="45D253A6" w14:textId="60D18A7B" w:rsidR="00FC7E3E" w:rsidRPr="00FC7E3E" w:rsidRDefault="00FC7E3E"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 xml:space="preserve">The following is a list of </w:t>
      </w:r>
      <w:r w:rsidR="00FD2883">
        <w:rPr>
          <w:rFonts w:cs="Times New Roman"/>
          <w:sz w:val="20"/>
          <w:szCs w:val="20"/>
        </w:rPr>
        <w:t>oversight</w:t>
      </w:r>
      <w:r>
        <w:rPr>
          <w:rFonts w:cs="Times New Roman"/>
          <w:sz w:val="20"/>
          <w:szCs w:val="20"/>
        </w:rPr>
        <w:t xml:space="preserve"> mechanisms found in the NTIA IANA Functions Contract:</w:t>
      </w:r>
    </w:p>
    <w:p w14:paraId="30DFE471" w14:textId="77777777" w:rsidR="00C02BC6" w:rsidRPr="00C02BC6" w:rsidRDefault="00C02BC6" w:rsidP="00C02BC6">
      <w:pPr>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C02BC6" w:rsidRPr="00C02BC6" w14:paraId="2689D71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84B946D" w14:textId="77777777" w:rsidR="00C02BC6" w:rsidRPr="00C02BC6" w:rsidRDefault="00C02BC6" w:rsidP="00C02BC6">
            <w:pPr>
              <w:pStyle w:val="ListParagraph"/>
              <w:autoSpaceDE w:val="0"/>
              <w:autoSpaceDN w:val="0"/>
              <w:adjustRightInd w:val="0"/>
              <w:rPr>
                <w:b/>
                <w:sz w:val="20"/>
                <w:szCs w:val="20"/>
                <w:lang w:val="en-CA"/>
              </w:rPr>
            </w:pPr>
            <w:bookmarkStart w:id="63" w:name="_Toc286506556"/>
            <w:r w:rsidRPr="00C02BC6">
              <w:rPr>
                <w:b/>
                <w:sz w:val="20"/>
                <w:szCs w:val="20"/>
              </w:rPr>
              <w:t>Ongoing Obligations</w:t>
            </w:r>
            <w:bookmarkEnd w:id="63"/>
          </w:p>
        </w:tc>
      </w:tr>
      <w:tr w:rsidR="00C02BC6" w:rsidRPr="00C02BC6" w14:paraId="6D760523"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10E523F"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4" w:name="_Toc286506557"/>
            <w:r w:rsidRPr="00C02BC6">
              <w:rPr>
                <w:i/>
                <w:sz w:val="20"/>
                <w:szCs w:val="20"/>
                <w:lang w:val="en-CA"/>
              </w:rPr>
              <w:t xml:space="preserve">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w:t>
            </w:r>
            <w:proofErr w:type="gramStart"/>
            <w:r w:rsidRPr="00C02BC6">
              <w:rPr>
                <w:i/>
                <w:sz w:val="20"/>
                <w:szCs w:val="20"/>
                <w:lang w:val="en-CA"/>
              </w:rPr>
              <w:t>following:…</w:t>
            </w:r>
            <w:bookmarkEnd w:id="64"/>
            <w:proofErr w:type="gramEnd"/>
          </w:p>
        </w:tc>
      </w:tr>
      <w:tr w:rsidR="00C02BC6" w:rsidRPr="00C02BC6" w14:paraId="74681BC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3B01024"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5" w:name="_Toc286506558"/>
            <w:r w:rsidRPr="00C02BC6">
              <w:rPr>
                <w:i/>
                <w:sz w:val="20"/>
                <w:szCs w:val="20"/>
                <w:lang w:val="en-CA"/>
              </w:rPr>
              <w:t>C.4.1 Meetings -- Program reviews and site visits shall occur annually.</w:t>
            </w:r>
            <w:bookmarkEnd w:id="65"/>
          </w:p>
        </w:tc>
      </w:tr>
      <w:tr w:rsidR="00C02BC6" w:rsidRPr="00C02BC6" w14:paraId="5E2FE7BA"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58FF88CC"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6" w:name="_Toc286506559"/>
            <w:r w:rsidRPr="00C02BC6">
              <w:rPr>
                <w:i/>
                <w:sz w:val="20"/>
                <w:szCs w:val="20"/>
                <w:lang w:val="en-CA"/>
              </w:rPr>
              <w:t xml:space="preserve">C.4.2 Monthly Performance Progress Report -- The Contractor shall prepare and submit to the COR a performance progress report every month (no later than 15 calendar days following the end of each month) that contains statistical and narrative information on the performance of the </w:t>
            </w:r>
            <w:r w:rsidRPr="00C02BC6">
              <w:rPr>
                <w:i/>
                <w:sz w:val="20"/>
                <w:szCs w:val="20"/>
                <w:lang w:val="en-CA"/>
              </w:rPr>
              <w:lastRenderedPageBreak/>
              <w:t>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66"/>
          </w:p>
        </w:tc>
      </w:tr>
      <w:tr w:rsidR="00C02BC6" w:rsidRPr="00C02BC6" w14:paraId="32C690C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ED9C0CE"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7" w:name="_Toc286506560"/>
            <w:r w:rsidRPr="00C02BC6">
              <w:rPr>
                <w:i/>
                <w:sz w:val="20"/>
                <w:szCs w:val="20"/>
                <w:lang w:val="en-CA"/>
              </w:rPr>
              <w:lastRenderedPageBreak/>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67"/>
          </w:p>
        </w:tc>
      </w:tr>
      <w:tr w:rsidR="00C02BC6" w:rsidRPr="00C02BC6" w14:paraId="5968165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6ADECF5"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8" w:name="_Toc286506561"/>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68"/>
          </w:p>
        </w:tc>
      </w:tr>
      <w:tr w:rsidR="00C02BC6" w:rsidRPr="00C02BC6" w14:paraId="6CA5A3F4"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92F0A2A"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9" w:name="_Toc286506562"/>
            <w:r w:rsidRPr="00C02BC6">
              <w:rPr>
                <w:i/>
                <w:sz w:val="20"/>
                <w:szCs w:val="20"/>
                <w:lang w:val="en-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69"/>
          </w:p>
        </w:tc>
      </w:tr>
      <w:tr w:rsidR="00C02BC6" w:rsidRPr="00C02BC6" w14:paraId="09A255DC"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298FB869"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0" w:name="_Toc286506563"/>
            <w:r w:rsidRPr="00C02BC6">
              <w:rPr>
                <w:i/>
                <w:sz w:val="20"/>
                <w:szCs w:val="20"/>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70"/>
          </w:p>
        </w:tc>
      </w:tr>
      <w:tr w:rsidR="00C02BC6" w:rsidRPr="00C02BC6" w14:paraId="1802C2F1"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3C497DD"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1" w:name="_Toc286506564"/>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71"/>
          </w:p>
        </w:tc>
      </w:tr>
      <w:tr w:rsidR="00C02BC6" w:rsidRPr="00C02BC6" w14:paraId="5F61989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CFD603B"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2" w:name="_Toc286506565"/>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72"/>
          </w:p>
        </w:tc>
      </w:tr>
    </w:tbl>
    <w:p w14:paraId="3E28AF6E" w14:textId="77777777" w:rsidR="00FC7E3E" w:rsidRDefault="00FC7E3E" w:rsidP="00C02BC6">
      <w:pPr>
        <w:pStyle w:val="ListParagraph"/>
        <w:spacing w:line="240" w:lineRule="auto"/>
        <w:ind w:left="0"/>
        <w:rPr>
          <w:sz w:val="20"/>
          <w:szCs w:val="20"/>
        </w:rPr>
      </w:pPr>
    </w:p>
    <w:p w14:paraId="39DED41F" w14:textId="61BA8006"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3" w:name="_Toc286506566"/>
      <w:r w:rsidRPr="00C5589C">
        <w:rPr>
          <w:rFonts w:cs="Times New Roman"/>
          <w:b/>
          <w:sz w:val="20"/>
          <w:szCs w:val="20"/>
        </w:rPr>
        <w:t>Which IANA service or activity (identified in Section I) is affected:</w:t>
      </w:r>
      <w:bookmarkEnd w:id="73"/>
      <w:r w:rsidRPr="00C5589C">
        <w:rPr>
          <w:rFonts w:cs="Times New Roman"/>
          <w:b/>
          <w:sz w:val="20"/>
          <w:szCs w:val="20"/>
        </w:rPr>
        <w:t xml:space="preserve"> </w:t>
      </w:r>
    </w:p>
    <w:p w14:paraId="347C75D7"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25C18502"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Affects all IANA functions described section I of this document.</w:t>
      </w:r>
    </w:p>
    <w:p w14:paraId="0C1877A5"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21B2A738" w14:textId="4ACE633C"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4" w:name="_Toc286506567"/>
      <w:r w:rsidRPr="00C5589C">
        <w:rPr>
          <w:rFonts w:cs="Times New Roman"/>
          <w:b/>
          <w:sz w:val="20"/>
          <w:szCs w:val="20"/>
        </w:rPr>
        <w:t>If the policy sources identified in Section II.A are affected, identify which ones are affected and explain in what way.</w:t>
      </w:r>
      <w:bookmarkEnd w:id="74"/>
      <w:r w:rsidRPr="00C5589C">
        <w:rPr>
          <w:rFonts w:cs="Times New Roman"/>
          <w:b/>
          <w:sz w:val="20"/>
          <w:szCs w:val="20"/>
        </w:rPr>
        <w:t xml:space="preserve"> </w:t>
      </w:r>
    </w:p>
    <w:p w14:paraId="5DC5E49C"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0BE029A3" w14:textId="77777777" w:rsidR="00FC7E3E" w:rsidRDefault="00FC7E3E" w:rsidP="00C5589C">
      <w:pPr>
        <w:pStyle w:val="ListParagraph"/>
        <w:spacing w:line="240" w:lineRule="auto"/>
        <w:rPr>
          <w:sz w:val="20"/>
          <w:szCs w:val="20"/>
        </w:rPr>
      </w:pPr>
      <w:bookmarkStart w:id="75" w:name="_Toc286506568"/>
      <w:r w:rsidRPr="00C02BC6">
        <w:rPr>
          <w:sz w:val="20"/>
          <w:szCs w:val="20"/>
        </w:rPr>
        <w:t xml:space="preserve">These oversight and accountability mechanisms in the IANA Functions contract do not affect the </w:t>
      </w:r>
      <w:r>
        <w:rPr>
          <w:sz w:val="20"/>
          <w:szCs w:val="20"/>
        </w:rPr>
        <w:t>policies listed in section 2.1.</w:t>
      </w:r>
      <w:bookmarkEnd w:id="75"/>
    </w:p>
    <w:p w14:paraId="31AA1A72" w14:textId="77777777" w:rsidR="00FD2883" w:rsidRPr="00FC7E3E" w:rsidRDefault="00FD2883" w:rsidP="00C5589C">
      <w:pPr>
        <w:pStyle w:val="ListParagraph"/>
        <w:spacing w:line="240" w:lineRule="auto"/>
        <w:rPr>
          <w:sz w:val="20"/>
          <w:szCs w:val="20"/>
        </w:rPr>
      </w:pPr>
    </w:p>
    <w:p w14:paraId="65C56526" w14:textId="6AC1D4B4"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6" w:name="_Toc286506569"/>
      <w:r w:rsidRPr="00FD2883">
        <w:rPr>
          <w:rFonts w:cs="Times New Roman"/>
          <w:b/>
          <w:sz w:val="20"/>
          <w:szCs w:val="20"/>
        </w:rPr>
        <w:t>A description of the entity or entities that provide oversight or perform accountability functions, including how individuals are selected or removed from participation in those entities</w:t>
      </w:r>
      <w:r w:rsidRPr="00C5589C">
        <w:rPr>
          <w:rFonts w:cs="Times New Roman"/>
          <w:b/>
          <w:sz w:val="20"/>
          <w:szCs w:val="20"/>
        </w:rPr>
        <w:t>.</w:t>
      </w:r>
      <w:bookmarkEnd w:id="76"/>
      <w:r w:rsidRPr="00C5589C">
        <w:rPr>
          <w:rFonts w:cs="Times New Roman"/>
          <w:b/>
          <w:sz w:val="20"/>
          <w:szCs w:val="20"/>
        </w:rPr>
        <w:t xml:space="preserve"> </w:t>
      </w:r>
    </w:p>
    <w:p w14:paraId="60C6458F"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3167683A"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67163469"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59E59AF3" w14:textId="2909EA6A"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7" w:name="_Toc286506570"/>
      <w:r w:rsidRPr="00FC7E3E">
        <w:rPr>
          <w:rFonts w:cs="Times New Roman"/>
          <w:b/>
          <w:sz w:val="20"/>
          <w:szCs w:val="20"/>
        </w:rPr>
        <w:t xml:space="preserve">A description of the mechanism (e.g., contract, reporting scheme, auditing scheme, etc.). This should include a description of the consequences of the IANA functions operator not meeting the </w:t>
      </w:r>
      <w:r w:rsidRPr="00FC7E3E">
        <w:rPr>
          <w:rFonts w:cs="Times New Roman"/>
          <w:b/>
          <w:sz w:val="20"/>
          <w:szCs w:val="20"/>
        </w:rPr>
        <w:lastRenderedPageBreak/>
        <w:t>standards established by the mechanism, the extent to which the output of the mechanism is transparent and the terms under which the mechanism may change.</w:t>
      </w:r>
      <w:bookmarkEnd w:id="77"/>
      <w:r w:rsidRPr="00FC7E3E">
        <w:rPr>
          <w:rFonts w:cs="Times New Roman"/>
          <w:b/>
          <w:sz w:val="20"/>
          <w:szCs w:val="20"/>
        </w:rPr>
        <w:t xml:space="preserve"> </w:t>
      </w:r>
    </w:p>
    <w:p w14:paraId="58765150" w14:textId="77777777" w:rsidR="00FC7E3E" w:rsidRDefault="00FC7E3E" w:rsidP="00FC7E3E">
      <w:pPr>
        <w:pStyle w:val="ListParagraph"/>
        <w:spacing w:line="240" w:lineRule="auto"/>
        <w:ind w:left="0"/>
        <w:rPr>
          <w:sz w:val="20"/>
          <w:szCs w:val="20"/>
        </w:rPr>
      </w:pPr>
    </w:p>
    <w:p w14:paraId="4E1A5FA0" w14:textId="77777777" w:rsidR="00FC7E3E" w:rsidRPr="00C02BC6" w:rsidRDefault="00FC7E3E" w:rsidP="00C5589C">
      <w:pPr>
        <w:pStyle w:val="ListParagraph"/>
        <w:spacing w:line="240" w:lineRule="auto"/>
        <w:rPr>
          <w:sz w:val="20"/>
          <w:szCs w:val="20"/>
        </w:rPr>
      </w:pPr>
      <w:bookmarkStart w:id="78" w:name="_Toc286506571"/>
      <w:r w:rsidRPr="00C02BC6">
        <w:rPr>
          <w:sz w:val="20"/>
          <w:szCs w:val="20"/>
        </w:rPr>
        <w:t xml:space="preserve">The only official accountability mechanism included in the IANA Functions contract </w:t>
      </w:r>
      <w:r>
        <w:rPr>
          <w:sz w:val="20"/>
          <w:szCs w:val="20"/>
        </w:rPr>
        <w:t xml:space="preserve">is the ability to cancel or not </w:t>
      </w:r>
      <w:r w:rsidRPr="00C02BC6">
        <w:rPr>
          <w:sz w:val="20"/>
          <w:szCs w:val="20"/>
        </w:rPr>
        <w:t>renew. Although there is only one accountability mechanism in the contract one would expect that there are a number of escalation steps between the parties for dealing with any issues.</w:t>
      </w:r>
      <w:bookmarkEnd w:id="78"/>
    </w:p>
    <w:p w14:paraId="64D356BD" w14:textId="77777777" w:rsidR="00FC7E3E" w:rsidRPr="00FC7E3E" w:rsidRDefault="00FC7E3E" w:rsidP="00FC7E3E">
      <w:pPr>
        <w:widowControl w:val="0"/>
        <w:autoSpaceDE w:val="0"/>
        <w:autoSpaceDN w:val="0"/>
        <w:adjustRightInd w:val="0"/>
        <w:spacing w:after="0" w:line="200" w:lineRule="exact"/>
        <w:rPr>
          <w:rFonts w:cs="Times New Roman"/>
          <w:sz w:val="20"/>
          <w:szCs w:val="20"/>
        </w:rPr>
      </w:pPr>
    </w:p>
    <w:p w14:paraId="1AB373CB" w14:textId="7C72A2FF"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9" w:name="_Toc286506572"/>
      <w:r w:rsidRPr="00FC7E3E">
        <w:rPr>
          <w:rFonts w:cs="Times New Roman"/>
          <w:b/>
          <w:sz w:val="20"/>
          <w:szCs w:val="20"/>
        </w:rPr>
        <w:t>Jurisdiction(s) in which the mechanism applies and the legal basis on which the mechanism rests.</w:t>
      </w:r>
      <w:bookmarkEnd w:id="79"/>
    </w:p>
    <w:p w14:paraId="716DF222" w14:textId="77777777" w:rsidR="00C02BC6" w:rsidRPr="00C02BC6" w:rsidRDefault="00C02BC6" w:rsidP="00C02BC6">
      <w:pPr>
        <w:pStyle w:val="ListParagraph"/>
        <w:spacing w:line="240" w:lineRule="auto"/>
        <w:ind w:left="0"/>
        <w:rPr>
          <w:sz w:val="20"/>
          <w:szCs w:val="20"/>
        </w:rPr>
      </w:pPr>
    </w:p>
    <w:p w14:paraId="21EEF5D1" w14:textId="77777777" w:rsidR="00316250" w:rsidRDefault="00C02BC6" w:rsidP="00C5589C">
      <w:pPr>
        <w:pStyle w:val="ListParagraph"/>
        <w:spacing w:line="240" w:lineRule="auto"/>
        <w:rPr>
          <w:sz w:val="20"/>
          <w:szCs w:val="20"/>
        </w:rPr>
      </w:pPr>
      <w:bookmarkStart w:id="80" w:name="_Toc286506573"/>
      <w:r w:rsidRPr="00C02BC6">
        <w:rPr>
          <w:sz w:val="20"/>
          <w:szCs w:val="20"/>
        </w:rPr>
        <w:t>The Jurisdiction of the mechanism is the United States of America.</w:t>
      </w:r>
      <w:bookmarkEnd w:id="80"/>
    </w:p>
    <w:p w14:paraId="67592951" w14:textId="77777777" w:rsidR="00C02BC6" w:rsidRDefault="00C02BC6" w:rsidP="00C02BC6">
      <w:pPr>
        <w:pStyle w:val="ListParagraph"/>
        <w:spacing w:line="240" w:lineRule="auto"/>
        <w:ind w:left="0"/>
        <w:rPr>
          <w:sz w:val="20"/>
          <w:szCs w:val="20"/>
        </w:rPr>
      </w:pPr>
    </w:p>
    <w:p w14:paraId="6292F2D2" w14:textId="44B00133"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1" w:name="_Toc286506574"/>
      <w:r w:rsidRPr="00C5589C">
        <w:rPr>
          <w:rStyle w:val="Heading3Char"/>
          <w:rFonts w:asciiTheme="minorHAnsi" w:hAnsiTheme="minorHAnsi"/>
          <w:color w:val="000000" w:themeColor="text1"/>
        </w:rPr>
        <w:t>Oversight and Accountability - NTIA acting as Root Zone Management Process Administrator</w:t>
      </w:r>
      <w:bookmarkEnd w:id="81"/>
    </w:p>
    <w:p w14:paraId="3A7A5FCB" w14:textId="77777777" w:rsidR="00C02BC6" w:rsidRPr="00CF0DEF" w:rsidRDefault="00C02BC6" w:rsidP="00C5589C">
      <w:pPr>
        <w:pStyle w:val="CWGbody"/>
        <w:ind w:left="360"/>
        <w:rPr>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p>
    <w:p w14:paraId="03B9D21B" w14:textId="2F2ADC91"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2" w:name="_Toc286506575"/>
      <w:r w:rsidRPr="00FC7E3E">
        <w:rPr>
          <w:rFonts w:cs="Times New Roman"/>
          <w:b/>
          <w:sz w:val="20"/>
          <w:szCs w:val="20"/>
        </w:rPr>
        <w:t>Which IANA service or activity (identi</w:t>
      </w:r>
      <w:r>
        <w:rPr>
          <w:rFonts w:cs="Times New Roman"/>
          <w:b/>
          <w:sz w:val="20"/>
          <w:szCs w:val="20"/>
        </w:rPr>
        <w:t>fied in Section I) is affected:</w:t>
      </w:r>
      <w:bookmarkEnd w:id="82"/>
      <w:r>
        <w:rPr>
          <w:rFonts w:cs="Times New Roman"/>
          <w:b/>
          <w:sz w:val="20"/>
          <w:szCs w:val="20"/>
        </w:rPr>
        <w:t xml:space="preserve"> </w:t>
      </w:r>
    </w:p>
    <w:p w14:paraId="0ABE03B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36A250C3"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Affects all IANA </w:t>
      </w:r>
      <w:proofErr w:type="gramStart"/>
      <w:r>
        <w:rPr>
          <w:rFonts w:cs="Times New Roman"/>
          <w:sz w:val="20"/>
          <w:szCs w:val="20"/>
        </w:rPr>
        <w:t xml:space="preserve">functions </w:t>
      </w:r>
      <w:r w:rsidR="00A12F64">
        <w:rPr>
          <w:rFonts w:cs="Times New Roman"/>
          <w:sz w:val="20"/>
          <w:szCs w:val="20"/>
        </w:rPr>
        <w:t>which</w:t>
      </w:r>
      <w:proofErr w:type="gramEnd"/>
      <w:r w:rsidR="00A12F64">
        <w:rPr>
          <w:rFonts w:cs="Times New Roman"/>
          <w:sz w:val="20"/>
          <w:szCs w:val="20"/>
        </w:rPr>
        <w:t xml:space="preserve"> modify the root zone database or its WHOIS database.</w:t>
      </w:r>
    </w:p>
    <w:p w14:paraId="0C012049"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22404306" w14:textId="1A5C74C1"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3" w:name="_Toc286506576"/>
      <w:r w:rsidRPr="00FC7E3E">
        <w:rPr>
          <w:rFonts w:cs="Times New Roman"/>
          <w:b/>
          <w:sz w:val="20"/>
          <w:szCs w:val="20"/>
        </w:rPr>
        <w:t>If the policy sources identified in Section II.A are affected, identify which ones are affected and explain in what way.</w:t>
      </w:r>
      <w:bookmarkEnd w:id="83"/>
      <w:r w:rsidRPr="00FC7E3E">
        <w:rPr>
          <w:rFonts w:cs="Times New Roman"/>
          <w:b/>
          <w:sz w:val="20"/>
          <w:szCs w:val="20"/>
        </w:rPr>
        <w:t xml:space="preserve"> </w:t>
      </w:r>
    </w:p>
    <w:p w14:paraId="165800F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492AD283" w14:textId="77777777" w:rsidR="00E31A9A" w:rsidRDefault="00A12F64" w:rsidP="00C5589C">
      <w:pPr>
        <w:pStyle w:val="ListParagraph"/>
        <w:spacing w:line="240" w:lineRule="auto"/>
        <w:rPr>
          <w:sz w:val="20"/>
          <w:szCs w:val="20"/>
        </w:rPr>
      </w:pPr>
      <w:bookmarkStart w:id="84" w:name="_Toc286506577"/>
      <w:r>
        <w:rPr>
          <w:sz w:val="20"/>
          <w:szCs w:val="20"/>
        </w:rPr>
        <w:t xml:space="preserve">This does </w:t>
      </w:r>
      <w:r w:rsidR="00E31A9A" w:rsidRPr="00C02BC6">
        <w:rPr>
          <w:sz w:val="20"/>
          <w:szCs w:val="20"/>
        </w:rPr>
        <w:t xml:space="preserve">not affect the </w:t>
      </w:r>
      <w:r>
        <w:rPr>
          <w:sz w:val="20"/>
          <w:szCs w:val="20"/>
        </w:rPr>
        <w:t>policies listed in section II</w:t>
      </w:r>
      <w:r w:rsidR="00E31A9A">
        <w:rPr>
          <w:sz w:val="20"/>
          <w:szCs w:val="20"/>
        </w:rPr>
        <w:t>.</w:t>
      </w:r>
      <w:r>
        <w:rPr>
          <w:sz w:val="20"/>
          <w:szCs w:val="20"/>
        </w:rPr>
        <w:t>A</w:t>
      </w:r>
      <w:bookmarkEnd w:id="84"/>
    </w:p>
    <w:p w14:paraId="0ADAB4F3" w14:textId="77777777" w:rsidR="00FD2883" w:rsidRPr="00FC7E3E" w:rsidRDefault="00FD2883" w:rsidP="00C5589C">
      <w:pPr>
        <w:pStyle w:val="ListParagraph"/>
        <w:spacing w:line="240" w:lineRule="auto"/>
        <w:rPr>
          <w:sz w:val="20"/>
          <w:szCs w:val="20"/>
        </w:rPr>
      </w:pPr>
    </w:p>
    <w:p w14:paraId="035C7B17" w14:textId="67F7CDED"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5" w:name="_Toc286506578"/>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85"/>
      <w:r w:rsidRPr="00FC7E3E">
        <w:rPr>
          <w:rFonts w:cs="Times New Roman"/>
          <w:b/>
          <w:sz w:val="20"/>
          <w:szCs w:val="20"/>
        </w:rPr>
        <w:t xml:space="preserve"> </w:t>
      </w:r>
    </w:p>
    <w:p w14:paraId="0DEAC64C"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02C61A25"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79C4046C" w14:textId="28A3F7AF"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6" w:name="_Toc286506579"/>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86"/>
      <w:r w:rsidRPr="00FC7E3E">
        <w:rPr>
          <w:rFonts w:cs="Times New Roman"/>
          <w:b/>
          <w:sz w:val="20"/>
          <w:szCs w:val="20"/>
        </w:rPr>
        <w:t xml:space="preserve"> </w:t>
      </w:r>
    </w:p>
    <w:p w14:paraId="6FEAA500" w14:textId="77777777" w:rsidR="00E31A9A" w:rsidRPr="00A12F64" w:rsidRDefault="00A12F64" w:rsidP="00C5589C">
      <w:pPr>
        <w:pStyle w:val="CWGbody"/>
        <w:ind w:left="720"/>
        <w:rPr>
          <w:sz w:val="20"/>
          <w:szCs w:val="20"/>
        </w:rPr>
      </w:pPr>
      <w:r w:rsidRPr="00CF0DEF">
        <w:rPr>
          <w:sz w:val="20"/>
          <w:szCs w:val="20"/>
        </w:rPr>
        <w:t>The accountability can be resumed as the NTIA not approving a change request for the r</w:t>
      </w:r>
      <w:r>
        <w:rPr>
          <w:sz w:val="20"/>
          <w:szCs w:val="20"/>
        </w:rPr>
        <w:t>oot zone or its WHOIS database.</w:t>
      </w:r>
    </w:p>
    <w:p w14:paraId="17C8D2C9" w14:textId="3561AE58"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7" w:name="_Toc286506580"/>
      <w:r w:rsidRPr="00FC7E3E">
        <w:rPr>
          <w:rFonts w:cs="Times New Roman"/>
          <w:b/>
          <w:sz w:val="20"/>
          <w:szCs w:val="20"/>
        </w:rPr>
        <w:t>Jurisdiction(s) in which the mechanism applies and the legal basis on which the mechanism rests.</w:t>
      </w:r>
      <w:bookmarkEnd w:id="87"/>
    </w:p>
    <w:p w14:paraId="0E4B1E26" w14:textId="77777777" w:rsidR="00E31A9A" w:rsidRPr="00C02BC6" w:rsidRDefault="00E31A9A" w:rsidP="00E31A9A">
      <w:pPr>
        <w:pStyle w:val="ListParagraph"/>
        <w:spacing w:line="240" w:lineRule="auto"/>
        <w:ind w:left="0"/>
        <w:rPr>
          <w:sz w:val="20"/>
          <w:szCs w:val="20"/>
        </w:rPr>
      </w:pPr>
    </w:p>
    <w:p w14:paraId="72D042F6" w14:textId="77777777" w:rsidR="00E31A9A" w:rsidRDefault="00E31A9A" w:rsidP="00C5589C">
      <w:pPr>
        <w:pStyle w:val="ListParagraph"/>
        <w:spacing w:line="240" w:lineRule="auto"/>
        <w:rPr>
          <w:sz w:val="20"/>
          <w:szCs w:val="20"/>
        </w:rPr>
      </w:pPr>
      <w:bookmarkStart w:id="88" w:name="_Toc286506581"/>
      <w:r w:rsidRPr="00C02BC6">
        <w:rPr>
          <w:sz w:val="20"/>
          <w:szCs w:val="20"/>
        </w:rPr>
        <w:t>The Jurisdiction of the mechanism is the United States of America.</w:t>
      </w:r>
      <w:bookmarkEnd w:id="88"/>
    </w:p>
    <w:p w14:paraId="3AA5C92F" w14:textId="77777777" w:rsidR="00FD2883" w:rsidRDefault="00FD2883" w:rsidP="00C5589C">
      <w:pPr>
        <w:pStyle w:val="ListParagraph"/>
        <w:spacing w:line="240" w:lineRule="auto"/>
        <w:rPr>
          <w:sz w:val="20"/>
          <w:szCs w:val="20"/>
        </w:rPr>
      </w:pPr>
    </w:p>
    <w:p w14:paraId="0523E69F" w14:textId="2A60D6E6"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9" w:name="_Toc286506582"/>
      <w:r w:rsidRPr="00C5589C">
        <w:rPr>
          <w:rStyle w:val="Heading3Char"/>
          <w:rFonts w:asciiTheme="minorHAnsi" w:hAnsiTheme="minorHAnsi"/>
          <w:color w:val="000000" w:themeColor="text1"/>
        </w:rPr>
        <w:t xml:space="preserve">Oversight and Accountability </w:t>
      </w:r>
      <w:r w:rsidR="00A12F64" w:rsidRPr="00C5589C">
        <w:rPr>
          <w:rStyle w:val="Heading3Char"/>
          <w:rFonts w:asciiTheme="minorHAnsi" w:hAnsiTheme="minorHAnsi"/>
          <w:color w:val="000000" w:themeColor="text1"/>
        </w:rPr>
        <w:t>–</w:t>
      </w:r>
      <w:r w:rsidRPr="00C5589C">
        <w:rPr>
          <w:rStyle w:val="Heading3Char"/>
          <w:rFonts w:asciiTheme="minorHAnsi" w:hAnsiTheme="minorHAnsi"/>
          <w:color w:val="000000" w:themeColor="text1"/>
        </w:rPr>
        <w:t xml:space="preserve"> </w:t>
      </w:r>
      <w:r w:rsidR="00A12F64" w:rsidRPr="00C5589C">
        <w:rPr>
          <w:rStyle w:val="Heading3Char"/>
          <w:rFonts w:asciiTheme="minorHAnsi" w:hAnsiTheme="minorHAnsi"/>
          <w:color w:val="000000" w:themeColor="text1"/>
        </w:rPr>
        <w:t>Binding arbitration included in TLD contracts</w:t>
      </w:r>
      <w:bookmarkEnd w:id="89"/>
    </w:p>
    <w:p w14:paraId="4D530D5F" w14:textId="77777777" w:rsidR="00C02BC6" w:rsidRPr="000365E6" w:rsidRDefault="00C02BC6" w:rsidP="00C02BC6">
      <w:pPr>
        <w:widowControl w:val="0"/>
        <w:autoSpaceDE w:val="0"/>
        <w:autoSpaceDN w:val="0"/>
        <w:adjustRightInd w:val="0"/>
        <w:spacing w:after="0" w:line="200" w:lineRule="exact"/>
        <w:rPr>
          <w:rFonts w:cs="Times New Roman"/>
          <w:sz w:val="24"/>
          <w:szCs w:val="24"/>
        </w:rPr>
      </w:pPr>
    </w:p>
    <w:p w14:paraId="0634C46A" w14:textId="77777777" w:rsidR="00C02BC6" w:rsidRDefault="00A12F64" w:rsidP="00C5589C">
      <w:pPr>
        <w:pStyle w:val="Heading2"/>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and a few </w:t>
      </w:r>
      <w:proofErr w:type="spellStart"/>
      <w:r>
        <w:rPr>
          <w:b w:val="0"/>
          <w:sz w:val="20"/>
          <w:szCs w:val="20"/>
        </w:rPr>
        <w:t>ccTLD</w:t>
      </w:r>
      <w:proofErr w:type="spellEnd"/>
      <w:r>
        <w:rPr>
          <w:b w:val="0"/>
          <w:sz w:val="20"/>
          <w:szCs w:val="20"/>
        </w:rPr>
        <w:t xml:space="preserve"> registries have contracts </w:t>
      </w:r>
      <w:proofErr w:type="gramStart"/>
      <w:r w:rsidR="002A7B9B">
        <w:rPr>
          <w:b w:val="0"/>
          <w:sz w:val="20"/>
          <w:szCs w:val="20"/>
        </w:rPr>
        <w:t>( also</w:t>
      </w:r>
      <w:proofErr w:type="gramEnd"/>
      <w:r w:rsidR="002A7B9B">
        <w:rPr>
          <w:b w:val="0"/>
          <w:sz w:val="20"/>
          <w:szCs w:val="20"/>
        </w:rPr>
        <w:t xml:space="preserve">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w:t>
      </w:r>
      <w:proofErr w:type="gramStart"/>
      <w:r>
        <w:rPr>
          <w:b w:val="0"/>
          <w:sz w:val="20"/>
          <w:szCs w:val="20"/>
        </w:rPr>
        <w:t>( The</w:t>
      </w:r>
      <w:proofErr w:type="gramEnd"/>
      <w:r>
        <w:rPr>
          <w:b w:val="0"/>
          <w:sz w:val="20"/>
          <w:szCs w:val="20"/>
        </w:rPr>
        <w:t xml:space="preserv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p>
    <w:p w14:paraId="315FD440" w14:textId="6020FCF6"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0" w:name="_Toc286506583"/>
      <w:r w:rsidRPr="00FC7E3E">
        <w:rPr>
          <w:rFonts w:cs="Times New Roman"/>
          <w:b/>
          <w:sz w:val="20"/>
          <w:szCs w:val="20"/>
        </w:rPr>
        <w:t>Which IANA service or activity (identi</w:t>
      </w:r>
      <w:r>
        <w:rPr>
          <w:rFonts w:cs="Times New Roman"/>
          <w:b/>
          <w:sz w:val="20"/>
          <w:szCs w:val="20"/>
        </w:rPr>
        <w:t>fied in Section I) is affected:</w:t>
      </w:r>
      <w:bookmarkEnd w:id="90"/>
      <w:r>
        <w:rPr>
          <w:rFonts w:cs="Times New Roman"/>
          <w:b/>
          <w:sz w:val="20"/>
          <w:szCs w:val="20"/>
        </w:rPr>
        <w:t xml:space="preserve"> </w:t>
      </w:r>
    </w:p>
    <w:p w14:paraId="445E6880"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74DBDAC0" w14:textId="77777777" w:rsidR="00A12F64" w:rsidRPr="00FC7E3E" w:rsidRDefault="002A7B9B"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All IANA </w:t>
      </w:r>
      <w:proofErr w:type="gramStart"/>
      <w:r>
        <w:rPr>
          <w:rFonts w:cs="Times New Roman"/>
          <w:sz w:val="20"/>
          <w:szCs w:val="20"/>
        </w:rPr>
        <w:t>functions which</w:t>
      </w:r>
      <w:proofErr w:type="gramEnd"/>
      <w:r>
        <w:rPr>
          <w:rFonts w:cs="Times New Roman"/>
          <w:sz w:val="20"/>
          <w:szCs w:val="20"/>
        </w:rPr>
        <w:t xml:space="preserve"> modify the root zone or its WHOIS database (TBCONFIRMED)</w:t>
      </w:r>
    </w:p>
    <w:p w14:paraId="3163F94D" w14:textId="77777777" w:rsidR="00A12F64" w:rsidRPr="00FC7E3E" w:rsidRDefault="00A12F64" w:rsidP="00A12F64">
      <w:pPr>
        <w:widowControl w:val="0"/>
        <w:autoSpaceDE w:val="0"/>
        <w:autoSpaceDN w:val="0"/>
        <w:adjustRightInd w:val="0"/>
        <w:spacing w:after="0" w:line="200" w:lineRule="exact"/>
        <w:rPr>
          <w:rFonts w:cs="Times New Roman"/>
          <w:b/>
          <w:sz w:val="20"/>
          <w:szCs w:val="20"/>
        </w:rPr>
      </w:pPr>
    </w:p>
    <w:p w14:paraId="635FDB0F" w14:textId="6C95472D"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1" w:name="_Toc286506584"/>
      <w:r w:rsidRPr="00FC7E3E">
        <w:rPr>
          <w:rFonts w:cs="Times New Roman"/>
          <w:b/>
          <w:sz w:val="20"/>
          <w:szCs w:val="20"/>
        </w:rPr>
        <w:t xml:space="preserve">If the policy sources identified in Section II.A are affected, identify which ones are affected and </w:t>
      </w:r>
      <w:r w:rsidRPr="00FC7E3E">
        <w:rPr>
          <w:rFonts w:cs="Times New Roman"/>
          <w:b/>
          <w:sz w:val="20"/>
          <w:szCs w:val="20"/>
        </w:rPr>
        <w:lastRenderedPageBreak/>
        <w:t>explain in what way.</w:t>
      </w:r>
      <w:bookmarkEnd w:id="91"/>
      <w:r w:rsidRPr="00FC7E3E">
        <w:rPr>
          <w:rFonts w:cs="Times New Roman"/>
          <w:b/>
          <w:sz w:val="20"/>
          <w:szCs w:val="20"/>
        </w:rPr>
        <w:t xml:space="preserve"> </w:t>
      </w:r>
    </w:p>
    <w:p w14:paraId="6F63B15A"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5E97C0E8" w14:textId="77777777" w:rsidR="00A12F64" w:rsidRDefault="00A12F64" w:rsidP="00C5589C">
      <w:pPr>
        <w:pStyle w:val="ListParagraph"/>
        <w:spacing w:line="240" w:lineRule="auto"/>
        <w:rPr>
          <w:sz w:val="20"/>
          <w:szCs w:val="20"/>
        </w:rPr>
      </w:pPr>
      <w:bookmarkStart w:id="92" w:name="_Toc286506585"/>
      <w:r>
        <w:rPr>
          <w:sz w:val="20"/>
          <w:szCs w:val="20"/>
        </w:rPr>
        <w:t xml:space="preserve">This does </w:t>
      </w:r>
      <w:r w:rsidRPr="00C02BC6">
        <w:rPr>
          <w:sz w:val="20"/>
          <w:szCs w:val="20"/>
        </w:rPr>
        <w:t xml:space="preserve">not affect the </w:t>
      </w:r>
      <w:r>
        <w:rPr>
          <w:sz w:val="20"/>
          <w:szCs w:val="20"/>
        </w:rPr>
        <w:t>policies listed in section II.A</w:t>
      </w:r>
      <w:bookmarkEnd w:id="92"/>
    </w:p>
    <w:p w14:paraId="7ED05DD1" w14:textId="77777777" w:rsidR="00FD2883" w:rsidRPr="00FC7E3E" w:rsidRDefault="00FD2883" w:rsidP="00C5589C">
      <w:pPr>
        <w:pStyle w:val="ListParagraph"/>
        <w:spacing w:line="240" w:lineRule="auto"/>
        <w:rPr>
          <w:sz w:val="20"/>
          <w:szCs w:val="20"/>
        </w:rPr>
      </w:pPr>
    </w:p>
    <w:p w14:paraId="1AAC1D74" w14:textId="35D87313"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3" w:name="_Toc286506586"/>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93"/>
      <w:r w:rsidRPr="00FC7E3E">
        <w:rPr>
          <w:rFonts w:cs="Times New Roman"/>
          <w:b/>
          <w:sz w:val="20"/>
          <w:szCs w:val="20"/>
        </w:rPr>
        <w:t xml:space="preserve"> </w:t>
      </w:r>
    </w:p>
    <w:p w14:paraId="57F2AECD"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1428C924" w14:textId="77777777" w:rsidR="00A12F64" w:rsidRDefault="00AB14B0" w:rsidP="00C5589C">
      <w:pPr>
        <w:widowControl w:val="0"/>
        <w:autoSpaceDE w:val="0"/>
        <w:autoSpaceDN w:val="0"/>
        <w:adjustRightInd w:val="0"/>
        <w:spacing w:after="160" w:line="240" w:lineRule="auto"/>
        <w:ind w:left="720"/>
        <w:rPr>
          <w:rFonts w:cs="Times New Roman"/>
          <w:sz w:val="20"/>
          <w:szCs w:val="20"/>
        </w:rPr>
      </w:pPr>
      <w:r>
        <w:rPr>
          <w:rFonts w:cs="Times New Roman"/>
          <w:sz w:val="20"/>
          <w:szCs w:val="20"/>
        </w:rPr>
        <w:t xml:space="preserve">For </w:t>
      </w:r>
      <w:proofErr w:type="spellStart"/>
      <w:r>
        <w:rPr>
          <w:rFonts w:cs="Times New Roman"/>
          <w:sz w:val="20"/>
          <w:szCs w:val="20"/>
        </w:rPr>
        <w:t>gTLDs</w:t>
      </w:r>
      <w:proofErr w:type="spellEnd"/>
      <w:r>
        <w:rPr>
          <w:rFonts w:cs="Times New Roman"/>
          <w:sz w:val="20"/>
          <w:szCs w:val="20"/>
        </w:rPr>
        <w:t xml:space="preserve"> the language is: </w:t>
      </w:r>
      <w:r w:rsidR="002A7B9B" w:rsidRPr="002A7B9B">
        <w:rPr>
          <w:rFonts w:cs="Times New Roman"/>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2A7B9B">
        <w:rPr>
          <w:rFonts w:cs="Times New Roman"/>
          <w:sz w:val="20"/>
          <w:szCs w:val="20"/>
        </w:rPr>
        <w:t xml:space="preserve"> </w:t>
      </w:r>
      <w:r w:rsidR="002A7B9B" w:rsidRPr="002A7B9B">
        <w:rPr>
          <w:rFonts w:cs="Times New Roman"/>
          <w:sz w:val="20"/>
          <w:szCs w:val="20"/>
        </w:rPr>
        <w:t>Any arbitration will be in front of a single arbitrator, unless (</w:t>
      </w:r>
      <w:proofErr w:type="spellStart"/>
      <w:r w:rsidR="002A7B9B" w:rsidRPr="002A7B9B">
        <w:rPr>
          <w:rFonts w:cs="Times New Roman"/>
          <w:sz w:val="20"/>
          <w:szCs w:val="20"/>
        </w:rPr>
        <w:t>i</w:t>
      </w:r>
      <w:proofErr w:type="spellEnd"/>
      <w:r w:rsidR="002A7B9B" w:rsidRPr="002A7B9B">
        <w:rPr>
          <w:rFonts w:cs="Times New Roman"/>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2A7B9B">
        <w:rPr>
          <w:rFonts w:cs="Times New Roman"/>
          <w:sz w:val="20"/>
          <w:szCs w:val="20"/>
        </w:rPr>
        <w:t>i</w:t>
      </w:r>
      <w:proofErr w:type="spellEnd"/>
      <w:r w:rsidR="002A7B9B" w:rsidRPr="002A7B9B">
        <w:rPr>
          <w:rFonts w:cs="Times New Roman"/>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A12F64">
      <w:pPr>
        <w:widowControl w:val="0"/>
        <w:autoSpaceDE w:val="0"/>
        <w:autoSpaceDN w:val="0"/>
        <w:adjustRightInd w:val="0"/>
        <w:spacing w:after="0" w:line="200" w:lineRule="exact"/>
        <w:rPr>
          <w:rFonts w:cs="Times New Roman"/>
          <w:sz w:val="20"/>
          <w:szCs w:val="20"/>
        </w:rPr>
      </w:pPr>
    </w:p>
    <w:p w14:paraId="0673707D" w14:textId="77777777" w:rsidR="00AB14B0" w:rsidRPr="002A7B9B" w:rsidRDefault="00AB14B0"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AB14B0">
        <w:rPr>
          <w:rFonts w:cs="Times New Roman"/>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A12F64">
      <w:pPr>
        <w:widowControl w:val="0"/>
        <w:autoSpaceDE w:val="0"/>
        <w:autoSpaceDN w:val="0"/>
        <w:adjustRightInd w:val="0"/>
        <w:spacing w:after="0" w:line="200" w:lineRule="exact"/>
        <w:rPr>
          <w:rFonts w:cs="Times New Roman"/>
          <w:b/>
          <w:sz w:val="20"/>
          <w:szCs w:val="20"/>
        </w:rPr>
      </w:pPr>
    </w:p>
    <w:p w14:paraId="79214911" w14:textId="4BC35EC4"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4" w:name="_Toc286506587"/>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94"/>
      <w:r w:rsidRPr="00FC7E3E">
        <w:rPr>
          <w:rFonts w:cs="Times New Roman"/>
          <w:b/>
          <w:sz w:val="20"/>
          <w:szCs w:val="20"/>
        </w:rPr>
        <w:t xml:space="preserve"> </w:t>
      </w:r>
    </w:p>
    <w:p w14:paraId="0CFD070B" w14:textId="77777777" w:rsidR="00A12F64" w:rsidRPr="00A12F64" w:rsidRDefault="00A12F64" w:rsidP="00C5589C">
      <w:pPr>
        <w:pStyle w:val="CWGbody"/>
        <w:ind w:left="720"/>
        <w:rPr>
          <w:sz w:val="20"/>
          <w:szCs w:val="20"/>
        </w:rPr>
      </w:pPr>
      <w:r w:rsidRPr="00CF0DEF">
        <w:rPr>
          <w:sz w:val="20"/>
          <w:szCs w:val="20"/>
        </w:rPr>
        <w:t xml:space="preserve">The </w:t>
      </w:r>
      <w:r w:rsidR="002A7B9B">
        <w:rPr>
          <w:sz w:val="20"/>
          <w:szCs w:val="20"/>
        </w:rPr>
        <w:t>results of the arbitration are binding on both parties.</w:t>
      </w:r>
    </w:p>
    <w:p w14:paraId="6203D9D5" w14:textId="21176E41"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5" w:name="_Toc286506588"/>
      <w:r w:rsidRPr="00FC7E3E">
        <w:rPr>
          <w:rFonts w:cs="Times New Roman"/>
          <w:b/>
          <w:sz w:val="20"/>
          <w:szCs w:val="20"/>
        </w:rPr>
        <w:t>Jurisdiction(s) in which the mechanism applies and the legal basis on which the mechanism rests.</w:t>
      </w:r>
      <w:bookmarkEnd w:id="95"/>
    </w:p>
    <w:p w14:paraId="48C899FE" w14:textId="77777777" w:rsidR="00A12F64" w:rsidRPr="00C02BC6" w:rsidRDefault="00A12F64" w:rsidP="00A12F64">
      <w:pPr>
        <w:pStyle w:val="ListParagraph"/>
        <w:spacing w:line="240" w:lineRule="auto"/>
        <w:ind w:left="0"/>
        <w:rPr>
          <w:sz w:val="20"/>
          <w:szCs w:val="20"/>
        </w:rPr>
      </w:pPr>
    </w:p>
    <w:p w14:paraId="52C88867" w14:textId="77777777" w:rsidR="00A12F64" w:rsidRDefault="002A7B9B" w:rsidP="00C5589C">
      <w:pPr>
        <w:pStyle w:val="ListParagraph"/>
        <w:spacing w:line="240" w:lineRule="auto"/>
        <w:rPr>
          <w:sz w:val="20"/>
          <w:szCs w:val="20"/>
        </w:rPr>
      </w:pPr>
      <w:bookmarkStart w:id="96" w:name="_Toc286506589"/>
      <w:r>
        <w:rPr>
          <w:sz w:val="20"/>
          <w:szCs w:val="20"/>
        </w:rPr>
        <w:t xml:space="preserve">For </w:t>
      </w:r>
      <w:proofErr w:type="spellStart"/>
      <w:r>
        <w:rPr>
          <w:sz w:val="20"/>
          <w:szCs w:val="20"/>
        </w:rPr>
        <w:t>gTLDs</w:t>
      </w:r>
      <w:proofErr w:type="spellEnd"/>
      <w:r>
        <w:rPr>
          <w:sz w:val="20"/>
          <w:szCs w:val="20"/>
        </w:rPr>
        <w:t xml:space="preserve"> t</w:t>
      </w:r>
      <w:r w:rsidRPr="002A7B9B">
        <w:rPr>
          <w:sz w:val="20"/>
          <w:szCs w:val="20"/>
        </w:rPr>
        <w:t>he arbitration will be conducted in the English language and will occur in Los Angeles County, California.</w:t>
      </w:r>
      <w:bookmarkEnd w:id="96"/>
    </w:p>
    <w:p w14:paraId="7225BD2B" w14:textId="77777777" w:rsidR="002A7B9B" w:rsidRDefault="002A7B9B" w:rsidP="00A12F64">
      <w:pPr>
        <w:pStyle w:val="ListParagraph"/>
        <w:spacing w:line="240" w:lineRule="auto"/>
        <w:ind w:left="0"/>
        <w:rPr>
          <w:sz w:val="20"/>
          <w:szCs w:val="20"/>
        </w:rPr>
      </w:pPr>
    </w:p>
    <w:p w14:paraId="2CD70E16" w14:textId="77777777" w:rsidR="00A12F64" w:rsidRDefault="002A7B9B" w:rsidP="00C5589C">
      <w:pPr>
        <w:pStyle w:val="ListParagraph"/>
        <w:spacing w:line="240" w:lineRule="auto"/>
        <w:rPr>
          <w:sz w:val="20"/>
          <w:szCs w:val="20"/>
        </w:rPr>
      </w:pPr>
      <w:bookmarkStart w:id="97" w:name="_Toc286506590"/>
      <w:r>
        <w:rPr>
          <w:sz w:val="20"/>
          <w:szCs w:val="20"/>
        </w:rPr>
        <w:t xml:space="preserve">For </w:t>
      </w:r>
      <w:proofErr w:type="spellStart"/>
      <w:r>
        <w:rPr>
          <w:sz w:val="20"/>
          <w:szCs w:val="20"/>
        </w:rPr>
        <w:t>ccTLDs</w:t>
      </w:r>
      <w:proofErr w:type="spellEnd"/>
      <w:r>
        <w:rPr>
          <w:sz w:val="20"/>
          <w:szCs w:val="20"/>
        </w:rPr>
        <w:t xml:space="preserve"> with contracts the jurisdiction </w:t>
      </w:r>
      <w:r w:rsidR="00AB14B0">
        <w:rPr>
          <w:sz w:val="20"/>
          <w:szCs w:val="20"/>
        </w:rPr>
        <w:t>needs to be agreed to by both parties. If no agreement can be reached the jurisdiction is usually New York, New York, USA.</w:t>
      </w:r>
      <w:bookmarkEnd w:id="97"/>
    </w:p>
    <w:p w14:paraId="51443862" w14:textId="77777777" w:rsidR="00FD2883" w:rsidRPr="00AB14B0" w:rsidRDefault="00FD2883" w:rsidP="00C5589C">
      <w:pPr>
        <w:pStyle w:val="ListParagraph"/>
        <w:spacing w:line="240" w:lineRule="auto"/>
        <w:rPr>
          <w:sz w:val="20"/>
          <w:szCs w:val="20"/>
        </w:rPr>
      </w:pPr>
    </w:p>
    <w:p w14:paraId="4133F200" w14:textId="1AED806B" w:rsidR="00C02BC6" w:rsidRPr="00C5589C" w:rsidRDefault="00D84A2A" w:rsidP="00C5589C">
      <w:pPr>
        <w:pStyle w:val="ListParagraph"/>
        <w:keepNext/>
        <w:widowControl w:val="0"/>
        <w:numPr>
          <w:ilvl w:val="1"/>
          <w:numId w:val="46"/>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98" w:name="_Toc286506591"/>
      <w:r w:rsidRPr="00C5589C">
        <w:rPr>
          <w:rStyle w:val="Heading3Char"/>
          <w:rFonts w:asciiTheme="minorHAnsi" w:hAnsiTheme="minorHAnsi"/>
          <w:color w:val="000000" w:themeColor="text1"/>
        </w:rPr>
        <w:t xml:space="preserve">Oversight and Accountability – </w:t>
      </w:r>
      <w:r w:rsidR="00AB14B0" w:rsidRPr="00C5589C">
        <w:rPr>
          <w:rStyle w:val="Heading3Char"/>
          <w:rFonts w:asciiTheme="minorHAnsi" w:hAnsiTheme="minorHAnsi"/>
          <w:color w:val="000000" w:themeColor="text1"/>
        </w:rPr>
        <w:t xml:space="preserve">Applicability of local law for the administration by the IANA Functions Operator of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 xml:space="preserve"> associated with a specific country or territory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w:t>
      </w:r>
      <w:bookmarkEnd w:id="98"/>
    </w:p>
    <w:p w14:paraId="00D7C125" w14:textId="77777777" w:rsidR="00AB14B0" w:rsidRPr="000365E6" w:rsidRDefault="00AB14B0" w:rsidP="00AB14B0">
      <w:pPr>
        <w:widowControl w:val="0"/>
        <w:tabs>
          <w:tab w:val="left" w:pos="880"/>
        </w:tabs>
        <w:overflowPunct w:val="0"/>
        <w:autoSpaceDE w:val="0"/>
        <w:autoSpaceDN w:val="0"/>
        <w:adjustRightInd w:val="0"/>
        <w:spacing w:after="0" w:line="240" w:lineRule="auto"/>
        <w:ind w:left="900" w:right="100" w:hanging="900"/>
        <w:rPr>
          <w:rFonts w:cs="Times New Roman"/>
          <w:sz w:val="24"/>
          <w:szCs w:val="24"/>
        </w:rPr>
      </w:pPr>
    </w:p>
    <w:p w14:paraId="7019656E" w14:textId="77777777" w:rsidR="00AB14B0" w:rsidRDefault="00AB14B0" w:rsidP="00C5589C">
      <w:pPr>
        <w:pStyle w:val="ListParagraph"/>
        <w:spacing w:line="240" w:lineRule="auto"/>
        <w:ind w:left="360"/>
        <w:rPr>
          <w:sz w:val="20"/>
          <w:szCs w:val="20"/>
        </w:rPr>
      </w:pPr>
      <w:bookmarkStart w:id="99" w:name="_Toc286506592"/>
      <w:r w:rsidRPr="00AB14B0">
        <w:rPr>
          <w:sz w:val="20"/>
          <w:szCs w:val="20"/>
        </w:rPr>
        <w:t xml:space="preserve">The IANA Functions Contract clearly establishes the importance of the GAC Principles 2005 in the delegation and </w:t>
      </w:r>
      <w:proofErr w:type="spellStart"/>
      <w:r w:rsidRPr="00AB14B0">
        <w:rPr>
          <w:sz w:val="20"/>
          <w:szCs w:val="20"/>
        </w:rPr>
        <w:t>redelega</w:t>
      </w:r>
      <w:r w:rsidR="007B7218">
        <w:rPr>
          <w:sz w:val="20"/>
          <w:szCs w:val="20"/>
        </w:rPr>
        <w:t>tion</w:t>
      </w:r>
      <w:proofErr w:type="spellEnd"/>
      <w:r w:rsidR="007B7218">
        <w:rPr>
          <w:sz w:val="20"/>
          <w:szCs w:val="20"/>
        </w:rPr>
        <w:t xml:space="preserve"> of </w:t>
      </w:r>
      <w:proofErr w:type="spellStart"/>
      <w:r w:rsidR="007B7218">
        <w:rPr>
          <w:sz w:val="20"/>
          <w:szCs w:val="20"/>
        </w:rPr>
        <w:t>ccTLDs</w:t>
      </w:r>
      <w:proofErr w:type="spellEnd"/>
      <w:r w:rsidR="007B7218">
        <w:rPr>
          <w:sz w:val="20"/>
          <w:szCs w:val="20"/>
        </w:rPr>
        <w:t>.</w:t>
      </w:r>
      <w:bookmarkEnd w:id="99"/>
    </w:p>
    <w:p w14:paraId="1955279F" w14:textId="77777777" w:rsidR="00AB14B0" w:rsidRPr="00AB14B0" w:rsidRDefault="00AB14B0" w:rsidP="00AB14B0">
      <w:pPr>
        <w:pStyle w:val="ListParagraph"/>
        <w:spacing w:line="240" w:lineRule="auto"/>
        <w:ind w:left="0"/>
        <w:rPr>
          <w:sz w:val="20"/>
          <w:szCs w:val="20"/>
        </w:rPr>
      </w:pPr>
    </w:p>
    <w:p w14:paraId="72DDCB1C" w14:textId="77777777" w:rsidR="00AB14B0" w:rsidRDefault="00AB14B0" w:rsidP="00C5589C">
      <w:pPr>
        <w:pStyle w:val="ListParagraph"/>
        <w:spacing w:line="240" w:lineRule="auto"/>
        <w:ind w:left="360"/>
        <w:rPr>
          <w:sz w:val="20"/>
          <w:szCs w:val="20"/>
        </w:rPr>
      </w:pPr>
      <w:bookmarkStart w:id="100" w:name="_Toc286506593"/>
      <w:r w:rsidRPr="00AB14B0">
        <w:rPr>
          <w:sz w:val="20"/>
          <w:szCs w:val="20"/>
        </w:rPr>
        <w:t>As such section 1.7 of the GAC Principles 2005 clearly sets the stage for such oversight by governments:</w:t>
      </w:r>
      <w:bookmarkEnd w:id="100"/>
    </w:p>
    <w:p w14:paraId="41C5F4E5" w14:textId="77777777" w:rsidR="00AB14B0" w:rsidRPr="00AB14B0" w:rsidRDefault="00AB14B0" w:rsidP="00AB14B0">
      <w:pPr>
        <w:pStyle w:val="ListParagraph"/>
        <w:spacing w:line="240" w:lineRule="auto"/>
        <w:ind w:left="0"/>
        <w:rPr>
          <w:sz w:val="20"/>
          <w:szCs w:val="20"/>
        </w:rPr>
      </w:pPr>
    </w:p>
    <w:p w14:paraId="6250DB9E" w14:textId="77777777" w:rsidR="00AB14B0" w:rsidRDefault="00AB14B0" w:rsidP="00AB14B0">
      <w:pPr>
        <w:pStyle w:val="ListParagraph"/>
        <w:spacing w:line="240" w:lineRule="auto"/>
        <w:rPr>
          <w:i/>
          <w:sz w:val="20"/>
          <w:szCs w:val="20"/>
        </w:rPr>
      </w:pPr>
      <w:bookmarkStart w:id="101" w:name="_Toc286506594"/>
      <w:r w:rsidRPr="00AB14B0">
        <w:rPr>
          <w:i/>
          <w:sz w:val="20"/>
          <w:szCs w:val="20"/>
        </w:rPr>
        <w:t xml:space="preserve">1.7. </w:t>
      </w:r>
      <w:proofErr w:type="gramStart"/>
      <w:r w:rsidRPr="00AB14B0">
        <w:rPr>
          <w:i/>
          <w:sz w:val="20"/>
          <w:szCs w:val="20"/>
        </w:rPr>
        <w:t>It</w:t>
      </w:r>
      <w:proofErr w:type="gramEnd"/>
      <w:r w:rsidRPr="00AB14B0">
        <w:rPr>
          <w:i/>
          <w:sz w:val="20"/>
          <w:szCs w:val="20"/>
        </w:rPr>
        <w:t xml:space="preserve">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w:t>
      </w:r>
      <w:proofErr w:type="spellStart"/>
      <w:r w:rsidRPr="00AB14B0">
        <w:rPr>
          <w:i/>
          <w:sz w:val="20"/>
          <w:szCs w:val="20"/>
        </w:rPr>
        <w:t>ccTLD</w:t>
      </w:r>
      <w:proofErr w:type="spellEnd"/>
      <w:r w:rsidRPr="00AB14B0">
        <w:rPr>
          <w:i/>
          <w:sz w:val="20"/>
          <w:szCs w:val="20"/>
        </w:rPr>
        <w:t xml:space="preserve"> Registry.</w:t>
      </w:r>
      <w:bookmarkEnd w:id="101"/>
    </w:p>
    <w:p w14:paraId="530621DA" w14:textId="77777777" w:rsidR="00AB14B0" w:rsidRPr="00AB14B0" w:rsidRDefault="00AB14B0" w:rsidP="00AB14B0">
      <w:pPr>
        <w:pStyle w:val="ListParagraph"/>
        <w:spacing w:line="240" w:lineRule="auto"/>
        <w:rPr>
          <w:i/>
          <w:sz w:val="20"/>
          <w:szCs w:val="20"/>
        </w:rPr>
      </w:pPr>
    </w:p>
    <w:p w14:paraId="2D4D7FCA" w14:textId="77777777" w:rsidR="00AB14B0" w:rsidRDefault="00AB14B0" w:rsidP="00C5589C">
      <w:pPr>
        <w:pStyle w:val="ListParagraph"/>
        <w:spacing w:line="240" w:lineRule="auto"/>
        <w:ind w:left="360"/>
        <w:rPr>
          <w:sz w:val="20"/>
          <w:szCs w:val="20"/>
        </w:rPr>
      </w:pPr>
      <w:bookmarkStart w:id="102" w:name="_Toc286506595"/>
      <w:r w:rsidRPr="00AB14B0">
        <w:rPr>
          <w:sz w:val="20"/>
          <w:szCs w:val="20"/>
        </w:rPr>
        <w:t>Within the context provided by section 1.2 of the same document:</w:t>
      </w:r>
      <w:bookmarkEnd w:id="102"/>
    </w:p>
    <w:p w14:paraId="112C28D3" w14:textId="77777777" w:rsidR="00AB14B0" w:rsidRPr="00AB14B0" w:rsidRDefault="00AB14B0" w:rsidP="00AB14B0">
      <w:pPr>
        <w:pStyle w:val="ListParagraph"/>
        <w:spacing w:line="240" w:lineRule="auto"/>
        <w:ind w:left="0"/>
        <w:rPr>
          <w:sz w:val="20"/>
          <w:szCs w:val="20"/>
        </w:rPr>
      </w:pPr>
    </w:p>
    <w:p w14:paraId="6626E238" w14:textId="77777777" w:rsidR="00AB14B0" w:rsidRDefault="00AB14B0" w:rsidP="00AB14B0">
      <w:pPr>
        <w:pStyle w:val="ListParagraph"/>
        <w:spacing w:line="240" w:lineRule="auto"/>
        <w:rPr>
          <w:i/>
          <w:sz w:val="20"/>
          <w:szCs w:val="20"/>
        </w:rPr>
      </w:pPr>
      <w:bookmarkStart w:id="103" w:name="_Toc286506596"/>
      <w:r w:rsidRPr="00AB14B0">
        <w:rPr>
          <w:i/>
          <w:sz w:val="20"/>
          <w:szCs w:val="20"/>
        </w:rPr>
        <w:t xml:space="preserve">1.2. </w:t>
      </w:r>
      <w:proofErr w:type="gramStart"/>
      <w:r w:rsidRPr="00AB14B0">
        <w:rPr>
          <w:i/>
          <w:sz w:val="20"/>
          <w:szCs w:val="20"/>
        </w:rPr>
        <w:t>The</w:t>
      </w:r>
      <w:proofErr w:type="gramEnd"/>
      <w:r w:rsidRPr="00AB14B0">
        <w:rPr>
          <w:i/>
          <w:sz w:val="20"/>
          <w:szCs w:val="20"/>
        </w:rPr>
        <w:t xml:space="preserve"> main principle is the principle of subsidiarity. </w:t>
      </w:r>
      <w:proofErr w:type="spellStart"/>
      <w:proofErr w:type="gramStart"/>
      <w:r w:rsidRPr="00AB14B0">
        <w:rPr>
          <w:i/>
          <w:sz w:val="20"/>
          <w:szCs w:val="20"/>
        </w:rPr>
        <w:t>ccTLD</w:t>
      </w:r>
      <w:proofErr w:type="spellEnd"/>
      <w:proofErr w:type="gramEnd"/>
      <w:r w:rsidRPr="00AB14B0">
        <w:rPr>
          <w:i/>
          <w:sz w:val="20"/>
          <w:szCs w:val="20"/>
        </w:rPr>
        <w:t xml:space="preserve"> policy should be set locally, unless it can be shown that the issue has global impact and needs to be resolved in an international framework. Most of the </w:t>
      </w:r>
      <w:proofErr w:type="spellStart"/>
      <w:r w:rsidRPr="00AB14B0">
        <w:rPr>
          <w:i/>
          <w:sz w:val="20"/>
          <w:szCs w:val="20"/>
        </w:rPr>
        <w:t>ccTLD</w:t>
      </w:r>
      <w:proofErr w:type="spellEnd"/>
      <w:r w:rsidRPr="00AB14B0">
        <w:rPr>
          <w:i/>
          <w:sz w:val="20"/>
          <w:szCs w:val="20"/>
        </w:rPr>
        <w:t xml:space="preserve"> policy issues are local in nature and should therefore be addressed by the local Internet Community, according to national law.</w:t>
      </w:r>
      <w:bookmarkEnd w:id="103"/>
    </w:p>
    <w:p w14:paraId="7CC167B1" w14:textId="77777777" w:rsidR="00AB14B0" w:rsidRPr="00AB14B0" w:rsidRDefault="00AB14B0" w:rsidP="00AB14B0">
      <w:pPr>
        <w:pStyle w:val="ListParagraph"/>
        <w:spacing w:line="240" w:lineRule="auto"/>
        <w:rPr>
          <w:i/>
          <w:sz w:val="20"/>
          <w:szCs w:val="20"/>
        </w:rPr>
      </w:pPr>
    </w:p>
    <w:p w14:paraId="22B3D9FA" w14:textId="77777777" w:rsidR="00C02BC6" w:rsidRDefault="00AB14B0" w:rsidP="00C5589C">
      <w:pPr>
        <w:pStyle w:val="ListParagraph"/>
        <w:spacing w:line="240" w:lineRule="auto"/>
        <w:ind w:left="360"/>
        <w:rPr>
          <w:sz w:val="20"/>
          <w:szCs w:val="20"/>
        </w:rPr>
      </w:pPr>
      <w:bookmarkStart w:id="104" w:name="_Toc286506597"/>
      <w:r w:rsidRPr="00AB14B0">
        <w:rPr>
          <w:sz w:val="20"/>
          <w:szCs w:val="20"/>
        </w:rPr>
        <w:lastRenderedPageBreak/>
        <w:t xml:space="preserve">Given the IANA Functions Operator currently seeks government approval for all </w:t>
      </w:r>
      <w:proofErr w:type="spellStart"/>
      <w:r w:rsidRPr="00AB14B0">
        <w:rPr>
          <w:sz w:val="20"/>
          <w:szCs w:val="20"/>
        </w:rPr>
        <w:t>ccTLD</w:t>
      </w:r>
      <w:proofErr w:type="spellEnd"/>
      <w:r w:rsidRPr="00AB14B0">
        <w:rPr>
          <w:sz w:val="20"/>
          <w:szCs w:val="20"/>
        </w:rPr>
        <w:t xml:space="preserve">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w:t>
      </w:r>
      <w:proofErr w:type="spellStart"/>
      <w:r w:rsidRPr="00AB14B0">
        <w:rPr>
          <w:sz w:val="20"/>
          <w:szCs w:val="20"/>
        </w:rPr>
        <w:t>ccTLD</w:t>
      </w:r>
      <w:proofErr w:type="spellEnd"/>
      <w:r w:rsidRPr="00AB14B0">
        <w:rPr>
          <w:sz w:val="20"/>
          <w:szCs w:val="20"/>
        </w:rPr>
        <w:t xml:space="preserve"> manager which is not supported by the current manager.</w:t>
      </w:r>
      <w:bookmarkEnd w:id="104"/>
    </w:p>
    <w:p w14:paraId="68BE1C37" w14:textId="77777777" w:rsidR="00FD2883" w:rsidRPr="00C02BC6" w:rsidRDefault="00FD2883" w:rsidP="00C5589C">
      <w:pPr>
        <w:pStyle w:val="ListParagraph"/>
        <w:spacing w:line="240" w:lineRule="auto"/>
        <w:ind w:left="360"/>
        <w:rPr>
          <w:sz w:val="20"/>
          <w:szCs w:val="20"/>
        </w:rPr>
      </w:pPr>
    </w:p>
    <w:p w14:paraId="604D665C" w14:textId="24644351" w:rsidR="00D84A2A" w:rsidRPr="00C5589C"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5" w:name="_Toc286506598"/>
      <w:r w:rsidRPr="00C5589C">
        <w:rPr>
          <w:rFonts w:cs="Times New Roman"/>
          <w:b/>
          <w:sz w:val="20"/>
          <w:szCs w:val="20"/>
        </w:rPr>
        <w:t>Which IANA service or activity (identified in Section I) is affected:</w:t>
      </w:r>
      <w:bookmarkEnd w:id="105"/>
      <w:r w:rsidRPr="00C5589C">
        <w:rPr>
          <w:rFonts w:cs="Times New Roman"/>
          <w:b/>
          <w:sz w:val="20"/>
          <w:szCs w:val="20"/>
        </w:rPr>
        <w:t xml:space="preserve"> </w:t>
      </w:r>
    </w:p>
    <w:p w14:paraId="145CC558"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460B865A" w14:textId="77777777" w:rsidR="00D84A2A" w:rsidRPr="00FC7E3E" w:rsidRDefault="00D84A2A" w:rsidP="00C5589C">
      <w:pPr>
        <w:widowControl w:val="0"/>
        <w:autoSpaceDE w:val="0"/>
        <w:autoSpaceDN w:val="0"/>
        <w:adjustRightInd w:val="0"/>
        <w:spacing w:after="0" w:line="200" w:lineRule="exact"/>
        <w:ind w:left="360"/>
        <w:rPr>
          <w:rFonts w:cs="Times New Roman"/>
          <w:sz w:val="20"/>
          <w:szCs w:val="20"/>
        </w:rPr>
      </w:pPr>
      <w:proofErr w:type="spellStart"/>
      <w:proofErr w:type="gramStart"/>
      <w:r>
        <w:rPr>
          <w:rFonts w:cs="Times New Roman"/>
          <w:sz w:val="20"/>
          <w:szCs w:val="20"/>
        </w:rPr>
        <w:t>ccTLD</w:t>
      </w:r>
      <w:proofErr w:type="spellEnd"/>
      <w:proofErr w:type="gramEnd"/>
      <w:r>
        <w:rPr>
          <w:rFonts w:cs="Times New Roman"/>
          <w:sz w:val="20"/>
          <w:szCs w:val="20"/>
        </w:rPr>
        <w:t xml:space="preserve"> delegations and </w:t>
      </w:r>
      <w:proofErr w:type="spellStart"/>
      <w:r>
        <w:rPr>
          <w:rFonts w:cs="Times New Roman"/>
          <w:sz w:val="20"/>
          <w:szCs w:val="20"/>
        </w:rPr>
        <w:t>redelegations</w:t>
      </w:r>
      <w:proofErr w:type="spellEnd"/>
      <w:r>
        <w:rPr>
          <w:rFonts w:cs="Times New Roman"/>
          <w:sz w:val="20"/>
          <w:szCs w:val="20"/>
        </w:rPr>
        <w:t>.</w:t>
      </w:r>
    </w:p>
    <w:p w14:paraId="432E0C2D"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58960040" w14:textId="357747FA"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6" w:name="_Toc286506599"/>
      <w:r w:rsidRPr="00FC7E3E">
        <w:rPr>
          <w:rFonts w:cs="Times New Roman"/>
          <w:b/>
          <w:sz w:val="20"/>
          <w:szCs w:val="20"/>
        </w:rPr>
        <w:t>If the policy sources identified in Section II.A are affected, identify which ones are affected and explain in what way.</w:t>
      </w:r>
      <w:bookmarkEnd w:id="106"/>
      <w:r w:rsidRPr="00FC7E3E">
        <w:rPr>
          <w:rFonts w:cs="Times New Roman"/>
          <w:b/>
          <w:sz w:val="20"/>
          <w:szCs w:val="20"/>
        </w:rPr>
        <w:t xml:space="preserve"> </w:t>
      </w:r>
    </w:p>
    <w:p w14:paraId="0D94724B"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12F14EF6" w14:textId="77777777" w:rsidR="00D84A2A" w:rsidRDefault="00D84A2A" w:rsidP="00C5589C">
      <w:pPr>
        <w:pStyle w:val="ListParagraph"/>
        <w:spacing w:line="240" w:lineRule="auto"/>
        <w:ind w:left="360"/>
        <w:rPr>
          <w:sz w:val="20"/>
          <w:szCs w:val="20"/>
        </w:rPr>
      </w:pPr>
      <w:bookmarkStart w:id="107" w:name="_Toc286506600"/>
      <w:r>
        <w:rPr>
          <w:sz w:val="20"/>
          <w:szCs w:val="20"/>
        </w:rPr>
        <w:t xml:space="preserve">This does </w:t>
      </w:r>
      <w:r w:rsidRPr="00C02BC6">
        <w:rPr>
          <w:sz w:val="20"/>
          <w:szCs w:val="20"/>
        </w:rPr>
        <w:t xml:space="preserve">not affect the </w:t>
      </w:r>
      <w:r>
        <w:rPr>
          <w:sz w:val="20"/>
          <w:szCs w:val="20"/>
        </w:rPr>
        <w:t>policies listed in section II.A</w:t>
      </w:r>
      <w:bookmarkEnd w:id="107"/>
    </w:p>
    <w:p w14:paraId="4E6EF12F" w14:textId="77777777" w:rsidR="00FD2883" w:rsidRPr="00FC7E3E" w:rsidRDefault="00FD2883" w:rsidP="00D84A2A">
      <w:pPr>
        <w:pStyle w:val="ListParagraph"/>
        <w:spacing w:line="240" w:lineRule="auto"/>
        <w:ind w:left="0"/>
        <w:rPr>
          <w:sz w:val="20"/>
          <w:szCs w:val="20"/>
        </w:rPr>
      </w:pPr>
    </w:p>
    <w:p w14:paraId="11276C4C" w14:textId="3C111B96" w:rsidR="00D84A2A"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8" w:name="_Toc286506601"/>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08"/>
      <w:r w:rsidRPr="00FC7E3E">
        <w:rPr>
          <w:rFonts w:cs="Times New Roman"/>
          <w:b/>
          <w:sz w:val="20"/>
          <w:szCs w:val="20"/>
        </w:rPr>
        <w:t xml:space="preserve"> </w:t>
      </w:r>
    </w:p>
    <w:p w14:paraId="30725961"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2DDBB9CD" w14:textId="77777777" w:rsidR="00D84A2A" w:rsidRPr="002A7B9B" w:rsidRDefault="00C66083"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Local law should prevail unless the decision has global impacts.</w:t>
      </w:r>
    </w:p>
    <w:p w14:paraId="6173C5F6"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317E5C10" w14:textId="775C1431"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9" w:name="_Toc286506602"/>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09"/>
      <w:r w:rsidRPr="00FC7E3E">
        <w:rPr>
          <w:rFonts w:cs="Times New Roman"/>
          <w:b/>
          <w:sz w:val="20"/>
          <w:szCs w:val="20"/>
        </w:rPr>
        <w:t xml:space="preserve"> </w:t>
      </w:r>
    </w:p>
    <w:p w14:paraId="579EA8A7" w14:textId="77777777" w:rsidR="00D84A2A" w:rsidRPr="00A12F64" w:rsidRDefault="00C66083" w:rsidP="00C5589C">
      <w:pPr>
        <w:pStyle w:val="CWGbody"/>
        <w:ind w:left="360"/>
        <w:rPr>
          <w:sz w:val="20"/>
          <w:szCs w:val="20"/>
        </w:rPr>
      </w:pPr>
      <w:proofErr w:type="gramStart"/>
      <w:r>
        <w:rPr>
          <w:sz w:val="20"/>
          <w:szCs w:val="20"/>
        </w:rPr>
        <w:t>Variable depending on the specific government.</w:t>
      </w:r>
      <w:proofErr w:type="gramEnd"/>
    </w:p>
    <w:p w14:paraId="7CB8FC82" w14:textId="227F9FAD"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0" w:name="_Toc286506603"/>
      <w:r w:rsidRPr="00FC7E3E">
        <w:rPr>
          <w:rFonts w:cs="Times New Roman"/>
          <w:b/>
          <w:sz w:val="20"/>
          <w:szCs w:val="20"/>
        </w:rPr>
        <w:t>Jurisdiction(s) in which the mechanism applies and the legal basis on which the mechanism rests.</w:t>
      </w:r>
      <w:bookmarkEnd w:id="110"/>
    </w:p>
    <w:p w14:paraId="5FBC125E" w14:textId="77777777" w:rsidR="00D84A2A" w:rsidRDefault="00D84A2A" w:rsidP="00C66083">
      <w:pPr>
        <w:pStyle w:val="ListParagraph"/>
        <w:spacing w:line="240" w:lineRule="auto"/>
        <w:ind w:left="0"/>
        <w:rPr>
          <w:sz w:val="20"/>
          <w:szCs w:val="20"/>
        </w:rPr>
      </w:pPr>
    </w:p>
    <w:p w14:paraId="4D1985D3" w14:textId="77777777" w:rsidR="00C66083" w:rsidRPr="00AB14B0" w:rsidRDefault="00C66083" w:rsidP="00C5589C">
      <w:pPr>
        <w:pStyle w:val="ListParagraph"/>
        <w:spacing w:line="240" w:lineRule="auto"/>
        <w:ind w:left="360"/>
        <w:rPr>
          <w:sz w:val="20"/>
          <w:szCs w:val="20"/>
        </w:rPr>
      </w:pPr>
      <w:bookmarkStart w:id="111" w:name="_Toc286506604"/>
      <w:r>
        <w:rPr>
          <w:sz w:val="20"/>
          <w:szCs w:val="20"/>
        </w:rPr>
        <w:t>Jurisdiction is that of the</w:t>
      </w:r>
      <w:r w:rsidR="006353AE">
        <w:rPr>
          <w:sz w:val="20"/>
          <w:szCs w:val="20"/>
        </w:rPr>
        <w:t xml:space="preserve"> country or territory concerned.</w:t>
      </w:r>
      <w:bookmarkEnd w:id="111"/>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2F9AC594" w14:textId="276C0B4E"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12" w:name="_Toc286506605"/>
      <w:r w:rsidRPr="00C5589C">
        <w:rPr>
          <w:rFonts w:asciiTheme="minorHAnsi" w:hAnsiTheme="minorHAnsi" w:cs="Times New Roman"/>
          <w:color w:val="000000" w:themeColor="text1"/>
          <w:sz w:val="24"/>
          <w:szCs w:val="24"/>
        </w:rPr>
        <w:lastRenderedPageBreak/>
        <w:t>Proposed Post-Transition Oversight and Accountability</w:t>
      </w:r>
      <w:bookmarkEnd w:id="112"/>
    </w:p>
    <w:p w14:paraId="5F9A9D8C"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499AFB72" w14:textId="77777777" w:rsidR="00316250" w:rsidRPr="000365E6" w:rsidRDefault="005C2C9F">
      <w:pPr>
        <w:widowControl w:val="0"/>
        <w:overflowPunct w:val="0"/>
        <w:autoSpaceDE w:val="0"/>
        <w:autoSpaceDN w:val="0"/>
        <w:adjustRightInd w:val="0"/>
        <w:spacing w:after="0" w:line="272" w:lineRule="auto"/>
        <w:ind w:right="260"/>
        <w:rPr>
          <w:rFonts w:cs="Times New Roman"/>
          <w:sz w:val="24"/>
          <w:szCs w:val="24"/>
        </w:rPr>
      </w:pPr>
      <w:r w:rsidRPr="000365E6">
        <w:rPr>
          <w:rFonts w:cs="Helvetica"/>
          <w:i/>
          <w:iCs/>
          <w:color w:val="0B0B0B"/>
          <w:sz w:val="20"/>
          <w:szCs w:val="20"/>
        </w:rPr>
        <w:t xml:space="preserve">This section should describe what changes your community is proposing to the arrangements listed in Section II.B in light of the transition. If your community is proposing to replace one or more existing arrangements with new </w:t>
      </w:r>
      <w:proofErr w:type="gramStart"/>
      <w:r w:rsidRPr="000365E6">
        <w:rPr>
          <w:rFonts w:cs="Helvetica"/>
          <w:i/>
          <w:iCs/>
          <w:color w:val="0B0B0B"/>
          <w:sz w:val="20"/>
          <w:szCs w:val="20"/>
        </w:rPr>
        <w:t>arrangements, that</w:t>
      </w:r>
      <w:proofErr w:type="gramEnd"/>
      <w:r w:rsidRPr="000365E6">
        <w:rPr>
          <w:rFonts w:cs="Helvetica"/>
          <w:i/>
          <w:iCs/>
          <w:color w:val="0B0B0B"/>
          <w:sz w:val="20"/>
          <w:szCs w:val="20"/>
        </w:rPr>
        <w:t xml:space="preserve"> replacement should be explained and all of the elements listed in Section II.B should be described for the new arrangements. Your community should provide its rationale and justification for the new arrangements.</w:t>
      </w:r>
    </w:p>
    <w:p w14:paraId="59AD1A5B" w14:textId="77777777" w:rsidR="00316250" w:rsidRPr="000365E6" w:rsidRDefault="00316250">
      <w:pPr>
        <w:widowControl w:val="0"/>
        <w:autoSpaceDE w:val="0"/>
        <w:autoSpaceDN w:val="0"/>
        <w:adjustRightInd w:val="0"/>
        <w:spacing w:after="0" w:line="118" w:lineRule="exact"/>
        <w:rPr>
          <w:rFonts w:cs="Times New Roman"/>
          <w:sz w:val="24"/>
          <w:szCs w:val="24"/>
        </w:rPr>
      </w:pPr>
    </w:p>
    <w:p w14:paraId="60D8FC02" w14:textId="77777777" w:rsidR="00316250" w:rsidRPr="000365E6" w:rsidRDefault="005C2C9F">
      <w:pPr>
        <w:widowControl w:val="0"/>
        <w:overflowPunct w:val="0"/>
        <w:autoSpaceDE w:val="0"/>
        <w:autoSpaceDN w:val="0"/>
        <w:adjustRightInd w:val="0"/>
        <w:spacing w:after="0" w:line="336" w:lineRule="auto"/>
        <w:ind w:right="320"/>
        <w:rPr>
          <w:rFonts w:cs="Times New Roman"/>
          <w:sz w:val="24"/>
          <w:szCs w:val="24"/>
        </w:rPr>
      </w:pPr>
      <w:r w:rsidRPr="000365E6">
        <w:rPr>
          <w:rFonts w:cs="Helvetica"/>
          <w:i/>
          <w:iCs/>
          <w:color w:val="0B0B0B"/>
          <w:sz w:val="20"/>
          <w:szCs w:val="20"/>
        </w:rPr>
        <w:t>If your community’s proposal carries any implications for the interface between the IANA functions and existing policy arrangements described in Section II.A, those implications should be described here.</w:t>
      </w:r>
    </w:p>
    <w:p w14:paraId="7F48C897" w14:textId="77777777" w:rsidR="00316250" w:rsidRPr="000365E6" w:rsidRDefault="00316250">
      <w:pPr>
        <w:widowControl w:val="0"/>
        <w:autoSpaceDE w:val="0"/>
        <w:autoSpaceDN w:val="0"/>
        <w:adjustRightInd w:val="0"/>
        <w:spacing w:after="0" w:line="57" w:lineRule="exact"/>
        <w:rPr>
          <w:rFonts w:cs="Times New Roman"/>
          <w:sz w:val="24"/>
          <w:szCs w:val="24"/>
        </w:rPr>
      </w:pPr>
    </w:p>
    <w:p w14:paraId="26445054" w14:textId="77777777" w:rsidR="00C52BF1" w:rsidRDefault="005C2C9F" w:rsidP="00C52BF1">
      <w:pPr>
        <w:widowControl w:val="0"/>
        <w:overflowPunct w:val="0"/>
        <w:autoSpaceDE w:val="0"/>
        <w:autoSpaceDN w:val="0"/>
        <w:adjustRightInd w:val="0"/>
        <w:spacing w:after="0" w:line="336" w:lineRule="auto"/>
        <w:ind w:right="580"/>
        <w:rPr>
          <w:rFonts w:cs="Times New Roman"/>
          <w:sz w:val="24"/>
          <w:szCs w:val="24"/>
        </w:rPr>
      </w:pPr>
      <w:r w:rsidRPr="000365E6">
        <w:rPr>
          <w:rFonts w:cs="Helvetica"/>
          <w:i/>
          <w:iCs/>
          <w:color w:val="0B0B0B"/>
          <w:sz w:val="20"/>
          <w:szCs w:val="20"/>
        </w:rPr>
        <w:t>If your community is not proposing changes to arrangements listed in Section II.B, the rationale and justification for that</w:t>
      </w:r>
      <w:r w:rsidR="00C52BF1">
        <w:rPr>
          <w:rFonts w:cs="Helvetica"/>
          <w:i/>
          <w:iCs/>
          <w:color w:val="0B0B0B"/>
          <w:sz w:val="20"/>
          <w:szCs w:val="20"/>
        </w:rPr>
        <w:t xml:space="preserve"> choice should be provided here</w:t>
      </w:r>
      <w:bookmarkStart w:id="113" w:name="page10"/>
      <w:bookmarkEnd w:id="113"/>
      <w:r w:rsidR="00C52BF1">
        <w:rPr>
          <w:rFonts w:cs="Times New Roman"/>
          <w:sz w:val="24"/>
          <w:szCs w:val="24"/>
        </w:rPr>
        <w:t>.</w:t>
      </w:r>
    </w:p>
    <w:p w14:paraId="6D5D3234" w14:textId="77777777" w:rsidR="00AF55E2" w:rsidRDefault="00AF55E2" w:rsidP="00C52BF1">
      <w:pPr>
        <w:widowControl w:val="0"/>
        <w:overflowPunct w:val="0"/>
        <w:autoSpaceDE w:val="0"/>
        <w:autoSpaceDN w:val="0"/>
        <w:adjustRightInd w:val="0"/>
        <w:spacing w:after="0" w:line="336" w:lineRule="auto"/>
        <w:ind w:right="580"/>
        <w:rPr>
          <w:rFonts w:cs="Times New Roman"/>
          <w:sz w:val="24"/>
          <w:szCs w:val="24"/>
        </w:rPr>
      </w:pPr>
    </w:p>
    <w:p w14:paraId="25CA6994" w14:textId="76FA698D" w:rsidR="00316250" w:rsidRPr="00C5589C" w:rsidRDefault="00FA0849" w:rsidP="00C5589C">
      <w:pPr>
        <w:pStyle w:val="ListParagraph"/>
        <w:keepNext/>
        <w:widowControl w:val="0"/>
        <w:numPr>
          <w:ilvl w:val="0"/>
          <w:numId w:val="5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4" w:name="_Toc286506606"/>
      <w:r w:rsidRPr="00C5589C">
        <w:rPr>
          <w:rStyle w:val="Heading3Char"/>
          <w:rFonts w:asciiTheme="minorHAnsi" w:hAnsiTheme="minorHAnsi"/>
          <w:color w:val="000000" w:themeColor="text1"/>
        </w:rPr>
        <w:t>Review of existing oversight and accountability mechanisms post-transition.</w:t>
      </w:r>
      <w:bookmarkEnd w:id="114"/>
    </w:p>
    <w:p w14:paraId="61411C0B" w14:textId="77777777" w:rsidR="007F658E" w:rsidRPr="000365E6" w:rsidRDefault="007F658E" w:rsidP="00FA0849">
      <w:pPr>
        <w:widowControl w:val="0"/>
        <w:overflowPunct w:val="0"/>
        <w:autoSpaceDE w:val="0"/>
        <w:autoSpaceDN w:val="0"/>
        <w:adjustRightInd w:val="0"/>
        <w:spacing w:after="0" w:line="240" w:lineRule="auto"/>
        <w:ind w:right="580"/>
        <w:rPr>
          <w:rFonts w:cs="Times New Roman"/>
          <w:sz w:val="24"/>
          <w:szCs w:val="24"/>
        </w:rPr>
      </w:pPr>
    </w:p>
    <w:p w14:paraId="19DDC490" w14:textId="77777777" w:rsidR="00316250" w:rsidRPr="000365E6" w:rsidRDefault="00316250">
      <w:pPr>
        <w:widowControl w:val="0"/>
        <w:autoSpaceDE w:val="0"/>
        <w:autoSpaceDN w:val="0"/>
        <w:adjustRightInd w:val="0"/>
        <w:spacing w:after="0" w:line="124" w:lineRule="exact"/>
        <w:rPr>
          <w:rFonts w:cs="Times New Roman"/>
          <w:sz w:val="24"/>
          <w:szCs w:val="24"/>
        </w:rPr>
      </w:pPr>
    </w:p>
    <w:p w14:paraId="6BCA97BC" w14:textId="2950EC59" w:rsidR="00316250"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5" w:name="_Toc286506607"/>
      <w:r w:rsidRPr="00C5589C">
        <w:rPr>
          <w:rStyle w:val="Heading3Char"/>
          <w:rFonts w:asciiTheme="minorHAnsi" w:hAnsiTheme="minorHAnsi"/>
          <w:color w:val="000000" w:themeColor="text1"/>
        </w:rPr>
        <w:t>Oversight and Accountability - IANA Functions Contract for NTIA</w:t>
      </w:r>
      <w:bookmarkEnd w:id="115"/>
    </w:p>
    <w:p w14:paraId="562BF5D1" w14:textId="77777777" w:rsidR="00316250" w:rsidRPr="000365E6" w:rsidRDefault="00316250">
      <w:pPr>
        <w:widowControl w:val="0"/>
        <w:autoSpaceDE w:val="0"/>
        <w:autoSpaceDN w:val="0"/>
        <w:adjustRightInd w:val="0"/>
        <w:spacing w:after="0" w:line="2" w:lineRule="exact"/>
        <w:rPr>
          <w:rFonts w:cs="Times New Roman"/>
          <w:sz w:val="24"/>
          <w:szCs w:val="24"/>
        </w:rPr>
      </w:pPr>
    </w:p>
    <w:p w14:paraId="4D84CF90" w14:textId="77777777" w:rsidR="00AF55E2" w:rsidRDefault="00AF55E2">
      <w:pPr>
        <w:widowControl w:val="0"/>
        <w:overflowPunct w:val="0"/>
        <w:autoSpaceDE w:val="0"/>
        <w:autoSpaceDN w:val="0"/>
        <w:adjustRightInd w:val="0"/>
        <w:spacing w:after="0" w:line="277" w:lineRule="auto"/>
        <w:ind w:right="20"/>
        <w:rPr>
          <w:rFonts w:cs="Times New Roman"/>
          <w:sz w:val="20"/>
          <w:szCs w:val="20"/>
        </w:rPr>
      </w:pPr>
    </w:p>
    <w:p w14:paraId="6F8229C4" w14:textId="77777777" w:rsidR="00316250" w:rsidRDefault="00BD1C1A"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Given this contract is between NTIA and ICANN some changes will be required.</w:t>
      </w:r>
    </w:p>
    <w:p w14:paraId="6F89320C"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7D51DB49" w14:textId="77777777" w:rsidR="00BD1C1A"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NTIA IANA Functions Contract can essentially be broken down as follows:</w:t>
      </w:r>
    </w:p>
    <w:p w14:paraId="48567322"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378BC3AE" w14:textId="77777777" w:rsidR="00F01C69"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07DECC5F" w14:textId="77777777" w:rsidR="00F01C69" w:rsidRDefault="00024F7A" w:rsidP="00024F7A">
      <w:pPr>
        <w:pStyle w:val="ListParagraph"/>
        <w:widowControl w:val="0"/>
        <w:overflowPunct w:val="0"/>
        <w:autoSpaceDE w:val="0"/>
        <w:autoSpaceDN w:val="0"/>
        <w:adjustRightInd w:val="0"/>
        <w:spacing w:after="0" w:line="277" w:lineRule="auto"/>
        <w:ind w:left="360" w:right="20"/>
        <w:rPr>
          <w:rFonts w:cs="Times New Roman"/>
          <w:sz w:val="20"/>
          <w:szCs w:val="20"/>
        </w:rPr>
      </w:pPr>
      <w:bookmarkStart w:id="116" w:name="_Toc286506608"/>
      <w:r>
        <w:rPr>
          <w:rFonts w:cs="Times New Roman"/>
          <w:sz w:val="20"/>
          <w:szCs w:val="20"/>
        </w:rPr>
        <w:t xml:space="preserve">III.A.1.2 </w:t>
      </w:r>
      <w:r w:rsidR="00F01C69">
        <w:rPr>
          <w:rFonts w:cs="Times New Roman"/>
          <w:sz w:val="20"/>
          <w:szCs w:val="20"/>
        </w:rPr>
        <w:t>Relationship between NTIA, IANA and the Root Zone Maintainer</w:t>
      </w:r>
      <w:bookmarkEnd w:id="116"/>
    </w:p>
    <w:p w14:paraId="09530A0B" w14:textId="77777777" w:rsidR="005502DC"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sidRPr="00024F7A">
        <w:rPr>
          <w:rFonts w:cs="Times New Roman"/>
          <w:sz w:val="20"/>
          <w:szCs w:val="20"/>
        </w:rPr>
        <w:t>Administration/oversight of SOW</w:t>
      </w:r>
    </w:p>
    <w:p w14:paraId="51B4FDF2"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sidRPr="00024F7A">
        <w:rPr>
          <w:rFonts w:cs="Times New Roman"/>
          <w:sz w:val="20"/>
          <w:szCs w:val="20"/>
        </w:rPr>
        <w:t>Statement of Work (SOW)</w:t>
      </w:r>
    </w:p>
    <w:p w14:paraId="277EFE5D"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III.A.1.4.1 </w:t>
      </w:r>
      <w:r w:rsidR="00F01C69" w:rsidRPr="00024F7A">
        <w:rPr>
          <w:rFonts w:cs="Times New Roman"/>
          <w:sz w:val="20"/>
          <w:szCs w:val="20"/>
        </w:rPr>
        <w:t xml:space="preserve">IANA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can change the root zone or its WHOIS database.</w:t>
      </w:r>
    </w:p>
    <w:p w14:paraId="4DF0FA45"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III.A.1.4.2 </w:t>
      </w:r>
      <w:r w:rsidR="00F01C69" w:rsidRPr="00024F7A">
        <w:rPr>
          <w:rFonts w:cs="Times New Roman"/>
          <w:sz w:val="20"/>
          <w:szCs w:val="20"/>
        </w:rPr>
        <w:t xml:space="preserve">Accountability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require IANA to report on specific aspects of its performance</w:t>
      </w:r>
      <w:r w:rsidR="0029064B" w:rsidRPr="00024F7A">
        <w:rPr>
          <w:rFonts w:cs="Times New Roman"/>
          <w:sz w:val="20"/>
          <w:szCs w:val="20"/>
        </w:rPr>
        <w:t>.</w:t>
      </w:r>
    </w:p>
    <w:p w14:paraId="30BE03A8" w14:textId="77777777" w:rsidR="0029064B" w:rsidRPr="00024F7A" w:rsidRDefault="00024F7A" w:rsidP="00024F7A">
      <w:pPr>
        <w:widowControl w:val="0"/>
        <w:overflowPunct w:val="0"/>
        <w:autoSpaceDE w:val="0"/>
        <w:autoSpaceDN w:val="0"/>
        <w:adjustRightInd w:val="0"/>
        <w:spacing w:after="0" w:line="277" w:lineRule="auto"/>
        <w:ind w:left="720" w:right="20"/>
        <w:rPr>
          <w:rFonts w:cs="Times New Roman"/>
          <w:sz w:val="20"/>
          <w:szCs w:val="20"/>
        </w:rPr>
      </w:pPr>
      <w:r>
        <w:rPr>
          <w:rFonts w:cs="Times New Roman"/>
          <w:sz w:val="20"/>
          <w:szCs w:val="20"/>
        </w:rPr>
        <w:t xml:space="preserve">III.A.1.4.3 </w:t>
      </w:r>
      <w:r w:rsidR="0029064B" w:rsidRPr="00024F7A">
        <w:rPr>
          <w:rFonts w:cs="Times New Roman"/>
          <w:sz w:val="20"/>
          <w:szCs w:val="20"/>
        </w:rPr>
        <w:t xml:space="preserve">IANA administrative functions which support IANA </w:t>
      </w:r>
      <w:proofErr w:type="gramStart"/>
      <w:r w:rsidR="0029064B" w:rsidRPr="00024F7A">
        <w:rPr>
          <w:rFonts w:cs="Times New Roman"/>
          <w:sz w:val="20"/>
          <w:szCs w:val="20"/>
        </w:rPr>
        <w:t>functions which can change the root zone</w:t>
      </w:r>
      <w:proofErr w:type="gramEnd"/>
      <w:r w:rsidR="0029064B" w:rsidRPr="00024F7A">
        <w:rPr>
          <w:rFonts w:cs="Times New Roman"/>
          <w:sz w:val="20"/>
          <w:szCs w:val="20"/>
        </w:rPr>
        <w:t xml:space="preserve"> or its WHOIS database or accountability functions.</w:t>
      </w:r>
    </w:p>
    <w:p w14:paraId="049F0EAA" w14:textId="77777777" w:rsidR="00F01C69" w:rsidRPr="00FC437E" w:rsidRDefault="00F01C69" w:rsidP="00FC437E">
      <w:pPr>
        <w:widowControl w:val="0"/>
        <w:overflowPunct w:val="0"/>
        <w:autoSpaceDE w:val="0"/>
        <w:autoSpaceDN w:val="0"/>
        <w:adjustRightInd w:val="0"/>
        <w:spacing w:after="0" w:line="277" w:lineRule="auto"/>
        <w:ind w:right="20"/>
        <w:rPr>
          <w:rFonts w:cs="Times New Roman"/>
          <w:sz w:val="20"/>
          <w:szCs w:val="20"/>
        </w:rPr>
      </w:pPr>
    </w:p>
    <w:p w14:paraId="65023FEF" w14:textId="77777777" w:rsidR="00BD1C1A" w:rsidRDefault="00FC437E"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transition will affect each of these in the following way:</w:t>
      </w:r>
    </w:p>
    <w:p w14:paraId="225BAC29" w14:textId="77777777" w:rsidR="00FC437E" w:rsidRDefault="00FC437E" w:rsidP="00024F7A">
      <w:pPr>
        <w:widowControl w:val="0"/>
        <w:overflowPunct w:val="0"/>
        <w:autoSpaceDE w:val="0"/>
        <w:autoSpaceDN w:val="0"/>
        <w:adjustRightInd w:val="0"/>
        <w:spacing w:after="0" w:line="277" w:lineRule="auto"/>
        <w:ind w:right="20" w:firstLine="360"/>
        <w:rPr>
          <w:rFonts w:cs="Times New Roman"/>
          <w:sz w:val="20"/>
          <w:szCs w:val="20"/>
        </w:rPr>
      </w:pPr>
    </w:p>
    <w:p w14:paraId="31E86FCC"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3D15A2DA"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7" w:name="_Toc286506609"/>
      <w:r>
        <w:rPr>
          <w:rFonts w:cs="Times New Roman"/>
          <w:sz w:val="20"/>
          <w:szCs w:val="20"/>
        </w:rPr>
        <w:t xml:space="preserve">III.A.1.1.1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Should there be a mechanism to move the IANA Functions away from ICANN and if s</w:t>
      </w:r>
      <w:r w:rsidR="005F6E98" w:rsidRPr="007B7218">
        <w:rPr>
          <w:rFonts w:cs="Times New Roman"/>
          <w:sz w:val="20"/>
          <w:szCs w:val="20"/>
          <w:highlight w:val="lightGray"/>
        </w:rPr>
        <w:t>o what should that mechanism be? (</w:t>
      </w:r>
      <w:proofErr w:type="gramStart"/>
      <w:r w:rsidR="005F6E98" w:rsidRPr="007B7218">
        <w:rPr>
          <w:rFonts w:cs="Times New Roman"/>
          <w:sz w:val="20"/>
          <w:szCs w:val="20"/>
          <w:highlight w:val="lightGray"/>
        </w:rPr>
        <w:t>note</w:t>
      </w:r>
      <w:proofErr w:type="gramEnd"/>
      <w:r w:rsidR="005F6E98" w:rsidRPr="007B7218">
        <w:rPr>
          <w:rFonts w:cs="Times New Roman"/>
          <w:sz w:val="20"/>
          <w:szCs w:val="20"/>
          <w:highlight w:val="lightGray"/>
        </w:rPr>
        <w:t>: given the NTIA requirement for complete and implementable transition proposals a proposal which has such a mechanism would have to include a significant level of detail to meet this requirement).</w:t>
      </w:r>
      <w:bookmarkEnd w:id="117"/>
    </w:p>
    <w:p w14:paraId="02155273"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8" w:name="_Toc286506610"/>
      <w:r>
        <w:rPr>
          <w:rFonts w:cs="Times New Roman"/>
          <w:sz w:val="20"/>
          <w:szCs w:val="20"/>
        </w:rPr>
        <w:t xml:space="preserve">III.A.1.1.2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 xml:space="preserve">ISSUE </w:t>
      </w:r>
      <w:r w:rsidR="00FC437E" w:rsidRPr="007B7218">
        <w:rPr>
          <w:rFonts w:cs="Times New Roman"/>
          <w:sz w:val="20"/>
          <w:szCs w:val="20"/>
          <w:highlight w:val="lightGray"/>
        </w:rPr>
        <w:t xml:space="preserve">– Although there </w:t>
      </w:r>
      <w:proofErr w:type="gramStart"/>
      <w:r w:rsidR="00FC437E" w:rsidRPr="007B7218">
        <w:rPr>
          <w:rFonts w:cs="Times New Roman"/>
          <w:sz w:val="20"/>
          <w:szCs w:val="20"/>
          <w:highlight w:val="lightGray"/>
        </w:rPr>
        <w:t>were</w:t>
      </w:r>
      <w:proofErr w:type="gramEnd"/>
      <w:r w:rsidR="00FC437E" w:rsidRPr="007B7218">
        <w:rPr>
          <w:rFonts w:cs="Times New Roman"/>
          <w:sz w:val="20"/>
          <w:szCs w:val="20"/>
          <w:highlight w:val="lightGray"/>
        </w:rPr>
        <w:t xml:space="preserve"> no formal escalation mechanisms described in the IANA Functions Contract for the NTIA any new arrangement will require these.</w:t>
      </w:r>
      <w:r w:rsidR="007F658E" w:rsidRPr="007B7218">
        <w:rPr>
          <w:rFonts w:cs="Times New Roman"/>
          <w:sz w:val="20"/>
          <w:szCs w:val="20"/>
          <w:highlight w:val="lightGray"/>
        </w:rPr>
        <w:t xml:space="preserve"> How should this be coordinated with the </w:t>
      </w:r>
      <w:proofErr w:type="gramStart"/>
      <w:r w:rsidR="007F658E" w:rsidRPr="007B7218">
        <w:rPr>
          <w:rFonts w:cs="Times New Roman"/>
          <w:sz w:val="20"/>
          <w:szCs w:val="20"/>
          <w:highlight w:val="lightGray"/>
        </w:rPr>
        <w:t>CCWG.</w:t>
      </w:r>
      <w:bookmarkEnd w:id="118"/>
      <w:proofErr w:type="gramEnd"/>
    </w:p>
    <w:p w14:paraId="0708C3AC"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9" w:name="_Toc286506611"/>
      <w:r>
        <w:rPr>
          <w:rFonts w:cs="Times New Roman"/>
          <w:sz w:val="20"/>
          <w:szCs w:val="20"/>
        </w:rPr>
        <w:t xml:space="preserve">III.A.1.1.3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If there is no mechanism selected to move the IAN</w:t>
      </w:r>
      <w:r w:rsidR="005F6E98" w:rsidRPr="007B7218">
        <w:rPr>
          <w:rFonts w:cs="Times New Roman"/>
          <w:sz w:val="20"/>
          <w:szCs w:val="20"/>
          <w:highlight w:val="lightGray"/>
        </w:rPr>
        <w:t>A function away from ICANN should there be additional accountability measures and what should these be</w:t>
      </w:r>
      <w:r w:rsidR="007F658E" w:rsidRPr="007B7218">
        <w:rPr>
          <w:rFonts w:cs="Times New Roman"/>
          <w:sz w:val="20"/>
          <w:szCs w:val="20"/>
          <w:highlight w:val="lightGray"/>
        </w:rPr>
        <w:t xml:space="preserve"> and how should this be coordinated with the CCWG</w:t>
      </w:r>
      <w:r w:rsidR="005F6E98" w:rsidRPr="007B7218">
        <w:rPr>
          <w:rFonts w:cs="Times New Roman"/>
          <w:sz w:val="20"/>
          <w:szCs w:val="20"/>
          <w:highlight w:val="lightGray"/>
        </w:rPr>
        <w:t>?</w:t>
      </w:r>
      <w:bookmarkEnd w:id="119"/>
    </w:p>
    <w:p w14:paraId="7647524F"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III.A.1.2 </w:t>
      </w:r>
      <w:r w:rsidR="00FC437E">
        <w:rPr>
          <w:rFonts w:cs="Times New Roman"/>
          <w:sz w:val="20"/>
          <w:szCs w:val="20"/>
        </w:rPr>
        <w:t>Relationship between NTIA, IANA and the Root Zone Maintainer.</w:t>
      </w:r>
      <w:proofErr w:type="gramEnd"/>
    </w:p>
    <w:p w14:paraId="292D93B5"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0" w:name="_Toc286506612"/>
      <w:r>
        <w:rPr>
          <w:rFonts w:cs="Times New Roman"/>
          <w:sz w:val="20"/>
          <w:szCs w:val="20"/>
        </w:rPr>
        <w:t xml:space="preserve">III.A.1.2.1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The IANA functions contract describes and uses the current tri-party arrangement to </w:t>
      </w:r>
      <w:r w:rsidR="005F6E98" w:rsidRPr="007B7218">
        <w:rPr>
          <w:rFonts w:cs="Times New Roman"/>
          <w:sz w:val="20"/>
          <w:szCs w:val="20"/>
          <w:highlight w:val="lightGray"/>
        </w:rPr>
        <w:t xml:space="preserve">get changes to the root zone and its WHOIS database implemented. A revised </w:t>
      </w:r>
      <w:r w:rsidR="005F6E98" w:rsidRPr="007B7218">
        <w:rPr>
          <w:rFonts w:cs="Times New Roman"/>
          <w:sz w:val="20"/>
          <w:szCs w:val="20"/>
          <w:highlight w:val="lightGray"/>
        </w:rPr>
        <w:lastRenderedPageBreak/>
        <w:t xml:space="preserve">mechanism for getting these changes implemented post transition will have to be developed assuming that the NTIA is no longer part of the process and that the Root Zone Maintainer, currently </w:t>
      </w:r>
      <w:proofErr w:type="spellStart"/>
      <w:r w:rsidR="005F6E98" w:rsidRPr="007B7218">
        <w:rPr>
          <w:rFonts w:cs="Times New Roman"/>
          <w:sz w:val="20"/>
          <w:szCs w:val="20"/>
          <w:highlight w:val="lightGray"/>
        </w:rPr>
        <w:t>Verisign</w:t>
      </w:r>
      <w:proofErr w:type="spellEnd"/>
      <w:r w:rsidR="005F6E98" w:rsidRPr="007B7218">
        <w:rPr>
          <w:rFonts w:cs="Times New Roman"/>
          <w:sz w:val="20"/>
          <w:szCs w:val="20"/>
          <w:highlight w:val="lightGray"/>
        </w:rPr>
        <w:t>, continues to perform that function.</w:t>
      </w:r>
      <w:bookmarkEnd w:id="120"/>
    </w:p>
    <w:p w14:paraId="54884A6A" w14:textId="77777777" w:rsidR="005502DC"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Pr>
          <w:rFonts w:cs="Times New Roman"/>
          <w:sz w:val="20"/>
          <w:szCs w:val="20"/>
        </w:rPr>
        <w:t>Administration/oversight of SOW</w:t>
      </w:r>
    </w:p>
    <w:p w14:paraId="0B9B9F2D" w14:textId="77777777" w:rsidR="005502DC"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1" w:name="_Toc286506613"/>
      <w:r>
        <w:rPr>
          <w:rFonts w:cs="Times New Roman"/>
          <w:sz w:val="20"/>
          <w:szCs w:val="20"/>
        </w:rPr>
        <w:t xml:space="preserve">III.A.1.3.1 </w:t>
      </w:r>
      <w:r w:rsidR="007F658E" w:rsidRPr="007B7218">
        <w:rPr>
          <w:rFonts w:cs="Times New Roman"/>
          <w:sz w:val="20"/>
          <w:szCs w:val="20"/>
          <w:highlight w:val="lightGray"/>
        </w:rPr>
        <w:t>NTIA currently provides resources to ensure the administration of the SOW – these resources will have to be replaced. What should replace these resources (MRT, CSC, etc.)?</w:t>
      </w:r>
      <w:bookmarkEnd w:id="121"/>
    </w:p>
    <w:p w14:paraId="6C362C94" w14:textId="77777777" w:rsidR="007F658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2" w:name="_Toc286506614"/>
      <w:r>
        <w:rPr>
          <w:rFonts w:cs="Times New Roman"/>
          <w:sz w:val="20"/>
          <w:szCs w:val="20"/>
        </w:rPr>
        <w:t xml:space="preserve">III.A.1.3.2 </w:t>
      </w:r>
      <w:r w:rsidR="007F658E" w:rsidRPr="007B7218">
        <w:rPr>
          <w:rFonts w:cs="Times New Roman"/>
          <w:sz w:val="20"/>
          <w:szCs w:val="20"/>
          <w:highlight w:val="lightGray"/>
        </w:rPr>
        <w:t>CWG ISSUE – Some of the performance and issues reporting provided to the NTIA by IANA is registry specific which is not a problem for NTIA given they are not involved in any commercial DNS activity. This implies that if members of the community are given access to this information as part of the transition proposal there may be the possibility that those members would be seen as being in a conflict of interest position. Is there a need for a conflict of interest guidelines or requirement for members of the community that will be given access to this information?</w:t>
      </w:r>
      <w:bookmarkEnd w:id="122"/>
    </w:p>
    <w:p w14:paraId="7559228C"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Pr>
          <w:rFonts w:cs="Times New Roman"/>
          <w:sz w:val="20"/>
          <w:szCs w:val="20"/>
        </w:rPr>
        <w:t>Statement of Work (SOW)</w:t>
      </w:r>
    </w:p>
    <w:p w14:paraId="778F4D91" w14:textId="77777777" w:rsidR="005869E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3" w:name="_Toc286506615"/>
      <w:r>
        <w:rPr>
          <w:rFonts w:cs="Times New Roman"/>
          <w:sz w:val="20"/>
          <w:szCs w:val="20"/>
        </w:rPr>
        <w:t>Administration/oversight of SOW</w:t>
      </w:r>
      <w:r w:rsidRPr="007B7218">
        <w:rPr>
          <w:rFonts w:cs="Times New Roman"/>
          <w:sz w:val="20"/>
          <w:szCs w:val="20"/>
          <w:highlight w:val="lightGray"/>
        </w:rPr>
        <w:t xml:space="preserve"> </w:t>
      </w:r>
      <w:r w:rsidR="005869EE" w:rsidRPr="007B7218">
        <w:rPr>
          <w:rFonts w:cs="Times New Roman"/>
          <w:sz w:val="20"/>
          <w:szCs w:val="20"/>
          <w:highlight w:val="lightGray"/>
        </w:rPr>
        <w:t>CWG ISSUE – Regardless of the model selected to implement the transition the SOW will have to be reviewed on a regular basis. This requirement brings on several additional requirements:</w:t>
      </w:r>
      <w:bookmarkEnd w:id="123"/>
    </w:p>
    <w:p w14:paraId="4F9FA57E"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4" w:name="_Toc286506616"/>
      <w:r w:rsidRPr="007B7218">
        <w:rPr>
          <w:rFonts w:cs="Times New Roman"/>
          <w:sz w:val="20"/>
          <w:szCs w:val="20"/>
          <w:highlight w:val="lightGray"/>
        </w:rPr>
        <w:t>What period (duration) should be covered by the first SOW post transition?</w:t>
      </w:r>
      <w:bookmarkEnd w:id="124"/>
    </w:p>
    <w:p w14:paraId="3A9CA951"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5" w:name="_Toc286506617"/>
      <w:r w:rsidRPr="007B7218">
        <w:rPr>
          <w:rFonts w:cs="Times New Roman"/>
          <w:sz w:val="20"/>
          <w:szCs w:val="20"/>
          <w:highlight w:val="lightGray"/>
        </w:rPr>
        <w:t>What should be the standard period for reviewing SOWs post transition?</w:t>
      </w:r>
      <w:bookmarkEnd w:id="125"/>
    </w:p>
    <w:p w14:paraId="27185A66"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6" w:name="_Toc286506618"/>
      <w:r w:rsidRPr="007B7218">
        <w:rPr>
          <w:rFonts w:cs="Times New Roman"/>
          <w:sz w:val="20"/>
          <w:szCs w:val="20"/>
          <w:highlight w:val="lightGray"/>
        </w:rPr>
        <w:t>What should be the process for reviewing or amending SOWS (including approval</w:t>
      </w:r>
      <w:r w:rsidR="007F658E" w:rsidRPr="007B7218">
        <w:rPr>
          <w:rFonts w:cs="Times New Roman"/>
          <w:sz w:val="20"/>
          <w:szCs w:val="20"/>
          <w:highlight w:val="lightGray"/>
        </w:rPr>
        <w:t xml:space="preserve"> by the community and acceptance by ICANN</w:t>
      </w:r>
      <w:r w:rsidRPr="007B7218">
        <w:rPr>
          <w:rFonts w:cs="Times New Roman"/>
          <w:sz w:val="20"/>
          <w:szCs w:val="20"/>
          <w:highlight w:val="lightGray"/>
        </w:rPr>
        <w:t>)?</w:t>
      </w:r>
      <w:bookmarkEnd w:id="126"/>
    </w:p>
    <w:p w14:paraId="6C50C9F4"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27" w:name="_Toc286506619"/>
      <w:r>
        <w:rPr>
          <w:rFonts w:cs="Times New Roman"/>
          <w:sz w:val="20"/>
          <w:szCs w:val="20"/>
        </w:rPr>
        <w:t xml:space="preserve">III.A.1.4.1 Administration/oversight of SOW </w:t>
      </w:r>
      <w:r w:rsidR="00FC437E">
        <w:rPr>
          <w:rFonts w:cs="Times New Roman"/>
          <w:sz w:val="20"/>
          <w:szCs w:val="20"/>
        </w:rPr>
        <w:t xml:space="preserve">IANA </w:t>
      </w:r>
      <w:proofErr w:type="gramStart"/>
      <w:r w:rsidR="00FC437E">
        <w:rPr>
          <w:rFonts w:cs="Times New Roman"/>
          <w:sz w:val="20"/>
          <w:szCs w:val="20"/>
        </w:rPr>
        <w:t>functions which</w:t>
      </w:r>
      <w:proofErr w:type="gramEnd"/>
      <w:r w:rsidR="00FC437E">
        <w:rPr>
          <w:rFonts w:cs="Times New Roman"/>
          <w:sz w:val="20"/>
          <w:szCs w:val="20"/>
        </w:rPr>
        <w:t xml:space="preserve"> can change the root zone or its WHOIS database.</w:t>
      </w:r>
      <w:bookmarkEnd w:id="127"/>
    </w:p>
    <w:p w14:paraId="726079BE" w14:textId="77777777" w:rsidR="005F6E98" w:rsidRPr="007B7218" w:rsidRDefault="005F6E98" w:rsidP="005F6E98">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8" w:name="_Toc286506620"/>
      <w:r w:rsidRPr="007B7218">
        <w:rPr>
          <w:rFonts w:cs="Times New Roman"/>
          <w:sz w:val="20"/>
          <w:szCs w:val="20"/>
          <w:highlight w:val="lightGray"/>
        </w:rPr>
        <w:t xml:space="preserve">CWG ISSUE </w:t>
      </w:r>
      <w:r w:rsidR="005869EE" w:rsidRPr="007B7218">
        <w:rPr>
          <w:rFonts w:cs="Times New Roman"/>
          <w:sz w:val="20"/>
          <w:szCs w:val="20"/>
          <w:highlight w:val="lightGray"/>
        </w:rPr>
        <w:t>–</w:t>
      </w:r>
      <w:r w:rsidRPr="007B7218">
        <w:rPr>
          <w:rFonts w:cs="Times New Roman"/>
          <w:sz w:val="20"/>
          <w:szCs w:val="20"/>
          <w:highlight w:val="lightGray"/>
        </w:rPr>
        <w:t xml:space="preserve"> </w:t>
      </w:r>
      <w:r w:rsidR="005869EE" w:rsidRPr="007B7218">
        <w:rPr>
          <w:rFonts w:cs="Times New Roman"/>
          <w:sz w:val="20"/>
          <w:szCs w:val="20"/>
          <w:highlight w:val="lightGray"/>
        </w:rPr>
        <w:t xml:space="preserve">The </w:t>
      </w:r>
      <w:r w:rsidR="00EE10FF" w:rsidRPr="007B7218">
        <w:rPr>
          <w:rFonts w:cs="Times New Roman"/>
          <w:sz w:val="20"/>
          <w:szCs w:val="20"/>
          <w:highlight w:val="lightGray"/>
        </w:rPr>
        <w:t xml:space="preserve">current </w:t>
      </w:r>
      <w:r w:rsidR="005869EE" w:rsidRPr="007B7218">
        <w:rPr>
          <w:rFonts w:cs="Times New Roman"/>
          <w:sz w:val="20"/>
          <w:szCs w:val="20"/>
          <w:highlight w:val="lightGray"/>
        </w:rPr>
        <w:t>definition and operational parameters</w:t>
      </w:r>
      <w:r w:rsidR="00EE10FF" w:rsidRPr="007B7218">
        <w:rPr>
          <w:rFonts w:cs="Times New Roman"/>
          <w:sz w:val="20"/>
          <w:szCs w:val="20"/>
          <w:highlight w:val="lightGray"/>
        </w:rPr>
        <w:t xml:space="preserve"> (including the format of request and reporting requirements)</w:t>
      </w:r>
      <w:r w:rsidR="005869EE" w:rsidRPr="007B7218">
        <w:rPr>
          <w:rFonts w:cs="Times New Roman"/>
          <w:sz w:val="20"/>
          <w:szCs w:val="20"/>
          <w:highlight w:val="lightGray"/>
        </w:rPr>
        <w:t xml:space="preserve"> for these functions </w:t>
      </w:r>
      <w:r w:rsidR="00EE10FF" w:rsidRPr="007B7218">
        <w:rPr>
          <w:rFonts w:cs="Times New Roman"/>
          <w:sz w:val="20"/>
          <w:szCs w:val="20"/>
          <w:highlight w:val="lightGray"/>
        </w:rPr>
        <w:t xml:space="preserve">in the IANA Functions contract and IANA Response </w:t>
      </w:r>
      <w:r w:rsidR="005869EE" w:rsidRPr="007B7218">
        <w:rPr>
          <w:rFonts w:cs="Times New Roman"/>
          <w:sz w:val="20"/>
          <w:szCs w:val="20"/>
          <w:highlight w:val="lightGray"/>
        </w:rPr>
        <w:t>have to be reviewed to ensure they meet all the post transition requirements.</w:t>
      </w:r>
      <w:bookmarkEnd w:id="128"/>
      <w:r w:rsidR="005869EE" w:rsidRPr="007B7218">
        <w:rPr>
          <w:rFonts w:cs="Times New Roman"/>
          <w:sz w:val="20"/>
          <w:szCs w:val="20"/>
          <w:highlight w:val="lightGray"/>
        </w:rPr>
        <w:t xml:space="preserve"> </w:t>
      </w:r>
    </w:p>
    <w:p w14:paraId="7A2B61A2"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29" w:name="_Toc286506621"/>
      <w:r>
        <w:rPr>
          <w:rFonts w:cs="Times New Roman"/>
          <w:sz w:val="20"/>
          <w:szCs w:val="20"/>
        </w:rPr>
        <w:t xml:space="preserve">III.A.1.4.2 </w:t>
      </w:r>
      <w:r w:rsidR="00FC437E">
        <w:rPr>
          <w:rFonts w:cs="Times New Roman"/>
          <w:sz w:val="20"/>
          <w:szCs w:val="20"/>
        </w:rPr>
        <w:t xml:space="preserve">Accountability </w:t>
      </w:r>
      <w:proofErr w:type="gramStart"/>
      <w:r w:rsidR="00FC437E">
        <w:rPr>
          <w:rFonts w:cs="Times New Roman"/>
          <w:sz w:val="20"/>
          <w:szCs w:val="20"/>
        </w:rPr>
        <w:t>functions which</w:t>
      </w:r>
      <w:proofErr w:type="gramEnd"/>
      <w:r w:rsidR="00FC437E">
        <w:rPr>
          <w:rFonts w:cs="Times New Roman"/>
          <w:sz w:val="20"/>
          <w:szCs w:val="20"/>
        </w:rPr>
        <w:t xml:space="preserve"> require IANA to report on specific aspects of its performance</w:t>
      </w:r>
      <w:r w:rsidR="008B1702">
        <w:rPr>
          <w:rFonts w:cs="Times New Roman"/>
          <w:sz w:val="20"/>
          <w:szCs w:val="20"/>
        </w:rPr>
        <w:t>.</w:t>
      </w:r>
      <w:bookmarkEnd w:id="129"/>
    </w:p>
    <w:p w14:paraId="6D4D8E8B" w14:textId="77777777" w:rsidR="00EE10FF" w:rsidRPr="007B7218" w:rsidRDefault="00EE10FF" w:rsidP="00EE10FF">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0" w:name="_Toc286506622"/>
      <w:r w:rsidRPr="007B7218">
        <w:rPr>
          <w:rFonts w:cs="Times New Roman"/>
          <w:sz w:val="20"/>
          <w:szCs w:val="20"/>
          <w:highlight w:val="lightGray"/>
        </w:rPr>
        <w:t>CWG ISSUE – The current definition and operational parameters for these functions in the IANA Functions contract and IANA Response have to be reviewed to ensure they meet all the post transition requirements (this may include adding new functions).</w:t>
      </w:r>
      <w:bookmarkEnd w:id="130"/>
    </w:p>
    <w:p w14:paraId="53624CBA" w14:textId="77777777" w:rsidR="008B1702"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31" w:name="_Toc286506623"/>
      <w:r>
        <w:rPr>
          <w:rFonts w:cs="Times New Roman"/>
          <w:sz w:val="20"/>
          <w:szCs w:val="20"/>
        </w:rPr>
        <w:t xml:space="preserve">III.A.1.4.3 </w:t>
      </w:r>
      <w:r w:rsidR="008B1702">
        <w:rPr>
          <w:rFonts w:cs="Times New Roman"/>
          <w:sz w:val="20"/>
          <w:szCs w:val="20"/>
        </w:rPr>
        <w:t xml:space="preserve">IANA administrative functions which support IANA </w:t>
      </w:r>
      <w:proofErr w:type="gramStart"/>
      <w:r w:rsidR="008B1702">
        <w:rPr>
          <w:rFonts w:cs="Times New Roman"/>
          <w:sz w:val="20"/>
          <w:szCs w:val="20"/>
        </w:rPr>
        <w:t>functions which can change the root zone</w:t>
      </w:r>
      <w:proofErr w:type="gramEnd"/>
      <w:r w:rsidR="008B1702">
        <w:rPr>
          <w:rFonts w:cs="Times New Roman"/>
          <w:sz w:val="20"/>
          <w:szCs w:val="20"/>
        </w:rPr>
        <w:t xml:space="preserve"> or its WHOIS database or accountability functions.</w:t>
      </w:r>
      <w:bookmarkEnd w:id="131"/>
    </w:p>
    <w:p w14:paraId="7D265A80" w14:textId="77777777" w:rsidR="008B1702" w:rsidRPr="007B7218" w:rsidRDefault="008B1702" w:rsidP="008B1702">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2" w:name="_Toc286506624"/>
      <w:r w:rsidRPr="007B7218">
        <w:rPr>
          <w:rFonts w:cs="Times New Roman"/>
          <w:sz w:val="20"/>
          <w:szCs w:val="20"/>
          <w:highlight w:val="lightGray"/>
        </w:rPr>
        <w:t xml:space="preserve">CWG ISSUE – The IANA Functions contract goes into significant details with respect to administrative </w:t>
      </w:r>
      <w:proofErr w:type="gramStart"/>
      <w:r w:rsidRPr="007B7218">
        <w:rPr>
          <w:rFonts w:cs="Times New Roman"/>
          <w:sz w:val="20"/>
          <w:szCs w:val="20"/>
          <w:highlight w:val="lightGray"/>
        </w:rPr>
        <w:t>functions .</w:t>
      </w:r>
      <w:proofErr w:type="gramEnd"/>
      <w:r w:rsidRPr="007B7218">
        <w:rPr>
          <w:rFonts w:cs="Times New Roman"/>
          <w:sz w:val="20"/>
          <w:szCs w:val="20"/>
          <w:highlight w:val="lightGray"/>
        </w:rPr>
        <w:t xml:space="preserve"> Should the CWG transition proposal continue in the same fashion, with all the associated verification requirements, or adopt a lighter approach?</w:t>
      </w:r>
      <w:bookmarkEnd w:id="132"/>
    </w:p>
    <w:p w14:paraId="436AE606" w14:textId="77777777" w:rsidR="00FC437E" w:rsidRPr="00BD1C1A" w:rsidRDefault="00FC437E">
      <w:pPr>
        <w:widowControl w:val="0"/>
        <w:overflowPunct w:val="0"/>
        <w:autoSpaceDE w:val="0"/>
        <w:autoSpaceDN w:val="0"/>
        <w:adjustRightInd w:val="0"/>
        <w:spacing w:after="0" w:line="277" w:lineRule="auto"/>
        <w:ind w:right="20"/>
        <w:rPr>
          <w:rFonts w:cs="Times New Roman"/>
          <w:sz w:val="20"/>
          <w:szCs w:val="20"/>
        </w:rPr>
      </w:pPr>
    </w:p>
    <w:p w14:paraId="77074207" w14:textId="3F541F0A"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33" w:name="_Toc286506625"/>
      <w:r w:rsidRPr="00C5589C">
        <w:rPr>
          <w:rStyle w:val="Heading3Char"/>
          <w:rFonts w:asciiTheme="minorHAnsi" w:hAnsiTheme="minorHAnsi"/>
          <w:color w:val="000000" w:themeColor="text1"/>
        </w:rPr>
        <w:t>Oversight and Accountability - NTIA acting as Root Zone Management Process Administrator.</w:t>
      </w:r>
      <w:bookmarkEnd w:id="133"/>
    </w:p>
    <w:p w14:paraId="6C7CFC2E"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1E35172"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58B84912"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sidRPr="0098647A">
        <w:rPr>
          <w:rFonts w:cs="Times New Roman"/>
          <w:sz w:val="20"/>
          <w:szCs w:val="20"/>
        </w:rPr>
        <w:t xml:space="preserve">This function was </w:t>
      </w:r>
      <w:r w:rsidR="0098647A">
        <w:rPr>
          <w:rFonts w:cs="Times New Roman"/>
          <w:sz w:val="20"/>
          <w:szCs w:val="20"/>
        </w:rPr>
        <w:t xml:space="preserve">a </w:t>
      </w:r>
      <w:r w:rsidRPr="0098647A">
        <w:rPr>
          <w:rFonts w:cs="Times New Roman"/>
          <w:sz w:val="20"/>
          <w:szCs w:val="20"/>
        </w:rPr>
        <w:t>useful</w:t>
      </w:r>
      <w:r w:rsidR="0098647A">
        <w:rPr>
          <w:rFonts w:cs="Times New Roman"/>
          <w:sz w:val="20"/>
          <w:szCs w:val="20"/>
        </w:rPr>
        <w:t xml:space="preserve"> </w:t>
      </w:r>
      <w:r w:rsidR="00B15F69">
        <w:rPr>
          <w:rFonts w:cs="Times New Roman"/>
          <w:sz w:val="20"/>
          <w:szCs w:val="20"/>
        </w:rPr>
        <w:t xml:space="preserve">tool </w:t>
      </w:r>
      <w:r w:rsidR="0098647A">
        <w:rPr>
          <w:rFonts w:cs="Times New Roman"/>
          <w:sz w:val="20"/>
          <w:szCs w:val="20"/>
        </w:rPr>
        <w:t>for the NTIA while IANA was developing into its current evolved state</w:t>
      </w:r>
      <w:r w:rsidRPr="0098647A">
        <w:rPr>
          <w:rFonts w:cs="Times New Roman"/>
          <w:sz w:val="20"/>
          <w:szCs w:val="20"/>
        </w:rPr>
        <w:t xml:space="preserve">. Given </w:t>
      </w:r>
      <w:r w:rsidR="00B15F69">
        <w:rPr>
          <w:rFonts w:cs="Times New Roman"/>
          <w:sz w:val="20"/>
          <w:szCs w:val="20"/>
        </w:rPr>
        <w:t xml:space="preserve">the </w:t>
      </w:r>
      <w:r w:rsidR="0098647A" w:rsidRPr="0098647A">
        <w:rPr>
          <w:rFonts w:cs="Times New Roman"/>
          <w:sz w:val="20"/>
          <w:szCs w:val="20"/>
        </w:rPr>
        <w:t>NTI</w:t>
      </w:r>
      <w:r w:rsidR="0098647A">
        <w:rPr>
          <w:rFonts w:cs="Times New Roman"/>
          <w:sz w:val="20"/>
          <w:szCs w:val="20"/>
        </w:rPr>
        <w:t>A is removing itself from Internet oversight and that IANA has advanced significantly in terms of quality, best practices and customer satisfaction</w:t>
      </w:r>
      <w:r w:rsidRPr="0098647A">
        <w:rPr>
          <w:rFonts w:cs="Times New Roman"/>
          <w:sz w:val="20"/>
          <w:szCs w:val="20"/>
        </w:rPr>
        <w:t xml:space="preserve"> there is no longer a need to have an authorization function (TBC).</w:t>
      </w:r>
    </w:p>
    <w:p w14:paraId="30D81C65" w14:textId="77777777" w:rsidR="00F01C69" w:rsidRDefault="00F01C69" w:rsidP="00FA0849">
      <w:pPr>
        <w:widowControl w:val="0"/>
        <w:overflowPunct w:val="0"/>
        <w:autoSpaceDE w:val="0"/>
        <w:autoSpaceDN w:val="0"/>
        <w:adjustRightInd w:val="0"/>
        <w:spacing w:after="0" w:line="277" w:lineRule="auto"/>
        <w:ind w:right="20"/>
        <w:rPr>
          <w:rFonts w:cs="Times New Roman"/>
          <w:sz w:val="20"/>
          <w:szCs w:val="20"/>
        </w:rPr>
      </w:pPr>
    </w:p>
    <w:p w14:paraId="6DC614E6" w14:textId="77777777" w:rsidR="00F01C69"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This change would have no impact on the policies described in II.A.</w:t>
      </w:r>
    </w:p>
    <w:p w14:paraId="631C9CF6"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BBE684D" w14:textId="031C1AEC"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34" w:name="_Toc286506626"/>
      <w:r w:rsidRPr="00C5589C">
        <w:rPr>
          <w:rStyle w:val="Heading3Char"/>
          <w:rFonts w:asciiTheme="minorHAnsi" w:hAnsiTheme="minorHAnsi"/>
          <w:color w:val="000000" w:themeColor="text1"/>
        </w:rPr>
        <w:t>Oversight and Accountability – Binding arbitration included in TLD contracts</w:t>
      </w:r>
      <w:bookmarkEnd w:id="134"/>
    </w:p>
    <w:p w14:paraId="32B43122"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6A099653" w14:textId="77777777" w:rsidR="000A6C50" w:rsidRDefault="000A6C50" w:rsidP="00C5589C">
      <w:pPr>
        <w:widowControl w:val="0"/>
        <w:overflowPunct w:val="0"/>
        <w:autoSpaceDE w:val="0"/>
        <w:autoSpaceDN w:val="0"/>
        <w:adjustRightInd w:val="0"/>
        <w:spacing w:after="0" w:line="277" w:lineRule="auto"/>
        <w:ind w:left="360" w:right="20"/>
        <w:rPr>
          <w:rFonts w:cs="Times New Roman"/>
          <w:sz w:val="20"/>
          <w:szCs w:val="20"/>
        </w:rPr>
      </w:pPr>
    </w:p>
    <w:p w14:paraId="45CDB30D"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7F5AE16B"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C86D50F" w14:textId="3256B72F"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35" w:name="_Toc286506627"/>
      <w:r w:rsidRPr="00C5589C">
        <w:rPr>
          <w:rStyle w:val="Heading3Char"/>
          <w:rFonts w:asciiTheme="minorHAnsi" w:hAnsiTheme="minorHAnsi"/>
          <w:color w:val="000000" w:themeColor="text1"/>
        </w:rPr>
        <w:t xml:space="preserve">Oversight and Accountability – Applicability of local law for the administration by the IANA Functions Operator of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 xml:space="preserve"> associated with a specific country or territory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135"/>
    </w:p>
    <w:p w14:paraId="3BA87EC9" w14:textId="77777777" w:rsidR="00FA0849" w:rsidRPr="000365E6" w:rsidRDefault="00FA0849" w:rsidP="00FA0849">
      <w:pPr>
        <w:widowControl w:val="0"/>
        <w:tabs>
          <w:tab w:val="left" w:pos="880"/>
        </w:tabs>
        <w:overflowPunct w:val="0"/>
        <w:autoSpaceDE w:val="0"/>
        <w:autoSpaceDN w:val="0"/>
        <w:adjustRightInd w:val="0"/>
        <w:spacing w:after="0" w:line="240" w:lineRule="auto"/>
        <w:ind w:left="900" w:right="820" w:hanging="900"/>
        <w:rPr>
          <w:rFonts w:cs="Times New Roman"/>
          <w:sz w:val="24"/>
          <w:szCs w:val="24"/>
        </w:rPr>
      </w:pPr>
    </w:p>
    <w:p w14:paraId="4A14B2CB"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71C046B"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28E23B37"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136" w:name="page14"/>
      <w:bookmarkEnd w:id="136"/>
      <w:r>
        <w:rPr>
          <w:rFonts w:cs="Helvetica"/>
          <w:b/>
          <w:bCs/>
          <w:color w:val="0B0B0B"/>
          <w:sz w:val="32"/>
          <w:szCs w:val="32"/>
        </w:rPr>
        <w:br w:type="page"/>
      </w:r>
    </w:p>
    <w:p w14:paraId="49ADF8D5" w14:textId="7728000F"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37" w:name="_Toc286506628"/>
      <w:r w:rsidRPr="00C5589C">
        <w:rPr>
          <w:rFonts w:asciiTheme="minorHAnsi" w:hAnsiTheme="minorHAnsi" w:cs="Times New Roman"/>
          <w:color w:val="000000" w:themeColor="text1"/>
          <w:sz w:val="24"/>
          <w:szCs w:val="24"/>
        </w:rPr>
        <w:lastRenderedPageBreak/>
        <w:t>Transition Implications</w:t>
      </w:r>
      <w:r w:rsidR="00C75A5A" w:rsidRPr="00C5589C">
        <w:rPr>
          <w:rFonts w:asciiTheme="minorHAnsi" w:hAnsiTheme="minorHAnsi" w:cs="Times New Roman"/>
          <w:color w:val="000000" w:themeColor="text1"/>
          <w:sz w:val="24"/>
          <w:szCs w:val="24"/>
        </w:rPr>
        <w:t xml:space="preserve"> – under development</w:t>
      </w:r>
      <w:bookmarkEnd w:id="137"/>
    </w:p>
    <w:p w14:paraId="322FE756"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72CA8D8E" w14:textId="77777777" w:rsidR="00316250" w:rsidRPr="000365E6" w:rsidRDefault="005C2C9F">
      <w:pPr>
        <w:widowControl w:val="0"/>
        <w:overflowPunct w:val="0"/>
        <w:autoSpaceDE w:val="0"/>
        <w:autoSpaceDN w:val="0"/>
        <w:adjustRightInd w:val="0"/>
        <w:spacing w:after="0" w:line="293" w:lineRule="auto"/>
        <w:rPr>
          <w:rFonts w:cs="Times New Roman"/>
          <w:sz w:val="24"/>
          <w:szCs w:val="24"/>
        </w:rPr>
      </w:pPr>
      <w:r w:rsidRPr="000365E6">
        <w:rPr>
          <w:rFonts w:cs="Helvetica"/>
          <w:i/>
          <w:iCs/>
          <w:color w:val="0B0B0B"/>
          <w:sz w:val="20"/>
          <w:szCs w:val="20"/>
        </w:rPr>
        <w:t>This section should describe what your community views as the implications of the changes it proposed in Section III. These implications may include some or all of the following, or other implications specific to your community:</w:t>
      </w:r>
    </w:p>
    <w:p w14:paraId="5FA56D15" w14:textId="77777777" w:rsidR="00316250" w:rsidRPr="000365E6" w:rsidRDefault="00316250">
      <w:pPr>
        <w:widowControl w:val="0"/>
        <w:autoSpaceDE w:val="0"/>
        <w:autoSpaceDN w:val="0"/>
        <w:adjustRightInd w:val="0"/>
        <w:spacing w:after="0" w:line="99" w:lineRule="exact"/>
        <w:rPr>
          <w:rFonts w:cs="Times New Roman"/>
          <w:sz w:val="24"/>
          <w:szCs w:val="24"/>
        </w:rPr>
      </w:pPr>
    </w:p>
    <w:p w14:paraId="68569911"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336" w:lineRule="auto"/>
        <w:ind w:left="360" w:right="420" w:hanging="180"/>
        <w:jc w:val="both"/>
        <w:rPr>
          <w:rFonts w:cs="Helvetica"/>
          <w:color w:val="0B0B0B"/>
          <w:sz w:val="20"/>
          <w:szCs w:val="20"/>
        </w:rPr>
      </w:pPr>
      <w:r w:rsidRPr="000365E6">
        <w:rPr>
          <w:rFonts w:cs="Helvetica"/>
          <w:i/>
          <w:iCs/>
          <w:color w:val="0B0B0B"/>
          <w:sz w:val="20"/>
          <w:szCs w:val="20"/>
        </w:rPr>
        <w:t xml:space="preserve">Description of operational requirements to achieve continuity of service and possible new service integration throughout the transition. </w:t>
      </w:r>
    </w:p>
    <w:p w14:paraId="5D3B043B"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3C1E2A38"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C467790"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665CB9E"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Description of any legal framework requirements in the absence of the NTIA contract. </w:t>
      </w:r>
    </w:p>
    <w:p w14:paraId="6A41536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72A4D12"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336" w:lineRule="auto"/>
        <w:ind w:left="360" w:right="240" w:hanging="180"/>
        <w:jc w:val="both"/>
        <w:rPr>
          <w:rFonts w:cs="Helvetica"/>
          <w:color w:val="0B0B0B"/>
          <w:sz w:val="20"/>
          <w:szCs w:val="20"/>
        </w:rPr>
      </w:pPr>
      <w:r w:rsidRPr="000365E6">
        <w:rPr>
          <w:rFonts w:cs="Helvetica"/>
          <w:i/>
          <w:iCs/>
          <w:color w:val="0B0B0B"/>
          <w:sz w:val="20"/>
          <w:szCs w:val="20"/>
        </w:rPr>
        <w:t xml:space="preserve">Description of how you have tested or evaluated the workability of any new technical or operational methods proposed in this document and how they compare to established arrangements. </w:t>
      </w:r>
    </w:p>
    <w:p w14:paraId="5CDB8886"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6D11667A" w14:textId="48E201E1" w:rsidR="00316250" w:rsidRDefault="005C2C9F" w:rsidP="00C5589C">
      <w:pPr>
        <w:pStyle w:val="ListParagraph"/>
        <w:keepNext/>
        <w:widowControl w:val="0"/>
        <w:numPr>
          <w:ilvl w:val="0"/>
          <w:numId w:val="56"/>
        </w:numPr>
        <w:tabs>
          <w:tab w:val="left" w:pos="450"/>
        </w:tabs>
        <w:autoSpaceDE w:val="0"/>
        <w:autoSpaceDN w:val="0"/>
        <w:adjustRightInd w:val="0"/>
        <w:spacing w:after="0" w:line="240" w:lineRule="auto"/>
        <w:ind w:left="450" w:hanging="450"/>
        <w:rPr>
          <w:rStyle w:val="Heading3Char"/>
          <w:rFonts w:asciiTheme="minorHAnsi" w:hAnsiTheme="minorHAnsi"/>
          <w:color w:val="000000" w:themeColor="text1"/>
        </w:rPr>
      </w:pPr>
      <w:bookmarkStart w:id="138" w:name="_Toc286506629"/>
      <w:r w:rsidRPr="00C5589C">
        <w:rPr>
          <w:rStyle w:val="Heading3Char"/>
          <w:rFonts w:asciiTheme="minorHAnsi" w:hAnsiTheme="minorHAnsi"/>
          <w:color w:val="000000" w:themeColor="text1"/>
        </w:rPr>
        <w:t>Operational requirements to achieve continuity of service throughout the transition</w:t>
      </w:r>
      <w:r w:rsidR="00C75A5A" w:rsidRPr="00C5589C">
        <w:rPr>
          <w:rStyle w:val="Heading3Char"/>
          <w:rFonts w:asciiTheme="minorHAnsi" w:hAnsiTheme="minorHAnsi"/>
          <w:color w:val="000000" w:themeColor="text1"/>
        </w:rPr>
        <w:t xml:space="preserve"> – under development</w:t>
      </w:r>
      <w:bookmarkEnd w:id="138"/>
    </w:p>
    <w:p w14:paraId="31C826E3" w14:textId="77777777" w:rsidR="000A6C50" w:rsidRPr="00C5589C" w:rsidRDefault="000A6C50" w:rsidP="00C5589C">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F954271" w14:textId="77777777" w:rsidR="00316250" w:rsidRPr="000365E6" w:rsidRDefault="00316250">
      <w:pPr>
        <w:widowControl w:val="0"/>
        <w:autoSpaceDE w:val="0"/>
        <w:autoSpaceDN w:val="0"/>
        <w:adjustRightInd w:val="0"/>
        <w:spacing w:after="0" w:line="1" w:lineRule="exact"/>
        <w:rPr>
          <w:rFonts w:cs="Times New Roman"/>
          <w:sz w:val="24"/>
          <w:szCs w:val="24"/>
        </w:rPr>
      </w:pPr>
    </w:p>
    <w:p w14:paraId="2C22C716" w14:textId="77777777" w:rsidR="00316250" w:rsidRPr="000365E6" w:rsidRDefault="005C2C9F">
      <w:pPr>
        <w:widowControl w:val="0"/>
        <w:numPr>
          <w:ilvl w:val="0"/>
          <w:numId w:val="13"/>
        </w:numPr>
        <w:tabs>
          <w:tab w:val="num" w:pos="360"/>
        </w:tabs>
        <w:overflowPunct w:val="0"/>
        <w:autoSpaceDE w:val="0"/>
        <w:autoSpaceDN w:val="0"/>
        <w:adjustRightInd w:val="0"/>
        <w:spacing w:after="0" w:line="336" w:lineRule="auto"/>
        <w:ind w:left="360" w:right="860" w:hanging="180"/>
        <w:jc w:val="both"/>
        <w:rPr>
          <w:rFonts w:cs="Helvetica"/>
          <w:color w:val="0B0B0B"/>
          <w:sz w:val="20"/>
          <w:szCs w:val="20"/>
        </w:rPr>
      </w:pPr>
      <w:r w:rsidRPr="000365E6">
        <w:rPr>
          <w:rFonts w:cs="Helvetica"/>
          <w:i/>
          <w:iCs/>
          <w:color w:val="0B0B0B"/>
          <w:sz w:val="20"/>
          <w:szCs w:val="20"/>
        </w:rPr>
        <w:t xml:space="preserve">Describe operational requirements to achieve continuity of service and possible new service integration throughout the transition. </w:t>
      </w:r>
    </w:p>
    <w:p w14:paraId="4D3C6F42"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22850FC5" w14:textId="77777777" w:rsidR="00316250" w:rsidRPr="000365E6" w:rsidRDefault="005C2C9F">
      <w:pPr>
        <w:widowControl w:val="0"/>
        <w:numPr>
          <w:ilvl w:val="0"/>
          <w:numId w:val="13"/>
        </w:numPr>
        <w:tabs>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5BAB568" w14:textId="77777777" w:rsidR="00316250" w:rsidRPr="000365E6" w:rsidRDefault="00316250">
      <w:pPr>
        <w:widowControl w:val="0"/>
        <w:autoSpaceDE w:val="0"/>
        <w:autoSpaceDN w:val="0"/>
        <w:adjustRightInd w:val="0"/>
        <w:spacing w:after="0" w:line="235" w:lineRule="exact"/>
        <w:rPr>
          <w:rFonts w:cs="Times New Roman"/>
          <w:sz w:val="24"/>
          <w:szCs w:val="24"/>
        </w:rPr>
      </w:pPr>
    </w:p>
    <w:p w14:paraId="46CE4381" w14:textId="77777777" w:rsidR="00316250" w:rsidRDefault="00F01C69">
      <w:pPr>
        <w:widowControl w:val="0"/>
        <w:autoSpaceDE w:val="0"/>
        <w:autoSpaceDN w:val="0"/>
        <w:adjustRightInd w:val="0"/>
        <w:spacing w:after="0" w:line="321" w:lineRule="exact"/>
        <w:rPr>
          <w:rFonts w:cs="Times New Roman"/>
          <w:sz w:val="24"/>
          <w:szCs w:val="24"/>
        </w:rPr>
      </w:pPr>
      <w:r>
        <w:rPr>
          <w:rFonts w:cs="Times New Roman"/>
          <w:sz w:val="24"/>
          <w:szCs w:val="24"/>
        </w:rPr>
        <w:t>TBD</w:t>
      </w:r>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39" w:name="_Toc286506630"/>
      <w:r w:rsidRPr="00C5589C">
        <w:rPr>
          <w:rFonts w:asciiTheme="minorHAnsi" w:hAnsiTheme="minorHAnsi" w:cs="Times New Roman"/>
          <w:color w:val="000000" w:themeColor="text1"/>
          <w:sz w:val="24"/>
          <w:szCs w:val="24"/>
        </w:rPr>
        <w:t>NTIA Requirements</w:t>
      </w:r>
      <w:r w:rsidR="00C75A5A" w:rsidRPr="00C5589C">
        <w:rPr>
          <w:rFonts w:asciiTheme="minorHAnsi" w:hAnsiTheme="minorHAnsi" w:cs="Times New Roman"/>
          <w:color w:val="000000" w:themeColor="text1"/>
          <w:sz w:val="24"/>
          <w:szCs w:val="24"/>
        </w:rPr>
        <w:t xml:space="preserve"> - under development</w:t>
      </w:r>
      <w:bookmarkEnd w:id="139"/>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color w:val="0B0B0B"/>
          <w:sz w:val="20"/>
          <w:szCs w:val="20"/>
        </w:rPr>
        <w:t>This proposal addresses each of the NTIA’s requirements:</w:t>
      </w:r>
    </w:p>
    <w:p w14:paraId="046A866E"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5B3E84E" w14:textId="77777777" w:rsidR="00316250" w:rsidRPr="000365E6" w:rsidRDefault="00F01C69">
      <w:pPr>
        <w:widowControl w:val="0"/>
        <w:tabs>
          <w:tab w:val="left" w:pos="880"/>
        </w:tabs>
        <w:autoSpaceDE w:val="0"/>
        <w:autoSpaceDN w:val="0"/>
        <w:adjustRightInd w:val="0"/>
        <w:spacing w:after="0" w:line="240" w:lineRule="auto"/>
        <w:rPr>
          <w:rFonts w:cs="Times New Roman"/>
          <w:sz w:val="24"/>
          <w:szCs w:val="24"/>
        </w:rPr>
      </w:pPr>
      <w:r>
        <w:rPr>
          <w:rFonts w:cs="Times New Roman"/>
          <w:sz w:val="24"/>
          <w:szCs w:val="24"/>
        </w:rPr>
        <w:t>TBD</w:t>
      </w:r>
    </w:p>
    <w:p w14:paraId="61E3B09B" w14:textId="77777777" w:rsidR="00316250" w:rsidRDefault="00316250">
      <w:pPr>
        <w:widowControl w:val="0"/>
        <w:autoSpaceDE w:val="0"/>
        <w:autoSpaceDN w:val="0"/>
        <w:adjustRightInd w:val="0"/>
        <w:spacing w:after="0" w:line="309" w:lineRule="exact"/>
        <w:rPr>
          <w:rFonts w:cs="Times New Roman"/>
          <w:sz w:val="24"/>
          <w:szCs w:val="24"/>
        </w:rPr>
      </w:pP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40" w:name="page17"/>
      <w:bookmarkStart w:id="141" w:name="_Toc286506631"/>
      <w:bookmarkEnd w:id="140"/>
      <w:r w:rsidRPr="00C5589C">
        <w:rPr>
          <w:rFonts w:asciiTheme="minorHAnsi" w:hAnsiTheme="minorHAnsi" w:cs="Times New Roman"/>
          <w:color w:val="000000" w:themeColor="text1"/>
          <w:sz w:val="24"/>
          <w:szCs w:val="24"/>
        </w:rPr>
        <w:lastRenderedPageBreak/>
        <w:t>Community Process</w:t>
      </w:r>
      <w:r w:rsidR="00C75A5A" w:rsidRPr="00C5589C">
        <w:rPr>
          <w:rFonts w:asciiTheme="minorHAnsi" w:hAnsiTheme="minorHAnsi" w:cs="Times New Roman"/>
          <w:color w:val="000000" w:themeColor="text1"/>
          <w:sz w:val="24"/>
          <w:szCs w:val="24"/>
        </w:rPr>
        <w:t xml:space="preserve"> (DRAFT and</w:t>
      </w:r>
      <w:r w:rsidR="003529AC" w:rsidRPr="00C5589C">
        <w:rPr>
          <w:rFonts w:asciiTheme="minorHAnsi" w:hAnsiTheme="minorHAnsi" w:cs="Times New Roman"/>
          <w:color w:val="000000" w:themeColor="text1"/>
          <w:sz w:val="24"/>
          <w:szCs w:val="24"/>
        </w:rPr>
        <w:t xml:space="preserve"> </w:t>
      </w:r>
      <w:r w:rsidR="00C75A5A" w:rsidRPr="00C5589C">
        <w:rPr>
          <w:rFonts w:asciiTheme="minorHAnsi" w:hAnsiTheme="minorHAnsi" w:cs="Times New Roman"/>
          <w:color w:val="000000" w:themeColor="text1"/>
          <w:sz w:val="24"/>
          <w:szCs w:val="24"/>
        </w:rPr>
        <w:t>under development</w:t>
      </w:r>
      <w:r w:rsidR="003529AC" w:rsidRPr="00C5589C">
        <w:rPr>
          <w:rFonts w:asciiTheme="minorHAnsi" w:hAnsiTheme="minorHAnsi" w:cs="Times New Roman"/>
          <w:color w:val="000000" w:themeColor="text1"/>
          <w:sz w:val="24"/>
          <w:szCs w:val="24"/>
        </w:rPr>
        <w:t>)</w:t>
      </w:r>
      <w:bookmarkEnd w:id="141"/>
    </w:p>
    <w:p w14:paraId="19397C3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4D5E23B7"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2F8CFAFF"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E85E878"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023429A6"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62E87EB"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622108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44AED3"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336"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pPr>
        <w:widowControl w:val="0"/>
        <w:autoSpaceDE w:val="0"/>
        <w:autoSpaceDN w:val="0"/>
        <w:adjustRightInd w:val="0"/>
        <w:spacing w:after="0" w:line="256" w:lineRule="exact"/>
        <w:rPr>
          <w:rFonts w:cs="Times New Roman"/>
          <w:sz w:val="24"/>
          <w:szCs w:val="24"/>
        </w:rPr>
      </w:pPr>
    </w:p>
    <w:p w14:paraId="35384EF3" w14:textId="366BAABD"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Style w:val="Heading3Char"/>
          <w:rFonts w:asciiTheme="minorHAnsi" w:hAnsiTheme="minorHAnsi"/>
          <w:color w:val="000000" w:themeColor="text1"/>
        </w:rPr>
      </w:pPr>
      <w:bookmarkStart w:id="142" w:name="_Toc286506632"/>
      <w:r w:rsidRPr="00C5589C">
        <w:rPr>
          <w:rStyle w:val="Heading3Char"/>
          <w:rFonts w:asciiTheme="minorHAnsi" w:hAnsiTheme="minorHAnsi"/>
          <w:color w:val="000000" w:themeColor="text1"/>
        </w:rPr>
        <w:t>The steps that were taken to develop the proposal and to determine consensus.</w:t>
      </w:r>
      <w:bookmarkEnd w:id="142"/>
    </w:p>
    <w:p w14:paraId="4C399F83" w14:textId="77777777" w:rsidR="00037E43" w:rsidRDefault="00037E43">
      <w:pPr>
        <w:widowControl w:val="0"/>
        <w:autoSpaceDE w:val="0"/>
        <w:autoSpaceDN w:val="0"/>
        <w:adjustRightInd w:val="0"/>
        <w:spacing w:after="0" w:line="256" w:lineRule="exact"/>
        <w:rPr>
          <w:rFonts w:cs="Times New Roman"/>
          <w:sz w:val="24"/>
          <w:szCs w:val="24"/>
        </w:rPr>
      </w:pPr>
    </w:p>
    <w:p w14:paraId="59A93942" w14:textId="5B81E91A" w:rsidR="00037E43" w:rsidRPr="00C5589C" w:rsidRDefault="00037E43"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3" w:name="_Toc286506633"/>
      <w:r w:rsidRPr="00C5589C">
        <w:rPr>
          <w:rStyle w:val="Heading3Char"/>
          <w:rFonts w:asciiTheme="minorHAnsi" w:hAnsiTheme="minorHAnsi"/>
          <w:color w:val="000000" w:themeColor="text1"/>
        </w:rPr>
        <w:t>Establishing the CWG</w:t>
      </w:r>
      <w:bookmarkEnd w:id="143"/>
    </w:p>
    <w:p w14:paraId="4C067C8E" w14:textId="77777777" w:rsidR="003529AC" w:rsidRDefault="003529AC" w:rsidP="00AC047A">
      <w:pPr>
        <w:widowControl w:val="0"/>
        <w:autoSpaceDE w:val="0"/>
        <w:autoSpaceDN w:val="0"/>
        <w:adjustRightInd w:val="0"/>
        <w:spacing w:after="0" w:line="256" w:lineRule="exact"/>
        <w:ind w:left="360"/>
        <w:rPr>
          <w:rFonts w:cs="Times New Roman"/>
          <w:sz w:val="24"/>
          <w:szCs w:val="24"/>
        </w:rPr>
      </w:pPr>
    </w:p>
    <w:p w14:paraId="2FE53CC9" w14:textId="77777777" w:rsidR="00DD0B7D"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bookmarkStart w:id="144" w:name="_Toc286506634"/>
      <w:r>
        <w:rPr>
          <w:rFonts w:cs="Times New Roman"/>
          <w:sz w:val="20"/>
          <w:szCs w:val="20"/>
        </w:rPr>
        <w:t xml:space="preserve">CWG charter: </w:t>
      </w:r>
      <w:hyperlink r:id="rId27" w:history="1">
        <w:r w:rsidRPr="00B3732A">
          <w:rPr>
            <w:rStyle w:val="Hyperlink"/>
            <w:rFonts w:cs="Times New Roman"/>
            <w:sz w:val="20"/>
            <w:szCs w:val="20"/>
          </w:rPr>
          <w:t>https://community.icann.org/display/gnsocwgdtstwrdshp/Charter</w:t>
        </w:r>
        <w:bookmarkEnd w:id="144"/>
      </w:hyperlink>
      <w:r>
        <w:rPr>
          <w:rFonts w:cs="Times New Roman"/>
          <w:sz w:val="20"/>
          <w:szCs w:val="20"/>
        </w:rPr>
        <w:t xml:space="preserve"> </w:t>
      </w:r>
    </w:p>
    <w:p w14:paraId="0859C5C3" w14:textId="77777777" w:rsidR="00AC047A" w:rsidRP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77047C0A" w14:textId="099F8740" w:rsidR="00037E43" w:rsidRPr="00C5589C" w:rsidRDefault="001B4460"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5" w:name="_Toc286506635"/>
      <w:r w:rsidRPr="00C5589C">
        <w:rPr>
          <w:rStyle w:val="Heading3Char"/>
          <w:rFonts w:asciiTheme="minorHAnsi" w:hAnsiTheme="minorHAnsi"/>
          <w:color w:val="000000" w:themeColor="text1"/>
        </w:rPr>
        <w:t>Members and Participants</w:t>
      </w:r>
      <w:bookmarkEnd w:id="145"/>
    </w:p>
    <w:p w14:paraId="0217804D" w14:textId="77777777" w:rsidR="001B4460" w:rsidRDefault="001B4460" w:rsidP="00AC047A">
      <w:pPr>
        <w:widowControl w:val="0"/>
        <w:autoSpaceDE w:val="0"/>
        <w:autoSpaceDN w:val="0"/>
        <w:adjustRightInd w:val="0"/>
        <w:spacing w:after="0" w:line="256" w:lineRule="exact"/>
        <w:ind w:left="360"/>
        <w:rPr>
          <w:rFonts w:cs="Times New Roman"/>
          <w:sz w:val="24"/>
          <w:szCs w:val="24"/>
        </w:rPr>
      </w:pPr>
    </w:p>
    <w:p w14:paraId="5AA1B667" w14:textId="77777777" w:rsidR="001B4460" w:rsidRDefault="00887D74"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hyperlink r:id="rId28" w:history="1">
        <w:bookmarkStart w:id="146" w:name="_Toc286506636"/>
        <w:r w:rsidR="00FC551A" w:rsidRPr="00AC047A">
          <w:rPr>
            <w:rStyle w:val="Hyperlink"/>
            <w:rFonts w:cs="Times New Roman"/>
            <w:sz w:val="20"/>
            <w:szCs w:val="20"/>
          </w:rPr>
          <w:t>https://community.icann.org/pages/viewpage.action?pageId=49351381</w:t>
        </w:r>
        <w:bookmarkEnd w:id="146"/>
      </w:hyperlink>
      <w:r w:rsidR="00FC551A" w:rsidRPr="00AC047A">
        <w:rPr>
          <w:rFonts w:cs="Times New Roman"/>
          <w:sz w:val="20"/>
          <w:szCs w:val="20"/>
        </w:rPr>
        <w:t xml:space="preserve"> </w:t>
      </w:r>
    </w:p>
    <w:p w14:paraId="08DF829D" w14:textId="77777777" w:rsid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01A26874" w14:textId="48145580"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7" w:name="_Toc286506637"/>
      <w:r w:rsidRPr="00C5589C">
        <w:rPr>
          <w:rStyle w:val="Heading3Char"/>
          <w:rFonts w:asciiTheme="minorHAnsi" w:hAnsiTheme="minorHAnsi"/>
          <w:color w:val="000000" w:themeColor="text1"/>
        </w:rPr>
        <w:t>Working methods of the CWG</w:t>
      </w:r>
      <w:bookmarkEnd w:id="147"/>
    </w:p>
    <w:p w14:paraId="4E8DCC15"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30DB2656"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48" w:name="_Toc286506638"/>
      <w:r w:rsidRPr="00AC047A">
        <w:rPr>
          <w:rFonts w:cs="Times New Roman"/>
          <w:sz w:val="24"/>
          <w:szCs w:val="24"/>
        </w:rPr>
        <w:t>TBC</w:t>
      </w:r>
      <w:bookmarkEnd w:id="148"/>
    </w:p>
    <w:p w14:paraId="625A74FA" w14:textId="77777777" w:rsidR="00AC047A" w:rsidRDefault="00AC047A" w:rsidP="00AC047A">
      <w:pPr>
        <w:widowControl w:val="0"/>
        <w:autoSpaceDE w:val="0"/>
        <w:autoSpaceDN w:val="0"/>
        <w:adjustRightInd w:val="0"/>
        <w:spacing w:after="0" w:line="256" w:lineRule="exact"/>
        <w:rPr>
          <w:rFonts w:cs="Times New Roman"/>
          <w:sz w:val="20"/>
          <w:szCs w:val="20"/>
        </w:rPr>
      </w:pPr>
    </w:p>
    <w:p w14:paraId="43467C74" w14:textId="4F20F2A1"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9" w:name="_Toc286506639"/>
      <w:r w:rsidRPr="00C5589C">
        <w:rPr>
          <w:rStyle w:val="Heading3Char"/>
          <w:rFonts w:asciiTheme="minorHAnsi" w:hAnsiTheme="minorHAnsi"/>
          <w:color w:val="000000" w:themeColor="text1"/>
        </w:rPr>
        <w:t>Determining Consensus</w:t>
      </w:r>
      <w:bookmarkEnd w:id="149"/>
    </w:p>
    <w:p w14:paraId="02213B9F"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4FF8EF32"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50" w:name="_Toc286506640"/>
      <w:r w:rsidRPr="00AC047A">
        <w:rPr>
          <w:rFonts w:cs="Times New Roman"/>
          <w:sz w:val="24"/>
          <w:szCs w:val="24"/>
        </w:rPr>
        <w:t>TBC</w:t>
      </w:r>
      <w:bookmarkEnd w:id="150"/>
    </w:p>
    <w:p w14:paraId="1BFD1FFE" w14:textId="77777777" w:rsidR="00AC047A" w:rsidRPr="00AC047A" w:rsidRDefault="00AC047A" w:rsidP="00AC047A">
      <w:pPr>
        <w:widowControl w:val="0"/>
        <w:autoSpaceDE w:val="0"/>
        <w:autoSpaceDN w:val="0"/>
        <w:adjustRightInd w:val="0"/>
        <w:spacing w:after="0" w:line="256" w:lineRule="exact"/>
        <w:rPr>
          <w:rFonts w:cs="Times New Roman"/>
          <w:sz w:val="20"/>
          <w:szCs w:val="20"/>
        </w:rPr>
      </w:pPr>
    </w:p>
    <w:p w14:paraId="58C1210C" w14:textId="77777777" w:rsidR="00037E43" w:rsidRPr="00037E43" w:rsidRDefault="00037E43" w:rsidP="00DD0B7D">
      <w:pPr>
        <w:widowControl w:val="0"/>
        <w:autoSpaceDE w:val="0"/>
        <w:autoSpaceDN w:val="0"/>
        <w:adjustRightInd w:val="0"/>
        <w:spacing w:after="0" w:line="256" w:lineRule="exact"/>
        <w:rPr>
          <w:rFonts w:cs="Times New Roman"/>
          <w:sz w:val="24"/>
          <w:szCs w:val="24"/>
        </w:rPr>
      </w:pPr>
    </w:p>
    <w:p w14:paraId="041DB808" w14:textId="77F5479F"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Fonts w:cs="Times New Roman"/>
          <w:sz w:val="24"/>
          <w:szCs w:val="24"/>
        </w:rPr>
      </w:pPr>
      <w:bookmarkStart w:id="151" w:name="_Toc286506641"/>
      <w:r w:rsidRPr="00C5589C">
        <w:rPr>
          <w:rStyle w:val="Heading3Char"/>
          <w:rFonts w:asciiTheme="minorHAnsi" w:hAnsiTheme="minorHAnsi"/>
          <w:color w:val="000000" w:themeColor="text1"/>
        </w:rPr>
        <w:t>Links to announcements, agendas, mailing lists, consultations and meeting proceedings</w:t>
      </w:r>
      <w:bookmarkEnd w:id="151"/>
      <w:r w:rsidRPr="003529AC">
        <w:rPr>
          <w:rFonts w:cs="Times New Roman"/>
          <w:sz w:val="24"/>
          <w:szCs w:val="24"/>
        </w:rPr>
        <w:t xml:space="preserve"> </w:t>
      </w:r>
    </w:p>
    <w:p w14:paraId="0329C940" w14:textId="77777777" w:rsidR="00037E43" w:rsidRDefault="00037E43">
      <w:pPr>
        <w:widowControl w:val="0"/>
        <w:autoSpaceDE w:val="0"/>
        <w:autoSpaceDN w:val="0"/>
        <w:adjustRightInd w:val="0"/>
        <w:spacing w:after="0" w:line="256" w:lineRule="exact"/>
        <w:rPr>
          <w:rFonts w:cs="Times New Roman"/>
          <w:sz w:val="24"/>
          <w:szCs w:val="24"/>
        </w:rPr>
      </w:pPr>
    </w:p>
    <w:p w14:paraId="751A5485" w14:textId="17C99B72" w:rsidR="004671B5" w:rsidRPr="00C5589C" w:rsidRDefault="00787869"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2" w:name="_Toc286506642"/>
      <w:r w:rsidRPr="00C5589C">
        <w:rPr>
          <w:rStyle w:val="Heading3Char"/>
          <w:rFonts w:asciiTheme="minorHAnsi" w:hAnsiTheme="minorHAnsi"/>
          <w:color w:val="000000" w:themeColor="text1"/>
        </w:rPr>
        <w:t>Meetings</w:t>
      </w:r>
      <w:bookmarkEnd w:id="152"/>
    </w:p>
    <w:p w14:paraId="0E295BF9" w14:textId="77777777" w:rsidR="00787869" w:rsidRDefault="001B4460"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3" w:name="_Toc286506643"/>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29" w:history="1">
        <w:r w:rsidRPr="004671B5">
          <w:rPr>
            <w:rStyle w:val="Hyperlink"/>
            <w:rFonts w:cs="Times New Roman"/>
            <w:sz w:val="20"/>
            <w:szCs w:val="20"/>
          </w:rPr>
          <w:t>https://community.icann.org/display/gnsocwgdtstwrdshp/Meetings</w:t>
        </w:r>
        <w:bookmarkEnd w:id="153"/>
      </w:hyperlink>
      <w:r w:rsidRPr="004671B5">
        <w:rPr>
          <w:rFonts w:cs="Times New Roman"/>
          <w:sz w:val="20"/>
          <w:szCs w:val="20"/>
        </w:rPr>
        <w:t xml:space="preserve"> </w:t>
      </w:r>
    </w:p>
    <w:p w14:paraId="63BA07FE" w14:textId="2C5D217B" w:rsidR="00787869" w:rsidRPr="00C5589C" w:rsidRDefault="004671B5"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4" w:name="_Toc286506644"/>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154"/>
    </w:p>
    <w:p w14:paraId="72D17F60" w14:textId="77777777" w:rsidR="00787869" w:rsidRDefault="004671B5"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5" w:name="_Toc286506645"/>
      <w:r w:rsidRPr="004671B5">
        <w:rPr>
          <w:rFonts w:cs="Times New Roman"/>
          <w:sz w:val="20"/>
          <w:szCs w:val="20"/>
        </w:rPr>
        <w:t xml:space="preserve">1 December public consultation on first CWG draft transition proposal: </w:t>
      </w:r>
      <w:hyperlink r:id="rId30" w:history="1">
        <w:r w:rsidRPr="004671B5">
          <w:rPr>
            <w:rStyle w:val="Hyperlink"/>
            <w:rFonts w:cs="Times New Roman"/>
            <w:sz w:val="20"/>
            <w:szCs w:val="20"/>
          </w:rPr>
          <w:t>https://www.icann.org/public-comments/cwg-naming-transition-2014-12-01-en</w:t>
        </w:r>
        <w:bookmarkEnd w:id="155"/>
      </w:hyperlink>
      <w:r w:rsidRPr="004671B5">
        <w:rPr>
          <w:rFonts w:cs="Times New Roman"/>
          <w:sz w:val="20"/>
          <w:szCs w:val="20"/>
        </w:rPr>
        <w:t xml:space="preserve"> </w:t>
      </w:r>
    </w:p>
    <w:p w14:paraId="6A10797D" w14:textId="77777777" w:rsidR="00F92B0C" w:rsidRDefault="00F92B0C"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6" w:name="_Toc286506646"/>
      <w:r>
        <w:rPr>
          <w:rFonts w:cs="Times New Roman"/>
          <w:sz w:val="20"/>
          <w:szCs w:val="20"/>
        </w:rPr>
        <w:t xml:space="preserve">February 2015 - Discussion document for ICANN52 meeting: </w:t>
      </w:r>
      <w:hyperlink r:id="rId31" w:history="1">
        <w:r w:rsidRPr="00B3732A">
          <w:rPr>
            <w:rStyle w:val="Hyperlink"/>
            <w:rFonts w:cs="Times New Roman"/>
            <w:sz w:val="20"/>
            <w:szCs w:val="20"/>
          </w:rPr>
          <w:t>https://community.icann.org/pages/viewpage.action?pageId=52889457</w:t>
        </w:r>
        <w:bookmarkEnd w:id="156"/>
      </w:hyperlink>
      <w:r>
        <w:rPr>
          <w:rFonts w:cs="Times New Roman"/>
          <w:sz w:val="20"/>
          <w:szCs w:val="20"/>
        </w:rPr>
        <w:t xml:space="preserve"> </w:t>
      </w:r>
    </w:p>
    <w:p w14:paraId="151194BE" w14:textId="4FE094E5" w:rsidR="00B6587E" w:rsidRPr="00C5589C" w:rsidRDefault="00B6587E"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7" w:name="_Toc286506647"/>
      <w:r w:rsidRPr="00C5589C">
        <w:rPr>
          <w:rStyle w:val="Heading3Char"/>
          <w:rFonts w:asciiTheme="minorHAnsi" w:hAnsiTheme="minorHAnsi"/>
          <w:color w:val="000000" w:themeColor="text1"/>
        </w:rPr>
        <w:t>Webinars and other public presentations</w:t>
      </w:r>
      <w:bookmarkEnd w:id="157"/>
    </w:p>
    <w:p w14:paraId="5E83F8D1" w14:textId="77777777" w:rsidR="00B6587E" w:rsidRDefault="00B6587E"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8" w:name="_Toc286506648"/>
      <w:r>
        <w:rPr>
          <w:rFonts w:cs="Times New Roman"/>
          <w:sz w:val="20"/>
          <w:szCs w:val="20"/>
        </w:rPr>
        <w:t>`(URL TBC)</w:t>
      </w:r>
      <w:bookmarkEnd w:id="158"/>
    </w:p>
    <w:p w14:paraId="07ED41D2" w14:textId="77777777" w:rsidR="004671B5"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2"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BA4654">
      <w:pPr>
        <w:widowControl w:val="0"/>
        <w:autoSpaceDE w:val="0"/>
        <w:autoSpaceDN w:val="0"/>
        <w:adjustRightInd w:val="0"/>
        <w:spacing w:after="0" w:line="256" w:lineRule="exact"/>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3"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0F8C8929" w14:textId="77777777" w:rsidR="00787869" w:rsidRPr="00FC551A" w:rsidRDefault="00787869" w:rsidP="00FC551A">
      <w:pPr>
        <w:widowControl w:val="0"/>
        <w:autoSpaceDE w:val="0"/>
        <w:autoSpaceDN w:val="0"/>
        <w:adjustRightInd w:val="0"/>
        <w:spacing w:after="0" w:line="256" w:lineRule="exact"/>
        <w:rPr>
          <w:rFonts w:cs="Times New Roman"/>
          <w:sz w:val="20"/>
          <w:szCs w:val="20"/>
        </w:rPr>
      </w:pPr>
    </w:p>
    <w:p w14:paraId="1D769E1F" w14:textId="77777777" w:rsidR="003529AC" w:rsidRDefault="003529AC">
      <w:pPr>
        <w:widowControl w:val="0"/>
        <w:autoSpaceDE w:val="0"/>
        <w:autoSpaceDN w:val="0"/>
        <w:adjustRightInd w:val="0"/>
        <w:spacing w:after="0" w:line="256" w:lineRule="exact"/>
        <w:rPr>
          <w:rFonts w:cs="Times New Roman"/>
          <w:sz w:val="24"/>
          <w:szCs w:val="24"/>
        </w:rPr>
      </w:pPr>
    </w:p>
    <w:p w14:paraId="6A9CD5E3" w14:textId="75BCED01"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ind w:left="720" w:hanging="540"/>
        <w:rPr>
          <w:rStyle w:val="Heading3Char"/>
          <w:rFonts w:asciiTheme="minorHAnsi" w:hAnsiTheme="minorHAnsi"/>
          <w:color w:val="000000" w:themeColor="text1"/>
        </w:rPr>
      </w:pPr>
      <w:bookmarkStart w:id="159" w:name="_Toc286506649"/>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159"/>
    </w:p>
    <w:sectPr w:rsidR="003529AC" w:rsidRPr="00C5589C" w:rsidSect="00F01C69">
      <w:pgSz w:w="12240" w:h="15840"/>
      <w:pgMar w:top="1383" w:right="1460" w:bottom="767" w:left="1440" w:header="720" w:footer="720" w:gutter="0"/>
      <w:cols w:space="720" w:equalWidth="0">
        <w:col w:w="934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01812" w14:textId="77777777" w:rsidR="00B36F9D" w:rsidRDefault="00B36F9D" w:rsidP="006F7EE4">
      <w:pPr>
        <w:spacing w:after="0" w:line="240" w:lineRule="auto"/>
      </w:pPr>
      <w:r>
        <w:separator/>
      </w:r>
    </w:p>
  </w:endnote>
  <w:endnote w:type="continuationSeparator" w:id="0">
    <w:p w14:paraId="3513DF26" w14:textId="77777777" w:rsidR="00B36F9D" w:rsidRDefault="00B36F9D"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B36F9D" w:rsidRDefault="00B36F9D"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B36F9D" w:rsidRDefault="00B36F9D"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B36F9D" w:rsidRDefault="00B36F9D"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7D74">
      <w:rPr>
        <w:rStyle w:val="PageNumber"/>
        <w:noProof/>
      </w:rPr>
      <w:t>20</w:t>
    </w:r>
    <w:r>
      <w:rPr>
        <w:rStyle w:val="PageNumber"/>
      </w:rPr>
      <w:fldChar w:fldCharType="end"/>
    </w:r>
  </w:p>
  <w:p w14:paraId="1A7D97D4" w14:textId="77777777" w:rsidR="00B36F9D" w:rsidRDefault="00B36F9D"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625F" w14:textId="77777777" w:rsidR="00B36F9D" w:rsidRDefault="00B36F9D" w:rsidP="006F7EE4">
      <w:pPr>
        <w:spacing w:after="0" w:line="240" w:lineRule="auto"/>
      </w:pPr>
      <w:r>
        <w:separator/>
      </w:r>
    </w:p>
  </w:footnote>
  <w:footnote w:type="continuationSeparator" w:id="0">
    <w:p w14:paraId="6D246BF2" w14:textId="77777777" w:rsidR="00B36F9D" w:rsidRDefault="00B36F9D" w:rsidP="006F7EE4">
      <w:pPr>
        <w:spacing w:after="0" w:line="240" w:lineRule="auto"/>
      </w:pPr>
      <w:r>
        <w:continuationSeparator/>
      </w:r>
    </w:p>
  </w:footnote>
  <w:footnote w:id="1">
    <w:p w14:paraId="6F99AA08" w14:textId="77777777" w:rsidR="00B36F9D" w:rsidRPr="00904F4C" w:rsidRDefault="00B36F9D" w:rsidP="007056C7">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
      <w:numFmt w:val="bullet"/>
      <w:lvlText w:val="•"/>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1BE797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2907A42"/>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077B1CBD"/>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8ED0EF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9A11C03"/>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E946944"/>
    <w:multiLevelType w:val="multilevel"/>
    <w:tmpl w:val="F81262AA"/>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111D42B9"/>
    <w:multiLevelType w:val="multilevel"/>
    <w:tmpl w:val="E15660A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hint="default"/>
      </w:rPr>
    </w:lvl>
    <w:lvl w:ilvl="2">
      <w:start w:val="1"/>
      <w:numFmt w:val="decimal"/>
      <w:lvlText w:val="%1.%2.%3."/>
      <w:lvlJc w:val="left"/>
      <w:pPr>
        <w:ind w:left="1043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nsid w:val="11C13B6C"/>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21550342"/>
    <w:multiLevelType w:val="hybridMultilevel"/>
    <w:tmpl w:val="504E429C"/>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264F56A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278A1A9E"/>
    <w:multiLevelType w:val="hybridMultilevel"/>
    <w:tmpl w:val="862831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293647FB"/>
    <w:multiLevelType w:val="hybridMultilevel"/>
    <w:tmpl w:val="53E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1D32F5"/>
    <w:multiLevelType w:val="multilevel"/>
    <w:tmpl w:val="4CC24842"/>
    <w:lvl w:ilvl="0">
      <w:start w:val="1"/>
      <w:numFmt w:val="upperLetter"/>
      <w:lvlText w:val="I.%1"/>
      <w:lvlJc w:val="left"/>
      <w:pPr>
        <w:ind w:left="360" w:hanging="360"/>
      </w:pPr>
      <w:rPr>
        <w:rFonts w:asciiTheme="minorHAnsi" w:hAnsiTheme="minorHAns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B521E6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3C07BB7"/>
    <w:multiLevelType w:val="hybridMultilevel"/>
    <w:tmpl w:val="E938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35D142B1"/>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7CA734D"/>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CF3152"/>
    <w:multiLevelType w:val="multilevel"/>
    <w:tmpl w:val="D05E1BA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3A0770D8"/>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A3A0668"/>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4694550A"/>
    <w:multiLevelType w:val="hybridMultilevel"/>
    <w:tmpl w:val="66509E78"/>
    <w:lvl w:ilvl="0" w:tplc="6F569EA4">
      <w:start w:val="201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B913A1C"/>
    <w:multiLevelType w:val="multilevel"/>
    <w:tmpl w:val="6692609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E5D134D"/>
    <w:multiLevelType w:val="multilevel"/>
    <w:tmpl w:val="1938E2D4"/>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F827F25"/>
    <w:multiLevelType w:val="multilevel"/>
    <w:tmpl w:val="8B3E6E2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5917624"/>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A983ABE"/>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B534F4C"/>
    <w:multiLevelType w:val="hybridMultilevel"/>
    <w:tmpl w:val="D4D0D09A"/>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5C056370"/>
    <w:multiLevelType w:val="hybridMultilevel"/>
    <w:tmpl w:val="35383650"/>
    <w:lvl w:ilvl="0" w:tplc="10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5E216AAD"/>
    <w:multiLevelType w:val="hybridMultilevel"/>
    <w:tmpl w:val="D05E1B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55">
    <w:nsid w:val="691F0C43"/>
    <w:multiLevelType w:val="multilevel"/>
    <w:tmpl w:val="D2A22FE6"/>
    <w:lvl w:ilvl="0">
      <w:start w:val="1"/>
      <w:numFmt w:val="upperLetter"/>
      <w:lvlText w:val="I.%1"/>
      <w:lvlJc w:val="left"/>
      <w:pPr>
        <w:ind w:left="360" w:hanging="360"/>
      </w:pPr>
      <w:rPr>
        <w:rFonts w:ascii="Calibri (Theme Headings)" w:hAnsi="Calibri (Theme Heading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57">
    <w:nsid w:val="6CA42BA2"/>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8">
    <w:nsid w:val="6FCA6E5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75017523"/>
    <w:multiLevelType w:val="hybridMultilevel"/>
    <w:tmpl w:val="DE248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76F4391B"/>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773F061E"/>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7CC4460D"/>
    <w:multiLevelType w:val="multilevel"/>
    <w:tmpl w:val="5D46DCC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7D312588"/>
    <w:multiLevelType w:val="hybridMultilevel"/>
    <w:tmpl w:val="37FE6B3A"/>
    <w:lvl w:ilvl="0" w:tplc="000018BE">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7FE07D4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7"/>
  </w:num>
  <w:num w:numId="4">
    <w:abstractNumId w:val="12"/>
  </w:num>
  <w:num w:numId="5">
    <w:abstractNumId w:val="11"/>
  </w:num>
  <w:num w:numId="6">
    <w:abstractNumId w:val="2"/>
  </w:num>
  <w:num w:numId="7">
    <w:abstractNumId w:val="4"/>
  </w:num>
  <w:num w:numId="8">
    <w:abstractNumId w:val="9"/>
  </w:num>
  <w:num w:numId="9">
    <w:abstractNumId w:val="1"/>
  </w:num>
  <w:num w:numId="10">
    <w:abstractNumId w:val="10"/>
  </w:num>
  <w:num w:numId="11">
    <w:abstractNumId w:val="5"/>
  </w:num>
  <w:num w:numId="12">
    <w:abstractNumId w:val="8"/>
  </w:num>
  <w:num w:numId="13">
    <w:abstractNumId w:val="13"/>
  </w:num>
  <w:num w:numId="14">
    <w:abstractNumId w:val="6"/>
  </w:num>
  <w:num w:numId="15">
    <w:abstractNumId w:val="17"/>
  </w:num>
  <w:num w:numId="16">
    <w:abstractNumId w:val="3"/>
  </w:num>
  <w:num w:numId="17">
    <w:abstractNumId w:val="16"/>
  </w:num>
  <w:num w:numId="18">
    <w:abstractNumId w:val="15"/>
  </w:num>
  <w:num w:numId="19">
    <w:abstractNumId w:val="60"/>
  </w:num>
  <w:num w:numId="20">
    <w:abstractNumId w:val="52"/>
  </w:num>
  <w:num w:numId="21">
    <w:abstractNumId w:val="59"/>
  </w:num>
  <w:num w:numId="22">
    <w:abstractNumId w:val="44"/>
  </w:num>
  <w:num w:numId="23">
    <w:abstractNumId w:val="37"/>
  </w:num>
  <w:num w:numId="24">
    <w:abstractNumId w:val="64"/>
  </w:num>
  <w:num w:numId="25">
    <w:abstractNumId w:val="51"/>
  </w:num>
  <w:num w:numId="26">
    <w:abstractNumId w:val="29"/>
  </w:num>
  <w:num w:numId="27">
    <w:abstractNumId w:val="20"/>
  </w:num>
  <w:num w:numId="28">
    <w:abstractNumId w:val="56"/>
  </w:num>
  <w:num w:numId="29">
    <w:abstractNumId w:val="32"/>
  </w:num>
  <w:num w:numId="30">
    <w:abstractNumId w:val="31"/>
  </w:num>
  <w:num w:numId="31">
    <w:abstractNumId w:val="25"/>
  </w:num>
  <w:num w:numId="32">
    <w:abstractNumId w:val="57"/>
  </w:num>
  <w:num w:numId="33">
    <w:abstractNumId w:val="43"/>
  </w:num>
  <w:num w:numId="34">
    <w:abstractNumId w:val="53"/>
  </w:num>
  <w:num w:numId="35">
    <w:abstractNumId w:val="40"/>
  </w:num>
  <w:num w:numId="36">
    <w:abstractNumId w:val="48"/>
  </w:num>
  <w:num w:numId="37">
    <w:abstractNumId w:val="63"/>
  </w:num>
  <w:num w:numId="38">
    <w:abstractNumId w:val="55"/>
  </w:num>
  <w:num w:numId="39">
    <w:abstractNumId w:val="34"/>
  </w:num>
  <w:num w:numId="40">
    <w:abstractNumId w:val="47"/>
  </w:num>
  <w:num w:numId="41">
    <w:abstractNumId w:val="61"/>
  </w:num>
  <w:num w:numId="42">
    <w:abstractNumId w:val="22"/>
  </w:num>
  <w:num w:numId="43">
    <w:abstractNumId w:val="35"/>
  </w:num>
  <w:num w:numId="44">
    <w:abstractNumId w:val="62"/>
  </w:num>
  <w:num w:numId="45">
    <w:abstractNumId w:val="46"/>
  </w:num>
  <w:num w:numId="46">
    <w:abstractNumId w:val="27"/>
  </w:num>
  <w:num w:numId="47">
    <w:abstractNumId w:val="28"/>
  </w:num>
  <w:num w:numId="48">
    <w:abstractNumId w:val="26"/>
  </w:num>
  <w:num w:numId="49">
    <w:abstractNumId w:val="65"/>
  </w:num>
  <w:num w:numId="50">
    <w:abstractNumId w:val="18"/>
  </w:num>
  <w:num w:numId="51">
    <w:abstractNumId w:val="30"/>
  </w:num>
  <w:num w:numId="52">
    <w:abstractNumId w:val="39"/>
  </w:num>
  <w:num w:numId="53">
    <w:abstractNumId w:val="41"/>
  </w:num>
  <w:num w:numId="54">
    <w:abstractNumId w:val="49"/>
  </w:num>
  <w:num w:numId="55">
    <w:abstractNumId w:val="42"/>
  </w:num>
  <w:num w:numId="56">
    <w:abstractNumId w:val="19"/>
  </w:num>
  <w:num w:numId="57">
    <w:abstractNumId w:val="23"/>
  </w:num>
  <w:num w:numId="58">
    <w:abstractNumId w:val="54"/>
  </w:num>
  <w:num w:numId="59">
    <w:abstractNumId w:val="50"/>
  </w:num>
  <w:num w:numId="60">
    <w:abstractNumId w:val="45"/>
  </w:num>
  <w:num w:numId="61">
    <w:abstractNumId w:val="21"/>
  </w:num>
  <w:num w:numId="62">
    <w:abstractNumId w:val="36"/>
  </w:num>
  <w:num w:numId="63">
    <w:abstractNumId w:val="33"/>
  </w:num>
  <w:num w:numId="64">
    <w:abstractNumId w:val="58"/>
  </w:num>
  <w:num w:numId="65">
    <w:abstractNumId w:val="24"/>
  </w:num>
  <w:num w:numId="66">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24F7A"/>
    <w:rsid w:val="000365E6"/>
    <w:rsid w:val="00037E43"/>
    <w:rsid w:val="000A6C50"/>
    <w:rsid w:val="000C19D3"/>
    <w:rsid w:val="00141806"/>
    <w:rsid w:val="00167331"/>
    <w:rsid w:val="0018491D"/>
    <w:rsid w:val="001B4460"/>
    <w:rsid w:val="001B4F7A"/>
    <w:rsid w:val="0029064B"/>
    <w:rsid w:val="002A7B9B"/>
    <w:rsid w:val="00316250"/>
    <w:rsid w:val="0033060E"/>
    <w:rsid w:val="003374F2"/>
    <w:rsid w:val="003529AC"/>
    <w:rsid w:val="00352A2C"/>
    <w:rsid w:val="003A6065"/>
    <w:rsid w:val="00402895"/>
    <w:rsid w:val="00446919"/>
    <w:rsid w:val="004523E1"/>
    <w:rsid w:val="00455AF2"/>
    <w:rsid w:val="00460FCF"/>
    <w:rsid w:val="004671B5"/>
    <w:rsid w:val="004B11EF"/>
    <w:rsid w:val="004B35D9"/>
    <w:rsid w:val="005167B2"/>
    <w:rsid w:val="005502DC"/>
    <w:rsid w:val="00565065"/>
    <w:rsid w:val="00576B83"/>
    <w:rsid w:val="005869EE"/>
    <w:rsid w:val="0059584B"/>
    <w:rsid w:val="005C2C9F"/>
    <w:rsid w:val="005F6E98"/>
    <w:rsid w:val="00612BAE"/>
    <w:rsid w:val="006353AE"/>
    <w:rsid w:val="00693ACA"/>
    <w:rsid w:val="006F7EE4"/>
    <w:rsid w:val="007056C7"/>
    <w:rsid w:val="00743FFA"/>
    <w:rsid w:val="00780F2E"/>
    <w:rsid w:val="00787869"/>
    <w:rsid w:val="00795359"/>
    <w:rsid w:val="007B7218"/>
    <w:rsid w:val="007F658E"/>
    <w:rsid w:val="00887D74"/>
    <w:rsid w:val="008B1702"/>
    <w:rsid w:val="008E5030"/>
    <w:rsid w:val="0098647A"/>
    <w:rsid w:val="009A5973"/>
    <w:rsid w:val="00A12F64"/>
    <w:rsid w:val="00A3533C"/>
    <w:rsid w:val="00AB14B0"/>
    <w:rsid w:val="00AC047A"/>
    <w:rsid w:val="00AF55E2"/>
    <w:rsid w:val="00B10567"/>
    <w:rsid w:val="00B13493"/>
    <w:rsid w:val="00B15F69"/>
    <w:rsid w:val="00B36F9D"/>
    <w:rsid w:val="00B6587E"/>
    <w:rsid w:val="00B678EA"/>
    <w:rsid w:val="00BA4654"/>
    <w:rsid w:val="00BD1C1A"/>
    <w:rsid w:val="00C02BC6"/>
    <w:rsid w:val="00C52BF1"/>
    <w:rsid w:val="00C5589C"/>
    <w:rsid w:val="00C66083"/>
    <w:rsid w:val="00C75A5A"/>
    <w:rsid w:val="00C94FAF"/>
    <w:rsid w:val="00CC24FE"/>
    <w:rsid w:val="00D83F8B"/>
    <w:rsid w:val="00D84A2A"/>
    <w:rsid w:val="00DD0B7D"/>
    <w:rsid w:val="00DF6C56"/>
    <w:rsid w:val="00E31A9A"/>
    <w:rsid w:val="00E419A8"/>
    <w:rsid w:val="00E443EF"/>
    <w:rsid w:val="00E80C4C"/>
    <w:rsid w:val="00E87DD4"/>
    <w:rsid w:val="00EE10FF"/>
    <w:rsid w:val="00F01C69"/>
    <w:rsid w:val="00F41F56"/>
    <w:rsid w:val="00F575CA"/>
    <w:rsid w:val="00F6380A"/>
    <w:rsid w:val="00F65B4C"/>
    <w:rsid w:val="00F908EA"/>
    <w:rsid w:val="00F92B0C"/>
    <w:rsid w:val="00FA0849"/>
    <w:rsid w:val="00FC437E"/>
    <w:rsid w:val="00FC551A"/>
    <w:rsid w:val="00FC7E3E"/>
    <w:rsid w:val="00FD288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semiHidden/>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semiHidden/>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newgtlds.icann.org/EN/APPLICANTS/AGB" TargetMode="External"/><Relationship Id="rId21" Type="http://schemas.openxmlformats.org/officeDocument/2006/relationships/hyperlink" Target="http://ccnso.icann.org/workinggroups/idnc-wg-board-proposal-25jun08.pdf" TargetMode="External"/><Relationship Id="rId22" Type="http://schemas.openxmlformats.org/officeDocument/2006/relationships/hyperlink" Target="http://ccnso.icann.org/workinggroups/idnc-wg-board-proposal-25jun08.pdf" TargetMode="External"/><Relationship Id="rId23" Type="http://schemas.openxmlformats.org/officeDocument/2006/relationships/hyperlink" Target="https://www.icann.org/en/resources/idn/fast-track/idn-cctld-implementation-plan-05nov13-en.pdf" TargetMode="External"/><Relationship Id="rId24" Type="http://schemas.openxmlformats.org/officeDocument/2006/relationships/hyperlink" Target="https://www.icann.org/resources/board-material/resolutions-2008-06-26-en" TargetMode="External"/><Relationship Id="rId25" Type="http://schemas.openxmlformats.org/officeDocument/2006/relationships/hyperlink" Target="https://www.icann.org/resources/pages/irp-2012-02-25-en" TargetMode="External"/><Relationship Id="rId26" Type="http://schemas.openxmlformats.org/officeDocument/2006/relationships/hyperlink" Target="https://www.icann.org/resources/pages/governance/bylaws-en" TargetMode="External"/><Relationship Id="rId27" Type="http://schemas.openxmlformats.org/officeDocument/2006/relationships/hyperlink" Target="https://community.icann.org/display/gnsocwgdtstwrdshp/Charter" TargetMode="External"/><Relationship Id="rId28" Type="http://schemas.openxmlformats.org/officeDocument/2006/relationships/hyperlink" Target="https://community.icann.org/pages/viewpage.action?pageId=49351381" TargetMode="External"/><Relationship Id="rId29" Type="http://schemas.openxmlformats.org/officeDocument/2006/relationships/hyperlink" Target="https://community.icann.org/display/gnsocwgdtstwrdshp/Meeting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icann.org/public-comments/cwg-naming-transition-2014-12-01-en" TargetMode="External"/><Relationship Id="rId31" Type="http://schemas.openxmlformats.org/officeDocument/2006/relationships/hyperlink" Target="https://community.icann.org/pages/viewpage.action?pageId=52889457" TargetMode="External"/><Relationship Id="rId32" Type="http://schemas.openxmlformats.org/officeDocument/2006/relationships/hyperlink" Target="https://community.icann.org/display/gnsocwgdtstwrdshp/Mailing+List+Archives"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gnsocwgdtstwrdshp/Outreach+Tracking+CWG-Stewardship"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s://www.ietf.org/rfc/rfc1591.txt" TargetMode="External"/><Relationship Id="rId12" Type="http://schemas.openxmlformats.org/officeDocument/2006/relationships/hyperlink" Target="https://www.icann.org/icp/icp-1.htm" TargetMode="External"/><Relationship Id="rId13" Type="http://schemas.openxmlformats.org/officeDocument/2006/relationships/hyperlink" Target="http://ccnso.icann.org/workinggroups/foi-final-resolutions-11feb15-en.pdf" TargetMode="External"/><Relationship Id="rId14" Type="http://schemas.openxmlformats.org/officeDocument/2006/relationships/hyperlink" Target="https://www.icann.org/resources/pages/irp-2012-02-25-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gacweb.icann.org/download/attachments/28278844/ccTLD_Principles_0.pdf?version=1&amp;modificationDate=1312385141000&amp;api=v2" TargetMode="External"/><Relationship Id="rId17" Type="http://schemas.openxmlformats.org/officeDocument/2006/relationships/hyperlink" Target="https://www.icann.org/resources/pages/governance/bylaws-en" TargetMode="External"/><Relationship Id="rId18" Type="http://schemas.openxmlformats.org/officeDocument/2006/relationships/hyperlink" Target="http://newgtlds.icann.org/EN/APPLICANTS/AGB" TargetMode="External"/><Relationship Id="rId19"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1965-0BA0-5C4E-9E83-A5723810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7952</Words>
  <Characters>45327</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3</cp:revision>
  <dcterms:created xsi:type="dcterms:W3CDTF">2015-02-26T06:06:00Z</dcterms:created>
  <dcterms:modified xsi:type="dcterms:W3CDTF">2015-02-26T06:06:00Z</dcterms:modified>
</cp:coreProperties>
</file>