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20422D63" w:rsidR="00972279" w:rsidRPr="00864E27" w:rsidRDefault="00864E27" w:rsidP="0057192B">
      <w:pPr>
        <w:jc w:val="center"/>
        <w:rPr>
          <w:rFonts w:ascii="Times New Roman" w:hAnsi="Times New Roman"/>
          <w:b/>
          <w:sz w:val="48"/>
          <w:szCs w:val="28"/>
        </w:rPr>
      </w:pPr>
      <w:bookmarkStart w:id="0" w:name="_GoBack"/>
      <w:bookmarkEnd w:id="0"/>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w:t>
      </w:r>
      <w:r w:rsidR="005C70ED">
        <w:rPr>
          <w:rFonts w:ascii="Times New Roman" w:hAnsi="Times New Roman"/>
          <w:b/>
          <w:sz w:val="28"/>
          <w:szCs w:val="28"/>
        </w:rPr>
        <w:t>9</w:t>
      </w:r>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6B4BBBC8"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34A3CB72" w14:textId="536FD640" w:rsidR="004A6117" w:rsidRDefault="00972279" w:rsidP="005742DD">
      <w:pPr>
        <w:pStyle w:val="CWGbody"/>
        <w:rPr>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r w:rsidR="004A6117">
        <w:rPr>
          <w:sz w:val="24"/>
          <w:szCs w:val="24"/>
        </w:rPr>
        <w:t>. With respect to the delegation and re-delegation</w:t>
      </w:r>
      <w:r w:rsidR="004A6117" w:rsidRPr="004A6117">
        <w:rPr>
          <w:sz w:val="24"/>
          <w:szCs w:val="24"/>
        </w:rPr>
        <w:t xml:space="preserve"> of ccTLD</w:t>
      </w:r>
      <w:r w:rsidR="00FB096F">
        <w:rPr>
          <w:sz w:val="24"/>
          <w:szCs w:val="24"/>
        </w:rPr>
        <w:t>s</w:t>
      </w:r>
      <w:r w:rsidR="004A6117" w:rsidRPr="004A6117">
        <w:rPr>
          <w:sz w:val="24"/>
          <w:szCs w:val="24"/>
        </w:rPr>
        <w:t xml:space="preserve"> there is</w:t>
      </w:r>
      <w:r w:rsidR="004A6117">
        <w:rPr>
          <w:sz w:val="24"/>
          <w:szCs w:val="24"/>
        </w:rPr>
        <w:t xml:space="preserve"> no single source document, policy is </w:t>
      </w:r>
      <w:r w:rsidR="00FB096F">
        <w:rPr>
          <w:sz w:val="24"/>
          <w:szCs w:val="24"/>
        </w:rPr>
        <w:t xml:space="preserve">derived from RFCs, </w:t>
      </w:r>
      <w:r w:rsidR="004A6117" w:rsidRPr="004A6117">
        <w:rPr>
          <w:sz w:val="24"/>
          <w:szCs w:val="24"/>
        </w:rPr>
        <w:t>Guidelines and other documentation.</w:t>
      </w:r>
    </w:p>
    <w:p w14:paraId="1B37B8D1" w14:textId="77777777" w:rsidR="004A6117" w:rsidRDefault="004A6117" w:rsidP="005742DD">
      <w:pPr>
        <w:pStyle w:val="CWGbody"/>
        <w:rPr>
          <w:sz w:val="24"/>
          <w:szCs w:val="24"/>
        </w:rPr>
      </w:pPr>
    </w:p>
    <w:p w14:paraId="78EA36CB" w14:textId="4F46305E" w:rsidR="00972279" w:rsidRPr="00D76765" w:rsidRDefault="00972279" w:rsidP="005742DD">
      <w:pPr>
        <w:pStyle w:val="CWGbody"/>
        <w:rPr>
          <w:sz w:val="24"/>
          <w:szCs w:val="24"/>
        </w:rPr>
      </w:pPr>
      <w:r w:rsidRPr="00D76765">
        <w:rPr>
          <w:sz w:val="24"/>
          <w:szCs w:val="24"/>
        </w:rPr>
        <w:t>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8620D5">
        <w:rPr>
          <w:sz w:val="24"/>
          <w:szCs w:val="24"/>
        </w:rPr>
        <w:t xml:space="preserve"> </w:t>
      </w:r>
      <w:r w:rsidR="002F5CC5" w:rsidRPr="00D76765">
        <w:rPr>
          <w:sz w:val="24"/>
          <w:szCs w:val="24"/>
        </w:rPr>
        <w:t xml:space="preserve">Sources </w:t>
      </w:r>
      <w:r w:rsidR="00277663" w:rsidRPr="00D76765">
        <w:rPr>
          <w:sz w:val="24"/>
          <w:szCs w:val="24"/>
        </w:rPr>
        <w:t xml:space="preserve">are </w:t>
      </w:r>
      <w:r w:rsidR="002F5CC5" w:rsidRPr="00D76765">
        <w:rPr>
          <w:sz w:val="24"/>
          <w:szCs w:val="24"/>
        </w:rPr>
        <w:t>listed according to date of creation</w:t>
      </w:r>
      <w:r w:rsidR="004A6117">
        <w:rPr>
          <w:sz w:val="24"/>
          <w:szCs w:val="24"/>
        </w:rPr>
        <w:t xml:space="preserve"> (with the exception of the last entry)</w:t>
      </w:r>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Original Creation </w:t>
            </w:r>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055FD04E"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r w:rsidR="001625DD">
              <w:rPr>
                <w:rFonts w:ascii="Times New Roman" w:hAnsi="Times New Roman"/>
                <w:color w:val="000000" w:themeColor="text1"/>
                <w:sz w:val="24"/>
                <w:szCs w:val="24"/>
              </w:rPr>
              <w:t>develops and recommends policy to the ICANN Board</w:t>
            </w:r>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38D46998"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w:t>
            </w:r>
            <w:r w:rsidR="00FF0E95">
              <w:rPr>
                <w:rFonts w:ascii="Times New Roman" w:hAnsi="Times New Roman"/>
                <w:color w:val="000000" w:themeColor="text1"/>
                <w:sz w:val="24"/>
                <w:szCs w:val="24"/>
              </w:rPr>
              <w:t xml:space="preserve">velops and </w:t>
            </w:r>
            <w:r w:rsidR="00F924AF">
              <w:rPr>
                <w:rFonts w:ascii="Times New Roman" w:hAnsi="Times New Roman"/>
                <w:color w:val="000000" w:themeColor="text1"/>
                <w:sz w:val="24"/>
                <w:szCs w:val="24"/>
              </w:rPr>
              <w:t>presents</w:t>
            </w:r>
            <w:r w:rsidR="00FF0E95">
              <w:rPr>
                <w:rFonts w:ascii="Times New Roman" w:hAnsi="Times New Roman"/>
                <w:color w:val="000000" w:themeColor="text1"/>
                <w:sz w:val="24"/>
                <w:szCs w:val="24"/>
              </w:rPr>
              <w:t xml:space="preserve"> </w:t>
            </w:r>
            <w:r w:rsidR="00891480">
              <w:rPr>
                <w:rFonts w:ascii="Times New Roman" w:hAnsi="Times New Roman"/>
                <w:color w:val="000000" w:themeColor="text1"/>
                <w:sz w:val="24"/>
                <w:szCs w:val="24"/>
              </w:rPr>
              <w:t>the ccNSO Recommendation</w:t>
            </w:r>
            <w:r w:rsidR="00FF0E95">
              <w:rPr>
                <w:rFonts w:ascii="Times New Roman" w:hAnsi="Times New Roman"/>
                <w:color w:val="000000" w:themeColor="text1"/>
                <w:sz w:val="24"/>
                <w:szCs w:val="24"/>
              </w:rPr>
              <w:t xml:space="preserve"> to the ICANN Board</w:t>
            </w:r>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4048597F"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r w:rsidR="00891480">
              <w:rPr>
                <w:rFonts w:ascii="Times New Roman" w:hAnsi="Times New Roman"/>
                <w:color w:val="000000" w:themeColor="text1"/>
                <w:sz w:val="24"/>
                <w:szCs w:val="24"/>
              </w:rPr>
              <w:t xml:space="preserve"> use and </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337A377E"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r w:rsidR="00D77758">
              <w:rPr>
                <w:rFonts w:ascii="Times New Roman" w:hAnsi="Times New Roman"/>
                <w:color w:val="000000" w:themeColor="text1"/>
                <w:sz w:val="24"/>
                <w:szCs w:val="24"/>
              </w:rPr>
              <w:t xml:space="preserve">develop </w:t>
            </w:r>
            <w:r w:rsidRPr="00D76765">
              <w:rPr>
                <w:rFonts w:ascii="Times New Roman" w:hAnsi="Times New Roman"/>
                <w:color w:val="000000" w:themeColor="text1"/>
                <w:sz w:val="24"/>
                <w:szCs w:val="24"/>
              </w:rPr>
              <w:t xml:space="preserve">or revise </w:t>
            </w:r>
            <w:r w:rsidR="00D77758">
              <w:rPr>
                <w:rFonts w:ascii="Times New Roman" w:hAnsi="Times New Roman"/>
                <w:color w:val="000000" w:themeColor="text1"/>
                <w:sz w:val="24"/>
                <w:szCs w:val="24"/>
              </w:rPr>
              <w:t xml:space="preserve">gTLD related </w:t>
            </w:r>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(Source E). Annex 2 to GNSO Operating Procedures.</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2961F57A"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GNSO working groups, </w:t>
            </w:r>
            <w:r w:rsidR="00D77758">
              <w:rPr>
                <w:rFonts w:ascii="Times New Roman" w:hAnsi="Times New Roman"/>
                <w:color w:val="000000" w:themeColor="text1"/>
                <w:sz w:val="24"/>
                <w:szCs w:val="24"/>
              </w:rPr>
              <w:t xml:space="preserve">which is the current format </w:t>
            </w:r>
            <w:r w:rsidRPr="00D76765">
              <w:rPr>
                <w:rFonts w:ascii="Times New Roman" w:hAnsi="Times New Roman"/>
                <w:color w:val="000000" w:themeColor="text1"/>
                <w:sz w:val="24"/>
                <w:szCs w:val="24"/>
              </w:rPr>
              <w:t xml:space="preserve">used </w:t>
            </w:r>
            <w:r w:rsidR="00D77758">
              <w:rPr>
                <w:rFonts w:ascii="Times New Roman" w:hAnsi="Times New Roman"/>
                <w:color w:val="000000" w:themeColor="text1"/>
                <w:sz w:val="24"/>
                <w:szCs w:val="24"/>
              </w:rPr>
              <w:t>to develop</w:t>
            </w:r>
            <w:r w:rsidRPr="00D76765">
              <w:rPr>
                <w:rFonts w:ascii="Times New Roman" w:hAnsi="Times New Roman"/>
                <w:color w:val="000000" w:themeColor="text1"/>
                <w:sz w:val="24"/>
                <w:szCs w:val="24"/>
              </w:rPr>
              <w:t xml:space="preserve"> new or revised polic</w:t>
            </w:r>
            <w:r w:rsidR="00D77758">
              <w:rPr>
                <w:rFonts w:ascii="Times New Roman" w:hAnsi="Times New Roman"/>
                <w:color w:val="000000" w:themeColor="text1"/>
                <w:sz w:val="24"/>
                <w:szCs w:val="24"/>
              </w:rPr>
              <w:t>y recommendations</w:t>
            </w:r>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2E131500"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r w:rsidR="00FF0E95">
              <w:rPr>
                <w:rFonts w:ascii="Times New Roman" w:hAnsi="Times New Roman"/>
                <w:color w:val="000000" w:themeColor="text1"/>
                <w:sz w:val="24"/>
                <w:szCs w:val="24"/>
              </w:rPr>
              <w:t xml:space="preserve">applying for and the evaluation of applications for </w:t>
            </w:r>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trPr>
        <w:tc>
          <w:tcPr>
            <w:tcW w:w="835" w:type="dxa"/>
          </w:tcPr>
          <w:p w14:paraId="28026944" w14:textId="1E204086"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M</w:t>
            </w:r>
          </w:p>
        </w:tc>
        <w:tc>
          <w:tcPr>
            <w:tcW w:w="4140" w:type="dxa"/>
          </w:tcPr>
          <w:p w14:paraId="7F8D2799" w14:textId="0E6DE7F8" w:rsidR="00F924AF" w:rsidRPr="00D76765" w:rsidRDefault="00F924AF" w:rsidP="00D37A44">
            <w:pPr>
              <w:rPr>
                <w:rFonts w:ascii="Times New Roman" w:hAnsi="Times New Roman"/>
                <w:sz w:val="24"/>
                <w:szCs w:val="24"/>
              </w:rPr>
            </w:pPr>
            <w:r>
              <w:rPr>
                <w:rFonts w:ascii="Times New Roman" w:hAnsi="Times New Roman"/>
                <w:sz w:val="24"/>
                <w:szCs w:val="24"/>
              </w:rPr>
              <w:t>Fast Track (for IDN ccTLDs)</w:t>
            </w:r>
          </w:p>
        </w:tc>
        <w:tc>
          <w:tcPr>
            <w:tcW w:w="5580" w:type="dxa"/>
          </w:tcPr>
          <w:p w14:paraId="653506E0" w14:textId="29912490" w:rsidR="00F924AF" w:rsidRPr="00D76765" w:rsidRDefault="00F924AF" w:rsidP="0062321F">
            <w:pPr>
              <w:rPr>
                <w:rFonts w:ascii="Times New Roman" w:hAnsi="Times New Roman"/>
                <w:color w:val="000000" w:themeColor="text1"/>
                <w:sz w:val="24"/>
                <w:szCs w:val="24"/>
              </w:rPr>
            </w:pPr>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ccTLDs, associated with the ISO 3166-1 two-letter codes, to meet near term </w:t>
            </w:r>
            <w:r w:rsidR="00E34991" w:rsidRPr="007F630D">
              <w:rPr>
                <w:rFonts w:ascii="Times New Roman" w:hAnsi="Times New Roman"/>
                <w:color w:val="000000" w:themeColor="text1"/>
                <w:sz w:val="24"/>
                <w:szCs w:val="24"/>
              </w:rPr>
              <w:t>demand</w:t>
            </w:r>
            <w:r w:rsidRPr="007F630D">
              <w:rPr>
                <w:rFonts w:ascii="Times New Roman" w:hAnsi="Times New Roman"/>
                <w:color w:val="000000" w:themeColor="text1"/>
                <w:sz w:val="24"/>
                <w:szCs w:val="24"/>
              </w:rPr>
              <w:t>, while the overall policy is being developed.</w:t>
            </w:r>
          </w:p>
        </w:tc>
        <w:tc>
          <w:tcPr>
            <w:tcW w:w="1080" w:type="dxa"/>
          </w:tcPr>
          <w:p w14:paraId="3E55A79A" w14:textId="73842500" w:rsidR="00F924AF" w:rsidRPr="00D76765" w:rsidRDefault="00F924A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770B8BD2" w14:textId="2F8C782C"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Nov 2009</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0C8C3024"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 xml:space="preserve">'s development </w:t>
      </w:r>
      <w:r w:rsidRPr="00D76765">
        <w:rPr>
          <w:sz w:val="24"/>
          <w:szCs w:val="24"/>
        </w:rPr>
        <w:t xml:space="preserve">and </w:t>
      </w:r>
      <w:r w:rsidR="009C7653" w:rsidRPr="00D76765">
        <w:rPr>
          <w:sz w:val="24"/>
          <w:szCs w:val="24"/>
        </w:rPr>
        <w:t>as a result</w:t>
      </w:r>
      <w:r w:rsidRPr="00D76765">
        <w:rPr>
          <w:sz w:val="24"/>
          <w:szCs w:val="24"/>
        </w:rPr>
        <w:t xml:space="preserve"> is held in very high regard by the technical community.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47E3C0AA" w:rsidR="00AA58A8" w:rsidRPr="00D76765" w:rsidRDefault="00AA58A8" w:rsidP="00AA58A8">
      <w:pPr>
        <w:pStyle w:val="CWGbody"/>
        <w:rPr>
          <w:sz w:val="24"/>
          <w:szCs w:val="24"/>
        </w:rPr>
      </w:pPr>
      <w:r>
        <w:rPr>
          <w:sz w:val="24"/>
          <w:szCs w:val="24"/>
        </w:rPr>
        <w:t xml:space="preserve">All </w:t>
      </w:r>
      <w:r w:rsidRPr="00D76765">
        <w:rPr>
          <w:sz w:val="24"/>
          <w:szCs w:val="24"/>
        </w:rPr>
        <w:t>ccTLDs</w:t>
      </w:r>
      <w:r w:rsidR="003763AF">
        <w:rPr>
          <w:sz w:val="24"/>
          <w:szCs w:val="24"/>
        </w:rPr>
        <w:t>,</w:t>
      </w:r>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(ccNSO) within ICANN (Source F)</w:t>
      </w:r>
      <w:r>
        <w:rPr>
          <w:sz w:val="24"/>
          <w:szCs w:val="24"/>
        </w:rPr>
        <w:t xml:space="preserve"> or not</w:t>
      </w:r>
      <w:r w:rsidR="003763AF">
        <w:rPr>
          <w:sz w:val="24"/>
          <w:szCs w:val="24"/>
        </w:rPr>
        <w:t>,</w:t>
      </w:r>
      <w:r>
        <w:rPr>
          <w:sz w:val="24"/>
          <w:szCs w:val="24"/>
        </w:rPr>
        <w:t xml:space="preserve"> regard </w:t>
      </w:r>
      <w:r w:rsidRPr="00D76765">
        <w:rPr>
          <w:sz w:val="24"/>
          <w:szCs w:val="24"/>
        </w:rPr>
        <w:t xml:space="preserve">RFC1591 </w:t>
      </w:r>
      <w:r>
        <w:rPr>
          <w:sz w:val="24"/>
          <w:szCs w:val="24"/>
        </w:rPr>
        <w:t xml:space="preserve">to </w:t>
      </w:r>
      <w:r w:rsidR="00E34991">
        <w:rPr>
          <w:sz w:val="24"/>
          <w:szCs w:val="24"/>
        </w:rPr>
        <w:t xml:space="preserve">be </w:t>
      </w:r>
      <w:r w:rsidR="00E34991" w:rsidRPr="00D76765">
        <w:rPr>
          <w:sz w:val="24"/>
          <w:szCs w:val="24"/>
        </w:rPr>
        <w:t>of</w:t>
      </w:r>
      <w:r w:rsidRPr="00D76765">
        <w:rPr>
          <w:sz w:val="24"/>
          <w:szCs w:val="24"/>
        </w:rPr>
        <w:t xml:space="preserve"> paramount importance.</w:t>
      </w:r>
    </w:p>
    <w:p w14:paraId="587774A0" w14:textId="77777777" w:rsidR="00F3693B" w:rsidRPr="00D76765" w:rsidRDefault="00F3693B" w:rsidP="003A3E79">
      <w:pPr>
        <w:pStyle w:val="CWGbody"/>
        <w:rPr>
          <w:sz w:val="24"/>
          <w:szCs w:val="24"/>
        </w:rPr>
      </w:pPr>
    </w:p>
    <w:p w14:paraId="79C21063" w14:textId="382386F2" w:rsidR="00CB6B67" w:rsidRPr="00D76765" w:rsidRDefault="0082575A" w:rsidP="00CB6B67">
      <w:pPr>
        <w:pStyle w:val="CWGbody"/>
        <w:rPr>
          <w:color w:val="000000"/>
          <w:sz w:val="24"/>
          <w:szCs w:val="24"/>
        </w:rPr>
      </w:pPr>
      <w:r>
        <w:rPr>
          <w:color w:val="000000"/>
          <w:sz w:val="24"/>
          <w:szCs w:val="24"/>
        </w:rPr>
        <w:t>RFC 1591</w:t>
      </w:r>
      <w:r w:rsidR="00C65FDB" w:rsidRPr="00D76765">
        <w:rPr>
          <w:color w:val="000000"/>
          <w:sz w:val="24"/>
          <w:szCs w:val="24"/>
        </w:rPr>
        <w:t xml:space="preserve"> remains the foundation for the relationship between ccTLDs and</w:t>
      </w:r>
      <w:r w:rsidR="00E26E50">
        <w:rPr>
          <w:color w:val="000000"/>
          <w:sz w:val="24"/>
          <w:szCs w:val="24"/>
        </w:rPr>
        <w:t xml:space="preserve"> the</w:t>
      </w:r>
      <w:r w:rsidR="00C65FDB" w:rsidRPr="00D76765">
        <w:rPr>
          <w:color w:val="000000"/>
          <w:sz w:val="24"/>
          <w:szCs w:val="24"/>
        </w:rPr>
        <w:t xml:space="preserve"> IANA</w:t>
      </w:r>
      <w:r w:rsidR="00E26E50">
        <w:rPr>
          <w:color w:val="000000"/>
          <w:sz w:val="24"/>
          <w:szCs w:val="24"/>
        </w:rPr>
        <w:t xml:space="preserve"> </w:t>
      </w:r>
      <w:r w:rsidR="00AA58A8">
        <w:rPr>
          <w:color w:val="000000"/>
          <w:sz w:val="24"/>
          <w:szCs w:val="24"/>
        </w:rPr>
        <w:t>Operator</w:t>
      </w:r>
      <w:r w:rsidR="00C65FDB" w:rsidRPr="00D76765">
        <w:rPr>
          <w:color w:val="000000"/>
          <w:sz w:val="24"/>
          <w:szCs w:val="24"/>
        </w:rPr>
        <w:t xml:space="preserve">,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6E60D29E"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w:t>
      </w:r>
      <w:r w:rsidR="00F924AF">
        <w:rPr>
          <w:sz w:val="24"/>
          <w:szCs w:val="24"/>
        </w:rPr>
        <w:t>applied by</w:t>
      </w:r>
      <w:r w:rsidR="00F924AF" w:rsidRPr="00D76765">
        <w:rPr>
          <w:sz w:val="24"/>
          <w:szCs w:val="24"/>
        </w:rPr>
        <w:t xml:space="preserve"> </w:t>
      </w:r>
      <w:r w:rsidR="00E26E50">
        <w:rPr>
          <w:sz w:val="24"/>
          <w:szCs w:val="24"/>
        </w:rPr>
        <w:t xml:space="preserve">the </w:t>
      </w:r>
      <w:r w:rsidR="00093FFB" w:rsidRPr="00D76765">
        <w:rPr>
          <w:sz w:val="24"/>
          <w:szCs w:val="24"/>
        </w:rPr>
        <w:t xml:space="preserve">IANA </w:t>
      </w:r>
      <w:r w:rsidR="00F924AF">
        <w:rPr>
          <w:sz w:val="24"/>
          <w:szCs w:val="24"/>
        </w:rPr>
        <w:t>Operator</w:t>
      </w:r>
      <w:r w:rsidR="00E26E50">
        <w:rPr>
          <w:sz w:val="24"/>
          <w:szCs w:val="24"/>
        </w:rPr>
        <w:t xml:space="preserve"> </w:t>
      </w:r>
      <w:r w:rsidR="00093FFB" w:rsidRPr="00D76765">
        <w:rPr>
          <w:sz w:val="24"/>
          <w:szCs w:val="24"/>
        </w:rPr>
        <w:t xml:space="preserve">have been revisited </w:t>
      </w:r>
      <w:r w:rsidR="00AA58A8">
        <w:rPr>
          <w:sz w:val="24"/>
          <w:szCs w:val="24"/>
        </w:rPr>
        <w:t xml:space="preserve">over time </w:t>
      </w:r>
      <w:r w:rsidR="001E6E41">
        <w:rPr>
          <w:sz w:val="24"/>
          <w:szCs w:val="24"/>
        </w:rPr>
        <w:t xml:space="preserve">beginning with the first round of new gTLDs in 2001-2, </w:t>
      </w:r>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r w:rsidR="0082575A">
        <w:rPr>
          <w:sz w:val="24"/>
          <w:szCs w:val="24"/>
        </w:rPr>
        <w:t xml:space="preserve"> and other GNSO PDPs</w:t>
      </w:r>
      <w:r w:rsidR="00093FFB" w:rsidRPr="00D76765">
        <w:rPr>
          <w:sz w:val="24"/>
          <w:szCs w:val="24"/>
        </w:rPr>
        <w:t xml:space="preserve"> </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sz w:val="24"/>
          <w:szCs w:val="24"/>
        </w:rPr>
      </w:pPr>
      <w:r>
        <w:rPr>
          <w:sz w:val="24"/>
          <w:szCs w:val="24"/>
        </w:rPr>
        <w:t xml:space="preserve">At the heart of the concerns of ccTLD managers was the requirement that all applicants who wished to become a ccTLD manager had to enter into a contractual agreement with ICANN prior to </w:t>
      </w:r>
      <w:r w:rsidR="0082575A">
        <w:rPr>
          <w:sz w:val="24"/>
          <w:szCs w:val="24"/>
        </w:rPr>
        <w:t>the delegation or re-delegation of the ccTLD.</w:t>
      </w:r>
    </w:p>
    <w:p w14:paraId="7AF173D8" w14:textId="691E78BE" w:rsidR="002318B5" w:rsidRPr="00D76765" w:rsidRDefault="00FF6339" w:rsidP="00FF6339">
      <w:pPr>
        <w:pStyle w:val="CWGbody"/>
        <w:rPr>
          <w:sz w:val="24"/>
          <w:szCs w:val="24"/>
        </w:rPr>
      </w:pPr>
      <w:r w:rsidRPr="00D76765">
        <w:rPr>
          <w:sz w:val="24"/>
          <w:szCs w:val="24"/>
        </w:rPr>
        <w:t>The c</w:t>
      </w:r>
      <w:r w:rsidR="002318B5" w:rsidRPr="00D76765">
        <w:rPr>
          <w:sz w:val="24"/>
          <w:szCs w:val="24"/>
        </w:rPr>
        <w:t xml:space="preserve">cNSO later formally rejected the document </w:t>
      </w:r>
      <w:r w:rsidRPr="00D76765">
        <w:rPr>
          <w:sz w:val="24"/>
          <w:szCs w:val="24"/>
        </w:rPr>
        <w:t>(arguing in one case that it was "inconsistent with current rules and practices in several areas"</w:t>
      </w:r>
      <w:r w:rsidRPr="00D76765">
        <w:rPr>
          <w:rStyle w:val="FootnoteReference"/>
          <w:sz w:val="24"/>
          <w:szCs w:val="24"/>
        </w:rPr>
        <w:footnoteReference w:id="15"/>
      </w:r>
      <w:r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3EF00846"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26E50" w:rsidRPr="00D76765">
        <w:rPr>
          <w:sz w:val="24"/>
          <w:szCs w:val="24"/>
        </w:rPr>
        <w:t>I</w:t>
      </w:r>
      <w:r w:rsidR="00E26E50">
        <w:rPr>
          <w:sz w:val="24"/>
          <w:szCs w:val="24"/>
        </w:rPr>
        <w:t>CANN</w:t>
      </w:r>
      <w:r w:rsidR="00E26E50" w:rsidRPr="00D76765">
        <w:rPr>
          <w:sz w:val="24"/>
          <w:szCs w:val="24"/>
        </w:rPr>
        <w:t xml:space="preserve"> </w:t>
      </w:r>
      <w:r w:rsidR="00E14F84" w:rsidRPr="00D76765">
        <w:rPr>
          <w:sz w:val="24"/>
          <w:szCs w:val="24"/>
        </w:rPr>
        <w:t>no longer applies the more controversial elements of ICP-1</w:t>
      </w:r>
      <w:r w:rsidR="000C3894">
        <w:rPr>
          <w:rStyle w:val="FootnoteReference"/>
          <w:sz w:val="24"/>
          <w:szCs w:val="24"/>
        </w:rPr>
        <w:footnoteReference w:id="17"/>
      </w:r>
      <w:r w:rsidR="00E14F84" w:rsidRPr="00D76765">
        <w:rPr>
          <w:sz w:val="24"/>
          <w:szCs w:val="24"/>
        </w:rPr>
        <w:t>.</w:t>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8"/>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9"/>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20"/>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lastRenderedPageBreak/>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32494C9" w14:textId="411C83A1" w:rsidR="00320D05" w:rsidRDefault="0045284B" w:rsidP="00381139">
      <w:pPr>
        <w:pStyle w:val="CWGbody"/>
        <w:rPr>
          <w:sz w:val="24"/>
          <w:szCs w:val="24"/>
        </w:rPr>
      </w:pPr>
      <w:r w:rsidRPr="00D76765">
        <w:rPr>
          <w:sz w:val="24"/>
          <w:szCs w:val="24"/>
        </w:rPr>
        <w:t xml:space="preserve">One important aspect of note is that if the ICANN Board for any reason refuses to implement a policy decided through the ccNSO process, </w:t>
      </w:r>
      <w:r w:rsidR="00F370EB">
        <w:rPr>
          <w:sz w:val="24"/>
          <w:szCs w:val="24"/>
        </w:rPr>
        <w:t xml:space="preserve">the ICANN Board </w:t>
      </w:r>
      <w:r w:rsidRPr="00D76765">
        <w:rPr>
          <w:sz w:val="24"/>
          <w:szCs w:val="24"/>
        </w:rPr>
        <w:t>is prevented from setting policy on that topic.</w:t>
      </w:r>
    </w:p>
    <w:p w14:paraId="5BD600CA" w14:textId="77777777" w:rsidR="00320D05" w:rsidRDefault="00320D05" w:rsidP="00381139">
      <w:pPr>
        <w:pStyle w:val="CWGbody"/>
        <w:rPr>
          <w:sz w:val="24"/>
          <w:szCs w:val="24"/>
        </w:rPr>
      </w:pPr>
    </w:p>
    <w:p w14:paraId="2CC55AA7" w14:textId="7DF28496" w:rsidR="00381139" w:rsidRDefault="00320D05" w:rsidP="00381139">
      <w:pPr>
        <w:pStyle w:val="CWGbody"/>
        <w:rPr>
          <w:sz w:val="24"/>
          <w:szCs w:val="24"/>
        </w:rPr>
      </w:pPr>
      <w:r>
        <w:rPr>
          <w:sz w:val="24"/>
          <w:szCs w:val="24"/>
        </w:rPr>
        <w:t>Such a rejection by the Board can be subject to the Reconsideration or the Independent Review process</w:t>
      </w:r>
      <w:r w:rsidR="00A1608E">
        <w:rPr>
          <w:sz w:val="24"/>
          <w:szCs w:val="24"/>
        </w:rPr>
        <w:t xml:space="preserve"> (</w:t>
      </w:r>
      <w:r w:rsidR="007540B7">
        <w:rPr>
          <w:sz w:val="24"/>
          <w:szCs w:val="24"/>
        </w:rPr>
        <w:t>Note that many ccTLDs have a local</w:t>
      </w:r>
      <w:r w:rsidR="007540B7" w:rsidRPr="00A1608E">
        <w:rPr>
          <w:sz w:val="24"/>
          <w:szCs w:val="24"/>
        </w:rPr>
        <w:t xml:space="preserve"> Policy Dispute Resolution Process </w:t>
      </w:r>
      <w:r w:rsidR="007540B7">
        <w:rPr>
          <w:sz w:val="24"/>
          <w:szCs w:val="24"/>
        </w:rPr>
        <w:t xml:space="preserve">but these are </w:t>
      </w:r>
      <w:r w:rsidR="007540B7" w:rsidRPr="00A1608E">
        <w:rPr>
          <w:sz w:val="24"/>
          <w:szCs w:val="24"/>
        </w:rPr>
        <w:t>outside the scope of the IANA Stewardship Transition Process.</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9"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sz w:val="24"/>
          <w:szCs w:val="24"/>
        </w:rPr>
      </w:pPr>
      <w:r w:rsidRPr="0062321F">
        <w:rPr>
          <w:sz w:val="24"/>
          <w:szCs w:val="24"/>
        </w:rPr>
        <w:t>This Advice is developed privately by the GAC and the first version of these principles was published in 2000 and later revised to produce the 2005 version.</w:t>
      </w:r>
    </w:p>
    <w:p w14:paraId="39C66505" w14:textId="77777777" w:rsidR="007540B7" w:rsidRPr="0062321F" w:rsidRDefault="007540B7" w:rsidP="007540B7">
      <w:pPr>
        <w:pStyle w:val="CWGbody"/>
        <w:rPr>
          <w:sz w:val="24"/>
          <w:szCs w:val="24"/>
        </w:rPr>
      </w:pPr>
    </w:p>
    <w:p w14:paraId="0B1E348E" w14:textId="77777777" w:rsidR="007540B7" w:rsidRPr="0062321F" w:rsidRDefault="007540B7" w:rsidP="007540B7">
      <w:pPr>
        <w:pStyle w:val="CWGbody"/>
        <w:rPr>
          <w:sz w:val="24"/>
          <w:szCs w:val="24"/>
        </w:rPr>
      </w:pPr>
      <w:r w:rsidRPr="0062321F">
        <w:rPr>
          <w:sz w:val="24"/>
          <w:szCs w:val="24"/>
        </w:rPr>
        <w:t>Section 1.2 of this document highlights one of the key principles for governments with respect to the management of the ccTLDs associated with their country or territory code:</w:t>
      </w:r>
    </w:p>
    <w:p w14:paraId="20D2E6DB" w14:textId="77777777" w:rsidR="007540B7" w:rsidRPr="0062321F" w:rsidRDefault="007540B7" w:rsidP="007540B7">
      <w:pPr>
        <w:pStyle w:val="CWGbody"/>
        <w:rPr>
          <w:sz w:val="24"/>
          <w:szCs w:val="24"/>
        </w:rPr>
      </w:pPr>
    </w:p>
    <w:p w14:paraId="55EF2D09" w14:textId="77777777" w:rsidR="007540B7" w:rsidRPr="0062321F" w:rsidRDefault="007540B7" w:rsidP="007540B7">
      <w:pPr>
        <w:spacing w:before="100" w:beforeAutospacing="1" w:after="100" w:afterAutospacing="1"/>
        <w:ind w:left="720"/>
        <w:rPr>
          <w:rFonts w:ascii="Times New Roman" w:eastAsia="Times New Roman" w:hAnsi="Times New Roman"/>
          <w:i/>
          <w:sz w:val="24"/>
          <w:szCs w:val="24"/>
          <w:lang w:eastAsia="en-CA"/>
        </w:rPr>
      </w:pPr>
      <w:r w:rsidRPr="0062321F">
        <w:rPr>
          <w:rFonts w:ascii="Times New Roman" w:eastAsia="Times New Roman" w:hAnsi="Times New Roman"/>
          <w:i/>
          <w:sz w:val="24"/>
          <w:szCs w:val="24"/>
          <w:lang w:eastAsia="en-CA"/>
        </w:rPr>
        <w:lastRenderedPageBreak/>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39F8510" w14:textId="77777777" w:rsidR="007540B7" w:rsidRPr="0062321F" w:rsidRDefault="007540B7" w:rsidP="007540B7">
      <w:pPr>
        <w:pStyle w:val="CWGbody"/>
        <w:rPr>
          <w:sz w:val="24"/>
          <w:szCs w:val="24"/>
        </w:rPr>
      </w:pPr>
      <w:r w:rsidRPr="0062321F">
        <w:rPr>
          <w:sz w:val="24"/>
          <w:szCs w:val="24"/>
        </w:rPr>
        <w:t>Also section 7.1 of this document can be directly relevant to delegation and re-delegation of a ccTLD:</w:t>
      </w:r>
    </w:p>
    <w:p w14:paraId="29C0AC01" w14:textId="77777777" w:rsidR="007540B7" w:rsidRPr="0062321F" w:rsidRDefault="007540B7" w:rsidP="007540B7">
      <w:pPr>
        <w:pStyle w:val="CWGbody"/>
        <w:rPr>
          <w:sz w:val="24"/>
          <w:szCs w:val="24"/>
        </w:rPr>
      </w:pPr>
    </w:p>
    <w:p w14:paraId="5F935922" w14:textId="77777777" w:rsidR="007540B7" w:rsidRPr="0062321F" w:rsidRDefault="007540B7" w:rsidP="007540B7">
      <w:pPr>
        <w:pStyle w:val="CWGbody"/>
        <w:ind w:left="720"/>
        <w:rPr>
          <w:i/>
          <w:sz w:val="24"/>
          <w:szCs w:val="24"/>
        </w:rPr>
      </w:pPr>
      <w:r w:rsidRPr="0062321F">
        <w:rPr>
          <w:i/>
          <w:sz w:val="24"/>
          <w:szCs w:val="24"/>
        </w:rPr>
        <w:t xml:space="preserve">7.1. Principle </w:t>
      </w:r>
    </w:p>
    <w:p w14:paraId="32CF6517" w14:textId="77777777" w:rsidR="007540B7" w:rsidRPr="007540B7" w:rsidRDefault="007540B7" w:rsidP="007540B7">
      <w:pPr>
        <w:pStyle w:val="CWGbody"/>
        <w:ind w:left="720"/>
        <w:rPr>
          <w:i/>
          <w:sz w:val="24"/>
          <w:szCs w:val="24"/>
        </w:rPr>
      </w:pPr>
      <w:r w:rsidRPr="0062321F">
        <w:rPr>
          <w:i/>
          <w:sz w:val="24"/>
          <w:szCs w:val="24"/>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5965E0DF" w14:textId="77777777" w:rsidR="007540B7" w:rsidRPr="007540B7" w:rsidRDefault="007540B7" w:rsidP="007540B7">
      <w:pPr>
        <w:pStyle w:val="CWGbody"/>
        <w:rPr>
          <w:sz w:val="24"/>
          <w:szCs w:val="24"/>
        </w:rPr>
      </w:pPr>
    </w:p>
    <w:p w14:paraId="3470A9B9" w14:textId="77777777" w:rsidR="007540B7" w:rsidRPr="001E5C39" w:rsidRDefault="007540B7" w:rsidP="007540B7">
      <w:pPr>
        <w:pStyle w:val="CWGbody"/>
        <w:rPr>
          <w:sz w:val="24"/>
          <w:szCs w:val="24"/>
        </w:rPr>
      </w:pPr>
    </w:p>
    <w:p w14:paraId="612BE876"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L: Framework of Interpretation of current policies and guidelines pertaining to the delegation and re-delegation of country-code Top Level Domain Names</w:t>
      </w:r>
    </w:p>
    <w:p w14:paraId="6C81D0EE" w14:textId="77777777" w:rsidR="007540B7" w:rsidRPr="0062321F" w:rsidRDefault="007540B7" w:rsidP="007540B7">
      <w:pPr>
        <w:pStyle w:val="CWGheading"/>
        <w:rPr>
          <w:rFonts w:ascii="Times New Roman" w:hAnsi="Times New Roman"/>
          <w:b w:val="0"/>
          <w:sz w:val="24"/>
          <w:szCs w:val="24"/>
        </w:rPr>
      </w:pPr>
    </w:p>
    <w:p w14:paraId="4B39210A" w14:textId="36923F1E" w:rsidR="007540B7" w:rsidRPr="0062321F" w:rsidRDefault="007540B7" w:rsidP="007540B7">
      <w:pPr>
        <w:pStyle w:val="CWGheading"/>
        <w:rPr>
          <w:b w:val="0"/>
          <w:sz w:val="24"/>
          <w:szCs w:val="24"/>
        </w:rPr>
      </w:pPr>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r w:rsidR="00E34991">
        <w:rPr>
          <w:b w:val="0"/>
          <w:sz w:val="24"/>
          <w:szCs w:val="24"/>
        </w:rPr>
        <w:t>-</w:t>
      </w:r>
      <w:r w:rsidRPr="0062321F">
        <w:rPr>
          <w:b w:val="0"/>
          <w:sz w:val="24"/>
          <w:szCs w:val="24"/>
        </w:rPr>
        <w:t>delegations of ccTLDs.</w:t>
      </w:r>
    </w:p>
    <w:p w14:paraId="69B549BB" w14:textId="77777777" w:rsidR="007540B7" w:rsidRPr="0062321F" w:rsidRDefault="007540B7" w:rsidP="007540B7">
      <w:pPr>
        <w:pStyle w:val="CWGheading"/>
        <w:rPr>
          <w:b w:val="0"/>
          <w:sz w:val="24"/>
          <w:szCs w:val="24"/>
        </w:rPr>
      </w:pPr>
    </w:p>
    <w:p w14:paraId="6ADA879D" w14:textId="77777777" w:rsidR="007540B7" w:rsidRPr="0062321F" w:rsidRDefault="007540B7" w:rsidP="007540B7">
      <w:pPr>
        <w:pStyle w:val="CWGheading"/>
        <w:rPr>
          <w:b w:val="0"/>
          <w:sz w:val="24"/>
          <w:szCs w:val="24"/>
        </w:rPr>
      </w:pPr>
      <w:r w:rsidRPr="0062321F">
        <w:rPr>
          <w:b w:val="0"/>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5C917577" w14:textId="77777777" w:rsidR="007540B7" w:rsidRPr="0062321F" w:rsidRDefault="007540B7" w:rsidP="007540B7">
      <w:pPr>
        <w:pStyle w:val="CWGheading"/>
        <w:rPr>
          <w:b w:val="0"/>
          <w:sz w:val="24"/>
          <w:szCs w:val="24"/>
        </w:rPr>
      </w:pPr>
    </w:p>
    <w:p w14:paraId="53543191" w14:textId="77777777" w:rsidR="007540B7" w:rsidRPr="0062321F" w:rsidRDefault="007540B7" w:rsidP="007540B7">
      <w:pPr>
        <w:pStyle w:val="CWGheading"/>
        <w:rPr>
          <w:sz w:val="24"/>
          <w:szCs w:val="24"/>
        </w:rPr>
      </w:pPr>
      <w:r w:rsidRPr="0062321F">
        <w:rPr>
          <w:b w:val="0"/>
          <w:sz w:val="24"/>
          <w:szCs w:val="24"/>
        </w:rPr>
        <w:t xml:space="preserve">The Final Report of the FOIWG is currently awaiting approval and can be found at: </w:t>
      </w:r>
      <w:hyperlink r:id="rId10"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M: Fast Track (for IDN ccTLDs)</w:t>
      </w:r>
    </w:p>
    <w:p w14:paraId="47379EC6" w14:textId="77777777" w:rsidR="007540B7" w:rsidRPr="0062321F" w:rsidRDefault="007540B7" w:rsidP="007540B7">
      <w:pPr>
        <w:pStyle w:val="CWGheading"/>
        <w:rPr>
          <w:rFonts w:ascii="Times New Roman" w:hAnsi="Times New Roman"/>
          <w:b w:val="0"/>
          <w:sz w:val="24"/>
          <w:szCs w:val="24"/>
        </w:rPr>
      </w:pPr>
    </w:p>
    <w:p w14:paraId="3BD2E7DF" w14:textId="77777777" w:rsidR="007540B7" w:rsidRPr="0062321F" w:rsidRDefault="007540B7" w:rsidP="007540B7">
      <w:pPr>
        <w:pStyle w:val="CWGheading"/>
        <w:rPr>
          <w:b w:val="0"/>
          <w:sz w:val="24"/>
          <w:szCs w:val="24"/>
        </w:rPr>
      </w:pPr>
      <w:r w:rsidRPr="0062321F">
        <w:rPr>
          <w:b w:val="0"/>
          <w:sz w:val="24"/>
          <w:szCs w:val="24"/>
        </w:rPr>
        <w:t>The Fast Track Process for IDN ccTLDs was developed by the IDNC Working Group (short form of IDN ccTLDs) which was the prototype for cross community working groups within ICANN.</w:t>
      </w:r>
    </w:p>
    <w:p w14:paraId="25163CF7" w14:textId="77777777" w:rsidR="007540B7" w:rsidRPr="0062321F" w:rsidRDefault="007540B7" w:rsidP="007540B7">
      <w:pPr>
        <w:pStyle w:val="CWGheading"/>
        <w:rPr>
          <w:b w:val="0"/>
          <w:sz w:val="24"/>
          <w:szCs w:val="24"/>
        </w:rPr>
      </w:pPr>
    </w:p>
    <w:p w14:paraId="2D5C73E8" w14:textId="12157CF5" w:rsidR="007540B7" w:rsidRPr="0062321F" w:rsidRDefault="007540B7" w:rsidP="007540B7">
      <w:pPr>
        <w:pStyle w:val="CWGheading"/>
        <w:rPr>
          <w:b w:val="0"/>
          <w:sz w:val="24"/>
          <w:szCs w:val="24"/>
        </w:rPr>
      </w:pPr>
      <w:r w:rsidRPr="0062321F">
        <w:rPr>
          <w:b w:val="0"/>
          <w:sz w:val="24"/>
          <w:szCs w:val="24"/>
        </w:rPr>
        <w:lastRenderedPageBreak/>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introduction of a limited number of IDN ccTLDs) that do not pre-empt the outcomes of the IDN </w:t>
      </w:r>
      <w:r w:rsidR="00E34991" w:rsidRPr="0062321F">
        <w:rPr>
          <w:b w:val="0"/>
          <w:sz w:val="24"/>
          <w:szCs w:val="24"/>
        </w:rPr>
        <w:t>ccPDP. The</w:t>
      </w:r>
      <w:r w:rsidRPr="0062321F">
        <w:rPr>
          <w:b w:val="0"/>
          <w:sz w:val="24"/>
          <w:szCs w:val="24"/>
        </w:rPr>
        <w:t xml:space="preserve"> charter of the IDNC WG can be found at </w:t>
      </w:r>
      <w:hyperlink r:id="rId11"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t xml:space="preserve">The link to the ICANN Board Resolution which approved the recommendations of the IDNC WG in November 2009 is </w:t>
      </w:r>
      <w:hyperlink r:id="rId12"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To date 43 IDN ccTLDs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The official policy regarding IDN ccTLDs produced by the ccNSO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r w:rsidR="007540B7">
        <w:rPr>
          <w:sz w:val="24"/>
          <w:szCs w:val="24"/>
        </w:rPr>
        <w:t xml:space="preserve"> sets</w:t>
      </w:r>
      <w:r w:rsidRPr="00D76765">
        <w:rPr>
          <w:sz w:val="24"/>
          <w:szCs w:val="24"/>
        </w:rPr>
        <w:t xml:space="preserve"> key services that </w:t>
      </w:r>
      <w:r w:rsidR="00853570">
        <w:rPr>
          <w:sz w:val="24"/>
          <w:szCs w:val="24"/>
        </w:rPr>
        <w:t xml:space="preserve">ICANN, in performance of the </w:t>
      </w:r>
      <w:r w:rsidRPr="00D76765">
        <w:rPr>
          <w:sz w:val="24"/>
          <w:szCs w:val="24"/>
        </w:rPr>
        <w:t xml:space="preserve">IANA </w:t>
      </w:r>
      <w:r w:rsidR="00853570">
        <w:rPr>
          <w:sz w:val="24"/>
          <w:szCs w:val="24"/>
        </w:rPr>
        <w:t>function</w:t>
      </w:r>
      <w:r w:rsidR="0082575A">
        <w:rPr>
          <w:sz w:val="24"/>
          <w:szCs w:val="24"/>
        </w:rPr>
        <w:t>s</w:t>
      </w:r>
      <w:r w:rsidR="00853570">
        <w:rPr>
          <w:sz w:val="24"/>
          <w:szCs w:val="24"/>
        </w:rPr>
        <w:t xml:space="preserve">, </w:t>
      </w:r>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1"/>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r w:rsidR="007540B7">
              <w:rPr>
                <w:rFonts w:ascii="Times New Roman" w:hAnsi="Times New Roman"/>
                <w:sz w:val="24"/>
                <w:szCs w:val="24"/>
              </w:rPr>
              <w:t>, M</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r w:rsidR="00853570">
        <w:rPr>
          <w:sz w:val="24"/>
          <w:szCs w:val="24"/>
        </w:rPr>
        <w:t xml:space="preserve">functions </w:t>
      </w:r>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commentRangeStart w:id="1"/>
      <w:r w:rsidRPr="00F376C7">
        <w:rPr>
          <w:sz w:val="24"/>
          <w:szCs w:val="24"/>
          <w:highlight w:val="cyan"/>
        </w:rPr>
        <w:t>blue</w:t>
      </w:r>
      <w:commentRangeEnd w:id="1"/>
      <w:r w:rsidR="00DC644B">
        <w:rPr>
          <w:rStyle w:val="CommentReference"/>
          <w:rFonts w:ascii="Calibri" w:hAnsi="Calibri"/>
        </w:rPr>
        <w:commentReference w:id="1"/>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rFonts w:ascii="Times New Roman" w:hAnsi="Times New Roman"/>
          <w:b/>
          <w:sz w:val="24"/>
          <w:szCs w:val="24"/>
        </w:rPr>
      </w:pPr>
      <w:r>
        <w:rPr>
          <w:rFonts w:ascii="Times New Roman" w:hAnsi="Times New Roman"/>
          <w:sz w:val="24"/>
          <w:szCs w:val="24"/>
        </w:rPr>
        <w:br w:type="page"/>
      </w:r>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b/>
        </w:rPr>
      </w:pPr>
      <w:r w:rsidRPr="008E1E93">
        <w:rPr>
          <w:b/>
        </w:rPr>
        <w:t xml:space="preserve">Delegation and re-delegation of ccTLDs </w:t>
      </w:r>
    </w:p>
    <w:p w14:paraId="49C9C76D" w14:textId="77777777" w:rsidR="001E5C39" w:rsidRPr="004026CB" w:rsidRDefault="001E5C39" w:rsidP="001E5C39">
      <w:pPr>
        <w:spacing w:after="200" w:line="276" w:lineRule="auto"/>
      </w:pPr>
      <w:r w:rsidRPr="004026CB">
        <w:t>The information in t</w:t>
      </w:r>
      <w:r>
        <w:t>his section is presented in three</w:t>
      </w:r>
      <w:r w:rsidRPr="004026CB">
        <w:t xml:space="preserve"> tables as follows:</w:t>
      </w:r>
    </w:p>
    <w:p w14:paraId="5CF48ED1" w14:textId="77777777" w:rsidR="001E5C39" w:rsidRDefault="001E5C39" w:rsidP="001E5C39">
      <w:pPr>
        <w:pStyle w:val="ListParagraph"/>
        <w:numPr>
          <w:ilvl w:val="0"/>
          <w:numId w:val="22"/>
        </w:numPr>
        <w:spacing w:after="200" w:line="276" w:lineRule="auto"/>
      </w:pPr>
      <w:r>
        <w:t xml:space="preserve">Delegation and re-delegation of ccTLDs </w:t>
      </w:r>
      <w:r w:rsidRPr="004026CB">
        <w:t xml:space="preserve">under RFC1591 </w:t>
      </w:r>
    </w:p>
    <w:p w14:paraId="2D17C92F" w14:textId="77777777" w:rsidR="001E5C39" w:rsidRPr="008E1E93" w:rsidRDefault="001E5C39" w:rsidP="001E5C39">
      <w:pPr>
        <w:pStyle w:val="ListParagraph"/>
        <w:numPr>
          <w:ilvl w:val="0"/>
          <w:numId w:val="22"/>
        </w:numPr>
        <w:spacing w:after="200" w:line="276" w:lineRule="auto"/>
      </w:pPr>
      <w:r w:rsidRPr="008E1E93">
        <w:rPr>
          <w:color w:val="000000" w:themeColor="text1"/>
        </w:rPr>
        <w:t>Application for an IDN ccTLD string per Board decision on the Fast Track Process for IDN ccTLDs (not delegation)</w:t>
      </w:r>
    </w:p>
    <w:p w14:paraId="048DE113" w14:textId="77777777" w:rsidR="001E5C39" w:rsidRPr="008E1E93" w:rsidRDefault="001E5C39" w:rsidP="001E5C39">
      <w:pPr>
        <w:pStyle w:val="ListParagraph"/>
        <w:numPr>
          <w:ilvl w:val="0"/>
          <w:numId w:val="22"/>
        </w:numPr>
        <w:spacing w:after="200" w:line="276" w:lineRule="auto"/>
      </w:pPr>
      <w:r w:rsidRPr="008E1E93">
        <w:rPr>
          <w:color w:val="000000" w:themeColor="text1"/>
        </w:rPr>
        <w:t>Description of the ccNSO Policy Development Process</w:t>
      </w:r>
    </w:p>
    <w:p w14:paraId="520056F0" w14:textId="77777777" w:rsidR="001E5C39" w:rsidRPr="00D76765" w:rsidRDefault="001E5C39" w:rsidP="001E5C39">
      <w:pPr>
        <w:pStyle w:val="ListParagraph"/>
        <w:autoSpaceDE w:val="0"/>
        <w:autoSpaceDN w:val="0"/>
        <w:adjustRightInd w:val="0"/>
        <w:ind w:left="0"/>
      </w:pPr>
    </w:p>
    <w:p w14:paraId="72142880" w14:textId="77777777" w:rsidR="001E5C39" w:rsidRDefault="001E5C39" w:rsidP="001E5C39">
      <w:pPr>
        <w:autoSpaceDE w:val="0"/>
        <w:autoSpaceDN w:val="0"/>
        <w:adjustRightInd w:val="0"/>
        <w:rPr>
          <w:rFonts w:ascii="Times New Roman" w:hAnsi="Times New Roman"/>
          <w:b/>
          <w:sz w:val="24"/>
          <w:szCs w:val="24"/>
        </w:rPr>
      </w:pPr>
      <w:r>
        <w:rPr>
          <w:rFonts w:ascii="Times New Roman" w:hAnsi="Times New Roman"/>
          <w:b/>
          <w:color w:val="000000" w:themeColor="text1"/>
          <w:sz w:val="24"/>
          <w:szCs w:val="24"/>
        </w:rPr>
        <w:t xml:space="preserve">Table 1.A </w:t>
      </w:r>
      <w:r w:rsidRPr="00B9101D">
        <w:rPr>
          <w:rFonts w:ascii="Times New Roman" w:hAnsi="Times New Roman"/>
          <w:b/>
          <w:sz w:val="24"/>
          <w:szCs w:val="24"/>
        </w:rPr>
        <w:t>Delegation and re-delegation of ccTLDs under RFC1591</w:t>
      </w:r>
    </w:p>
    <w:p w14:paraId="0A62A53F" w14:textId="77777777" w:rsidR="001E5C39" w:rsidRPr="00B9101D" w:rsidRDefault="001E5C39" w:rsidP="001E5C39">
      <w:pPr>
        <w:autoSpaceDE w:val="0"/>
        <w:autoSpaceDN w:val="0"/>
        <w:adjustRightInd w:val="0"/>
        <w:rPr>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trPr>
        <w:tc>
          <w:tcPr>
            <w:tcW w:w="684" w:type="dxa"/>
          </w:tcPr>
          <w:p w14:paraId="056A2759"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1980" w:type="dxa"/>
          </w:tcPr>
          <w:p w14:paraId="5474436B"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671" w:type="dxa"/>
            <w:gridSpan w:val="8"/>
          </w:tcPr>
          <w:p w14:paraId="0B4B41A8"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40" w:type="dxa"/>
          </w:tcPr>
          <w:p w14:paraId="61227F14"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630D6AEC" w14:textId="77777777" w:rsidTr="0082575A">
        <w:trPr>
          <w:cantSplit/>
          <w:tblHeader/>
        </w:trPr>
        <w:tc>
          <w:tcPr>
            <w:tcW w:w="684" w:type="dxa"/>
          </w:tcPr>
          <w:p w14:paraId="4A56C1A6" w14:textId="77777777" w:rsidR="001E5C39" w:rsidRPr="00D76765" w:rsidRDefault="001E5C39" w:rsidP="0082575A">
            <w:pPr>
              <w:rPr>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1145" w:type="dxa"/>
            <w:shd w:val="clear" w:color="auto" w:fill="auto"/>
            <w:vAlign w:val="center"/>
          </w:tcPr>
          <w:p w14:paraId="5F351B6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1368AD4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31CBA654"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6CB8A6D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04" w:type="dxa"/>
            <w:shd w:val="clear" w:color="auto" w:fill="auto"/>
            <w:vAlign w:val="center"/>
          </w:tcPr>
          <w:p w14:paraId="02E4E35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1F24FA8"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94" w:type="dxa"/>
            <w:vAlign w:val="center"/>
          </w:tcPr>
          <w:p w14:paraId="67E6ABB6"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2"/>
            </w:r>
          </w:p>
        </w:tc>
        <w:tc>
          <w:tcPr>
            <w:tcW w:w="1440" w:type="dxa"/>
          </w:tcPr>
          <w:p w14:paraId="17564122" w14:textId="77777777" w:rsidR="001E5C39" w:rsidRPr="00D76765" w:rsidRDefault="001E5C39" w:rsidP="0082575A">
            <w:pPr>
              <w:rPr>
                <w:rFonts w:ascii="Times New Roman" w:hAnsi="Times New Roman"/>
                <w:b/>
                <w:color w:val="000000" w:themeColor="text1"/>
                <w:sz w:val="24"/>
                <w:szCs w:val="24"/>
              </w:rPr>
            </w:pPr>
          </w:p>
        </w:tc>
      </w:tr>
      <w:tr w:rsidR="001E5C39" w:rsidRPr="00D76765" w14:paraId="16D93044" w14:textId="77777777" w:rsidTr="0082575A">
        <w:trPr>
          <w:cantSplit/>
        </w:trPr>
        <w:tc>
          <w:tcPr>
            <w:tcW w:w="684" w:type="dxa"/>
          </w:tcPr>
          <w:p w14:paraId="14CBDB1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A-1</w:t>
            </w:r>
          </w:p>
        </w:tc>
        <w:tc>
          <w:tcPr>
            <w:tcW w:w="1980" w:type="dxa"/>
          </w:tcPr>
          <w:p w14:paraId="6B9FF443"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726AAD6A"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1F60920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rFonts w:ascii="Times New Roman" w:hAnsi="Times New Roman"/>
                <w:color w:val="000000" w:themeColor="text1"/>
                <w:sz w:val="24"/>
                <w:szCs w:val="24"/>
              </w:rPr>
            </w:pPr>
            <w:r w:rsidRPr="006E25A2">
              <w:rPr>
                <w:rFonts w:ascii="Times New Roman" w:hAnsi="Times New Roman"/>
                <w:color w:val="000000" w:themeColor="text1"/>
                <w:sz w:val="24"/>
                <w:szCs w:val="24"/>
              </w:rPr>
              <w:t>A (3.1, 3.4, 3.6)</w:t>
            </w:r>
          </w:p>
          <w:p w14:paraId="355DC506" w14:textId="77777777" w:rsidR="001E5C39" w:rsidRPr="006E25A2" w:rsidRDefault="001E5C39" w:rsidP="0082575A">
            <w:pPr>
              <w:rPr>
                <w:rFonts w:ascii="Times New Roman" w:hAnsi="Times New Roman"/>
                <w:sz w:val="24"/>
                <w:szCs w:val="24"/>
              </w:rPr>
            </w:pPr>
            <w:r w:rsidRPr="006E25A2">
              <w:rPr>
                <w:rFonts w:ascii="Times New Roman" w:hAnsi="Times New Roman"/>
                <w:sz w:val="24"/>
                <w:szCs w:val="24"/>
              </w:rPr>
              <w:t>K (C.2.9.2.c)</w:t>
            </w:r>
          </w:p>
          <w:p w14:paraId="695C5942" w14:textId="77777777" w:rsidR="001E5C39" w:rsidRPr="006E25A2" w:rsidRDefault="001E5C39" w:rsidP="0082575A">
            <w:pPr>
              <w:rPr>
                <w:rFonts w:ascii="Times New Roman" w:hAnsi="Times New Roman"/>
                <w:color w:val="000000" w:themeColor="text1"/>
                <w:sz w:val="24"/>
                <w:szCs w:val="24"/>
              </w:rPr>
            </w:pPr>
          </w:p>
        </w:tc>
      </w:tr>
      <w:tr w:rsidR="001E5C39" w:rsidRPr="00D76765" w14:paraId="4E0C265F" w14:textId="77777777" w:rsidTr="0082575A">
        <w:trPr>
          <w:cantSplit/>
        </w:trPr>
        <w:tc>
          <w:tcPr>
            <w:tcW w:w="684" w:type="dxa"/>
          </w:tcPr>
          <w:p w14:paraId="251D5A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A-2</w:t>
            </w:r>
          </w:p>
        </w:tc>
        <w:tc>
          <w:tcPr>
            <w:tcW w:w="1980" w:type="dxa"/>
          </w:tcPr>
          <w:p w14:paraId="72302F00"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a re-delegation request  by a national government or territorial administration</w:t>
            </w:r>
          </w:p>
        </w:tc>
        <w:tc>
          <w:tcPr>
            <w:tcW w:w="1313" w:type="dxa"/>
            <w:shd w:val="clear" w:color="auto" w:fill="auto"/>
            <w:vAlign w:val="center"/>
          </w:tcPr>
          <w:p w14:paraId="3D88015F"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rFonts w:ascii="Times New Roman" w:hAnsi="Times New Roman"/>
                <w:color w:val="000000" w:themeColor="text1"/>
                <w:sz w:val="24"/>
                <w:szCs w:val="24"/>
              </w:rPr>
            </w:pPr>
          </w:p>
          <w:p w14:paraId="3B596FBA" w14:textId="77777777" w:rsidR="001E5C39" w:rsidRDefault="001E5C39" w:rsidP="0082575A">
            <w:pPr>
              <w:jc w:val="center"/>
              <w:rPr>
                <w:rFonts w:ascii="Times New Roman" w:hAnsi="Times New Roman"/>
                <w:color w:val="000000" w:themeColor="text1"/>
                <w:sz w:val="24"/>
                <w:szCs w:val="24"/>
              </w:rPr>
            </w:pPr>
          </w:p>
          <w:p w14:paraId="7120103A" w14:textId="1E746F2D" w:rsidR="001E5C39" w:rsidRPr="00D76765" w:rsidRDefault="00DC644B"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04" w:type="dxa"/>
            <w:shd w:val="clear" w:color="auto" w:fill="auto"/>
            <w:vAlign w:val="center"/>
          </w:tcPr>
          <w:p w14:paraId="761B833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rFonts w:ascii="Times New Roman" w:hAnsi="Times New Roman"/>
                <w:color w:val="000000" w:themeColor="text1"/>
                <w:sz w:val="24"/>
                <w:szCs w:val="24"/>
              </w:rPr>
            </w:pPr>
          </w:p>
        </w:tc>
        <w:tc>
          <w:tcPr>
            <w:tcW w:w="1440" w:type="dxa"/>
          </w:tcPr>
          <w:p w14:paraId="3A70E10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 (1.7)</w:t>
            </w:r>
          </w:p>
          <w:p w14:paraId="17749C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6FA5FDF2" w14:textId="77777777" w:rsidR="001E5C39" w:rsidRPr="00D76765" w:rsidRDefault="001E5C39" w:rsidP="0082575A">
            <w:pPr>
              <w:rPr>
                <w:rFonts w:ascii="Times New Roman" w:hAnsi="Times New Roman"/>
                <w:color w:val="000000" w:themeColor="text1"/>
                <w:sz w:val="24"/>
                <w:szCs w:val="24"/>
              </w:rPr>
            </w:pPr>
          </w:p>
        </w:tc>
      </w:tr>
      <w:tr w:rsidR="001E5C39" w:rsidRPr="00D76765" w14:paraId="51AE9B64" w14:textId="77777777" w:rsidTr="0082575A">
        <w:trPr>
          <w:cantSplit/>
        </w:trPr>
        <w:tc>
          <w:tcPr>
            <w:tcW w:w="684" w:type="dxa"/>
          </w:tcPr>
          <w:p w14:paraId="4328F54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A-3</w:t>
            </w:r>
          </w:p>
        </w:tc>
        <w:tc>
          <w:tcPr>
            <w:tcW w:w="1980" w:type="dxa"/>
          </w:tcPr>
          <w:p w14:paraId="1556C524" w14:textId="77777777" w:rsidR="001E5C39" w:rsidRPr="00D76765" w:rsidRDefault="001E5C39" w:rsidP="0082575A">
            <w:pPr>
              <w:jc w:val="both"/>
              <w:rPr>
                <w:rFonts w:ascii="Times New Roman" w:hAnsi="Times New Roman"/>
                <w:color w:val="000000" w:themeColor="text1"/>
                <w:sz w:val="24"/>
                <w:szCs w:val="24"/>
              </w:rPr>
            </w:pPr>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3CD5C4D4"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1000EFA4" w14:textId="77777777" w:rsidR="001E5C39" w:rsidRPr="00D76765" w:rsidRDefault="001E5C39" w:rsidP="0082575A">
            <w:pPr>
              <w:rPr>
                <w:rFonts w:ascii="Times New Roman" w:hAnsi="Times New Roman"/>
                <w:color w:val="000000" w:themeColor="text1"/>
                <w:sz w:val="24"/>
                <w:szCs w:val="24"/>
              </w:rPr>
            </w:pPr>
          </w:p>
        </w:tc>
        <w:tc>
          <w:tcPr>
            <w:tcW w:w="1440" w:type="dxa"/>
          </w:tcPr>
          <w:p w14:paraId="0EF60F6B" w14:textId="77777777" w:rsidR="001E5C39" w:rsidRDefault="001E5C39" w:rsidP="0082575A">
            <w:pPr>
              <w:rPr>
                <w:rFonts w:ascii="Times New Roman" w:hAnsi="Times New Roman"/>
                <w:color w:val="000000" w:themeColor="text1"/>
                <w:sz w:val="24"/>
                <w:szCs w:val="24"/>
              </w:rPr>
            </w:pPr>
          </w:p>
          <w:p w14:paraId="10BA2F2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005672A2" w14:textId="77777777" w:rsidTr="0082575A">
        <w:trPr>
          <w:cantSplit/>
        </w:trPr>
        <w:tc>
          <w:tcPr>
            <w:tcW w:w="684" w:type="dxa"/>
          </w:tcPr>
          <w:p w14:paraId="328C3115"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A-4</w:t>
            </w:r>
          </w:p>
        </w:tc>
        <w:tc>
          <w:tcPr>
            <w:tcW w:w="1980" w:type="dxa"/>
          </w:tcPr>
          <w:p w14:paraId="4743BFB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p>
        </w:tc>
        <w:tc>
          <w:tcPr>
            <w:tcW w:w="1313" w:type="dxa"/>
            <w:shd w:val="clear" w:color="auto" w:fill="auto"/>
            <w:vAlign w:val="center"/>
          </w:tcPr>
          <w:p w14:paraId="0D1F3F4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58C4F040" w14:textId="77777777" w:rsidR="001E5C39" w:rsidRPr="00D76765" w:rsidRDefault="001E5C39" w:rsidP="0082575A">
            <w:pPr>
              <w:rPr>
                <w:rFonts w:ascii="Times New Roman" w:hAnsi="Times New Roman"/>
                <w:color w:val="000000" w:themeColor="text1"/>
                <w:sz w:val="24"/>
                <w:szCs w:val="24"/>
              </w:rPr>
            </w:pPr>
          </w:p>
        </w:tc>
        <w:tc>
          <w:tcPr>
            <w:tcW w:w="1440" w:type="dxa"/>
          </w:tcPr>
          <w:p w14:paraId="1641BC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2EF916F"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6BAB3AB2"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22F7A3BF"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11518B37"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765887C3" w14:textId="77777777" w:rsidTr="0082575A">
        <w:trPr>
          <w:cantSplit/>
        </w:trPr>
        <w:tc>
          <w:tcPr>
            <w:tcW w:w="684" w:type="dxa"/>
          </w:tcPr>
          <w:p w14:paraId="0F78666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A-5</w:t>
            </w:r>
          </w:p>
        </w:tc>
        <w:tc>
          <w:tcPr>
            <w:tcW w:w="1980" w:type="dxa"/>
          </w:tcPr>
          <w:p w14:paraId="18FE3892" w14:textId="77777777" w:rsidR="001E5C39" w:rsidRPr="00DD018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Motion  by ICANN Board</w:t>
            </w:r>
          </w:p>
        </w:tc>
        <w:tc>
          <w:tcPr>
            <w:tcW w:w="1313" w:type="dxa"/>
            <w:shd w:val="clear" w:color="auto" w:fill="auto"/>
            <w:vAlign w:val="center"/>
          </w:tcPr>
          <w:p w14:paraId="6BCCFA2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24" w:type="dxa"/>
            <w:shd w:val="clear" w:color="auto" w:fill="auto"/>
            <w:vAlign w:val="center"/>
          </w:tcPr>
          <w:p w14:paraId="1951622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1136E5BD" w14:textId="77777777" w:rsidR="001E5C39" w:rsidRDefault="001E5C39" w:rsidP="0082575A">
            <w:pPr>
              <w:rPr>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21579EF3" w14:textId="77777777" w:rsidTr="0082575A">
        <w:trPr>
          <w:cantSplit/>
        </w:trPr>
        <w:tc>
          <w:tcPr>
            <w:tcW w:w="684" w:type="dxa"/>
          </w:tcPr>
          <w:p w14:paraId="3D5D434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A-6</w:t>
            </w:r>
          </w:p>
        </w:tc>
        <w:tc>
          <w:tcPr>
            <w:tcW w:w="1980" w:type="dxa"/>
          </w:tcPr>
          <w:p w14:paraId="3DEB83F7"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p>
        </w:tc>
        <w:tc>
          <w:tcPr>
            <w:tcW w:w="1313" w:type="dxa"/>
            <w:shd w:val="clear" w:color="auto" w:fill="auto"/>
            <w:vAlign w:val="center"/>
          </w:tcPr>
          <w:p w14:paraId="0F326DE7"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30" w:type="dxa"/>
            <w:shd w:val="clear" w:color="auto" w:fill="auto"/>
            <w:vAlign w:val="center"/>
          </w:tcPr>
          <w:p w14:paraId="45D208F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25AEF680" w14:textId="77777777" w:rsidR="001E5C39" w:rsidRDefault="001E5C39" w:rsidP="0082575A">
            <w:pPr>
              <w:rPr>
                <w:rFonts w:ascii="Times New Roman" w:hAnsi="Times New Roman"/>
                <w:color w:val="000000" w:themeColor="text1"/>
                <w:sz w:val="24"/>
                <w:szCs w:val="24"/>
              </w:rPr>
            </w:pPr>
          </w:p>
        </w:tc>
        <w:tc>
          <w:tcPr>
            <w:tcW w:w="1440" w:type="dxa"/>
          </w:tcPr>
          <w:p w14:paraId="44334F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F74911B"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35EFBBDC"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4906B4E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600596EF" w14:textId="77777777" w:rsidTr="0082575A">
        <w:trPr>
          <w:cantSplit/>
        </w:trPr>
        <w:tc>
          <w:tcPr>
            <w:tcW w:w="684" w:type="dxa"/>
          </w:tcPr>
          <w:p w14:paraId="3979824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A-7</w:t>
            </w:r>
          </w:p>
        </w:tc>
        <w:tc>
          <w:tcPr>
            <w:tcW w:w="1980" w:type="dxa"/>
          </w:tcPr>
          <w:p w14:paraId="0586D760" w14:textId="77777777" w:rsidR="001E5C39" w:rsidRPr="00D76765" w:rsidRDefault="001E5C39" w:rsidP="0082575A">
            <w:pPr>
              <w:rPr>
                <w:rFonts w:ascii="Times New Roman" w:hAnsi="Times New Roman"/>
                <w:color w:val="000000" w:themeColor="text1"/>
                <w:sz w:val="24"/>
                <w:szCs w:val="24"/>
              </w:rPr>
            </w:pPr>
            <w:r w:rsidRPr="000E6744">
              <w:rPr>
                <w:rFonts w:ascii="Times New Roman" w:hAnsi="Times New Roman"/>
                <w:color w:val="000000" w:themeColor="text1"/>
                <w:sz w:val="24"/>
                <w:szCs w:val="24"/>
              </w:rPr>
              <w:t>Implementation of the modification in the root zone file if applicable</w:t>
            </w:r>
          </w:p>
        </w:tc>
        <w:tc>
          <w:tcPr>
            <w:tcW w:w="1313" w:type="dxa"/>
            <w:shd w:val="clear" w:color="auto" w:fill="auto"/>
            <w:vAlign w:val="center"/>
          </w:tcPr>
          <w:p w14:paraId="21013699"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A8D487C" w14:textId="77777777" w:rsidR="001E5C39" w:rsidRDefault="001E5C39" w:rsidP="0082575A">
            <w:pPr>
              <w:rPr>
                <w:rFonts w:ascii="Times New Roman" w:hAnsi="Times New Roman"/>
                <w:color w:val="000000" w:themeColor="text1"/>
                <w:sz w:val="24"/>
                <w:szCs w:val="24"/>
              </w:rPr>
            </w:pPr>
          </w:p>
          <w:p w14:paraId="692273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440" w:type="dxa"/>
          </w:tcPr>
          <w:p w14:paraId="69BF30CA" w14:textId="77777777" w:rsidR="001E5C39" w:rsidRDefault="001E5C39" w:rsidP="0082575A">
            <w:pPr>
              <w:rPr>
                <w:rFonts w:ascii="Times New Roman" w:hAnsi="Times New Roman"/>
                <w:color w:val="000000" w:themeColor="text1"/>
                <w:sz w:val="24"/>
                <w:szCs w:val="24"/>
              </w:rPr>
            </w:pPr>
          </w:p>
          <w:p w14:paraId="66BF9D62"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50024571" w14:textId="77777777" w:rsidTr="0082575A">
        <w:trPr>
          <w:cantSplit/>
        </w:trPr>
        <w:tc>
          <w:tcPr>
            <w:tcW w:w="684" w:type="dxa"/>
          </w:tcPr>
          <w:p w14:paraId="517C42F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A-8</w:t>
            </w:r>
          </w:p>
        </w:tc>
        <w:tc>
          <w:tcPr>
            <w:tcW w:w="1980" w:type="dxa"/>
          </w:tcPr>
          <w:p w14:paraId="2721C60A" w14:textId="77777777" w:rsidR="001E5C39" w:rsidRPr="00D76765" w:rsidRDefault="001E5C39" w:rsidP="0082575A">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1313" w:type="dxa"/>
            <w:shd w:val="clear" w:color="auto" w:fill="auto"/>
            <w:vAlign w:val="center"/>
          </w:tcPr>
          <w:p w14:paraId="55B72BF9" w14:textId="77777777" w:rsidR="001E5C39" w:rsidRPr="00D76765" w:rsidRDefault="001E5C39" w:rsidP="0082575A">
            <w:pPr>
              <w:jc w:val="center"/>
              <w:rPr>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highlight w:val="cyan"/>
              </w:rPr>
              <w:t>x</w:t>
            </w:r>
          </w:p>
        </w:tc>
        <w:tc>
          <w:tcPr>
            <w:tcW w:w="994" w:type="dxa"/>
          </w:tcPr>
          <w:p w14:paraId="0050294B" w14:textId="77777777" w:rsidR="001E5C39" w:rsidRPr="00D76765" w:rsidRDefault="001E5C39" w:rsidP="0082575A">
            <w:pPr>
              <w:rPr>
                <w:rFonts w:ascii="Times New Roman" w:hAnsi="Times New Roman"/>
                <w:color w:val="000000" w:themeColor="text1"/>
                <w:sz w:val="24"/>
                <w:szCs w:val="24"/>
              </w:rPr>
            </w:pPr>
          </w:p>
        </w:tc>
        <w:tc>
          <w:tcPr>
            <w:tcW w:w="1440" w:type="dxa"/>
          </w:tcPr>
          <w:p w14:paraId="1E4CE5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p>
          <w:p w14:paraId="070E7099" w14:textId="77777777" w:rsidR="001E5C39" w:rsidRPr="00D76765" w:rsidRDefault="001E5C39" w:rsidP="0082575A">
            <w:pPr>
              <w:rPr>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rFonts w:ascii="Times New Roman" w:hAnsi="Times New Roman"/>
          <w:sz w:val="24"/>
          <w:szCs w:val="24"/>
        </w:rPr>
      </w:pPr>
    </w:p>
    <w:p w14:paraId="5E0D2799" w14:textId="77777777" w:rsidR="001E5C39" w:rsidRPr="00D76765" w:rsidRDefault="001E5C39" w:rsidP="001E5C39">
      <w:pPr>
        <w:autoSpaceDE w:val="0"/>
        <w:autoSpaceDN w:val="0"/>
        <w:adjustRightInd w:val="0"/>
        <w:rPr>
          <w:rFonts w:ascii="Times New Roman" w:hAnsi="Times New Roman"/>
          <w:sz w:val="24"/>
          <w:szCs w:val="24"/>
        </w:rPr>
      </w:pPr>
    </w:p>
    <w:p w14:paraId="39B4F978" w14:textId="77777777" w:rsidR="001E5C39" w:rsidRPr="00D76765" w:rsidRDefault="001E5C39" w:rsidP="001E5C39">
      <w:pPr>
        <w:autoSpaceDE w:val="0"/>
        <w:autoSpaceDN w:val="0"/>
        <w:adjustRightInd w:val="0"/>
        <w:rPr>
          <w:rFonts w:ascii="Times New Roman" w:hAnsi="Times New Roman"/>
          <w:sz w:val="24"/>
          <w:szCs w:val="24"/>
        </w:rPr>
      </w:pPr>
    </w:p>
    <w:p w14:paraId="6ED335C0" w14:textId="77777777" w:rsidR="001E5C39" w:rsidRDefault="001E5C39" w:rsidP="001E5C39">
      <w:pPr>
        <w:spacing w:after="200" w:line="276" w:lineRule="auto"/>
        <w:rPr>
          <w:rFonts w:ascii="Times New Roman" w:hAnsi="Times New Roman"/>
          <w:color w:val="000000" w:themeColor="text1"/>
          <w:sz w:val="24"/>
          <w:szCs w:val="24"/>
        </w:rPr>
      </w:pPr>
      <w:r>
        <w:rPr>
          <w:color w:val="000000" w:themeColor="text1"/>
        </w:rPr>
        <w:br w:type="page"/>
      </w:r>
    </w:p>
    <w:p w14:paraId="37C1F9B1" w14:textId="77777777" w:rsidR="001E5C39" w:rsidRDefault="001E5C39" w:rsidP="001E5C39">
      <w:pPr>
        <w:pStyle w:val="ListParagraph"/>
        <w:autoSpaceDE w:val="0"/>
        <w:autoSpaceDN w:val="0"/>
        <w:adjustRightInd w:val="0"/>
        <w:ind w:left="0"/>
        <w:rPr>
          <w:color w:val="000000" w:themeColor="text1"/>
        </w:rPr>
      </w:pPr>
      <w:r>
        <w:rPr>
          <w:b/>
          <w:color w:val="000000" w:themeColor="text1"/>
        </w:rPr>
        <w:t>Table 1.BApplication for an</w:t>
      </w:r>
      <w:r w:rsidRPr="00AB6F83">
        <w:rPr>
          <w:b/>
          <w:color w:val="000000" w:themeColor="text1"/>
        </w:rPr>
        <w:t xml:space="preserve"> IDN ccTLD</w:t>
      </w:r>
      <w:r>
        <w:rPr>
          <w:b/>
          <w:color w:val="000000" w:themeColor="text1"/>
        </w:rPr>
        <w:t xml:space="preserve"> string per Board decision on the Fast Track Process for IDN ccTLDs (not delegation)</w:t>
      </w:r>
    </w:p>
    <w:p w14:paraId="2794C75B"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trPr>
        <w:tc>
          <w:tcPr>
            <w:tcW w:w="745" w:type="dxa"/>
          </w:tcPr>
          <w:p w14:paraId="11B0AF8D"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160" w:type="dxa"/>
          </w:tcPr>
          <w:p w14:paraId="424B5E42"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517" w:type="dxa"/>
            <w:gridSpan w:val="8"/>
          </w:tcPr>
          <w:p w14:paraId="606BDFFE"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379" w:type="dxa"/>
            <w:gridSpan w:val="2"/>
          </w:tcPr>
          <w:p w14:paraId="257D0132"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B98A910" w14:textId="77777777" w:rsidTr="0082575A">
        <w:trPr>
          <w:gridAfter w:val="1"/>
          <w:wAfter w:w="12" w:type="dxa"/>
          <w:cantSplit/>
          <w:tblHeader/>
        </w:trPr>
        <w:tc>
          <w:tcPr>
            <w:tcW w:w="745" w:type="dxa"/>
          </w:tcPr>
          <w:p w14:paraId="6B52FC57" w14:textId="77777777" w:rsidR="001E5C39" w:rsidRPr="00D76765" w:rsidRDefault="001E5C39" w:rsidP="0082575A">
            <w:pPr>
              <w:rPr>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21E8CFC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7B77E97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42449B2D"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5D01ED7B"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25" w:type="dxa"/>
            <w:shd w:val="clear" w:color="auto" w:fill="auto"/>
            <w:vAlign w:val="center"/>
          </w:tcPr>
          <w:p w14:paraId="2E00633F"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5FEC4060"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240" w:type="dxa"/>
            <w:vAlign w:val="center"/>
          </w:tcPr>
          <w:p w14:paraId="056E9093" w14:textId="77777777" w:rsidR="001E5C39" w:rsidRPr="001003B9" w:rsidRDefault="001E5C39" w:rsidP="0082575A">
            <w:pPr>
              <w:rPr>
                <w:rFonts w:ascii="Times New Roman" w:hAnsi="Times New Roman"/>
                <w:color w:val="000000" w:themeColor="text1"/>
                <w:sz w:val="24"/>
                <w:szCs w:val="24"/>
              </w:rPr>
            </w:pPr>
            <w:r w:rsidRPr="001003B9">
              <w:rPr>
                <w:rFonts w:ascii="Times New Roman" w:hAnsi="Times New Roman"/>
                <w:color w:val="000000" w:themeColor="text1"/>
                <w:sz w:val="24"/>
                <w:szCs w:val="24"/>
              </w:rPr>
              <w:t>External</w:t>
            </w:r>
          </w:p>
          <w:p w14:paraId="7DAD07E1" w14:textId="77777777" w:rsidR="001E5C39" w:rsidRPr="00D76765" w:rsidRDefault="001E5C39" w:rsidP="0082575A">
            <w:pPr>
              <w:rPr>
                <w:rFonts w:ascii="Times New Roman" w:hAnsi="Times New Roman"/>
                <w:b/>
                <w:color w:val="000000" w:themeColor="text1"/>
                <w:sz w:val="24"/>
                <w:szCs w:val="24"/>
              </w:rPr>
            </w:pPr>
            <w:r w:rsidRPr="001003B9">
              <w:rPr>
                <w:rFonts w:ascii="Times New Roman" w:hAnsi="Times New Roman"/>
                <w:color w:val="000000" w:themeColor="text1"/>
                <w:sz w:val="24"/>
                <w:szCs w:val="24"/>
              </w:rPr>
              <w:t>evaluators</w:t>
            </w:r>
          </w:p>
        </w:tc>
        <w:tc>
          <w:tcPr>
            <w:tcW w:w="1367" w:type="dxa"/>
          </w:tcPr>
          <w:p w14:paraId="72143095" w14:textId="77777777" w:rsidR="001E5C39" w:rsidRPr="00D76765" w:rsidRDefault="001E5C39" w:rsidP="0082575A">
            <w:pPr>
              <w:rPr>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trPr>
        <w:tc>
          <w:tcPr>
            <w:tcW w:w="745" w:type="dxa"/>
          </w:tcPr>
          <w:p w14:paraId="7A9A71B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B-1</w:t>
            </w:r>
          </w:p>
        </w:tc>
        <w:tc>
          <w:tcPr>
            <w:tcW w:w="2160" w:type="dxa"/>
          </w:tcPr>
          <w:p w14:paraId="1208C449"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Application for an IDN ccTLD string as per the Fast  Track Requirements</w:t>
            </w:r>
          </w:p>
        </w:tc>
        <w:tc>
          <w:tcPr>
            <w:tcW w:w="1047" w:type="dxa"/>
            <w:shd w:val="clear" w:color="auto" w:fill="auto"/>
            <w:vAlign w:val="center"/>
          </w:tcPr>
          <w:p w14:paraId="755ED97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6427E60A" w14:textId="77777777" w:rsidR="001E5C39" w:rsidRDefault="001E5C39" w:rsidP="0082575A">
            <w:pPr>
              <w:rPr>
                <w:rFonts w:ascii="Times New Roman" w:hAnsi="Times New Roman"/>
                <w:color w:val="000000" w:themeColor="text1"/>
                <w:sz w:val="24"/>
                <w:szCs w:val="24"/>
              </w:rPr>
            </w:pPr>
          </w:p>
          <w:p w14:paraId="69B10AB0" w14:textId="77777777" w:rsidR="001E5C39" w:rsidRDefault="001E5C39" w:rsidP="0082575A">
            <w:pPr>
              <w:jc w:val="center"/>
              <w:rPr>
                <w:rFonts w:ascii="Times New Roman" w:hAnsi="Times New Roman"/>
                <w:color w:val="000000" w:themeColor="text1"/>
                <w:sz w:val="24"/>
                <w:szCs w:val="24"/>
              </w:rPr>
            </w:pPr>
          </w:p>
          <w:p w14:paraId="47F3E1D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25" w:type="dxa"/>
            <w:shd w:val="clear" w:color="auto" w:fill="auto"/>
            <w:vAlign w:val="center"/>
          </w:tcPr>
          <w:p w14:paraId="722C087D"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rFonts w:ascii="Times New Roman" w:hAnsi="Times New Roman"/>
                <w:color w:val="000000" w:themeColor="text1"/>
                <w:sz w:val="24"/>
                <w:szCs w:val="24"/>
              </w:rPr>
            </w:pPr>
          </w:p>
          <w:p w14:paraId="3CAE8F7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9DB898D" w14:textId="77777777" w:rsidTr="0082575A">
        <w:trPr>
          <w:gridAfter w:val="1"/>
          <w:wAfter w:w="12" w:type="dxa"/>
          <w:cantSplit/>
        </w:trPr>
        <w:tc>
          <w:tcPr>
            <w:tcW w:w="745" w:type="dxa"/>
          </w:tcPr>
          <w:p w14:paraId="117B033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w:t>
            </w:r>
          </w:p>
        </w:tc>
        <w:tc>
          <w:tcPr>
            <w:tcW w:w="2160" w:type="dxa"/>
          </w:tcPr>
          <w:p w14:paraId="37382004"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Review of application for IDN ccTLD specific requirements</w:t>
            </w:r>
          </w:p>
        </w:tc>
        <w:tc>
          <w:tcPr>
            <w:tcW w:w="1047" w:type="dxa"/>
            <w:shd w:val="clear" w:color="auto" w:fill="auto"/>
            <w:vAlign w:val="center"/>
          </w:tcPr>
          <w:p w14:paraId="7F30FFA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15CCD7C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3C70AE4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lang w:val="en-CA"/>
              </w:rPr>
              <w:t>M</w:t>
            </w:r>
          </w:p>
        </w:tc>
      </w:tr>
      <w:tr w:rsidR="001E5C39" w:rsidRPr="00D76765" w14:paraId="5BD475CF" w14:textId="77777777" w:rsidTr="0082575A">
        <w:trPr>
          <w:gridAfter w:val="1"/>
          <w:wAfter w:w="12" w:type="dxa"/>
          <w:cantSplit/>
        </w:trPr>
        <w:tc>
          <w:tcPr>
            <w:tcW w:w="745" w:type="dxa"/>
          </w:tcPr>
          <w:p w14:paraId="0638CE4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B-2a</w:t>
            </w:r>
          </w:p>
        </w:tc>
        <w:tc>
          <w:tcPr>
            <w:tcW w:w="2160" w:type="dxa"/>
          </w:tcPr>
          <w:p w14:paraId="4C4F1EE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approved the registry operator may proceed to request delegation per the standard process</w:t>
            </w:r>
          </w:p>
        </w:tc>
        <w:tc>
          <w:tcPr>
            <w:tcW w:w="1047" w:type="dxa"/>
            <w:shd w:val="clear" w:color="auto" w:fill="auto"/>
            <w:vAlign w:val="center"/>
          </w:tcPr>
          <w:p w14:paraId="1261C0AA"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rFonts w:ascii="Times New Roman" w:hAnsi="Times New Roman"/>
                <w:color w:val="000000" w:themeColor="text1"/>
                <w:sz w:val="24"/>
                <w:szCs w:val="24"/>
              </w:rPr>
            </w:pPr>
          </w:p>
        </w:tc>
        <w:tc>
          <w:tcPr>
            <w:tcW w:w="1367" w:type="dxa"/>
          </w:tcPr>
          <w:p w14:paraId="59D55091" w14:textId="77777777" w:rsidR="001E5C39" w:rsidRDefault="001E5C39" w:rsidP="0082575A">
            <w:pPr>
              <w:rPr>
                <w:rFonts w:ascii="Times New Roman" w:hAnsi="Times New Roman"/>
                <w:color w:val="000000" w:themeColor="text1"/>
                <w:sz w:val="24"/>
                <w:szCs w:val="24"/>
              </w:rPr>
            </w:pPr>
          </w:p>
          <w:p w14:paraId="67809FF1" w14:textId="77777777" w:rsidR="001E5C39" w:rsidRDefault="001E5C39" w:rsidP="0082575A">
            <w:pPr>
              <w:rPr>
                <w:rFonts w:ascii="Times New Roman" w:hAnsi="Times New Roman"/>
                <w:color w:val="000000" w:themeColor="text1"/>
                <w:sz w:val="24"/>
                <w:szCs w:val="24"/>
              </w:rPr>
            </w:pPr>
          </w:p>
          <w:p w14:paraId="4C84D583" w14:textId="77777777" w:rsidR="001E5C39" w:rsidRDefault="001E5C39" w:rsidP="0082575A">
            <w:pPr>
              <w:rPr>
                <w:rFonts w:ascii="Times New Roman" w:hAnsi="Times New Roman"/>
                <w:color w:val="000000" w:themeColor="text1"/>
                <w:sz w:val="24"/>
                <w:szCs w:val="24"/>
              </w:rPr>
            </w:pPr>
          </w:p>
          <w:p w14:paraId="1EFFF13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11CB2492" w14:textId="77777777" w:rsidTr="0082575A">
        <w:trPr>
          <w:gridAfter w:val="1"/>
          <w:wAfter w:w="12" w:type="dxa"/>
          <w:cantSplit/>
        </w:trPr>
        <w:tc>
          <w:tcPr>
            <w:tcW w:w="745" w:type="dxa"/>
          </w:tcPr>
          <w:p w14:paraId="00B868F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B-2b</w:t>
            </w:r>
          </w:p>
        </w:tc>
        <w:tc>
          <w:tcPr>
            <w:tcW w:w="2160" w:type="dxa"/>
          </w:tcPr>
          <w:p w14:paraId="3D9F41EA"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refused because it is deemed confusingly similar the applicant may request an EPSRP evaluation B-3</w:t>
            </w:r>
          </w:p>
        </w:tc>
        <w:tc>
          <w:tcPr>
            <w:tcW w:w="1047" w:type="dxa"/>
            <w:shd w:val="clear" w:color="auto" w:fill="auto"/>
            <w:vAlign w:val="center"/>
          </w:tcPr>
          <w:p w14:paraId="21B08FB8"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444AE2C" w14:textId="77777777" w:rsidR="001E5C39" w:rsidRDefault="001E5C39" w:rsidP="0082575A">
            <w:pPr>
              <w:rPr>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rFonts w:ascii="Times New Roman" w:hAnsi="Times New Roman"/>
                <w:color w:val="000000" w:themeColor="text1"/>
                <w:sz w:val="24"/>
                <w:szCs w:val="24"/>
              </w:rPr>
            </w:pPr>
          </w:p>
          <w:p w14:paraId="518547EF" w14:textId="77777777" w:rsidR="001E5C39" w:rsidRDefault="001E5C39" w:rsidP="0082575A">
            <w:pPr>
              <w:jc w:val="center"/>
              <w:rPr>
                <w:rFonts w:ascii="Times New Roman" w:hAnsi="Times New Roman"/>
                <w:color w:val="000000" w:themeColor="text1"/>
                <w:sz w:val="24"/>
                <w:szCs w:val="24"/>
              </w:rPr>
            </w:pPr>
          </w:p>
          <w:p w14:paraId="012570B9" w14:textId="77777777" w:rsidR="001E5C39" w:rsidRDefault="001E5C39" w:rsidP="0082575A">
            <w:pPr>
              <w:jc w:val="center"/>
              <w:rPr>
                <w:rFonts w:ascii="Times New Roman" w:hAnsi="Times New Roman"/>
                <w:color w:val="000000" w:themeColor="text1"/>
                <w:sz w:val="24"/>
                <w:szCs w:val="24"/>
              </w:rPr>
            </w:pPr>
          </w:p>
          <w:p w14:paraId="146214F8"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554F5163" w14:textId="77777777" w:rsidTr="0082575A">
        <w:trPr>
          <w:gridAfter w:val="1"/>
          <w:wAfter w:w="12" w:type="dxa"/>
          <w:cantSplit/>
        </w:trPr>
        <w:tc>
          <w:tcPr>
            <w:tcW w:w="745" w:type="dxa"/>
          </w:tcPr>
          <w:p w14:paraId="3946B60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B-2c</w:t>
            </w:r>
          </w:p>
        </w:tc>
        <w:tc>
          <w:tcPr>
            <w:tcW w:w="2160" w:type="dxa"/>
          </w:tcPr>
          <w:p w14:paraId="68C27A48"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fails to meet other criteria the application is refused.</w:t>
            </w:r>
          </w:p>
        </w:tc>
        <w:tc>
          <w:tcPr>
            <w:tcW w:w="1047" w:type="dxa"/>
            <w:shd w:val="clear" w:color="auto" w:fill="auto"/>
            <w:vAlign w:val="center"/>
          </w:tcPr>
          <w:p w14:paraId="07D9F9D2"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0C5A7F68" w14:textId="77777777" w:rsidR="001E5C39" w:rsidRDefault="001E5C39" w:rsidP="0082575A">
            <w:pPr>
              <w:rPr>
                <w:rFonts w:ascii="Times New Roman" w:hAnsi="Times New Roman"/>
                <w:color w:val="000000" w:themeColor="text1"/>
                <w:sz w:val="24"/>
                <w:szCs w:val="24"/>
              </w:rPr>
            </w:pPr>
          </w:p>
        </w:tc>
        <w:tc>
          <w:tcPr>
            <w:tcW w:w="1367" w:type="dxa"/>
          </w:tcPr>
          <w:p w14:paraId="06D6697D" w14:textId="77777777" w:rsidR="001E5C39" w:rsidRDefault="001E5C39" w:rsidP="0082575A">
            <w:pPr>
              <w:rPr>
                <w:rFonts w:ascii="Times New Roman" w:hAnsi="Times New Roman"/>
                <w:color w:val="000000" w:themeColor="text1"/>
                <w:sz w:val="24"/>
                <w:szCs w:val="24"/>
              </w:rPr>
            </w:pPr>
          </w:p>
          <w:p w14:paraId="6A99966E" w14:textId="77777777" w:rsidR="001E5C39" w:rsidRDefault="001E5C39" w:rsidP="0082575A">
            <w:pPr>
              <w:rPr>
                <w:rFonts w:ascii="Times New Roman" w:hAnsi="Times New Roman"/>
                <w:color w:val="000000" w:themeColor="text1"/>
                <w:sz w:val="24"/>
                <w:szCs w:val="24"/>
              </w:rPr>
            </w:pPr>
          </w:p>
          <w:p w14:paraId="212CF8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1A2FB6A" w14:textId="77777777" w:rsidTr="0082575A">
        <w:trPr>
          <w:gridAfter w:val="1"/>
          <w:wAfter w:w="12" w:type="dxa"/>
          <w:cantSplit/>
        </w:trPr>
        <w:tc>
          <w:tcPr>
            <w:tcW w:w="745" w:type="dxa"/>
          </w:tcPr>
          <w:p w14:paraId="5EF21DE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w:t>
            </w:r>
          </w:p>
        </w:tc>
        <w:tc>
          <w:tcPr>
            <w:tcW w:w="2160" w:type="dxa"/>
          </w:tcPr>
          <w:p w14:paraId="0972FA9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Extended Process Similarity Review Panel evaluation</w:t>
            </w:r>
          </w:p>
        </w:tc>
        <w:tc>
          <w:tcPr>
            <w:tcW w:w="1047" w:type="dxa"/>
            <w:shd w:val="clear" w:color="auto" w:fill="auto"/>
            <w:vAlign w:val="center"/>
          </w:tcPr>
          <w:p w14:paraId="1B0374F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7F03F01" w14:textId="77777777" w:rsidR="001E5C39" w:rsidRDefault="001E5C39" w:rsidP="0082575A">
            <w:pPr>
              <w:rPr>
                <w:rFonts w:ascii="Times New Roman" w:hAnsi="Times New Roman"/>
                <w:color w:val="000000" w:themeColor="text1"/>
                <w:sz w:val="24"/>
                <w:szCs w:val="24"/>
              </w:rPr>
            </w:pPr>
          </w:p>
          <w:p w14:paraId="46ADE32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17EF33B2" w14:textId="77777777" w:rsidR="001E5C39" w:rsidRDefault="001E5C39" w:rsidP="0082575A">
            <w:pPr>
              <w:rPr>
                <w:rFonts w:ascii="Times New Roman" w:hAnsi="Times New Roman"/>
                <w:color w:val="000000" w:themeColor="text1"/>
                <w:sz w:val="24"/>
                <w:szCs w:val="24"/>
              </w:rPr>
            </w:pPr>
          </w:p>
          <w:p w14:paraId="4E9EEAD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4229923" w14:textId="77777777" w:rsidTr="0082575A">
        <w:trPr>
          <w:gridAfter w:val="1"/>
          <w:wAfter w:w="12" w:type="dxa"/>
          <w:cantSplit/>
        </w:trPr>
        <w:tc>
          <w:tcPr>
            <w:tcW w:w="745" w:type="dxa"/>
          </w:tcPr>
          <w:p w14:paraId="2493E0C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B-3a</w:t>
            </w:r>
          </w:p>
        </w:tc>
        <w:tc>
          <w:tcPr>
            <w:tcW w:w="2160" w:type="dxa"/>
          </w:tcPr>
          <w:p w14:paraId="244C22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not confusingly similar to ISO3166 entries.</w:t>
            </w:r>
          </w:p>
          <w:p w14:paraId="5823393D" w14:textId="184157C3" w:rsidR="009E78CD" w:rsidRPr="00D76765"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proceed with delegation process)</w:t>
            </w:r>
          </w:p>
        </w:tc>
        <w:tc>
          <w:tcPr>
            <w:tcW w:w="1047" w:type="dxa"/>
            <w:shd w:val="clear" w:color="auto" w:fill="auto"/>
            <w:vAlign w:val="center"/>
          </w:tcPr>
          <w:p w14:paraId="5A57B82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rFonts w:ascii="Times New Roman" w:hAnsi="Times New Roman"/>
                <w:color w:val="000000" w:themeColor="text1"/>
                <w:sz w:val="24"/>
                <w:szCs w:val="24"/>
              </w:rPr>
            </w:pPr>
          </w:p>
          <w:p w14:paraId="1B10CD5D" w14:textId="77777777" w:rsidR="001E5C39" w:rsidRPr="00D76765" w:rsidRDefault="001E5C39" w:rsidP="0082575A">
            <w:pPr>
              <w:jc w:val="center"/>
              <w:rPr>
                <w:rFonts w:ascii="Times New Roman" w:hAnsi="Times New Roman"/>
                <w:color w:val="000000" w:themeColor="text1"/>
                <w:sz w:val="24"/>
                <w:szCs w:val="24"/>
              </w:rPr>
            </w:pPr>
          </w:p>
        </w:tc>
        <w:tc>
          <w:tcPr>
            <w:tcW w:w="1367" w:type="dxa"/>
          </w:tcPr>
          <w:p w14:paraId="6EA338A8" w14:textId="77777777" w:rsidR="001E5C39" w:rsidRDefault="001E5C39" w:rsidP="0082575A">
            <w:pPr>
              <w:rPr>
                <w:rFonts w:ascii="Times New Roman" w:hAnsi="Times New Roman"/>
                <w:sz w:val="24"/>
                <w:szCs w:val="24"/>
              </w:rPr>
            </w:pPr>
          </w:p>
          <w:p w14:paraId="06C17700" w14:textId="77777777" w:rsidR="001E5C39" w:rsidRDefault="001E5C39" w:rsidP="0082575A">
            <w:pPr>
              <w:rPr>
                <w:rFonts w:ascii="Times New Roman" w:hAnsi="Times New Roman"/>
                <w:sz w:val="24"/>
                <w:szCs w:val="24"/>
              </w:rPr>
            </w:pPr>
          </w:p>
          <w:p w14:paraId="46FEF91E" w14:textId="77777777" w:rsidR="001E5C39" w:rsidRDefault="001E5C39" w:rsidP="0082575A">
            <w:pPr>
              <w:rPr>
                <w:rFonts w:ascii="Times New Roman" w:hAnsi="Times New Roman"/>
                <w:sz w:val="24"/>
                <w:szCs w:val="24"/>
              </w:rPr>
            </w:pPr>
          </w:p>
          <w:p w14:paraId="3EA7BDA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02C60B8C" w14:textId="77777777" w:rsidTr="0082575A">
        <w:trPr>
          <w:gridAfter w:val="1"/>
          <w:wAfter w:w="12" w:type="dxa"/>
          <w:cantSplit/>
        </w:trPr>
        <w:tc>
          <w:tcPr>
            <w:tcW w:w="745" w:type="dxa"/>
          </w:tcPr>
          <w:p w14:paraId="7E59B0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B-3b</w:t>
            </w:r>
          </w:p>
        </w:tc>
        <w:tc>
          <w:tcPr>
            <w:tcW w:w="2160" w:type="dxa"/>
          </w:tcPr>
          <w:p w14:paraId="489005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either the upper or lower case version of the requested string is confusingly similar to ISO3166 entries.</w:t>
            </w:r>
          </w:p>
          <w:p w14:paraId="51DF8CB2" w14:textId="5D678E4E"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(ICANN de</w:t>
            </w:r>
            <w:r w:rsidR="00E34991">
              <w:rPr>
                <w:rFonts w:ascii="Times New Roman" w:hAnsi="Times New Roman"/>
                <w:color w:val="000000" w:themeColor="text1"/>
                <w:sz w:val="24"/>
                <w:szCs w:val="24"/>
              </w:rPr>
              <w:t>ci</w:t>
            </w:r>
            <w:r>
              <w:rPr>
                <w:rFonts w:ascii="Times New Roman" w:hAnsi="Times New Roman"/>
                <w:color w:val="000000" w:themeColor="text1"/>
                <w:sz w:val="24"/>
                <w:szCs w:val="24"/>
              </w:rPr>
              <w:t>sion to proceed or not with delegation process)</w:t>
            </w:r>
          </w:p>
        </w:tc>
        <w:tc>
          <w:tcPr>
            <w:tcW w:w="1047" w:type="dxa"/>
            <w:shd w:val="clear" w:color="auto" w:fill="auto"/>
            <w:vAlign w:val="center"/>
          </w:tcPr>
          <w:p w14:paraId="082570B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rFonts w:ascii="Times New Roman" w:hAnsi="Times New Roman"/>
                <w:color w:val="000000" w:themeColor="text1"/>
                <w:sz w:val="24"/>
                <w:szCs w:val="24"/>
              </w:rPr>
            </w:pPr>
          </w:p>
        </w:tc>
        <w:tc>
          <w:tcPr>
            <w:tcW w:w="1367" w:type="dxa"/>
          </w:tcPr>
          <w:p w14:paraId="0B761D25" w14:textId="77777777" w:rsidR="001E5C39" w:rsidRDefault="001E5C39" w:rsidP="0082575A">
            <w:pPr>
              <w:rPr>
                <w:rFonts w:ascii="Times New Roman" w:hAnsi="Times New Roman"/>
                <w:sz w:val="24"/>
                <w:szCs w:val="24"/>
              </w:rPr>
            </w:pPr>
          </w:p>
          <w:p w14:paraId="4D48C7FE" w14:textId="77777777" w:rsidR="001E5C39" w:rsidRDefault="001E5C39" w:rsidP="0082575A">
            <w:pPr>
              <w:rPr>
                <w:rFonts w:ascii="Times New Roman" w:hAnsi="Times New Roman"/>
                <w:sz w:val="24"/>
                <w:szCs w:val="24"/>
              </w:rPr>
            </w:pPr>
          </w:p>
          <w:p w14:paraId="7C2D33E9" w14:textId="77777777" w:rsidR="001E5C39" w:rsidRDefault="001E5C39" w:rsidP="0082575A">
            <w:pPr>
              <w:rPr>
                <w:rFonts w:ascii="Times New Roman" w:hAnsi="Times New Roman"/>
                <w:sz w:val="24"/>
                <w:szCs w:val="24"/>
              </w:rPr>
            </w:pPr>
          </w:p>
          <w:p w14:paraId="6D2D6D46"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r w:rsidR="001E5C39" w:rsidRPr="00D76765" w14:paraId="6F1BF7CB" w14:textId="77777777" w:rsidTr="0082575A">
        <w:trPr>
          <w:gridAfter w:val="1"/>
          <w:wAfter w:w="12" w:type="dxa"/>
          <w:cantSplit/>
        </w:trPr>
        <w:tc>
          <w:tcPr>
            <w:tcW w:w="745" w:type="dxa"/>
          </w:tcPr>
          <w:p w14:paraId="02B5A9B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B-3c</w:t>
            </w:r>
          </w:p>
        </w:tc>
        <w:tc>
          <w:tcPr>
            <w:tcW w:w="2160" w:type="dxa"/>
          </w:tcPr>
          <w:p w14:paraId="12BE217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confusingly similar to ISO3166 entries.</w:t>
            </w:r>
          </w:p>
          <w:p w14:paraId="0E3D9421" w14:textId="26B39FCC"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not proceed with delegation process)</w:t>
            </w:r>
          </w:p>
        </w:tc>
        <w:tc>
          <w:tcPr>
            <w:tcW w:w="1047" w:type="dxa"/>
            <w:shd w:val="clear" w:color="auto" w:fill="auto"/>
            <w:vAlign w:val="center"/>
          </w:tcPr>
          <w:p w14:paraId="6B685FA4"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rFonts w:ascii="Times New Roman" w:hAnsi="Times New Roman"/>
                <w:color w:val="000000" w:themeColor="text1"/>
                <w:sz w:val="24"/>
                <w:szCs w:val="24"/>
              </w:rPr>
            </w:pPr>
          </w:p>
        </w:tc>
        <w:tc>
          <w:tcPr>
            <w:tcW w:w="1367" w:type="dxa"/>
          </w:tcPr>
          <w:p w14:paraId="63A91F8E" w14:textId="77777777" w:rsidR="001E5C39" w:rsidRDefault="001E5C39" w:rsidP="0082575A">
            <w:pPr>
              <w:rPr>
                <w:rFonts w:ascii="Times New Roman" w:hAnsi="Times New Roman"/>
                <w:sz w:val="24"/>
                <w:szCs w:val="24"/>
              </w:rPr>
            </w:pPr>
          </w:p>
          <w:p w14:paraId="6A2C8145" w14:textId="77777777" w:rsidR="001E5C39" w:rsidRDefault="001E5C39" w:rsidP="0082575A">
            <w:pPr>
              <w:rPr>
                <w:rFonts w:ascii="Times New Roman" w:hAnsi="Times New Roman"/>
                <w:sz w:val="24"/>
                <w:szCs w:val="24"/>
              </w:rPr>
            </w:pPr>
          </w:p>
          <w:p w14:paraId="4868297B" w14:textId="77777777" w:rsidR="001E5C39" w:rsidRDefault="001E5C39" w:rsidP="0082575A">
            <w:pPr>
              <w:rPr>
                <w:rFonts w:ascii="Times New Roman" w:hAnsi="Times New Roman"/>
                <w:sz w:val="24"/>
                <w:szCs w:val="24"/>
              </w:rPr>
            </w:pPr>
          </w:p>
          <w:p w14:paraId="5F0C1F5C"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bl>
    <w:p w14:paraId="1EFE0BC0" w14:textId="77777777" w:rsidR="001E5C39" w:rsidRPr="00D76765" w:rsidRDefault="001E5C39" w:rsidP="001E5C39">
      <w:pPr>
        <w:autoSpaceDE w:val="0"/>
        <w:autoSpaceDN w:val="0"/>
        <w:adjustRightInd w:val="0"/>
        <w:rPr>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color w:val="000000" w:themeColor="text1"/>
        </w:rPr>
      </w:pPr>
    </w:p>
    <w:p w14:paraId="3E97625B" w14:textId="77777777" w:rsidR="001E5C39" w:rsidRDefault="001E5C39" w:rsidP="001E5C39">
      <w:pPr>
        <w:pStyle w:val="ListParagraph"/>
        <w:autoSpaceDE w:val="0"/>
        <w:autoSpaceDN w:val="0"/>
        <w:adjustRightInd w:val="0"/>
        <w:ind w:left="360"/>
        <w:rPr>
          <w:color w:val="000000" w:themeColor="text1"/>
        </w:rPr>
      </w:pPr>
    </w:p>
    <w:p w14:paraId="50A51CBE" w14:textId="77777777" w:rsidR="001E5C39" w:rsidRDefault="001E5C39" w:rsidP="001E5C39">
      <w:pPr>
        <w:spacing w:after="200" w:line="276" w:lineRule="auto"/>
        <w:rPr>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b/>
          <w:color w:val="000000" w:themeColor="text1"/>
        </w:rPr>
      </w:pPr>
      <w:r>
        <w:rPr>
          <w:color w:val="000000" w:themeColor="text1"/>
        </w:rPr>
        <w:t xml:space="preserve">Note: Delegation and Re-delegation of IDN ccTLDs in accordance with Table 1 </w:t>
      </w:r>
      <w:r>
        <w:rPr>
          <w:color w:val="000000" w:themeColor="text1"/>
        </w:rPr>
        <w:br w:type="page"/>
      </w:r>
      <w:r>
        <w:rPr>
          <w:b/>
          <w:color w:val="000000" w:themeColor="text1"/>
        </w:rPr>
        <w:t xml:space="preserve">Table 1.C </w:t>
      </w:r>
      <w:r w:rsidRPr="00AB6F83">
        <w:rPr>
          <w:b/>
          <w:color w:val="000000" w:themeColor="text1"/>
        </w:rPr>
        <w:t>D</w:t>
      </w:r>
      <w:r>
        <w:rPr>
          <w:b/>
          <w:color w:val="000000" w:themeColor="text1"/>
        </w:rPr>
        <w:t>escription of the ccNSO Policy Development Process</w:t>
      </w:r>
    </w:p>
    <w:p w14:paraId="366998EF" w14:textId="77777777" w:rsidR="001E5C39" w:rsidRPr="00B9101D" w:rsidRDefault="001E5C39" w:rsidP="001E5C39">
      <w:pPr>
        <w:autoSpaceDE w:val="0"/>
        <w:autoSpaceDN w:val="0"/>
        <w:adjustRightInd w:val="0"/>
        <w:rPr>
          <w:color w:val="000000" w:themeColor="text1"/>
        </w:rPr>
      </w:pPr>
    </w:p>
    <w:p w14:paraId="0C1CCDE9"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trPr>
        <w:tc>
          <w:tcPr>
            <w:tcW w:w="745" w:type="dxa"/>
          </w:tcPr>
          <w:p w14:paraId="4814294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276" w:type="dxa"/>
          </w:tcPr>
          <w:p w14:paraId="487F72A3"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7894" w:type="dxa"/>
            <w:gridSpan w:val="9"/>
          </w:tcPr>
          <w:p w14:paraId="5C5DB0C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530" w:type="dxa"/>
          </w:tcPr>
          <w:p w14:paraId="1152B847"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9574FA1" w14:textId="77777777" w:rsidTr="0082575A">
        <w:trPr>
          <w:cantSplit/>
          <w:tblHeader/>
        </w:trPr>
        <w:tc>
          <w:tcPr>
            <w:tcW w:w="745" w:type="dxa"/>
          </w:tcPr>
          <w:p w14:paraId="5FAD6010" w14:textId="77777777" w:rsidR="001E5C39" w:rsidRPr="00D76765" w:rsidRDefault="001E5C39" w:rsidP="0082575A">
            <w:pPr>
              <w:rPr>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08C7B200"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90" w:type="dxa"/>
            <w:shd w:val="clear" w:color="auto" w:fill="auto"/>
            <w:vAlign w:val="center"/>
          </w:tcPr>
          <w:p w14:paraId="700451E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 Council</w:t>
            </w:r>
          </w:p>
        </w:tc>
        <w:tc>
          <w:tcPr>
            <w:tcW w:w="1057" w:type="dxa"/>
            <w:shd w:val="clear" w:color="auto" w:fill="auto"/>
            <w:vAlign w:val="center"/>
          </w:tcPr>
          <w:p w14:paraId="70C836E8"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Issue manager</w:t>
            </w:r>
          </w:p>
        </w:tc>
        <w:tc>
          <w:tcPr>
            <w:tcW w:w="1373" w:type="dxa"/>
          </w:tcPr>
          <w:p w14:paraId="4BEF508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ccNSO members </w:t>
            </w:r>
          </w:p>
        </w:tc>
        <w:tc>
          <w:tcPr>
            <w:tcW w:w="804" w:type="dxa"/>
            <w:shd w:val="clear" w:color="auto" w:fill="auto"/>
            <w:vAlign w:val="center"/>
          </w:tcPr>
          <w:p w14:paraId="36F01FD5" w14:textId="77777777" w:rsidR="001E5C39" w:rsidRPr="00D76765" w:rsidRDefault="001E5C39" w:rsidP="0082575A">
            <w:pPr>
              <w:jc w:val="center"/>
              <w:rPr>
                <w:rFonts w:ascii="Times New Roman" w:hAnsi="Times New Roman"/>
                <w:color w:val="000000" w:themeColor="text1"/>
                <w:sz w:val="24"/>
                <w:szCs w:val="24"/>
              </w:rPr>
            </w:pPr>
            <w:r>
              <w:t>GAC</w:t>
            </w:r>
          </w:p>
        </w:tc>
        <w:tc>
          <w:tcPr>
            <w:tcW w:w="830" w:type="dxa"/>
            <w:shd w:val="clear" w:color="auto" w:fill="auto"/>
            <w:vAlign w:val="center"/>
          </w:tcPr>
          <w:p w14:paraId="35020659"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796" w:type="dxa"/>
            <w:vAlign w:val="center"/>
          </w:tcPr>
          <w:p w14:paraId="29BA4140" w14:textId="77777777" w:rsidR="001E5C39" w:rsidRPr="00D76765" w:rsidRDefault="001E5C39" w:rsidP="0082575A">
            <w:pPr>
              <w:rPr>
                <w:rFonts w:ascii="Times New Roman" w:hAnsi="Times New Roman"/>
                <w:b/>
                <w:color w:val="000000" w:themeColor="text1"/>
                <w:sz w:val="24"/>
                <w:szCs w:val="24"/>
              </w:rPr>
            </w:pPr>
            <w:r>
              <w:t>NTIA</w:t>
            </w:r>
          </w:p>
        </w:tc>
        <w:tc>
          <w:tcPr>
            <w:tcW w:w="1530" w:type="dxa"/>
          </w:tcPr>
          <w:p w14:paraId="69660193" w14:textId="77777777" w:rsidR="001E5C39" w:rsidRPr="00D76765" w:rsidRDefault="001E5C39" w:rsidP="0082575A">
            <w:pPr>
              <w:rPr>
                <w:rFonts w:ascii="Times New Roman" w:hAnsi="Times New Roman"/>
                <w:b/>
                <w:color w:val="000000" w:themeColor="text1"/>
                <w:sz w:val="24"/>
                <w:szCs w:val="24"/>
              </w:rPr>
            </w:pPr>
          </w:p>
        </w:tc>
      </w:tr>
      <w:tr w:rsidR="001E5C39" w:rsidRPr="00D76765" w14:paraId="742C63EA" w14:textId="77777777" w:rsidTr="0082575A">
        <w:trPr>
          <w:cantSplit/>
        </w:trPr>
        <w:tc>
          <w:tcPr>
            <w:tcW w:w="745" w:type="dxa"/>
          </w:tcPr>
          <w:p w14:paraId="75968430"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w:t>
            </w:r>
          </w:p>
        </w:tc>
        <w:tc>
          <w:tcPr>
            <w:tcW w:w="2288" w:type="dxa"/>
            <w:gridSpan w:val="2"/>
          </w:tcPr>
          <w:p w14:paraId="2A5A2830" w14:textId="77777777" w:rsidR="001E5C39"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Request an issue report (requesters can be):</w:t>
            </w:r>
          </w:p>
          <w:p w14:paraId="5FC491ED"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ccNSO Council</w:t>
            </w:r>
          </w:p>
          <w:p w14:paraId="131F1ECC"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Board of Directors</w:t>
            </w:r>
          </w:p>
          <w:p w14:paraId="2BED2897"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One or more of the Regional Organisations</w:t>
            </w:r>
          </w:p>
          <w:p w14:paraId="443AF05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Supporting Organisation or Advisory Committee</w:t>
            </w:r>
          </w:p>
          <w:p w14:paraId="2422F80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Members of the ccNSO (at least 10 members)</w:t>
            </w:r>
          </w:p>
        </w:tc>
        <w:tc>
          <w:tcPr>
            <w:tcW w:w="1042" w:type="dxa"/>
            <w:shd w:val="clear" w:color="auto" w:fill="auto"/>
            <w:vAlign w:val="center"/>
          </w:tcPr>
          <w:p w14:paraId="6C91BD6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9AB6FAE" w14:textId="77777777" w:rsidR="001E5C39" w:rsidRDefault="001E5C39" w:rsidP="0082575A">
            <w:pPr>
              <w:rPr>
                <w:rFonts w:ascii="Times New Roman" w:hAnsi="Times New Roman"/>
                <w:color w:val="000000" w:themeColor="text1"/>
                <w:sz w:val="24"/>
                <w:szCs w:val="24"/>
              </w:rPr>
            </w:pPr>
          </w:p>
          <w:p w14:paraId="30E8260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rFonts w:ascii="Times New Roman" w:hAnsi="Times New Roman"/>
                <w:color w:val="000000" w:themeColor="text1"/>
                <w:sz w:val="24"/>
                <w:szCs w:val="24"/>
              </w:rPr>
            </w:pPr>
          </w:p>
          <w:p w14:paraId="66A21C8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(1)</w:t>
            </w:r>
          </w:p>
        </w:tc>
      </w:tr>
      <w:tr w:rsidR="001E5C39" w:rsidRPr="00D76765" w14:paraId="0BE6F56A" w14:textId="77777777" w:rsidTr="0082575A">
        <w:trPr>
          <w:cantSplit/>
        </w:trPr>
        <w:tc>
          <w:tcPr>
            <w:tcW w:w="745" w:type="dxa"/>
          </w:tcPr>
          <w:p w14:paraId="66020D2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2288" w:type="dxa"/>
            <w:gridSpan w:val="2"/>
          </w:tcPr>
          <w:p w14:paraId="77BF88D3"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Appointment of Issue Manager</w:t>
            </w:r>
          </w:p>
        </w:tc>
        <w:tc>
          <w:tcPr>
            <w:tcW w:w="1042" w:type="dxa"/>
            <w:shd w:val="clear" w:color="auto" w:fill="auto"/>
            <w:vAlign w:val="center"/>
          </w:tcPr>
          <w:p w14:paraId="09F109E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46F74E5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rPr>
              <w:t>F (2)</w:t>
            </w:r>
          </w:p>
        </w:tc>
      </w:tr>
      <w:tr w:rsidR="001E5C39" w:rsidRPr="00D76765" w14:paraId="30784E82" w14:textId="77777777" w:rsidTr="0082575A">
        <w:trPr>
          <w:cantSplit/>
        </w:trPr>
        <w:tc>
          <w:tcPr>
            <w:tcW w:w="745" w:type="dxa"/>
          </w:tcPr>
          <w:p w14:paraId="366196D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C-3</w:t>
            </w:r>
          </w:p>
        </w:tc>
        <w:tc>
          <w:tcPr>
            <w:tcW w:w="2288" w:type="dxa"/>
            <w:gridSpan w:val="2"/>
          </w:tcPr>
          <w:p w14:paraId="58E4537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produces Issue Report + recommendation if a PDP is required</w:t>
            </w:r>
          </w:p>
        </w:tc>
        <w:tc>
          <w:tcPr>
            <w:tcW w:w="1042" w:type="dxa"/>
            <w:shd w:val="clear" w:color="auto" w:fill="auto"/>
            <w:vAlign w:val="center"/>
          </w:tcPr>
          <w:p w14:paraId="4A6350F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0CA068D"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section 2</w:t>
            </w:r>
          </w:p>
        </w:tc>
      </w:tr>
      <w:tr w:rsidR="001E5C39" w:rsidRPr="00D76765" w14:paraId="719939BB" w14:textId="77777777" w:rsidTr="0082575A">
        <w:trPr>
          <w:cantSplit/>
        </w:trPr>
        <w:tc>
          <w:tcPr>
            <w:tcW w:w="745" w:type="dxa"/>
          </w:tcPr>
          <w:p w14:paraId="1268A33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C-4</w:t>
            </w:r>
          </w:p>
        </w:tc>
        <w:tc>
          <w:tcPr>
            <w:tcW w:w="2288" w:type="dxa"/>
            <w:gridSpan w:val="2"/>
          </w:tcPr>
          <w:p w14:paraId="5349AA6D"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ICANN general council reports or ccNSO Council decide with super majority if issue is in scope of ICANN and in scope of ccNSO PDP</w:t>
            </w:r>
          </w:p>
        </w:tc>
        <w:tc>
          <w:tcPr>
            <w:tcW w:w="1042" w:type="dxa"/>
            <w:shd w:val="clear" w:color="auto" w:fill="auto"/>
            <w:vAlign w:val="center"/>
          </w:tcPr>
          <w:p w14:paraId="4C1BFBB4"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893F5A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2A7F5E91"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0B22F5EF" w14:textId="77777777" w:rsidR="001E5C39" w:rsidRDefault="001E5C39" w:rsidP="0082575A">
            <w:pPr>
              <w:rPr>
                <w:rFonts w:ascii="Times New Roman" w:hAnsi="Times New Roman"/>
                <w:color w:val="000000" w:themeColor="text1"/>
                <w:sz w:val="24"/>
                <w:szCs w:val="24"/>
              </w:rPr>
            </w:pPr>
          </w:p>
          <w:p w14:paraId="5741800E" w14:textId="77777777" w:rsidR="001E5C39" w:rsidRDefault="001E5C39" w:rsidP="0082575A">
            <w:pPr>
              <w:rPr>
                <w:rFonts w:ascii="Times New Roman" w:hAnsi="Times New Roman"/>
                <w:color w:val="000000" w:themeColor="text1"/>
                <w:sz w:val="24"/>
                <w:szCs w:val="24"/>
              </w:rPr>
            </w:pPr>
          </w:p>
          <w:p w14:paraId="06DA75B3" w14:textId="77777777" w:rsidR="001E5C39" w:rsidRDefault="001E5C39" w:rsidP="0082575A">
            <w:pPr>
              <w:jc w:val="center"/>
              <w:rPr>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(2)</w:t>
            </w:r>
          </w:p>
          <w:p w14:paraId="4E320FE9"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And Annex C</w:t>
            </w:r>
          </w:p>
        </w:tc>
      </w:tr>
      <w:tr w:rsidR="001E5C39" w:rsidRPr="00D76765" w14:paraId="6C49DA25" w14:textId="77777777" w:rsidTr="0082575A">
        <w:trPr>
          <w:cantSplit/>
        </w:trPr>
        <w:tc>
          <w:tcPr>
            <w:tcW w:w="745" w:type="dxa"/>
          </w:tcPr>
          <w:p w14:paraId="1E489DD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C-5</w:t>
            </w:r>
          </w:p>
        </w:tc>
        <w:tc>
          <w:tcPr>
            <w:tcW w:w="2288" w:type="dxa"/>
            <w:gridSpan w:val="2"/>
          </w:tcPr>
          <w:p w14:paraId="62DC11F4"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to initiate a PDP or not. If not step 21</w:t>
            </w:r>
          </w:p>
        </w:tc>
        <w:tc>
          <w:tcPr>
            <w:tcW w:w="1042" w:type="dxa"/>
            <w:shd w:val="clear" w:color="auto" w:fill="auto"/>
            <w:vAlign w:val="center"/>
          </w:tcPr>
          <w:p w14:paraId="2FA9971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50B8B7F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11CA2EE2" w14:textId="77777777" w:rsidR="001E5C39" w:rsidRDefault="001E5C39" w:rsidP="0082575A">
            <w:pPr>
              <w:rPr>
                <w:rFonts w:ascii="Times New Roman" w:hAnsi="Times New Roman"/>
                <w:color w:val="000000" w:themeColor="text1"/>
                <w:sz w:val="24"/>
                <w:szCs w:val="24"/>
              </w:rPr>
            </w:pPr>
          </w:p>
          <w:p w14:paraId="147553DE" w14:textId="77777777" w:rsidR="001E5C39" w:rsidRDefault="001E5C39" w:rsidP="0082575A">
            <w:pPr>
              <w:rPr>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w:t>
            </w:r>
          </w:p>
        </w:tc>
      </w:tr>
      <w:tr w:rsidR="001E5C39" w:rsidRPr="00D76765" w14:paraId="1B803B3A" w14:textId="77777777" w:rsidTr="0082575A">
        <w:trPr>
          <w:cantSplit/>
        </w:trPr>
        <w:tc>
          <w:tcPr>
            <w:tcW w:w="745" w:type="dxa"/>
          </w:tcPr>
          <w:p w14:paraId="6842A2D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C-6</w:t>
            </w:r>
          </w:p>
        </w:tc>
        <w:tc>
          <w:tcPr>
            <w:tcW w:w="2288" w:type="dxa"/>
            <w:gridSpan w:val="2"/>
          </w:tcPr>
          <w:p w14:paraId="5F6D22F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ccNSO Council votes in favour of initiating a PDP it appoints a task force (or alternate mechanism per Council decision) to carry out the work of the PDP</w:t>
            </w:r>
          </w:p>
        </w:tc>
        <w:tc>
          <w:tcPr>
            <w:tcW w:w="1042" w:type="dxa"/>
            <w:shd w:val="clear" w:color="auto" w:fill="auto"/>
            <w:vAlign w:val="center"/>
          </w:tcPr>
          <w:p w14:paraId="78E40F6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7932D97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7FCF86A3" w14:textId="77777777" w:rsidR="001E5C39" w:rsidRDefault="001E5C39" w:rsidP="0082575A">
            <w:pPr>
              <w:rPr>
                <w:rFonts w:ascii="Times New Roman" w:hAnsi="Times New Roman"/>
                <w:color w:val="000000" w:themeColor="text1"/>
                <w:sz w:val="24"/>
                <w:szCs w:val="24"/>
              </w:rPr>
            </w:pPr>
          </w:p>
          <w:p w14:paraId="576D1738"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0F20B0DD" w14:textId="77777777" w:rsidR="001E5C39" w:rsidRDefault="001E5C39" w:rsidP="0082575A">
            <w:pPr>
              <w:rPr>
                <w:rFonts w:ascii="Times New Roman" w:hAnsi="Times New Roman"/>
                <w:color w:val="000000" w:themeColor="text1"/>
                <w:sz w:val="24"/>
                <w:szCs w:val="24"/>
              </w:rPr>
            </w:pPr>
          </w:p>
          <w:p w14:paraId="742DC8E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(4,5,7,8)</w:t>
            </w:r>
          </w:p>
        </w:tc>
      </w:tr>
      <w:tr w:rsidR="001E5C39" w:rsidRPr="00D76765" w14:paraId="2EB964D5" w14:textId="77777777" w:rsidTr="0082575A">
        <w:trPr>
          <w:cantSplit/>
        </w:trPr>
        <w:tc>
          <w:tcPr>
            <w:tcW w:w="745" w:type="dxa"/>
          </w:tcPr>
          <w:p w14:paraId="216CF1A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C-7</w:t>
            </w:r>
          </w:p>
        </w:tc>
        <w:tc>
          <w:tcPr>
            <w:tcW w:w="2288" w:type="dxa"/>
            <w:gridSpan w:val="2"/>
          </w:tcPr>
          <w:p w14:paraId="6B7FFF8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Public Notice of initiation of a PDP for comments (including direct notification of the GAC by the ccNSO Council)</w:t>
            </w:r>
          </w:p>
        </w:tc>
        <w:tc>
          <w:tcPr>
            <w:tcW w:w="1042" w:type="dxa"/>
            <w:shd w:val="clear" w:color="auto" w:fill="auto"/>
            <w:vAlign w:val="center"/>
          </w:tcPr>
          <w:p w14:paraId="287B49D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rFonts w:ascii="Times New Roman" w:hAnsi="Times New Roman"/>
                <w:color w:val="000000" w:themeColor="text1"/>
                <w:sz w:val="24"/>
                <w:szCs w:val="24"/>
                <w:highlight w:val="cyan"/>
              </w:rPr>
            </w:pPr>
            <w:r w:rsidRPr="0014444B">
              <w:rPr>
                <w:rFonts w:ascii="Times New Roman" w:hAnsi="Times New Roman"/>
                <w:color w:val="000000" w:themeColor="text1"/>
                <w:sz w:val="24"/>
                <w:szCs w:val="24"/>
              </w:rPr>
              <w:t>x</w:t>
            </w:r>
          </w:p>
        </w:tc>
        <w:tc>
          <w:tcPr>
            <w:tcW w:w="1373" w:type="dxa"/>
          </w:tcPr>
          <w:p w14:paraId="1CF37F4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(6)</w:t>
            </w:r>
          </w:p>
        </w:tc>
      </w:tr>
      <w:tr w:rsidR="001E5C39" w:rsidRPr="00D76765" w14:paraId="1F4A0628" w14:textId="77777777" w:rsidTr="0082575A">
        <w:trPr>
          <w:cantSplit/>
        </w:trPr>
        <w:tc>
          <w:tcPr>
            <w:tcW w:w="745" w:type="dxa"/>
          </w:tcPr>
          <w:p w14:paraId="195E112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C-8</w:t>
            </w:r>
          </w:p>
        </w:tc>
        <w:tc>
          <w:tcPr>
            <w:tcW w:w="2288" w:type="dxa"/>
            <w:gridSpan w:val="2"/>
          </w:tcPr>
          <w:p w14:paraId="48C3D8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Task Force (or alternate mechanism) produces an initial report on issue for public consultation.</w:t>
            </w:r>
          </w:p>
          <w:p w14:paraId="1C6805A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Note – this can be quite a complex task which can easily extend into multiple years and has built-in thresholds for approvals.</w:t>
            </w:r>
          </w:p>
        </w:tc>
        <w:tc>
          <w:tcPr>
            <w:tcW w:w="1042" w:type="dxa"/>
            <w:shd w:val="clear" w:color="auto" w:fill="auto"/>
            <w:vAlign w:val="center"/>
          </w:tcPr>
          <w:p w14:paraId="5DADA3C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61D3934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(7,8,9)</w:t>
            </w:r>
          </w:p>
        </w:tc>
      </w:tr>
      <w:tr w:rsidR="001E5C39" w:rsidRPr="00D76765" w14:paraId="17DBC686" w14:textId="77777777" w:rsidTr="0082575A">
        <w:trPr>
          <w:cantSplit/>
        </w:trPr>
        <w:tc>
          <w:tcPr>
            <w:tcW w:w="745" w:type="dxa"/>
          </w:tcPr>
          <w:p w14:paraId="75DADF1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C-9</w:t>
            </w:r>
          </w:p>
        </w:tc>
        <w:tc>
          <w:tcPr>
            <w:tcW w:w="2288" w:type="dxa"/>
            <w:gridSpan w:val="2"/>
          </w:tcPr>
          <w:p w14:paraId="68ADFF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Task Force (or alternate mechanism) produce final report  taking into account results of public consultation  </w:t>
            </w:r>
          </w:p>
        </w:tc>
        <w:tc>
          <w:tcPr>
            <w:tcW w:w="1042" w:type="dxa"/>
            <w:shd w:val="clear" w:color="auto" w:fill="auto"/>
            <w:vAlign w:val="center"/>
          </w:tcPr>
          <w:p w14:paraId="7640F1E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221409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(9)</w:t>
            </w:r>
          </w:p>
        </w:tc>
      </w:tr>
      <w:tr w:rsidR="001E5C39" w:rsidRPr="00D76765" w14:paraId="19B62485" w14:textId="77777777" w:rsidTr="0082575A">
        <w:trPr>
          <w:cantSplit/>
        </w:trPr>
        <w:tc>
          <w:tcPr>
            <w:tcW w:w="745" w:type="dxa"/>
          </w:tcPr>
          <w:p w14:paraId="655BBCD2"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C-10</w:t>
            </w:r>
          </w:p>
        </w:tc>
        <w:tc>
          <w:tcPr>
            <w:tcW w:w="2288" w:type="dxa"/>
            <w:gridSpan w:val="2"/>
          </w:tcPr>
          <w:p w14:paraId="0B67C2B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GAC opinion or Advice</w:t>
            </w:r>
          </w:p>
        </w:tc>
        <w:tc>
          <w:tcPr>
            <w:tcW w:w="1042" w:type="dxa"/>
            <w:shd w:val="clear" w:color="auto" w:fill="auto"/>
            <w:vAlign w:val="center"/>
          </w:tcPr>
          <w:p w14:paraId="26A4EA8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x</w:t>
            </w:r>
          </w:p>
        </w:tc>
        <w:tc>
          <w:tcPr>
            <w:tcW w:w="830" w:type="dxa"/>
            <w:shd w:val="clear" w:color="auto" w:fill="auto"/>
            <w:vAlign w:val="center"/>
          </w:tcPr>
          <w:p w14:paraId="329DF7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DC2EAC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(10)</w:t>
            </w:r>
          </w:p>
        </w:tc>
      </w:tr>
      <w:tr w:rsidR="001E5C39" w:rsidRPr="00D76765" w14:paraId="41244FC4" w14:textId="77777777" w:rsidTr="0082575A">
        <w:trPr>
          <w:cantSplit/>
        </w:trPr>
        <w:tc>
          <w:tcPr>
            <w:tcW w:w="745" w:type="dxa"/>
          </w:tcPr>
          <w:p w14:paraId="7BA3D3A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C-11</w:t>
            </w:r>
          </w:p>
        </w:tc>
        <w:tc>
          <w:tcPr>
            <w:tcW w:w="2288" w:type="dxa"/>
            <w:gridSpan w:val="2"/>
          </w:tcPr>
          <w:p w14:paraId="56FCEA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consideration and vote. If not adopted by at least 14 members of Council Step 20)</w:t>
            </w:r>
          </w:p>
        </w:tc>
        <w:tc>
          <w:tcPr>
            <w:tcW w:w="1042" w:type="dxa"/>
            <w:shd w:val="clear" w:color="auto" w:fill="auto"/>
            <w:vAlign w:val="center"/>
          </w:tcPr>
          <w:p w14:paraId="3FC932B6"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1057" w:type="dxa"/>
            <w:shd w:val="clear" w:color="auto" w:fill="auto"/>
            <w:vAlign w:val="center"/>
          </w:tcPr>
          <w:p w14:paraId="0314EDD1" w14:textId="77777777" w:rsidR="001E5C39" w:rsidRDefault="001E5C39" w:rsidP="0082575A">
            <w:pPr>
              <w:jc w:val="center"/>
              <w:rPr>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rFonts w:ascii="Times New Roman" w:hAnsi="Times New Roman"/>
                <w:color w:val="000000" w:themeColor="text1"/>
                <w:sz w:val="24"/>
                <w:szCs w:val="24"/>
              </w:rPr>
            </w:pPr>
          </w:p>
          <w:p w14:paraId="75B627C7" w14:textId="77777777" w:rsidR="001E5C39" w:rsidRDefault="001E5C39" w:rsidP="0082575A">
            <w:pPr>
              <w:rPr>
                <w:rFonts w:ascii="Times New Roman" w:hAnsi="Times New Roman"/>
                <w:color w:val="000000" w:themeColor="text1"/>
                <w:sz w:val="24"/>
                <w:szCs w:val="24"/>
              </w:rPr>
            </w:pPr>
          </w:p>
          <w:p w14:paraId="6820F301"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(10,11,12)</w:t>
            </w:r>
          </w:p>
        </w:tc>
      </w:tr>
      <w:tr w:rsidR="001E5C39" w:rsidRPr="00D76765" w14:paraId="1B4135D8" w14:textId="77777777" w:rsidTr="0082575A">
        <w:trPr>
          <w:cantSplit/>
        </w:trPr>
        <w:tc>
          <w:tcPr>
            <w:tcW w:w="745" w:type="dxa"/>
          </w:tcPr>
          <w:p w14:paraId="2914F49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C-12</w:t>
            </w:r>
          </w:p>
        </w:tc>
        <w:tc>
          <w:tcPr>
            <w:tcW w:w="2288" w:type="dxa"/>
            <w:gridSpan w:val="2"/>
          </w:tcPr>
          <w:p w14:paraId="23F7E4E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Members vote on accepting the final report. (first round minimum 50% of all members voting 66% in favour, second round 66% of all voting)</w:t>
            </w:r>
          </w:p>
        </w:tc>
        <w:tc>
          <w:tcPr>
            <w:tcW w:w="1042" w:type="dxa"/>
            <w:shd w:val="clear" w:color="auto" w:fill="auto"/>
            <w:vAlign w:val="center"/>
          </w:tcPr>
          <w:p w14:paraId="7816280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rFonts w:ascii="Times New Roman" w:hAnsi="Times New Roman"/>
                <w:color w:val="000000" w:themeColor="text1"/>
                <w:sz w:val="24"/>
                <w:szCs w:val="24"/>
                <w:highlight w:val="cyan"/>
              </w:rPr>
            </w:pPr>
          </w:p>
          <w:p w14:paraId="699290F2" w14:textId="77777777" w:rsidR="001E5C39" w:rsidRDefault="001E5C39" w:rsidP="0082575A">
            <w:pPr>
              <w:jc w:val="center"/>
              <w:rPr>
                <w:rFonts w:ascii="Times New Roman" w:hAnsi="Times New Roman"/>
                <w:color w:val="000000" w:themeColor="text1"/>
                <w:sz w:val="24"/>
                <w:szCs w:val="24"/>
                <w:highlight w:val="cyan"/>
              </w:rPr>
            </w:pPr>
          </w:p>
          <w:p w14:paraId="36CF8309" w14:textId="77777777" w:rsidR="001E5C39" w:rsidRDefault="001E5C39" w:rsidP="0082575A">
            <w:pPr>
              <w:jc w:val="center"/>
              <w:rPr>
                <w:rFonts w:ascii="Times New Roman" w:hAnsi="Times New Roman"/>
                <w:color w:val="000000" w:themeColor="text1"/>
                <w:sz w:val="24"/>
                <w:szCs w:val="24"/>
                <w:highlight w:val="cyan"/>
              </w:rPr>
            </w:pPr>
          </w:p>
          <w:p w14:paraId="51E2B20E"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804" w:type="dxa"/>
            <w:shd w:val="clear" w:color="auto" w:fill="auto"/>
            <w:vAlign w:val="center"/>
          </w:tcPr>
          <w:p w14:paraId="00D5AF5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rFonts w:ascii="Times New Roman" w:hAnsi="Times New Roman"/>
                <w:color w:val="000000" w:themeColor="text1"/>
                <w:sz w:val="24"/>
                <w:szCs w:val="24"/>
              </w:rPr>
            </w:pPr>
          </w:p>
          <w:p w14:paraId="5B9E919C" w14:textId="77777777" w:rsidR="001E5C39" w:rsidRDefault="001E5C39" w:rsidP="0082575A">
            <w:pPr>
              <w:rPr>
                <w:rFonts w:ascii="Times New Roman" w:hAnsi="Times New Roman"/>
                <w:color w:val="000000" w:themeColor="text1"/>
                <w:sz w:val="24"/>
                <w:szCs w:val="24"/>
              </w:rPr>
            </w:pPr>
          </w:p>
          <w:p w14:paraId="6D44F811" w14:textId="77777777" w:rsidR="001E5C39" w:rsidRDefault="001E5C39" w:rsidP="0082575A">
            <w:pPr>
              <w:rPr>
                <w:rFonts w:ascii="Times New Roman" w:hAnsi="Times New Roman"/>
                <w:color w:val="000000" w:themeColor="text1"/>
                <w:sz w:val="24"/>
                <w:szCs w:val="24"/>
              </w:rPr>
            </w:pPr>
          </w:p>
          <w:p w14:paraId="09EDA1AF"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(13)</w:t>
            </w:r>
          </w:p>
        </w:tc>
      </w:tr>
      <w:tr w:rsidR="001E5C39" w:rsidRPr="00D76765" w14:paraId="1ABBB7D1" w14:textId="77777777" w:rsidTr="0082575A">
        <w:trPr>
          <w:cantSplit/>
        </w:trPr>
        <w:tc>
          <w:tcPr>
            <w:tcW w:w="745" w:type="dxa"/>
          </w:tcPr>
          <w:p w14:paraId="2FBB5C3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C-13</w:t>
            </w:r>
          </w:p>
        </w:tc>
        <w:tc>
          <w:tcPr>
            <w:tcW w:w="2288" w:type="dxa"/>
            <w:gridSpan w:val="2"/>
          </w:tcPr>
          <w:p w14:paraId="41CE4F8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will prepare a report for the ICANN Board if the members accept</w:t>
            </w:r>
          </w:p>
        </w:tc>
        <w:tc>
          <w:tcPr>
            <w:tcW w:w="1042" w:type="dxa"/>
            <w:shd w:val="clear" w:color="auto" w:fill="auto"/>
            <w:vAlign w:val="center"/>
          </w:tcPr>
          <w:p w14:paraId="22CEA15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64CB4E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5819F23A" w14:textId="77777777" w:rsidTr="0082575A">
        <w:trPr>
          <w:cantSplit/>
        </w:trPr>
        <w:tc>
          <w:tcPr>
            <w:tcW w:w="745" w:type="dxa"/>
          </w:tcPr>
          <w:p w14:paraId="2E878B58"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C-14</w:t>
            </w:r>
          </w:p>
        </w:tc>
        <w:tc>
          <w:tcPr>
            <w:tcW w:w="2288" w:type="dxa"/>
            <w:gridSpan w:val="2"/>
          </w:tcPr>
          <w:p w14:paraId="20F979B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reviews and approves the Report for transmission to the ICANN Board</w:t>
            </w:r>
          </w:p>
        </w:tc>
        <w:tc>
          <w:tcPr>
            <w:tcW w:w="1042" w:type="dxa"/>
            <w:shd w:val="clear" w:color="auto" w:fill="auto"/>
            <w:vAlign w:val="center"/>
          </w:tcPr>
          <w:p w14:paraId="1DBF08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rFonts w:ascii="Times New Roman" w:hAnsi="Times New Roman"/>
                <w:color w:val="000000" w:themeColor="text1"/>
                <w:sz w:val="24"/>
                <w:szCs w:val="24"/>
                <w:highlight w:val="cyan"/>
              </w:rPr>
            </w:pPr>
            <w:r w:rsidRPr="00E53B80">
              <w:rPr>
                <w:rFonts w:ascii="Times New Roman" w:hAnsi="Times New Roman"/>
                <w:color w:val="000000" w:themeColor="text1"/>
                <w:sz w:val="24"/>
                <w:szCs w:val="24"/>
              </w:rPr>
              <w:t>x</w:t>
            </w:r>
          </w:p>
        </w:tc>
        <w:tc>
          <w:tcPr>
            <w:tcW w:w="1057" w:type="dxa"/>
            <w:shd w:val="clear" w:color="auto" w:fill="auto"/>
            <w:vAlign w:val="center"/>
          </w:tcPr>
          <w:p w14:paraId="23DEC3E1" w14:textId="77777777" w:rsidR="001E5C39" w:rsidRDefault="001E5C39" w:rsidP="0082575A">
            <w:pPr>
              <w:jc w:val="center"/>
              <w:rPr>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4AFFB66E" w14:textId="77777777" w:rsidTr="0082575A">
        <w:trPr>
          <w:cantSplit/>
        </w:trPr>
        <w:tc>
          <w:tcPr>
            <w:tcW w:w="745" w:type="dxa"/>
          </w:tcPr>
          <w:p w14:paraId="766E798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0738A867" w14:textId="564A81B5" w:rsidR="001E5C39" w:rsidRDefault="00E34991"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ICANN Board Votes on approving the report [not accepted if </w:t>
            </w:r>
            <w:r w:rsidR="000C38BB">
              <w:rPr>
                <w:rFonts w:ascii="Times New Roman" w:hAnsi="Times New Roman"/>
                <w:color w:val="000000" w:themeColor="text1"/>
                <w:sz w:val="24"/>
                <w:szCs w:val="24"/>
              </w:rPr>
              <w:t>supermajority (66% of Board members) votes</w:t>
            </w:r>
            <w:r>
              <w:rPr>
                <w:rFonts w:ascii="Times New Roman" w:hAnsi="Times New Roman"/>
                <w:color w:val="000000" w:themeColor="text1"/>
                <w:sz w:val="24"/>
                <w:szCs w:val="24"/>
              </w:rPr>
              <w:t xml:space="preserve"> against.] </w:t>
            </w:r>
          </w:p>
        </w:tc>
        <w:tc>
          <w:tcPr>
            <w:tcW w:w="1042" w:type="dxa"/>
            <w:shd w:val="clear" w:color="auto" w:fill="auto"/>
            <w:vAlign w:val="center"/>
          </w:tcPr>
          <w:p w14:paraId="23A13D2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610238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6A7A4CE4" w14:textId="77777777" w:rsidTr="0082575A">
        <w:trPr>
          <w:cantSplit/>
        </w:trPr>
        <w:tc>
          <w:tcPr>
            <w:tcW w:w="745" w:type="dxa"/>
          </w:tcPr>
          <w:p w14:paraId="4F0664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4350AB4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 directing staff to implement ( Implementation, See step 21)</w:t>
            </w:r>
          </w:p>
        </w:tc>
        <w:tc>
          <w:tcPr>
            <w:tcW w:w="1042" w:type="dxa"/>
            <w:shd w:val="clear" w:color="auto" w:fill="auto"/>
            <w:vAlign w:val="center"/>
          </w:tcPr>
          <w:p w14:paraId="08C743E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A66638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(16)</w:t>
            </w:r>
          </w:p>
        </w:tc>
      </w:tr>
      <w:tr w:rsidR="001E5C39" w:rsidRPr="00D76765" w14:paraId="641FAE28" w14:textId="77777777" w:rsidTr="0082575A">
        <w:trPr>
          <w:cantSplit/>
        </w:trPr>
        <w:tc>
          <w:tcPr>
            <w:tcW w:w="745" w:type="dxa"/>
          </w:tcPr>
          <w:p w14:paraId="70E4A80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C-15b</w:t>
            </w:r>
          </w:p>
        </w:tc>
        <w:tc>
          <w:tcPr>
            <w:tcW w:w="2288" w:type="dxa"/>
            <w:gridSpan w:val="2"/>
          </w:tcPr>
          <w:p w14:paraId="0F0E451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rejected send back recommendations to the ccNSO Council for modifications</w:t>
            </w:r>
          </w:p>
        </w:tc>
        <w:tc>
          <w:tcPr>
            <w:tcW w:w="1042" w:type="dxa"/>
            <w:shd w:val="clear" w:color="auto" w:fill="auto"/>
            <w:vAlign w:val="center"/>
          </w:tcPr>
          <w:p w14:paraId="317E7B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4412B9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51039B8" w14:textId="77777777" w:rsidTr="0082575A">
        <w:trPr>
          <w:cantSplit/>
        </w:trPr>
        <w:tc>
          <w:tcPr>
            <w:tcW w:w="745" w:type="dxa"/>
          </w:tcPr>
          <w:p w14:paraId="2E691DC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C-16</w:t>
            </w:r>
          </w:p>
        </w:tc>
        <w:tc>
          <w:tcPr>
            <w:tcW w:w="2288" w:type="dxa"/>
            <w:gridSpan w:val="2"/>
          </w:tcPr>
          <w:p w14:paraId="11A9498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report is sent back to the ccNSO Council. The ccNSO Council shall consider making Changes</w:t>
            </w:r>
          </w:p>
        </w:tc>
        <w:tc>
          <w:tcPr>
            <w:tcW w:w="1042" w:type="dxa"/>
            <w:shd w:val="clear" w:color="auto" w:fill="auto"/>
            <w:vAlign w:val="center"/>
          </w:tcPr>
          <w:p w14:paraId="26772DF1"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2107DDAF" w14:textId="77777777" w:rsidR="001E5C39" w:rsidRDefault="001E5C39" w:rsidP="0082575A">
            <w:pPr>
              <w:jc w:val="center"/>
              <w:rPr>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21CB0976" w14:textId="77777777" w:rsidTr="0082575A">
        <w:trPr>
          <w:cantSplit/>
        </w:trPr>
        <w:tc>
          <w:tcPr>
            <w:tcW w:w="745" w:type="dxa"/>
          </w:tcPr>
          <w:p w14:paraId="0A832E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C-17</w:t>
            </w:r>
          </w:p>
        </w:tc>
        <w:tc>
          <w:tcPr>
            <w:tcW w:w="2288" w:type="dxa"/>
            <w:gridSpan w:val="2"/>
          </w:tcPr>
          <w:p w14:paraId="65ACD15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on sending the report (modified or not) to the ICANN Board for approval.</w:t>
            </w:r>
          </w:p>
        </w:tc>
        <w:tc>
          <w:tcPr>
            <w:tcW w:w="1042" w:type="dxa"/>
            <w:shd w:val="clear" w:color="auto" w:fill="auto"/>
            <w:vAlign w:val="center"/>
          </w:tcPr>
          <w:p w14:paraId="31E868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4824EA75" w14:textId="77777777" w:rsidR="001E5C39" w:rsidRDefault="001E5C39" w:rsidP="0082575A">
            <w:pPr>
              <w:jc w:val="center"/>
              <w:rPr>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rFonts w:ascii="Times New Roman" w:hAnsi="Times New Roman"/>
                <w:color w:val="000000" w:themeColor="text1"/>
                <w:sz w:val="24"/>
                <w:szCs w:val="24"/>
              </w:rPr>
            </w:pPr>
          </w:p>
          <w:p w14:paraId="4D54D0E5" w14:textId="77777777" w:rsidR="001E5C39" w:rsidRDefault="001E5C39" w:rsidP="0082575A">
            <w:pPr>
              <w:rPr>
                <w:rFonts w:ascii="Times New Roman" w:hAnsi="Times New Roman"/>
                <w:color w:val="000000" w:themeColor="text1"/>
                <w:sz w:val="24"/>
                <w:szCs w:val="24"/>
              </w:rPr>
            </w:pPr>
          </w:p>
          <w:p w14:paraId="49DEC7D8" w14:textId="77777777" w:rsidR="001E5C39" w:rsidRDefault="001E5C39" w:rsidP="0082575A">
            <w:pPr>
              <w:jc w:val="center"/>
              <w:rPr>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4D17F9B" w14:textId="77777777" w:rsidTr="0082575A">
        <w:trPr>
          <w:cantSplit/>
        </w:trPr>
        <w:tc>
          <w:tcPr>
            <w:tcW w:w="745" w:type="dxa"/>
          </w:tcPr>
          <w:p w14:paraId="0536B57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C-18</w:t>
            </w:r>
          </w:p>
        </w:tc>
        <w:tc>
          <w:tcPr>
            <w:tcW w:w="2288" w:type="dxa"/>
            <w:gridSpan w:val="2"/>
          </w:tcPr>
          <w:p w14:paraId="1EDB2B5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Issue Manager transmits the report to the ICANN Board with relevant information.</w:t>
            </w:r>
          </w:p>
        </w:tc>
        <w:tc>
          <w:tcPr>
            <w:tcW w:w="1042" w:type="dxa"/>
            <w:shd w:val="clear" w:color="auto" w:fill="auto"/>
            <w:vAlign w:val="center"/>
          </w:tcPr>
          <w:p w14:paraId="591A24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5CB83927"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D973366" w14:textId="77777777" w:rsidTr="0082575A">
        <w:trPr>
          <w:cantSplit/>
        </w:trPr>
        <w:tc>
          <w:tcPr>
            <w:tcW w:w="745" w:type="dxa"/>
          </w:tcPr>
          <w:p w14:paraId="74190E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w:t>
            </w:r>
          </w:p>
        </w:tc>
        <w:tc>
          <w:tcPr>
            <w:tcW w:w="2288" w:type="dxa"/>
            <w:gridSpan w:val="2"/>
          </w:tcPr>
          <w:p w14:paraId="0060C3C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ICANN Board votes on accepting the report</w:t>
            </w:r>
          </w:p>
        </w:tc>
        <w:tc>
          <w:tcPr>
            <w:tcW w:w="1042" w:type="dxa"/>
            <w:shd w:val="clear" w:color="auto" w:fill="auto"/>
            <w:vAlign w:val="center"/>
          </w:tcPr>
          <w:p w14:paraId="1B4432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1A493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rFonts w:ascii="Times New Roman" w:hAnsi="Times New Roman"/>
                <w:color w:val="000000" w:themeColor="text1"/>
                <w:sz w:val="24"/>
                <w:szCs w:val="24"/>
              </w:rPr>
            </w:pPr>
          </w:p>
          <w:p w14:paraId="313E43A0" w14:textId="77777777" w:rsidR="001E5C39" w:rsidRDefault="001E5C39" w:rsidP="0082575A">
            <w:pPr>
              <w:jc w:val="center"/>
              <w:rPr>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9D1C9C2" w14:textId="77777777" w:rsidTr="0082575A">
        <w:trPr>
          <w:cantSplit/>
        </w:trPr>
        <w:tc>
          <w:tcPr>
            <w:tcW w:w="745" w:type="dxa"/>
          </w:tcPr>
          <w:p w14:paraId="7C9B76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C-19a</w:t>
            </w:r>
          </w:p>
        </w:tc>
        <w:tc>
          <w:tcPr>
            <w:tcW w:w="2288" w:type="dxa"/>
            <w:gridSpan w:val="2"/>
          </w:tcPr>
          <w:p w14:paraId="731AC0B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w:t>
            </w:r>
          </w:p>
        </w:tc>
        <w:tc>
          <w:tcPr>
            <w:tcW w:w="1042" w:type="dxa"/>
            <w:shd w:val="clear" w:color="auto" w:fill="auto"/>
            <w:vAlign w:val="center"/>
          </w:tcPr>
          <w:p w14:paraId="645FD7D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488C78EA"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A44F886" w14:textId="77777777" w:rsidTr="0082575A">
        <w:trPr>
          <w:cantSplit/>
        </w:trPr>
        <w:tc>
          <w:tcPr>
            <w:tcW w:w="745" w:type="dxa"/>
          </w:tcPr>
          <w:p w14:paraId="4035F53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C-19b</w:t>
            </w:r>
          </w:p>
        </w:tc>
        <w:tc>
          <w:tcPr>
            <w:tcW w:w="2288" w:type="dxa"/>
            <w:gridSpan w:val="2"/>
          </w:tcPr>
          <w:p w14:paraId="710CFB5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p>
        </w:tc>
        <w:tc>
          <w:tcPr>
            <w:tcW w:w="1042" w:type="dxa"/>
            <w:shd w:val="clear" w:color="auto" w:fill="auto"/>
            <w:vAlign w:val="center"/>
          </w:tcPr>
          <w:p w14:paraId="1A1454C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03C487E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rFonts w:ascii="Times New Roman" w:hAnsi="Times New Roman"/>
                <w:color w:val="000000" w:themeColor="text1"/>
                <w:sz w:val="24"/>
                <w:szCs w:val="24"/>
              </w:rPr>
            </w:pPr>
          </w:p>
          <w:p w14:paraId="5768E94D" w14:textId="77777777" w:rsidR="001E5C39" w:rsidRDefault="001E5C39" w:rsidP="0082575A">
            <w:pPr>
              <w:jc w:val="center"/>
              <w:rPr>
                <w:rFonts w:ascii="Times New Roman" w:hAnsi="Times New Roman"/>
                <w:color w:val="000000" w:themeColor="text1"/>
                <w:sz w:val="24"/>
                <w:szCs w:val="24"/>
              </w:rPr>
            </w:pPr>
          </w:p>
          <w:p w14:paraId="6ECB115A" w14:textId="77777777" w:rsidR="001E5C39" w:rsidRDefault="001E5C39" w:rsidP="0082575A">
            <w:pPr>
              <w:jc w:val="center"/>
              <w:rPr>
                <w:rFonts w:ascii="Times New Roman" w:hAnsi="Times New Roman"/>
                <w:color w:val="000000" w:themeColor="text1"/>
                <w:sz w:val="24"/>
                <w:szCs w:val="24"/>
              </w:rPr>
            </w:pPr>
          </w:p>
          <w:p w14:paraId="7F65967D" w14:textId="77777777" w:rsidR="001E5C39" w:rsidRDefault="001E5C39" w:rsidP="0082575A">
            <w:pPr>
              <w:jc w:val="center"/>
              <w:rPr>
                <w:rFonts w:ascii="Times New Roman" w:hAnsi="Times New Roman"/>
                <w:color w:val="000000" w:themeColor="text1"/>
                <w:sz w:val="24"/>
                <w:szCs w:val="24"/>
              </w:rPr>
            </w:pPr>
          </w:p>
          <w:p w14:paraId="774B2FB8" w14:textId="77777777" w:rsidR="001E5C39" w:rsidRDefault="001E5C39" w:rsidP="0082575A">
            <w:pPr>
              <w:rPr>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8BEFCDB" w14:textId="77777777" w:rsidTr="0082575A">
        <w:trPr>
          <w:cantSplit/>
        </w:trPr>
        <w:tc>
          <w:tcPr>
            <w:tcW w:w="745" w:type="dxa"/>
          </w:tcPr>
          <w:p w14:paraId="02FEF2AB" w14:textId="73D9E650" w:rsidR="001E5C39" w:rsidDel="008E1E93" w:rsidRDefault="00DC644B" w:rsidP="0082575A">
            <w:pPr>
              <w:rPr>
                <w:rFonts w:ascii="Times New Roman" w:hAnsi="Times New Roman"/>
                <w:color w:val="000000" w:themeColor="text1"/>
                <w:sz w:val="24"/>
                <w:szCs w:val="24"/>
              </w:rPr>
            </w:pPr>
            <w:r>
              <w:rPr>
                <w:rFonts w:ascii="Times New Roman" w:hAnsi="Times New Roman"/>
                <w:color w:val="000000" w:themeColor="text1"/>
                <w:sz w:val="24"/>
                <w:szCs w:val="24"/>
              </w:rPr>
              <w:t>C-</w:t>
            </w:r>
            <w:r w:rsidR="001E5C39">
              <w:rPr>
                <w:rFonts w:ascii="Times New Roman" w:hAnsi="Times New Roman"/>
                <w:color w:val="000000" w:themeColor="text1"/>
                <w:sz w:val="24"/>
                <w:szCs w:val="24"/>
              </w:rPr>
              <w:t>20</w:t>
            </w:r>
          </w:p>
        </w:tc>
        <w:tc>
          <w:tcPr>
            <w:tcW w:w="2288" w:type="dxa"/>
            <w:gridSpan w:val="2"/>
          </w:tcPr>
          <w:p w14:paraId="09B030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Termination of PDP</w:t>
            </w:r>
          </w:p>
        </w:tc>
        <w:tc>
          <w:tcPr>
            <w:tcW w:w="1042" w:type="dxa"/>
            <w:shd w:val="clear" w:color="auto" w:fill="auto"/>
            <w:vAlign w:val="center"/>
          </w:tcPr>
          <w:p w14:paraId="47383F4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03B4FC8"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1057" w:type="dxa"/>
            <w:shd w:val="clear" w:color="auto" w:fill="auto"/>
            <w:vAlign w:val="center"/>
          </w:tcPr>
          <w:p w14:paraId="5E70832C" w14:textId="77777777" w:rsidR="001E5C39" w:rsidRDefault="001E5C39" w:rsidP="0082575A">
            <w:pPr>
              <w:jc w:val="center"/>
              <w:rPr>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804" w:type="dxa"/>
            <w:shd w:val="clear" w:color="auto" w:fill="auto"/>
            <w:vAlign w:val="center"/>
          </w:tcPr>
          <w:p w14:paraId="48F64DF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rFonts w:ascii="Times New Roman" w:hAnsi="Times New Roman"/>
                <w:color w:val="000000" w:themeColor="text1"/>
                <w:sz w:val="24"/>
                <w:szCs w:val="24"/>
              </w:rPr>
            </w:pPr>
          </w:p>
        </w:tc>
        <w:tc>
          <w:tcPr>
            <w:tcW w:w="1530" w:type="dxa"/>
          </w:tcPr>
          <w:p w14:paraId="2480B57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 11, 13, 15)</w:t>
            </w:r>
          </w:p>
        </w:tc>
      </w:tr>
      <w:tr w:rsidR="001E5C39" w:rsidRPr="00D76765" w14:paraId="557AF2EA" w14:textId="77777777" w:rsidTr="0082575A">
        <w:trPr>
          <w:cantSplit/>
        </w:trPr>
        <w:tc>
          <w:tcPr>
            <w:tcW w:w="745" w:type="dxa"/>
          </w:tcPr>
          <w:p w14:paraId="51F76135" w14:textId="09658A85" w:rsidR="001E5C39" w:rsidDel="008E1E93" w:rsidRDefault="00DC644B" w:rsidP="0082575A">
            <w:pPr>
              <w:rPr>
                <w:rFonts w:ascii="Times New Roman" w:hAnsi="Times New Roman"/>
                <w:color w:val="000000" w:themeColor="text1"/>
                <w:sz w:val="24"/>
                <w:szCs w:val="24"/>
              </w:rPr>
            </w:pPr>
            <w:r>
              <w:rPr>
                <w:rFonts w:ascii="Times New Roman" w:hAnsi="Times New Roman"/>
                <w:color w:val="000000" w:themeColor="text1"/>
                <w:sz w:val="24"/>
                <w:szCs w:val="24"/>
              </w:rPr>
              <w:t>C-</w:t>
            </w:r>
            <w:r w:rsidR="001E5C39">
              <w:rPr>
                <w:rFonts w:ascii="Times New Roman" w:hAnsi="Times New Roman"/>
                <w:color w:val="000000" w:themeColor="text1"/>
                <w:sz w:val="24"/>
                <w:szCs w:val="24"/>
              </w:rPr>
              <w:t>21</w:t>
            </w:r>
          </w:p>
        </w:tc>
        <w:tc>
          <w:tcPr>
            <w:tcW w:w="2288" w:type="dxa"/>
            <w:gridSpan w:val="2"/>
          </w:tcPr>
          <w:p w14:paraId="1A590DA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policy, Implementation at direction of Board</w:t>
            </w:r>
          </w:p>
        </w:tc>
        <w:tc>
          <w:tcPr>
            <w:tcW w:w="1042" w:type="dxa"/>
            <w:shd w:val="clear" w:color="auto" w:fill="auto"/>
            <w:vAlign w:val="center"/>
          </w:tcPr>
          <w:p w14:paraId="656D08D2"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990" w:type="dxa"/>
            <w:shd w:val="clear" w:color="auto" w:fill="auto"/>
            <w:vAlign w:val="center"/>
          </w:tcPr>
          <w:p w14:paraId="22F83BA1" w14:textId="77777777" w:rsidR="001E5C39"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rFonts w:ascii="Times New Roman" w:hAnsi="Times New Roman"/>
                <w:color w:val="000000" w:themeColor="text1"/>
                <w:sz w:val="24"/>
                <w:szCs w:val="24"/>
              </w:rPr>
            </w:pPr>
          </w:p>
        </w:tc>
        <w:tc>
          <w:tcPr>
            <w:tcW w:w="1530" w:type="dxa"/>
          </w:tcPr>
          <w:p w14:paraId="08FC635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(16)</w:t>
            </w:r>
          </w:p>
        </w:tc>
      </w:tr>
    </w:tbl>
    <w:p w14:paraId="68C5E8B3" w14:textId="77777777" w:rsidR="001E5C39" w:rsidRPr="00D76765" w:rsidRDefault="001E5C39" w:rsidP="001E5C39">
      <w:pPr>
        <w:autoSpaceDE w:val="0"/>
        <w:autoSpaceDN w:val="0"/>
        <w:adjustRightInd w:val="0"/>
        <w:rPr>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rFonts w:ascii="Times New Roman" w:hAnsi="Times New Roman"/>
          <w:b/>
          <w:sz w:val="24"/>
          <w:szCs w:val="24"/>
        </w:rPr>
      </w:pPr>
      <w:r>
        <w:rPr>
          <w:rFonts w:ascii="Times New Roman" w:hAnsi="Times New Roman"/>
          <w:sz w:val="24"/>
          <w:szCs w:val="24"/>
        </w:rPr>
        <w:br w:type="page"/>
      </w:r>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3"/>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4"/>
            </w:r>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5BD56B2C" w:rsidR="00F118FE" w:rsidRPr="00D76765" w:rsidRDefault="00DC644B" w:rsidP="00BA3B6C">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257D5A6B" w:rsidR="00F118FE" w:rsidRPr="00D76765" w:rsidRDefault="00DC644B" w:rsidP="00BA3B6C">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52C743BA" w:rsidR="00F118FE" w:rsidRPr="00D76765" w:rsidRDefault="00DC644B"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zone Whois</w:t>
            </w:r>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1BCFA340" w:rsidR="00F118FE" w:rsidRPr="00D76765" w:rsidRDefault="00DC644B"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ccTLDs and gTLDs</w:t>
      </w:r>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5"/>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Pr="00D76765">
              <w:rPr>
                <w:rFonts w:ascii="Times New Roman" w:hAnsi="Times New Roman"/>
                <w:color w:val="000000" w:themeColor="text1"/>
                <w:sz w:val="24"/>
                <w:szCs w:val="24"/>
              </w:rPr>
              <w:t>gTLD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gTLD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4D3F4C0"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gTLD policies are for the current round of new gTLDs.  Also note that a GNSO Working Group is presently underway regarding Policy and Implementation, which may impact </w:t>
      </w:r>
      <w:r>
        <w:rPr>
          <w:rFonts w:ascii="Times New Roman" w:hAnsi="Times New Roman"/>
          <w:sz w:val="24"/>
          <w:szCs w:val="24"/>
        </w:rPr>
        <w:t xml:space="preserve">the process for </w:t>
      </w:r>
      <w:r w:rsidR="000C38BB">
        <w:rPr>
          <w:rFonts w:ascii="Times New Roman" w:hAnsi="Times New Roman"/>
          <w:sz w:val="24"/>
          <w:szCs w:val="24"/>
        </w:rPr>
        <w:t>implementing</w:t>
      </w:r>
      <w:r>
        <w:rPr>
          <w:rFonts w:ascii="Times New Roman" w:hAnsi="Times New Roman"/>
          <w:sz w:val="24"/>
          <w:szCs w:val="24"/>
        </w:rPr>
        <w:t xml:space="preserve"> policy recommendations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5"/>
        <w:gridCol w:w="2407"/>
        <w:gridCol w:w="5983"/>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07323F" w:rsidP="00BA3B6C">
            <w:pPr>
              <w:pStyle w:val="ListParagraph"/>
              <w:numPr>
                <w:ilvl w:val="0"/>
                <w:numId w:val="19"/>
              </w:numPr>
              <w:ind w:left="199" w:hanging="180"/>
              <w:rPr>
                <w:color w:val="000000" w:themeColor="text1"/>
              </w:rPr>
            </w:pPr>
            <w:hyperlink r:id="rId14" w:anchor="AnnexA" w:history="1">
              <w:r w:rsidR="00F118FE" w:rsidRPr="00E23E98">
                <w:rPr>
                  <w:rStyle w:val="Hyperlink"/>
                </w:rPr>
                <w:t>https://www.icann.org/resources/pages/bylaws-2012-02-25-en#AnnexA</w:t>
              </w:r>
            </w:hyperlink>
          </w:p>
          <w:p w14:paraId="2045516A" w14:textId="77777777" w:rsidR="00F118FE" w:rsidRPr="00E23E98" w:rsidRDefault="0007323F" w:rsidP="00BA3B6C">
            <w:pPr>
              <w:pStyle w:val="ListParagraph"/>
              <w:numPr>
                <w:ilvl w:val="0"/>
                <w:numId w:val="19"/>
              </w:numPr>
              <w:ind w:left="199" w:hanging="180"/>
              <w:rPr>
                <w:color w:val="000000" w:themeColor="text1"/>
              </w:rPr>
            </w:pPr>
            <w:hyperlink r:id="rId15" w:history="1">
              <w:r w:rsidR="00F118FE"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5.1</w:t>
            </w:r>
          </w:p>
        </w:tc>
        <w:tc>
          <w:tcPr>
            <w:tcW w:w="4595" w:type="dxa"/>
          </w:tcPr>
          <w:p w14:paraId="7EDDE74E" w14:textId="77777777" w:rsidR="00F118FE" w:rsidRPr="00D76765" w:rsidRDefault="0007323F" w:rsidP="00BA3B6C">
            <w:pPr>
              <w:rPr>
                <w:rFonts w:ascii="Times New Roman" w:hAnsi="Times New Roman"/>
                <w:color w:val="000000" w:themeColor="text1"/>
                <w:sz w:val="24"/>
                <w:szCs w:val="24"/>
              </w:rPr>
            </w:pPr>
            <w:hyperlink r:id="rId1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r>
              <w:t xml:space="preserve">SAC067 </w:t>
            </w:r>
            <w:r w:rsidRPr="00E06C74">
              <w:t>Overview and History of the IANA Functions</w:t>
            </w:r>
          </w:p>
        </w:tc>
        <w:tc>
          <w:tcPr>
            <w:tcW w:w="4595" w:type="dxa"/>
          </w:tcPr>
          <w:p w14:paraId="64E48539" w14:textId="77777777" w:rsidR="00F118FE" w:rsidRDefault="0007323F" w:rsidP="00BA3B6C">
            <w:pPr>
              <w:rPr>
                <w:rFonts w:ascii="Times New Roman" w:hAnsi="Times New Roman"/>
                <w:color w:val="000000" w:themeColor="text1"/>
                <w:sz w:val="24"/>
                <w:szCs w:val="24"/>
              </w:rPr>
            </w:pPr>
            <w:hyperlink r:id="rId17"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r w:rsidRPr="00E06C74">
              <w:rPr>
                <w:rFonts w:ascii="Times New Roman" w:hAnsi="Times New Roman"/>
                <w:color w:val="000000" w:themeColor="text1"/>
                <w:sz w:val="24"/>
                <w:szCs w:val="24"/>
              </w:rPr>
              <w:t>https://www.icann.org/en/system/files/files/sac-067-en.pdf</w:t>
            </w:r>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This is included in the ccTLD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Pr="00D76765">
              <w:rPr>
                <w:rStyle w:val="FootnoteReference"/>
                <w:rFonts w:ascii="Times New Roman" w:hAnsi="Times New Roman"/>
                <w:color w:val="000000" w:themeColor="text1"/>
                <w:sz w:val="24"/>
                <w:szCs w:val="24"/>
              </w:rPr>
              <w:footnoteReference w:id="26"/>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07323F" w:rsidP="00BA3B6C">
            <w:pPr>
              <w:rPr>
                <w:rFonts w:ascii="Times New Roman" w:hAnsi="Times New Roman"/>
                <w:color w:val="000000" w:themeColor="text1"/>
                <w:sz w:val="24"/>
                <w:szCs w:val="24"/>
              </w:rPr>
            </w:pPr>
            <w:hyperlink r:id="rId18" w:history="1">
              <w:r w:rsidR="00F118FE" w:rsidRPr="00F213F3">
                <w:rPr>
                  <w:rStyle w:val="Hyperlink"/>
                  <w:rFonts w:ascii="Times New Roman" w:hAnsi="Times New Roman"/>
                  <w:sz w:val="24"/>
                  <w:szCs w:val="24"/>
                </w:rPr>
                <w:t>http://gnso.icann.org/council/annex-2-pdp-manual-26mar14-en.pdf</w:t>
              </w:r>
            </w:hyperlink>
            <w:r w:rsidR="00F118FE"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07323F" w:rsidP="00BA3B6C">
            <w:pPr>
              <w:rPr>
                <w:rFonts w:ascii="Times New Roman" w:hAnsi="Times New Roman"/>
                <w:color w:val="000000" w:themeColor="text1"/>
                <w:sz w:val="24"/>
                <w:szCs w:val="24"/>
              </w:rPr>
            </w:pPr>
            <w:hyperlink r:id="rId19" w:history="1">
              <w:r w:rsidR="00F118FE"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520512AD" w14:textId="5DD16B52"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0A2CA2">
              <w:rPr>
                <w:color w:val="000000" w:themeColor="text1"/>
              </w:rPr>
              <w:t>policy recommendations that were adopted by a</w:t>
            </w:r>
            <w:r w:rsidR="000A2CA2" w:rsidRPr="00D76765">
              <w:rPr>
                <w:color w:val="000000" w:themeColor="text1"/>
              </w:rPr>
              <w:t xml:space="preserve"> </w:t>
            </w:r>
            <w:r w:rsidRPr="00D76765">
              <w:rPr>
                <w:color w:val="000000" w:themeColor="text1"/>
              </w:rPr>
              <w:t>simple majority</w:t>
            </w:r>
            <w:r w:rsidRPr="00D76765">
              <w:rPr>
                <w:rStyle w:val="FootnoteReference"/>
                <w:color w:val="000000" w:themeColor="text1"/>
              </w:rPr>
              <w:footnoteReference w:id="27"/>
            </w:r>
            <w:r w:rsidRPr="00D76765">
              <w:rPr>
                <w:color w:val="000000" w:themeColor="text1"/>
              </w:rPr>
              <w:t>, there is no DRP.</w:t>
            </w:r>
          </w:p>
          <w:p w14:paraId="27AA56E8" w14:textId="3E82E676"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FE776E">
              <w:rPr>
                <w:color w:val="000000" w:themeColor="text1"/>
              </w:rPr>
              <w:t>policy recommendations that were adopted by a</w:t>
            </w:r>
            <w:r w:rsidR="00FE776E" w:rsidRPr="00D76765">
              <w:rPr>
                <w:color w:val="000000" w:themeColor="text1"/>
              </w:rPr>
              <w:t xml:space="preserve"> </w:t>
            </w:r>
            <w:r w:rsidRPr="00D76765">
              <w:rPr>
                <w:color w:val="000000" w:themeColor="text1"/>
              </w:rPr>
              <w:t>supermajority</w:t>
            </w:r>
            <w:r w:rsidRPr="00D76765">
              <w:rPr>
                <w:rStyle w:val="FootnoteReference"/>
                <w:color w:val="000000" w:themeColor="text1"/>
              </w:rPr>
              <w:footnoteReference w:id="28"/>
            </w:r>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color w:val="000000" w:themeColor="text1"/>
              </w:rPr>
            </w:pPr>
            <w:r>
              <w:rPr>
                <w:color w:val="000000" w:themeColor="text1"/>
              </w:rPr>
              <w:t>In both cases above, adversely impacted persons or entities could request Reconsideration by the Board.</w:t>
            </w:r>
          </w:p>
          <w:p w14:paraId="7E584FDD" w14:textId="4F4F9BDB" w:rsidR="003B58FB" w:rsidRPr="00D76765" w:rsidRDefault="003B58FB" w:rsidP="003B58FB">
            <w:pPr>
              <w:pStyle w:val="ListParagraph"/>
              <w:numPr>
                <w:ilvl w:val="0"/>
                <w:numId w:val="14"/>
              </w:numPr>
              <w:ind w:left="162" w:hanging="180"/>
              <w:contextualSpacing/>
              <w:rPr>
                <w:color w:val="000000" w:themeColor="text1"/>
              </w:rPr>
            </w:pPr>
            <w:r>
              <w:rPr>
                <w:color w:val="000000" w:themeColor="text1"/>
              </w:rPr>
              <w:t>Because the Board makes a decision regarding approval of consensus policies, a materially impacted party could request an Independent Review.</w:t>
            </w:r>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07323F" w:rsidP="00BA3B6C">
            <w:pPr>
              <w:rPr>
                <w:rFonts w:ascii="Times New Roman" w:hAnsi="Times New Roman"/>
                <w:color w:val="000000" w:themeColor="text1"/>
                <w:sz w:val="24"/>
                <w:szCs w:val="24"/>
              </w:rPr>
            </w:pPr>
            <w:hyperlink r:id="rId20" w:anchor="AnnexA" w:history="1">
              <w:r w:rsidR="00F118FE"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rFonts w:ascii="Times New Roman" w:hAnsi="Times New Roman"/>
                <w:color w:val="000000" w:themeColor="text1"/>
                <w:sz w:val="24"/>
                <w:szCs w:val="24"/>
              </w:rPr>
            </w:pPr>
          </w:p>
          <w:p w14:paraId="3237B494" w14:textId="77777777" w:rsidR="003B58FB" w:rsidRDefault="003B58FB" w:rsidP="00BA3B6C">
            <w:pPr>
              <w:rPr>
                <w:rFonts w:ascii="Times New Roman" w:hAnsi="Times New Roman"/>
                <w:color w:val="000000" w:themeColor="text1"/>
                <w:sz w:val="24"/>
                <w:szCs w:val="24"/>
              </w:rPr>
            </w:pPr>
          </w:p>
          <w:p w14:paraId="1E175188" w14:textId="77777777" w:rsidR="003B58FB" w:rsidRDefault="003B58FB" w:rsidP="00BA3B6C">
            <w:pPr>
              <w:rPr>
                <w:rFonts w:ascii="Times New Roman" w:hAnsi="Times New Roman"/>
                <w:color w:val="000000" w:themeColor="text1"/>
                <w:sz w:val="24"/>
                <w:szCs w:val="24"/>
              </w:rPr>
            </w:pPr>
          </w:p>
          <w:p w14:paraId="7F9F97FB" w14:textId="77777777" w:rsidR="003B58FB" w:rsidRDefault="003B58FB" w:rsidP="00BA3B6C">
            <w:pPr>
              <w:rPr>
                <w:rFonts w:ascii="Times New Roman" w:hAnsi="Times New Roman"/>
                <w:color w:val="000000" w:themeColor="text1"/>
                <w:sz w:val="24"/>
                <w:szCs w:val="24"/>
              </w:rPr>
            </w:pPr>
          </w:p>
          <w:p w14:paraId="289686A0" w14:textId="77777777" w:rsidR="003B58FB" w:rsidRDefault="003B58FB" w:rsidP="00BA3B6C">
            <w:pPr>
              <w:rPr>
                <w:rFonts w:ascii="Times New Roman" w:hAnsi="Times New Roman"/>
                <w:color w:val="000000" w:themeColor="text1"/>
                <w:sz w:val="24"/>
                <w:szCs w:val="24"/>
              </w:rPr>
            </w:pPr>
          </w:p>
          <w:p w14:paraId="31B76724" w14:textId="77777777" w:rsidR="003B58FB" w:rsidRDefault="003B58FB" w:rsidP="00BA3B6C">
            <w:pPr>
              <w:rPr>
                <w:rFonts w:ascii="Times New Roman" w:hAnsi="Times New Roman"/>
                <w:color w:val="000000" w:themeColor="text1"/>
                <w:sz w:val="24"/>
                <w:szCs w:val="24"/>
              </w:rPr>
            </w:pPr>
          </w:p>
          <w:p w14:paraId="6DADDDF3" w14:textId="77777777" w:rsidR="003B58FB" w:rsidRPr="007F5854" w:rsidRDefault="003B58FB" w:rsidP="003B58FB">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422894D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29E29C40" w14:textId="77777777" w:rsidR="003B58FB" w:rsidRDefault="0007323F" w:rsidP="003B58FB">
            <w:pPr>
              <w:rPr>
                <w:rFonts w:ascii="Times New Roman" w:hAnsi="Times New Roman"/>
                <w:color w:val="000000" w:themeColor="text1"/>
                <w:sz w:val="24"/>
                <w:szCs w:val="24"/>
              </w:rPr>
            </w:pPr>
            <w:hyperlink r:id="rId21" w:anchor="IV" w:history="1">
              <w:r w:rsidR="003B58FB" w:rsidRPr="003B0966">
                <w:rPr>
                  <w:rStyle w:val="Hyperlink"/>
                  <w:rFonts w:ascii="Times New Roman" w:hAnsi="Times New Roman"/>
                  <w:sz w:val="24"/>
                  <w:szCs w:val="24"/>
                </w:rPr>
                <w:t>https://www.icann.org/resources/pages/bylaws-2012-02-25-en#IV</w:t>
              </w:r>
            </w:hyperlink>
          </w:p>
          <w:p w14:paraId="75911A2A" w14:textId="77777777" w:rsidR="003B58FB" w:rsidRDefault="003B58FB" w:rsidP="003B58FB">
            <w:pPr>
              <w:rPr>
                <w:rFonts w:ascii="Times New Roman" w:hAnsi="Times New Roman"/>
                <w:color w:val="000000" w:themeColor="text1"/>
                <w:sz w:val="24"/>
                <w:szCs w:val="24"/>
              </w:rPr>
            </w:pPr>
          </w:p>
          <w:p w14:paraId="5AA5B212"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u w:val="single"/>
              </w:rPr>
              <w:t>Independent Review</w:t>
            </w:r>
          </w:p>
          <w:p w14:paraId="21AD3D4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3:</w:t>
            </w:r>
          </w:p>
          <w:p w14:paraId="6471003E" w14:textId="40A6E9FA" w:rsidR="003B58FB" w:rsidRPr="00D76765" w:rsidRDefault="0007323F" w:rsidP="00BA3B6C">
            <w:pPr>
              <w:rPr>
                <w:rFonts w:ascii="Times New Roman" w:hAnsi="Times New Roman"/>
                <w:color w:val="000000" w:themeColor="text1"/>
                <w:sz w:val="24"/>
                <w:szCs w:val="24"/>
              </w:rPr>
            </w:pPr>
            <w:hyperlink r:id="rId22" w:anchor="IV" w:history="1">
              <w:r w:rsidR="003B58FB" w:rsidRPr="003B0966">
                <w:rPr>
                  <w:rStyle w:val="Hyperlink"/>
                  <w:rFonts w:ascii="Times New Roman" w:hAnsi="Times New Roman"/>
                  <w:sz w:val="24"/>
                  <w:szCs w:val="24"/>
                </w:rPr>
                <w:t>https://www.icann.org/resources/pages/bylaws-2012-02-25-en#IV</w:t>
              </w:r>
            </w:hyperlink>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3B399570" w14:textId="3D487325" w:rsidR="00F118FE" w:rsidRPr="00D76765" w:rsidRDefault="00EF46FA" w:rsidP="00EF46FA">
            <w:pPr>
              <w:rPr>
                <w:rFonts w:ascii="Times New Roman" w:hAnsi="Times New Roman"/>
                <w:color w:val="000000" w:themeColor="text1"/>
                <w:sz w:val="24"/>
                <w:szCs w:val="24"/>
              </w:rPr>
            </w:pPr>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mention of possibly forming an Implementation Review Team</w:t>
            </w:r>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r>
              <w:rPr>
                <w:rFonts w:ascii="Times New Roman" w:hAnsi="Times New Roman"/>
                <w:color w:val="000000" w:themeColor="text1"/>
                <w:sz w:val="24"/>
                <w:szCs w:val="24"/>
              </w:rPr>
              <w:t>further</w:t>
            </w:r>
            <w:r w:rsidR="00F118FE" w:rsidRPr="00D76765">
              <w:rPr>
                <w:rFonts w:ascii="Times New Roman" w:hAnsi="Times New Roman"/>
                <w:color w:val="000000" w:themeColor="text1"/>
                <w:sz w:val="24"/>
                <w:szCs w:val="24"/>
              </w:rPr>
              <w:t xml:space="preserve"> define implementation processes </w:t>
            </w:r>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3"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07323F" w:rsidP="00BA3B6C">
            <w:pPr>
              <w:rPr>
                <w:rFonts w:ascii="Times New Roman" w:hAnsi="Times New Roman"/>
                <w:color w:val="000000" w:themeColor="text1"/>
                <w:sz w:val="24"/>
                <w:szCs w:val="24"/>
              </w:rPr>
            </w:pPr>
            <w:hyperlink r:id="rId24" w:history="1">
              <w:r w:rsidR="00F118FE" w:rsidRPr="00D76765">
                <w:rPr>
                  <w:rStyle w:val="Hyperlink"/>
                  <w:rFonts w:ascii="Times New Roman" w:hAnsi="Times New Roman"/>
                  <w:sz w:val="24"/>
                  <w:szCs w:val="24"/>
                </w:rPr>
                <w:t>https://community.icann.org/pages/viewpage.action?pageId=41899467</w:t>
              </w:r>
            </w:hyperlink>
            <w:r w:rsidR="00F118FE">
              <w:rPr>
                <w:rStyle w:val="Hyperlink"/>
                <w:rFonts w:ascii="Times New Roman" w:hAnsi="Times New Roman"/>
                <w:sz w:val="24"/>
                <w:szCs w:val="24"/>
              </w:rPr>
              <w:t xml:space="preserve"> </w:t>
            </w:r>
            <w:r w:rsidR="00F118FE"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07323F" w:rsidP="00BA3B6C">
            <w:pPr>
              <w:rPr>
                <w:rFonts w:asciiTheme="minorHAnsi" w:hAnsiTheme="minorHAnsi"/>
                <w:color w:val="000000" w:themeColor="text1"/>
                <w:sz w:val="24"/>
                <w:szCs w:val="24"/>
              </w:rPr>
            </w:pPr>
            <w:hyperlink r:id="rId25" w:history="1">
              <w:r w:rsidR="00F118FE" w:rsidRPr="003361DA">
                <w:rPr>
                  <w:rStyle w:val="Hyperlink"/>
                  <w:rFonts w:asciiTheme="minorHAnsi" w:hAnsiTheme="minorHAnsi"/>
                  <w:sz w:val="24"/>
                  <w:szCs w:val="24"/>
                </w:rPr>
                <w:t>http://gnso.icann.org/en/group-activities/active/policy-implementation</w:t>
              </w:r>
            </w:hyperlink>
            <w:r w:rsidR="00F118FE">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1320B709" w14:textId="55026FC5"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r w:rsidR="00DC644B">
              <w:rPr>
                <w:rFonts w:ascii="Times New Roman" w:hAnsi="Times New Roman"/>
                <w:color w:val="000000" w:themeColor="text1"/>
                <w:sz w:val="24"/>
                <w:szCs w:val="24"/>
              </w:rPr>
              <w:t xml:space="preserve">  and Public Interest Commitment Dispute Resolution Process</w:t>
            </w:r>
            <w:r w:rsidR="00DC644B" w:rsidRPr="00D76765">
              <w:rPr>
                <w:rFonts w:ascii="Times New Roman" w:hAnsi="Times New Roman"/>
                <w:color w:val="000000" w:themeColor="text1"/>
                <w:sz w:val="24"/>
                <w:szCs w:val="24"/>
              </w:rPr>
              <w:t>.</w:t>
            </w:r>
            <w:r w:rsidR="00DC644B">
              <w:rPr>
                <w:rStyle w:val="FootnoteReference"/>
                <w:rFonts w:ascii="Times New Roman" w:hAnsi="Times New Roman"/>
                <w:color w:val="000000" w:themeColor="text1"/>
                <w:sz w:val="24"/>
                <w:szCs w:val="24"/>
              </w:rPr>
              <w:footnoteReference w:id="29"/>
            </w:r>
          </w:p>
          <w:p w14:paraId="691A9694" w14:textId="77777777" w:rsidR="00743132" w:rsidRDefault="00743132" w:rsidP="00BA3B6C">
            <w:pPr>
              <w:rPr>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B719FE7" w14:textId="77777777" w:rsidR="00F118FE" w:rsidRDefault="0007323F" w:rsidP="00BA3B6C">
            <w:pPr>
              <w:rPr>
                <w:rFonts w:ascii="Times New Roman" w:hAnsi="Times New Roman"/>
                <w:color w:val="000000" w:themeColor="text1"/>
                <w:sz w:val="24"/>
                <w:szCs w:val="24"/>
              </w:rPr>
            </w:pPr>
            <w:hyperlink r:id="rId2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3ED80B31" w14:textId="77777777" w:rsidR="00743132" w:rsidRDefault="00743132" w:rsidP="00BA3B6C">
            <w:pPr>
              <w:rPr>
                <w:rFonts w:ascii="Times New Roman" w:hAnsi="Times New Roman"/>
                <w:color w:val="000000" w:themeColor="text1"/>
                <w:sz w:val="24"/>
                <w:szCs w:val="24"/>
              </w:rPr>
            </w:pPr>
          </w:p>
          <w:p w14:paraId="0132227C" w14:textId="77777777" w:rsidR="00743132" w:rsidRDefault="00743132" w:rsidP="00BA3B6C">
            <w:pPr>
              <w:rPr>
                <w:rFonts w:ascii="Times New Roman" w:hAnsi="Times New Roman"/>
                <w:color w:val="000000" w:themeColor="text1"/>
                <w:sz w:val="24"/>
                <w:szCs w:val="24"/>
              </w:rPr>
            </w:pPr>
          </w:p>
          <w:p w14:paraId="7B618DB0" w14:textId="77777777" w:rsidR="00743132" w:rsidRDefault="00743132" w:rsidP="00BA3B6C">
            <w:pPr>
              <w:rPr>
                <w:rFonts w:ascii="Times New Roman" w:hAnsi="Times New Roman"/>
                <w:color w:val="000000" w:themeColor="text1"/>
                <w:sz w:val="24"/>
                <w:szCs w:val="24"/>
              </w:rPr>
            </w:pPr>
          </w:p>
          <w:p w14:paraId="6885A44E" w14:textId="77777777" w:rsidR="00743132" w:rsidRDefault="00743132" w:rsidP="00BA3B6C">
            <w:pPr>
              <w:rPr>
                <w:rFonts w:ascii="Times New Roman" w:hAnsi="Times New Roman"/>
                <w:color w:val="000000" w:themeColor="text1"/>
                <w:sz w:val="24"/>
                <w:szCs w:val="24"/>
              </w:rPr>
            </w:pPr>
          </w:p>
          <w:p w14:paraId="69FD2404" w14:textId="77777777" w:rsidR="00743132" w:rsidRDefault="00743132" w:rsidP="00BA3B6C">
            <w:pPr>
              <w:rPr>
                <w:rFonts w:ascii="Times New Roman" w:hAnsi="Times New Roman"/>
                <w:color w:val="000000" w:themeColor="text1"/>
                <w:sz w:val="24"/>
                <w:szCs w:val="24"/>
              </w:rPr>
            </w:pPr>
          </w:p>
          <w:p w14:paraId="2F5BABEF" w14:textId="77777777" w:rsidR="00743132" w:rsidRDefault="00743132" w:rsidP="00BA3B6C">
            <w:pPr>
              <w:rPr>
                <w:rFonts w:ascii="Times New Roman" w:hAnsi="Times New Roman"/>
                <w:color w:val="000000" w:themeColor="text1"/>
                <w:sz w:val="24"/>
                <w:szCs w:val="24"/>
              </w:rPr>
            </w:pPr>
          </w:p>
          <w:p w14:paraId="6ADFBAAD" w14:textId="77777777" w:rsidR="00743132" w:rsidRDefault="00743132" w:rsidP="00BA3B6C">
            <w:pPr>
              <w:rPr>
                <w:rFonts w:ascii="Times New Roman" w:hAnsi="Times New Roman"/>
                <w:color w:val="000000" w:themeColor="text1"/>
                <w:sz w:val="24"/>
                <w:szCs w:val="24"/>
              </w:rPr>
            </w:pPr>
          </w:p>
          <w:p w14:paraId="7D36FD99" w14:textId="77777777" w:rsidR="00743132" w:rsidRDefault="00743132" w:rsidP="00743132">
            <w:pPr>
              <w:rPr>
                <w:rFonts w:ascii="Times New Roman" w:hAnsi="Times New Roman"/>
                <w:color w:val="000000" w:themeColor="text1"/>
                <w:sz w:val="24"/>
                <w:szCs w:val="24"/>
                <w:u w:val="single"/>
              </w:rPr>
            </w:pPr>
          </w:p>
          <w:p w14:paraId="04A3BAF6"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u w:val="single"/>
              </w:rPr>
              <w:t>Independent Review</w:t>
            </w:r>
          </w:p>
          <w:p w14:paraId="184815BC"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rPr>
              <w:t>ICANN Bylaws, Article IV, Section 3:</w:t>
            </w:r>
          </w:p>
          <w:p w14:paraId="011049D2" w14:textId="1F762E15" w:rsidR="00F118FE" w:rsidRPr="00D76765" w:rsidRDefault="0007323F" w:rsidP="00BA3B6C">
            <w:pPr>
              <w:rPr>
                <w:rFonts w:ascii="Times New Roman" w:hAnsi="Times New Roman"/>
                <w:color w:val="000000" w:themeColor="text1"/>
                <w:sz w:val="24"/>
                <w:szCs w:val="24"/>
              </w:rPr>
            </w:pPr>
            <w:hyperlink r:id="rId27" w:anchor="IV" w:history="1">
              <w:r w:rsidR="00743132" w:rsidRPr="00743132">
                <w:rPr>
                  <w:rFonts w:ascii="Times New Roman" w:hAnsi="Times New Roman"/>
                  <w:color w:val="0000FF" w:themeColor="hyperlink"/>
                  <w:sz w:val="24"/>
                  <w:szCs w:val="24"/>
                  <w:u w:val="single"/>
                </w:rPr>
                <w:t>https://www.icann.org/resources/pages/bylaws-2012-02-25-en#IV</w:t>
              </w:r>
            </w:hyperlink>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34920101"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603D5CD3" w14:textId="77777777" w:rsidR="00546634" w:rsidRDefault="00546634" w:rsidP="00BA3B6C">
            <w:pPr>
              <w:rPr>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r>
              <w:rPr>
                <w:rFonts w:ascii="Times New Roman" w:hAnsi="Times New Roman"/>
                <w:color w:val="000000" w:themeColor="text1"/>
                <w:sz w:val="24"/>
                <w:szCs w:val="24"/>
              </w:rPr>
              <w:t>An applicant whose gTLD string is not approved for delegation could request Reconsideration by the Board.</w:t>
            </w:r>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30D73343" w14:textId="77777777" w:rsidR="00F118FE" w:rsidRPr="00D76765" w:rsidRDefault="0007323F" w:rsidP="00BA3B6C">
            <w:pPr>
              <w:rPr>
                <w:rFonts w:ascii="Times New Roman" w:hAnsi="Times New Roman"/>
                <w:color w:val="000000" w:themeColor="text1"/>
                <w:sz w:val="24"/>
                <w:szCs w:val="24"/>
              </w:rPr>
            </w:pPr>
            <w:hyperlink r:id="rId28"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6227A18D" w14:textId="77777777" w:rsidR="00F118FE" w:rsidRDefault="00F118FE" w:rsidP="00BA3B6C">
            <w:pPr>
              <w:rPr>
                <w:rFonts w:ascii="Times New Roman" w:hAnsi="Times New Roman"/>
                <w:color w:val="000000" w:themeColor="text1"/>
                <w:sz w:val="24"/>
                <w:szCs w:val="24"/>
              </w:rPr>
            </w:pPr>
          </w:p>
          <w:p w14:paraId="256D7E0F" w14:textId="77777777" w:rsidR="00546634" w:rsidRDefault="00546634" w:rsidP="00BA3B6C">
            <w:pPr>
              <w:rPr>
                <w:rFonts w:ascii="Times New Roman" w:hAnsi="Times New Roman"/>
                <w:color w:val="000000" w:themeColor="text1"/>
                <w:sz w:val="24"/>
                <w:szCs w:val="24"/>
              </w:rPr>
            </w:pPr>
          </w:p>
          <w:p w14:paraId="7489C523" w14:textId="77777777" w:rsidR="00546634" w:rsidRDefault="00546634" w:rsidP="00BA3B6C">
            <w:pPr>
              <w:rPr>
                <w:rFonts w:ascii="Times New Roman" w:hAnsi="Times New Roman"/>
                <w:color w:val="000000" w:themeColor="text1"/>
                <w:sz w:val="24"/>
                <w:szCs w:val="24"/>
              </w:rPr>
            </w:pPr>
          </w:p>
          <w:p w14:paraId="645CB8B0" w14:textId="77777777" w:rsidR="00546634" w:rsidRDefault="00546634" w:rsidP="00BA3B6C">
            <w:pPr>
              <w:rPr>
                <w:rFonts w:ascii="Times New Roman" w:hAnsi="Times New Roman"/>
                <w:color w:val="000000" w:themeColor="text1"/>
                <w:sz w:val="24"/>
                <w:szCs w:val="24"/>
              </w:rPr>
            </w:pPr>
          </w:p>
          <w:p w14:paraId="54262435" w14:textId="77777777" w:rsidR="00546634" w:rsidRDefault="00546634" w:rsidP="00BA3B6C">
            <w:pPr>
              <w:rPr>
                <w:rFonts w:ascii="Times New Roman" w:hAnsi="Times New Roman"/>
                <w:color w:val="000000" w:themeColor="text1"/>
                <w:sz w:val="24"/>
                <w:szCs w:val="24"/>
              </w:rPr>
            </w:pPr>
          </w:p>
          <w:p w14:paraId="5647F126" w14:textId="77777777" w:rsidR="00546634" w:rsidRDefault="00546634" w:rsidP="00BA3B6C">
            <w:pPr>
              <w:rPr>
                <w:rFonts w:ascii="Times New Roman" w:hAnsi="Times New Roman"/>
                <w:color w:val="000000" w:themeColor="text1"/>
                <w:sz w:val="24"/>
                <w:szCs w:val="24"/>
              </w:rPr>
            </w:pPr>
          </w:p>
          <w:p w14:paraId="20FB2E3A" w14:textId="77777777" w:rsidR="00546634" w:rsidRDefault="00546634" w:rsidP="00BA3B6C">
            <w:pPr>
              <w:rPr>
                <w:rFonts w:ascii="Times New Roman" w:hAnsi="Times New Roman"/>
                <w:color w:val="000000" w:themeColor="text1"/>
                <w:sz w:val="24"/>
                <w:szCs w:val="24"/>
              </w:rPr>
            </w:pPr>
          </w:p>
          <w:p w14:paraId="5F291E5E" w14:textId="77777777" w:rsidR="00546634" w:rsidRDefault="00546634" w:rsidP="00BA3B6C">
            <w:pPr>
              <w:rPr>
                <w:rFonts w:ascii="Times New Roman" w:hAnsi="Times New Roman"/>
                <w:color w:val="000000" w:themeColor="text1"/>
                <w:sz w:val="24"/>
                <w:szCs w:val="24"/>
              </w:rPr>
            </w:pPr>
          </w:p>
          <w:p w14:paraId="477ED7EF" w14:textId="77777777" w:rsidR="00546634" w:rsidRDefault="00546634" w:rsidP="00BA3B6C">
            <w:pPr>
              <w:rPr>
                <w:rFonts w:ascii="Times New Roman" w:hAnsi="Times New Roman"/>
                <w:color w:val="000000" w:themeColor="text1"/>
                <w:sz w:val="24"/>
                <w:szCs w:val="24"/>
              </w:rPr>
            </w:pPr>
          </w:p>
          <w:p w14:paraId="682ED938" w14:textId="77777777" w:rsidR="00546634" w:rsidRPr="007F5854" w:rsidRDefault="00546634" w:rsidP="00546634">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68501AAC" w14:textId="77777777" w:rsidR="00546634" w:rsidRDefault="00546634" w:rsidP="00546634">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4AD65A52" w14:textId="31FDF7E3" w:rsidR="00546634" w:rsidRPr="00D76765" w:rsidRDefault="0007323F" w:rsidP="00BA3B6C">
            <w:pPr>
              <w:rPr>
                <w:rFonts w:ascii="Times New Roman" w:hAnsi="Times New Roman"/>
                <w:color w:val="000000" w:themeColor="text1"/>
                <w:sz w:val="24"/>
                <w:szCs w:val="24"/>
              </w:rPr>
            </w:pPr>
            <w:hyperlink r:id="rId29" w:anchor="IV" w:history="1">
              <w:r w:rsidR="00DC644B" w:rsidRPr="00586503">
                <w:rPr>
                  <w:rStyle w:val="Hyperlink"/>
                  <w:rFonts w:ascii="Times New Roman" w:hAnsi="Times New Roman"/>
                  <w:sz w:val="24"/>
                  <w:szCs w:val="24"/>
                </w:rPr>
                <w:t>https://www.icann.org/resources/pages/bylaws-2012-02-25-en#IV</w:t>
              </w:r>
            </w:hyperlink>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5B81FD0F" w14:textId="77777777" w:rsidR="00F118FE" w:rsidRPr="00D76765" w:rsidRDefault="0007323F" w:rsidP="00BA3B6C">
            <w:pPr>
              <w:rPr>
                <w:rFonts w:ascii="Times New Roman" w:hAnsi="Times New Roman"/>
                <w:color w:val="000000" w:themeColor="text1"/>
                <w:sz w:val="24"/>
                <w:szCs w:val="24"/>
              </w:rPr>
            </w:pPr>
            <w:hyperlink r:id="rId30"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09B9567E" w14:textId="77777777" w:rsidR="00F118FE" w:rsidRPr="00D76765" w:rsidRDefault="0007323F" w:rsidP="00BA3B6C">
            <w:pPr>
              <w:rPr>
                <w:rFonts w:ascii="Times New Roman" w:hAnsi="Times New Roman"/>
                <w:color w:val="000000" w:themeColor="text1"/>
                <w:sz w:val="24"/>
                <w:szCs w:val="24"/>
              </w:rPr>
            </w:pPr>
            <w:hyperlink r:id="rId31"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620D1671"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 xml:space="preserve">NOT TO CHALLENGE, IN COURT OR IN ANY OTHER JUDICIAL FORA, ANY FINAL DECISION MADE BY ICANN WITH RESPECT TO THE </w:t>
            </w:r>
            <w:r w:rsidR="008A1957">
              <w:rPr>
                <w:rFonts w:ascii="Times New Roman" w:hAnsi="Times New Roman" w:cs="Times New Roman"/>
              </w:rPr>
              <w:t>AP</w:t>
            </w:r>
            <w:r w:rsidRPr="00D76765">
              <w:rPr>
                <w:rFonts w:ascii="Times New Roman" w:hAnsi="Times New Roman" w:cs="Times New Roman"/>
              </w:rPr>
              <w:t>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11D0439F" w14:textId="77777777" w:rsidR="00F118FE" w:rsidRPr="00D76765" w:rsidRDefault="0007323F" w:rsidP="00BA3B6C">
            <w:pPr>
              <w:rPr>
                <w:rFonts w:ascii="Times New Roman" w:hAnsi="Times New Roman"/>
                <w:color w:val="000000" w:themeColor="text1"/>
                <w:sz w:val="24"/>
                <w:szCs w:val="24"/>
              </w:rPr>
            </w:pPr>
            <w:hyperlink r:id="rId32" w:history="1">
              <w:r w:rsidR="00F118FE"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07323F" w:rsidP="00BA3B6C">
            <w:pPr>
              <w:rPr>
                <w:rFonts w:ascii="Times New Roman" w:hAnsi="Times New Roman"/>
                <w:color w:val="000000" w:themeColor="text1"/>
                <w:sz w:val="24"/>
                <w:szCs w:val="24"/>
              </w:rPr>
            </w:pPr>
            <w:hyperlink r:id="rId33"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07323F" w:rsidP="00BA3B6C">
            <w:pPr>
              <w:rPr>
                <w:rFonts w:ascii="Times New Roman" w:hAnsi="Times New Roman"/>
                <w:color w:val="000000" w:themeColor="text1"/>
                <w:sz w:val="24"/>
                <w:szCs w:val="24"/>
              </w:rPr>
            </w:pPr>
            <w:hyperlink r:id="rId34" w:history="1">
              <w:r w:rsidR="00F118FE" w:rsidRPr="00D76765">
                <w:rPr>
                  <w:rStyle w:val="Hyperlink"/>
                  <w:rFonts w:ascii="Times New Roman" w:hAnsi="Times New Roman"/>
                  <w:sz w:val="24"/>
                  <w:szCs w:val="24"/>
                </w:rPr>
                <w:t>https://www.icann.org/resources/pages/ebero-2013-04-02-en</w:t>
              </w:r>
            </w:hyperlink>
            <w:r w:rsidR="00F118FE"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07323F" w:rsidP="00BA3B6C">
            <w:pPr>
              <w:rPr>
                <w:rFonts w:ascii="Times New Roman" w:hAnsi="Times New Roman"/>
                <w:color w:val="000000" w:themeColor="text1"/>
                <w:sz w:val="24"/>
                <w:szCs w:val="24"/>
                <w:highlight w:val="green"/>
              </w:rPr>
            </w:pPr>
            <w:hyperlink r:id="rId35"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07323F" w:rsidP="00BA3B6C">
            <w:pPr>
              <w:rPr>
                <w:rFonts w:ascii="Times New Roman" w:hAnsi="Times New Roman"/>
                <w:color w:val="000000" w:themeColor="text1"/>
                <w:sz w:val="24"/>
                <w:szCs w:val="24"/>
                <w:highlight w:val="cyan"/>
              </w:rPr>
            </w:pPr>
            <w:hyperlink r:id="rId36"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07323F" w:rsidP="00BA3B6C">
            <w:pPr>
              <w:rPr>
                <w:rFonts w:ascii="Times New Roman" w:hAnsi="Times New Roman"/>
                <w:color w:val="000000" w:themeColor="text1"/>
                <w:sz w:val="24"/>
                <w:szCs w:val="24"/>
              </w:rPr>
            </w:pPr>
            <w:hyperlink r:id="rId37" w:history="1">
              <w:r w:rsidR="00F118FE" w:rsidRPr="00D76765">
                <w:rPr>
                  <w:rStyle w:val="Hyperlink"/>
                  <w:rFonts w:ascii="Times New Roman" w:hAnsi="Times New Roman"/>
                  <w:sz w:val="24"/>
                  <w:szCs w:val="24"/>
                </w:rPr>
                <w:t>http://www.ntia.doc.gov/page/verisign-cooperative-agreement</w:t>
              </w:r>
            </w:hyperlink>
            <w:r w:rsidR="00F118FE"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07323F" w:rsidP="00BA3B6C">
            <w:pPr>
              <w:rPr>
                <w:rFonts w:ascii="Times New Roman" w:hAnsi="Times New Roman"/>
                <w:color w:val="000000" w:themeColor="text1"/>
                <w:sz w:val="24"/>
                <w:szCs w:val="24"/>
                <w:highlight w:val="green"/>
              </w:rPr>
            </w:pPr>
            <w:hyperlink r:id="rId38"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07323F" w:rsidP="00BA3B6C">
            <w:pPr>
              <w:rPr>
                <w:rFonts w:ascii="Times New Roman" w:hAnsi="Times New Roman"/>
                <w:color w:val="000000" w:themeColor="text1"/>
                <w:sz w:val="24"/>
                <w:szCs w:val="24"/>
              </w:rPr>
            </w:pPr>
            <w:hyperlink r:id="rId39"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07323F" w:rsidP="00BA3B6C">
            <w:pPr>
              <w:rPr>
                <w:rFonts w:ascii="Times New Roman" w:hAnsi="Times New Roman"/>
                <w:color w:val="000000" w:themeColor="text1"/>
                <w:sz w:val="24"/>
                <w:szCs w:val="24"/>
              </w:rPr>
            </w:pPr>
            <w:hyperlink r:id="rId40"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07323F" w:rsidP="00BA3B6C">
            <w:pPr>
              <w:rPr>
                <w:rFonts w:ascii="Times New Roman" w:hAnsi="Times New Roman"/>
                <w:color w:val="000000" w:themeColor="text1"/>
                <w:sz w:val="24"/>
                <w:szCs w:val="24"/>
                <w:highlight w:val="green"/>
              </w:rPr>
            </w:pPr>
            <w:hyperlink r:id="rId41"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07323F" w:rsidP="00BA3B6C">
            <w:pPr>
              <w:rPr>
                <w:rFonts w:ascii="Times New Roman" w:hAnsi="Times New Roman"/>
                <w:color w:val="000000" w:themeColor="text1"/>
                <w:sz w:val="24"/>
                <w:szCs w:val="24"/>
              </w:rPr>
            </w:pPr>
            <w:hyperlink r:id="rId42" w:history="1">
              <w:r w:rsidR="00F118FE"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07323F" w:rsidP="00BA3B6C">
            <w:pPr>
              <w:rPr>
                <w:rFonts w:ascii="Times New Roman" w:hAnsi="Times New Roman"/>
                <w:color w:val="000000" w:themeColor="text1"/>
                <w:sz w:val="24"/>
                <w:szCs w:val="24"/>
                <w:highlight w:val="green"/>
              </w:rPr>
            </w:pPr>
            <w:hyperlink r:id="rId43" w:history="1">
              <w:r w:rsidR="00F118FE"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44"/>
      <w:footerReference w:type="even" r:id="rId45"/>
      <w:footerReference w:type="default" r:id="rId4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ard" w:date="2014-11-19T08:39:00Z" w:initials="BT">
    <w:p w14:paraId="47171F3F" w14:textId="77777777" w:rsidR="00D02832" w:rsidRDefault="00DC644B" w:rsidP="00D02832">
      <w:r>
        <w:rPr>
          <w:rStyle w:val="CommentReference"/>
        </w:rPr>
        <w:annotationRef/>
      </w:r>
      <w:r w:rsidR="00D02832">
        <w:t xml:space="preserve">BT Nov 19 - Malcolm issue - last sentence - underplays level of NTIA involvement. Tables set out the steps that NTIA is involved in the process, but does not bring out that role of the NTIA in the process as a whole. NTIA contract requires to demonstrate that the policy was developed taking into account certain criteria. Consider supplementing this sentence to bring out that the NTIA also has an involvement in the definition of the process as a whole. Consider reaching out to NTIA to ask their input on this specific question. Source of ICANN authority is not solely derived from contract.  </w:t>
      </w:r>
    </w:p>
    <w:p w14:paraId="1BFB88A7" w14:textId="3AB4D9DF" w:rsidR="00DC644B" w:rsidRDefault="00DC644B">
      <w:pPr>
        <w:pStyle w:val="CommentText"/>
      </w:pPr>
    </w:p>
    <w:p w14:paraId="5D16888E" w14:textId="4481932A" w:rsidR="00D02832" w:rsidRDefault="00D02832">
      <w:pPr>
        <w:pStyle w:val="CommentText"/>
      </w:pPr>
      <w:r>
        <w:t>Issue with no consensus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DA957" w15:done="0"/>
  <w15:commentEx w15:paraId="0122FAFF" w15:paraIdParent="151DA957" w15:done="0"/>
  <w15:commentEx w15:paraId="0D779924" w15:done="0"/>
  <w15:commentEx w15:paraId="788FA3C5" w15:done="0"/>
  <w15:commentEx w15:paraId="18E656D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94C34" w14:textId="77777777" w:rsidR="00B370CA" w:rsidRDefault="00B370CA" w:rsidP="00D714A9">
      <w:r>
        <w:separator/>
      </w:r>
    </w:p>
  </w:endnote>
  <w:endnote w:type="continuationSeparator" w:id="0">
    <w:p w14:paraId="6BB6845A" w14:textId="77777777" w:rsidR="00B370CA" w:rsidRDefault="00B370CA"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F370EB" w:rsidRDefault="00F370EB"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23F">
      <w:rPr>
        <w:rStyle w:val="PageNumber"/>
        <w:noProof/>
      </w:rPr>
      <w:t>1</w:t>
    </w:r>
    <w:r>
      <w:rPr>
        <w:rStyle w:val="PageNumber"/>
      </w:rPr>
      <w:fldChar w:fldCharType="end"/>
    </w:r>
  </w:p>
  <w:p w14:paraId="775D47D4" w14:textId="77777777" w:rsidR="00F370EB" w:rsidRDefault="00F370EB"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BCBA9" w14:textId="77777777" w:rsidR="00B370CA" w:rsidRDefault="00B370CA" w:rsidP="00D714A9">
      <w:r>
        <w:separator/>
      </w:r>
    </w:p>
  </w:footnote>
  <w:footnote w:type="continuationSeparator" w:id="0">
    <w:p w14:paraId="19C1537D" w14:textId="77777777" w:rsidR="00B370CA" w:rsidRDefault="00B370CA" w:rsidP="00D714A9">
      <w:r>
        <w:continuationSeparator/>
      </w:r>
    </w:p>
  </w:footnote>
  <w:footnote w:id="1">
    <w:p w14:paraId="2F6CC680" w14:textId="77777777" w:rsidR="00F370EB" w:rsidRDefault="00F370EB"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F370EB" w:rsidRDefault="00F370EB"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F370EB" w:rsidRDefault="00F370EB"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F370EB" w:rsidRDefault="00F370EB"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F370EB" w:rsidRDefault="00F370EB"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F370EB" w:rsidRDefault="00F370EB"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F370EB" w:rsidRDefault="00F370EB"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F370EB" w:rsidRDefault="00F370EB"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F370EB" w:rsidRDefault="00F370EB"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F370EB" w:rsidRDefault="00F370EB"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F370EB" w:rsidRDefault="00F370EB"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F370EB" w:rsidRDefault="00F370EB"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F370EB" w:rsidRDefault="00F370EB" w:rsidP="00AA58A8">
      <w:pPr>
        <w:pStyle w:val="CWGfootnote"/>
      </w:pPr>
      <w:r>
        <w:rPr>
          <w:rStyle w:val="FootnoteReference"/>
        </w:rPr>
        <w:footnoteRef/>
      </w:r>
      <w:r>
        <w:t xml:space="preserve"> Of the 248 ccTLDs (not including IDN ccTLDs), 152 are members of the ccNSO. The remainder rest outside the ICANN system.</w:t>
      </w:r>
    </w:p>
  </w:footnote>
  <w:footnote w:id="14">
    <w:p w14:paraId="3765DDDE" w14:textId="77777777" w:rsidR="00F370EB" w:rsidRDefault="00F370EB"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F370EB" w:rsidRPr="002318B5" w:rsidRDefault="00F370EB"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Pr="003B0966">
          <w:rPr>
            <w:rStyle w:val="Hyperlink"/>
            <w:bCs/>
            <w:szCs w:val="24"/>
          </w:rPr>
          <w:t>http://ccnso.icann.org/workinggroups/final-report-drd-wg-17feb11-en.pdf</w:t>
        </w:r>
      </w:hyperlink>
      <w:r>
        <w:rPr>
          <w:bCs/>
          <w:szCs w:val="24"/>
        </w:rPr>
        <w:t xml:space="preserve"> </w:t>
      </w:r>
    </w:p>
  </w:footnote>
  <w:footnote w:id="16">
    <w:p w14:paraId="66E89591" w14:textId="77777777" w:rsidR="00F370EB" w:rsidRDefault="00F370EB"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7">
    <w:p w14:paraId="197A4843" w14:textId="334708F4" w:rsidR="000C3894" w:rsidRPr="000C3894" w:rsidRDefault="000C3894">
      <w:pPr>
        <w:pStyle w:val="FootnoteText"/>
      </w:pPr>
      <w:r>
        <w:rPr>
          <w:rStyle w:val="FootnoteReference"/>
        </w:rPr>
        <w:footnoteRef/>
      </w:r>
      <w:r>
        <w:t xml:space="preserve"> The NTIA IANA Functions Contract only mentions RFC1591 and makes no reference to ICP-1.</w:t>
      </w:r>
    </w:p>
  </w:footnote>
  <w:footnote w:id="18">
    <w:p w14:paraId="03BEC7F3" w14:textId="77777777" w:rsidR="00F370EB" w:rsidRDefault="00F370EB"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9">
    <w:p w14:paraId="49097AD0" w14:textId="77777777" w:rsidR="00F370EB" w:rsidRDefault="00F370EB">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20">
    <w:p w14:paraId="0BB9469F" w14:textId="77777777" w:rsidR="00F370EB" w:rsidRDefault="00F370EB">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21">
    <w:p w14:paraId="5DD6F90F" w14:textId="77777777" w:rsidR="00F370EB" w:rsidRDefault="00F370EB">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2">
    <w:p w14:paraId="59177D47" w14:textId="77777777" w:rsidR="00F370EB" w:rsidRPr="006E25A2" w:rsidRDefault="00F370EB" w:rsidP="001E5C39">
      <w:pPr>
        <w:pStyle w:val="FootnoteText"/>
        <w:rPr>
          <w:lang w:val="en-CA"/>
        </w:rPr>
      </w:pPr>
      <w:r>
        <w:rPr>
          <w:rStyle w:val="FootnoteReference"/>
        </w:rPr>
        <w:footnoteRef/>
      </w:r>
      <w:r w:rsidRPr="006E25A2">
        <w:rPr>
          <w:lang w:val="en-CA"/>
        </w:rPr>
        <w:t xml:space="preserve"> RZM = Root Zone Maintainer</w:t>
      </w:r>
    </w:p>
  </w:footnote>
  <w:footnote w:id="23">
    <w:p w14:paraId="78DEED57"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4">
    <w:p w14:paraId="34A41591" w14:textId="03E8585D" w:rsidR="00F370EB" w:rsidRDefault="00F370EB">
      <w:pPr>
        <w:pStyle w:val="FootnoteText"/>
      </w:pPr>
      <w:r>
        <w:rPr>
          <w:rStyle w:val="FootnoteReference"/>
        </w:rPr>
        <w:footnoteRef/>
      </w:r>
      <w:r>
        <w:t xml:space="preserve"> RZM = Root Zone Maintainer</w:t>
      </w:r>
    </w:p>
  </w:footnote>
  <w:footnote w:id="25">
    <w:p w14:paraId="1F68776A"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6">
    <w:p w14:paraId="05B9E5BE" w14:textId="521F70C6" w:rsidR="00F370EB" w:rsidRDefault="00F370EB" w:rsidP="00F118FE">
      <w:pPr>
        <w:pStyle w:val="FootnoteText"/>
      </w:pPr>
      <w:r>
        <w:rPr>
          <w:rStyle w:val="FootnoteReference"/>
        </w:rPr>
        <w:footnoteRef/>
      </w:r>
      <w:r>
        <w:t xml:space="preserve"> </w:t>
      </w:r>
      <w:r w:rsidRPr="009E6B93">
        <w:rPr>
          <w:rFonts w:ascii="Times New Roman" w:hAnsi="Times New Roman"/>
        </w:rPr>
        <w:t>The GNSO develops policy for gTLD second level names and new top level gTLD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The working group model is the means used to development policy; participation is encouraged by all GNSO Stakeholder Groups and Constituencies and by ICANN Advisory Committees and other ICANN.  S</w:t>
      </w:r>
      <w:r>
        <w:t>ection 3.2 of the Working Group Guidelines states that working groups “</w:t>
      </w:r>
      <w:r w:rsidRPr="00EB5913">
        <w:rPr>
          <w:rFonts w:ascii="Times New Roman" w:hAnsi="Times New Roman"/>
        </w:rPr>
        <w:t>should mirror the diversity and representativeness of the community”</w:t>
      </w:r>
      <w:r>
        <w:rPr>
          <w:rFonts w:ascii="Times New Roman" w:hAnsi="Times New Roman"/>
        </w:rPr>
        <w:t>.</w:t>
      </w:r>
    </w:p>
  </w:footnote>
  <w:footnote w:id="27">
    <w:p w14:paraId="47AF6165" w14:textId="77777777" w:rsidR="00F370EB" w:rsidRDefault="00F370EB"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8">
    <w:p w14:paraId="2E384273" w14:textId="77777777" w:rsidR="00F370EB" w:rsidRPr="00AD6D5D" w:rsidRDefault="00F370EB"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 w:id="29">
    <w:p w14:paraId="2B89D564" w14:textId="77777777" w:rsidR="00DC644B" w:rsidRDefault="00DC644B" w:rsidP="00DC644B">
      <w:pPr>
        <w:pStyle w:val="FootnoteText"/>
      </w:pPr>
      <w:r>
        <w:rPr>
          <w:rStyle w:val="FootnoteReference"/>
        </w:rPr>
        <w:footnoteRef/>
      </w:r>
      <w:r>
        <w:t xml:space="preserve"> These dispute resolution procedures are applicable to all new gTLDs following delegation, except the RRDRP which applies only to community-based new gTLDs. They are not challenges to the approval of the Registry Agreement itself.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F370EB" w:rsidRPr="00FB423F" w:rsidRDefault="00F370EB"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7323F"/>
    <w:rsid w:val="000834AF"/>
    <w:rsid w:val="000834BD"/>
    <w:rsid w:val="00086556"/>
    <w:rsid w:val="00086A3C"/>
    <w:rsid w:val="00091B17"/>
    <w:rsid w:val="0009353B"/>
    <w:rsid w:val="00093B29"/>
    <w:rsid w:val="00093FFB"/>
    <w:rsid w:val="000A2CA2"/>
    <w:rsid w:val="000C0EE7"/>
    <w:rsid w:val="000C1C23"/>
    <w:rsid w:val="000C3894"/>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34A2D"/>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066F"/>
    <w:rsid w:val="002318B5"/>
    <w:rsid w:val="002336ED"/>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63AF"/>
    <w:rsid w:val="00377420"/>
    <w:rsid w:val="00380059"/>
    <w:rsid w:val="00381139"/>
    <w:rsid w:val="00395413"/>
    <w:rsid w:val="0039625B"/>
    <w:rsid w:val="003A1F98"/>
    <w:rsid w:val="003A2AD3"/>
    <w:rsid w:val="003A3E79"/>
    <w:rsid w:val="003B271E"/>
    <w:rsid w:val="003B58FB"/>
    <w:rsid w:val="003B7462"/>
    <w:rsid w:val="003C5543"/>
    <w:rsid w:val="003D26A9"/>
    <w:rsid w:val="003D2ED3"/>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A6117"/>
    <w:rsid w:val="004B0523"/>
    <w:rsid w:val="004B6C1C"/>
    <w:rsid w:val="004C18CB"/>
    <w:rsid w:val="004C4368"/>
    <w:rsid w:val="004C58D7"/>
    <w:rsid w:val="004D46FE"/>
    <w:rsid w:val="004D7194"/>
    <w:rsid w:val="004E31E2"/>
    <w:rsid w:val="004E5E1B"/>
    <w:rsid w:val="004F4368"/>
    <w:rsid w:val="005033F2"/>
    <w:rsid w:val="005045A5"/>
    <w:rsid w:val="005060C0"/>
    <w:rsid w:val="00510B37"/>
    <w:rsid w:val="00510E57"/>
    <w:rsid w:val="005202B1"/>
    <w:rsid w:val="0052651C"/>
    <w:rsid w:val="00530CA3"/>
    <w:rsid w:val="00536B27"/>
    <w:rsid w:val="00546634"/>
    <w:rsid w:val="00551525"/>
    <w:rsid w:val="005517B0"/>
    <w:rsid w:val="005558B8"/>
    <w:rsid w:val="00565A5D"/>
    <w:rsid w:val="005661CD"/>
    <w:rsid w:val="0057192B"/>
    <w:rsid w:val="005740B5"/>
    <w:rsid w:val="005742DD"/>
    <w:rsid w:val="0057446B"/>
    <w:rsid w:val="00576338"/>
    <w:rsid w:val="00580876"/>
    <w:rsid w:val="00586770"/>
    <w:rsid w:val="00587D0F"/>
    <w:rsid w:val="00595265"/>
    <w:rsid w:val="005B1BBC"/>
    <w:rsid w:val="005B51E4"/>
    <w:rsid w:val="005B5766"/>
    <w:rsid w:val="005C0012"/>
    <w:rsid w:val="005C1993"/>
    <w:rsid w:val="005C70ED"/>
    <w:rsid w:val="005D0301"/>
    <w:rsid w:val="005D3C62"/>
    <w:rsid w:val="005E0C14"/>
    <w:rsid w:val="005E27CE"/>
    <w:rsid w:val="005E58A9"/>
    <w:rsid w:val="005E663C"/>
    <w:rsid w:val="005F3B93"/>
    <w:rsid w:val="005F664B"/>
    <w:rsid w:val="00607792"/>
    <w:rsid w:val="00610593"/>
    <w:rsid w:val="00610607"/>
    <w:rsid w:val="00612E60"/>
    <w:rsid w:val="00612ED2"/>
    <w:rsid w:val="00612F9B"/>
    <w:rsid w:val="00614C64"/>
    <w:rsid w:val="006178C2"/>
    <w:rsid w:val="00617FC9"/>
    <w:rsid w:val="0062047E"/>
    <w:rsid w:val="0062321F"/>
    <w:rsid w:val="006250AC"/>
    <w:rsid w:val="006256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17AF"/>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37E33"/>
    <w:rsid w:val="0084145D"/>
    <w:rsid w:val="00842170"/>
    <w:rsid w:val="00846FB3"/>
    <w:rsid w:val="00847B24"/>
    <w:rsid w:val="008524C6"/>
    <w:rsid w:val="00853570"/>
    <w:rsid w:val="008543C2"/>
    <w:rsid w:val="00857E08"/>
    <w:rsid w:val="00857FE2"/>
    <w:rsid w:val="00861D50"/>
    <w:rsid w:val="008620D5"/>
    <w:rsid w:val="00864E27"/>
    <w:rsid w:val="0086693F"/>
    <w:rsid w:val="00871C26"/>
    <w:rsid w:val="0087255B"/>
    <w:rsid w:val="008727EF"/>
    <w:rsid w:val="00873380"/>
    <w:rsid w:val="00880271"/>
    <w:rsid w:val="00880F21"/>
    <w:rsid w:val="00886368"/>
    <w:rsid w:val="0088726C"/>
    <w:rsid w:val="00887ADB"/>
    <w:rsid w:val="00891480"/>
    <w:rsid w:val="0089393A"/>
    <w:rsid w:val="00897F38"/>
    <w:rsid w:val="008A1957"/>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370CA"/>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4ACB"/>
    <w:rsid w:val="00C25A8E"/>
    <w:rsid w:val="00C335DD"/>
    <w:rsid w:val="00C33AB0"/>
    <w:rsid w:val="00C3487A"/>
    <w:rsid w:val="00C4118A"/>
    <w:rsid w:val="00C517B8"/>
    <w:rsid w:val="00C518FF"/>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2832"/>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644B"/>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0EB"/>
    <w:rsid w:val="00F37379"/>
    <w:rsid w:val="00F376C7"/>
    <w:rsid w:val="00F43D30"/>
    <w:rsid w:val="00F43E5B"/>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096F"/>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49" Type="http://schemas.microsoft.com/office/2011/relationships/commentsExtended" Target="commentsExtended.xml"/><Relationship Id="rId20" Type="http://schemas.openxmlformats.org/officeDocument/2006/relationships/hyperlink" Target="https://www.icann.org/resources/pages/bylaws-2012-02-25-en" TargetMode="External"/><Relationship Id="rId21" Type="http://schemas.openxmlformats.org/officeDocument/2006/relationships/hyperlink" Target="https://www.icann.org/resources/pages/bylaws-2012-02-25-en" TargetMode="External"/><Relationship Id="rId22" Type="http://schemas.openxmlformats.org/officeDocument/2006/relationships/hyperlink" Target="https://www.icann.org/resources/pages/bylaws-2012-02-25-en" TargetMode="External"/><Relationship Id="rId23" Type="http://schemas.openxmlformats.org/officeDocument/2006/relationships/hyperlink" Target="https://www.icann.org/resources/pages/bylaws-2012-02-25-en" TargetMode="External"/><Relationship Id="rId24" Type="http://schemas.openxmlformats.org/officeDocument/2006/relationships/hyperlink" Target="https://community.icann.org/pages/viewpage.action?pageId=41899467" TargetMode="External"/><Relationship Id="rId25" Type="http://schemas.openxmlformats.org/officeDocument/2006/relationships/hyperlink" Target="http://gnso.icann.org/en/group-activities/active/policy-implementation" TargetMode="External"/><Relationship Id="rId26" Type="http://schemas.openxmlformats.org/officeDocument/2006/relationships/hyperlink" Target="http://newgtlds.icann.org/en/applicants/agb" TargetMode="External"/><Relationship Id="rId27" Type="http://schemas.openxmlformats.org/officeDocument/2006/relationships/hyperlink" Target="https://www.icann.org/resources/pages/bylaws-2012-02-25-en" TargetMode="External"/><Relationship Id="rId28" Type="http://schemas.openxmlformats.org/officeDocument/2006/relationships/hyperlink" Target="http://newgtlds.icann.org/en/applicants/agb" TargetMode="External"/><Relationship Id="rId29" Type="http://schemas.openxmlformats.org/officeDocument/2006/relationships/hyperlink" Target="https://www.icann.org/resources/pages/bylaws-2012-02-25-en" TargetMode="External"/><Relationship Id="rId5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newgtlds.icann.org/en/applicants/agb" TargetMode="External"/><Relationship Id="rId31" Type="http://schemas.openxmlformats.org/officeDocument/2006/relationships/hyperlink" Target="http://newgtlds.icann.org/en/applicants/agb" TargetMode="External"/><Relationship Id="rId32" Type="http://schemas.openxmlformats.org/officeDocument/2006/relationships/hyperlink" Target="http://newgtlds.icann.org/en/applicants/agb" TargetMode="External"/><Relationship Id="rId9" Type="http://schemas.openxmlformats.org/officeDocument/2006/relationships/hyperlink" Target="https://www.icann.org/resources/pages/bylaws-2012-02-25-e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iana.org/domains/root" TargetMode="External"/><Relationship Id="rId34" Type="http://schemas.openxmlformats.org/officeDocument/2006/relationships/hyperlink" Target="https://www.icann.org/resources/pages/ebero-2013-04-02-en" TargetMode="External"/><Relationship Id="rId35" Type="http://schemas.openxmlformats.org/officeDocument/2006/relationships/hyperlink" Target="http://www.ntia.doc.gov/files/ntia/publications/sf_26_pg_1-2-final_award_and_sacs.pdf" TargetMode="External"/><Relationship Id="rId36" Type="http://schemas.openxmlformats.org/officeDocument/2006/relationships/hyperlink" Target="http://www.ntia.doc.gov/files/ntia/publications/sf_26_pg_1-2-final_award_and_sacs.pdf" TargetMode="External"/><Relationship Id="rId10" Type="http://schemas.openxmlformats.org/officeDocument/2006/relationships/hyperlink" Target="http://ccnso.icann.org/workinggroups/foi-final-07oct14-en.pdf" TargetMode="External"/><Relationship Id="rId11" Type="http://schemas.openxmlformats.org/officeDocument/2006/relationships/hyperlink" Target="http://ccnso.icann.org/workinggroups/idnc-charter.htm" TargetMode="External"/><Relationship Id="rId12" Type="http://schemas.openxmlformats.org/officeDocument/2006/relationships/hyperlink" Target="https://www.icann.org/resources/board-material/resolutions-2009-10-30-en" TargetMode="External"/><Relationship Id="rId13" Type="http://schemas.openxmlformats.org/officeDocument/2006/relationships/comments" Target="comments.xml"/><Relationship Id="rId14" Type="http://schemas.openxmlformats.org/officeDocument/2006/relationships/hyperlink" Target="https://www.icann.org/resources/pages/bylaws-2012-02-25-en" TargetMode="External"/><Relationship Id="rId15" Type="http://schemas.openxmlformats.org/officeDocument/2006/relationships/hyperlink" Target="http://gnso.icann.org/en/basics/policy-development-process-flow-10jul14-en.pdf" TargetMode="External"/><Relationship Id="rId16" Type="http://schemas.openxmlformats.org/officeDocument/2006/relationships/hyperlink" Target="http://newgtlds.icann.org/en/applicants/agb" TargetMode="External"/><Relationship Id="rId17" Type="http://schemas.openxmlformats.org/officeDocument/2006/relationships/hyperlink" Target="http://www.ntia.doc.gov/files/ntia/publications/sf_26_pg_1-2-final_award_and_sacs.pdf" TargetMode="External"/><Relationship Id="rId18" Type="http://schemas.openxmlformats.org/officeDocument/2006/relationships/hyperlink" Target="http://gnso.icann.org/council/annex-2-pdp-manual-26mar14-en.pdf" TargetMode="External"/><Relationship Id="rId19" Type="http://schemas.openxmlformats.org/officeDocument/2006/relationships/hyperlink" Target="http://gnso.icann.org/council/annex-1-gnso-wg-guidelines-26mar14-en.pdf" TargetMode="External"/><Relationship Id="rId37" Type="http://schemas.openxmlformats.org/officeDocument/2006/relationships/hyperlink" Target="http://www.ntia.doc.gov/page/verisign-cooperative-agreement" TargetMode="External"/><Relationship Id="rId38" Type="http://schemas.openxmlformats.org/officeDocument/2006/relationships/hyperlink" Target="http://www.ntia.doc.gov/files/ntia/publications/sf_26_pg_1-2-final_award_and_sacs.pdf" TargetMode="External"/><Relationship Id="rId39" Type="http://schemas.openxmlformats.org/officeDocument/2006/relationships/hyperlink" Target="http://www.iana.org/domains/root" TargetMode="External"/><Relationship Id="rId40" Type="http://schemas.openxmlformats.org/officeDocument/2006/relationships/hyperlink" Target="http://www.ntia.doc.gov/files/ntia/publications/sf_26_pg_1-2-final_award_and_sacs.pdf" TargetMode="External"/><Relationship Id="rId41" Type="http://schemas.openxmlformats.org/officeDocument/2006/relationships/hyperlink" Target="http://www.ntia.doc.gov/files/ntia/publications/sf_26_pg_1-2-final_award_and_sacs.pdf" TargetMode="External"/><Relationship Id="rId42" Type="http://schemas.openxmlformats.org/officeDocument/2006/relationships/hyperlink" Target="http://www.ntia.doc.gov/page/verisign-cooperative-agreement" TargetMode="External"/><Relationship Id="rId43" Type="http://schemas.openxmlformats.org/officeDocument/2006/relationships/hyperlink" Target="http://www.ntia.doc.gov/files/ntia/publications/sf_26_pg_1-2-final_award_and_sacs.pdf" TargetMode="External"/><Relationship Id="rId44" Type="http://schemas.openxmlformats.org/officeDocument/2006/relationships/header" Target="header1.xml"/><Relationship Id="rId45"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ccnso.icann.org/workinggroups/final-report-drd-wg-17feb11-en.pdf" TargetMode="External"/><Relationship Id="rId14" Type="http://schemas.openxmlformats.org/officeDocument/2006/relationships/hyperlink" Target="https://www.iana.org/reports/1997/cctld-news-oct1997.html" TargetMode="External"/><Relationship Id="rId15" Type="http://schemas.openxmlformats.org/officeDocument/2006/relationships/hyperlink" Target="http://ccnso.icann.org/about/members.htm"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2" Type="http://schemas.openxmlformats.org/officeDocument/2006/relationships/hyperlink" Target="https://www.icann.org/resources/pages/archive-bc-2012-02-25-en" TargetMode="External"/><Relationship Id="rId3" Type="http://schemas.openxmlformats.org/officeDocument/2006/relationships/hyperlink" Target="https://www.icann.org/resources/pages/delegation-2012-02-25-en" TargetMode="External"/><Relationship Id="rId4" Type="http://schemas.openxmlformats.org/officeDocument/2006/relationships/hyperlink" Target="http://archive.icann.org/en/committees/gac/gac-cctldprinciples-23feb00.htm" TargetMode="External"/><Relationship Id="rId5" Type="http://schemas.openxmlformats.org/officeDocument/2006/relationships/hyperlink" Target="https://www.icann.org/resources/pages/bylaws-2012-02-25-en" TargetMode="External"/><Relationship Id="rId6" Type="http://schemas.openxmlformats.org/officeDocument/2006/relationships/hyperlink" Target="https://www.icann.org/resources/pages/bylaws-2012-02-25-en" TargetMode="External"/><Relationship Id="rId7" Type="http://schemas.openxmlformats.org/officeDocument/2006/relationships/hyperlink" Target="https://archive.icann.org/en/committees/gac/gac-cctld-principles.htm" TargetMode="External"/><Relationship Id="rId8" Type="http://schemas.openxmlformats.org/officeDocument/2006/relationships/hyperlink" Target="http://gnso.icann.org/en/council/annex-2-pdp-manual-26mar14-en.pdf" TargetMode="External"/><Relationship Id="rId9" Type="http://schemas.openxmlformats.org/officeDocument/2006/relationships/hyperlink" Target="http://gnso.icann.org/council/annex-1-gnso-wg-guidelines-26mar14-en.pdf" TargetMode="External"/><Relationship Id="rId10" Type="http://schemas.openxmlformats.org/officeDocument/2006/relationships/hyperlink" Target="http://newgtlds.icann.org/en/applicants/a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2648-2230-C447-B2C4-ED818B89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5457</Words>
  <Characters>31106</Characters>
  <Application>Microsoft Macintosh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Grace Abuhamad</cp:lastModifiedBy>
  <cp:revision>2</cp:revision>
  <cp:lastPrinted>2014-10-21T14:56:00Z</cp:lastPrinted>
  <dcterms:created xsi:type="dcterms:W3CDTF">2014-11-20T10:05:00Z</dcterms:created>
  <dcterms:modified xsi:type="dcterms:W3CDTF">2014-11-20T10:05:00Z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