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C533" w14:textId="7A038F34" w:rsidR="00972279" w:rsidRPr="00864E27" w:rsidRDefault="00864E27" w:rsidP="0057192B">
      <w:pPr>
        <w:jc w:val="center"/>
        <w:rPr>
          <w:rFonts w:ascii="Times New Roman" w:hAnsi="Times New Roman"/>
          <w:b/>
          <w:sz w:val="48"/>
          <w:szCs w:val="28"/>
        </w:rPr>
      </w:pPr>
      <w:bookmarkStart w:id="0" w:name="_GoBack"/>
      <w:bookmarkEnd w:id="0"/>
      <w:r w:rsidRPr="000D0582">
        <w:rPr>
          <w:rFonts w:ascii="Times New Roman" w:hAnsi="Times New Roman"/>
          <w:b/>
          <w:sz w:val="28"/>
          <w:szCs w:val="28"/>
        </w:rPr>
        <w:t>IANA Stewards</w:t>
      </w:r>
      <w:r>
        <w:rPr>
          <w:rFonts w:ascii="Times New Roman" w:hAnsi="Times New Roman"/>
          <w:b/>
          <w:sz w:val="28"/>
          <w:szCs w:val="28"/>
        </w:rPr>
        <w:t>hip Transition CWG RFP Section 2A</w:t>
      </w:r>
      <w:r w:rsidRPr="000D0582">
        <w:rPr>
          <w:rFonts w:ascii="Times New Roman" w:hAnsi="Times New Roman"/>
          <w:b/>
          <w:sz w:val="28"/>
          <w:szCs w:val="28"/>
        </w:rPr>
        <w:t xml:space="preserve"> Proposal – </w:t>
      </w:r>
      <w:r w:rsidR="000C38BB">
        <w:rPr>
          <w:rFonts w:ascii="Times New Roman" w:hAnsi="Times New Roman"/>
          <w:b/>
          <w:sz w:val="28"/>
          <w:szCs w:val="28"/>
        </w:rPr>
        <w:t>1</w:t>
      </w:r>
      <w:ins w:id="1" w:author="Bernard" w:date="2014-11-19T08:44:00Z">
        <w:r w:rsidR="00042DC7">
          <w:rPr>
            <w:rFonts w:ascii="Times New Roman" w:hAnsi="Times New Roman"/>
            <w:b/>
            <w:sz w:val="28"/>
            <w:szCs w:val="28"/>
          </w:rPr>
          <w:t>9</w:t>
        </w:r>
      </w:ins>
      <w:del w:id="2" w:author="Bernard" w:date="2014-11-19T08:44:00Z">
        <w:r w:rsidR="000C38BB" w:rsidDel="00042DC7">
          <w:rPr>
            <w:rFonts w:ascii="Times New Roman" w:hAnsi="Times New Roman"/>
            <w:b/>
            <w:sz w:val="28"/>
            <w:szCs w:val="28"/>
          </w:rPr>
          <w:delText>0</w:delText>
        </w:r>
      </w:del>
      <w:r w:rsidRPr="000D0582">
        <w:rPr>
          <w:rFonts w:ascii="Times New Roman" w:hAnsi="Times New Roman"/>
          <w:b/>
          <w:sz w:val="28"/>
          <w:szCs w:val="28"/>
        </w:rPr>
        <w:t xml:space="preserve"> November 2014 Draft</w:t>
      </w:r>
    </w:p>
    <w:p w14:paraId="585C15F5" w14:textId="77777777" w:rsidR="00972279" w:rsidRPr="00864E27" w:rsidRDefault="00972279" w:rsidP="0057192B">
      <w:pPr>
        <w:jc w:val="center"/>
        <w:rPr>
          <w:rFonts w:ascii="Times New Roman" w:hAnsi="Times New Roman"/>
          <w:b/>
          <w:sz w:val="28"/>
          <w:szCs w:val="28"/>
        </w:rPr>
      </w:pPr>
    </w:p>
    <w:p w14:paraId="5FC34F70" w14:textId="77777777" w:rsidR="00D76765" w:rsidRPr="00D849D4" w:rsidRDefault="00D76765" w:rsidP="00D76765">
      <w:pPr>
        <w:autoSpaceDE w:val="0"/>
        <w:autoSpaceDN w:val="0"/>
        <w:adjustRightInd w:val="0"/>
        <w:rPr>
          <w:rFonts w:ascii="Times New Roman" w:hAnsi="Times New Roman"/>
          <w:b/>
          <w:bCs/>
          <w:sz w:val="28"/>
          <w:szCs w:val="28"/>
        </w:rPr>
      </w:pPr>
      <w:r w:rsidRPr="00D849D4">
        <w:rPr>
          <w:rFonts w:ascii="Times New Roman" w:hAnsi="Times New Roman"/>
          <w:b/>
          <w:bCs/>
          <w:sz w:val="28"/>
          <w:szCs w:val="28"/>
        </w:rPr>
        <w:t>II. Existing, Pre-Transition Arrangements</w:t>
      </w:r>
    </w:p>
    <w:p w14:paraId="62CB6A0E" w14:textId="77777777" w:rsidR="00D76765" w:rsidRPr="00D76765" w:rsidRDefault="00D76765" w:rsidP="00D76765">
      <w:pPr>
        <w:rPr>
          <w:rFonts w:ascii="Times New Roman" w:hAnsi="Times New Roman"/>
          <w:sz w:val="24"/>
          <w:szCs w:val="24"/>
        </w:rPr>
      </w:pPr>
    </w:p>
    <w:p w14:paraId="30B08A48" w14:textId="527582AD" w:rsidR="00F80B7F" w:rsidRPr="00D76765" w:rsidRDefault="00D76765" w:rsidP="002E1663">
      <w:pPr>
        <w:pStyle w:val="CWGheading"/>
        <w:rPr>
          <w:rFonts w:ascii="Times New Roman" w:hAnsi="Times New Roman"/>
          <w:szCs w:val="28"/>
        </w:rPr>
      </w:pPr>
      <w:r>
        <w:rPr>
          <w:rFonts w:ascii="Times New Roman" w:hAnsi="Times New Roman"/>
          <w:szCs w:val="28"/>
        </w:rPr>
        <w:t xml:space="preserve">II.A </w:t>
      </w:r>
      <w:commentRangeStart w:id="3"/>
      <w:commentRangeStart w:id="4"/>
      <w:r w:rsidR="00CC4CD1">
        <w:rPr>
          <w:rFonts w:ascii="Times New Roman" w:hAnsi="Times New Roman"/>
          <w:szCs w:val="28"/>
        </w:rPr>
        <w:t xml:space="preserve">Relevant </w:t>
      </w:r>
      <w:r w:rsidR="00972279" w:rsidRPr="00D76765">
        <w:rPr>
          <w:rFonts w:ascii="Times New Roman" w:hAnsi="Times New Roman"/>
          <w:szCs w:val="28"/>
        </w:rPr>
        <w:t xml:space="preserve">Sources of </w:t>
      </w:r>
      <w:r w:rsidR="00CC4CD1">
        <w:rPr>
          <w:rFonts w:ascii="Times New Roman" w:hAnsi="Times New Roman"/>
          <w:szCs w:val="28"/>
        </w:rPr>
        <w:t>P</w:t>
      </w:r>
      <w:r w:rsidR="00CC4CD1" w:rsidRPr="00D76765">
        <w:rPr>
          <w:rFonts w:ascii="Times New Roman" w:hAnsi="Times New Roman"/>
          <w:szCs w:val="28"/>
        </w:rPr>
        <w:t>olicy</w:t>
      </w:r>
      <w:del w:id="5" w:author="Milton Mueller" w:date="2014-11-12T10:22:00Z">
        <w:r w:rsidR="00CC4CD1" w:rsidDel="003763AF">
          <w:rPr>
            <w:rFonts w:ascii="Times New Roman" w:hAnsi="Times New Roman"/>
            <w:szCs w:val="28"/>
          </w:rPr>
          <w:delText>, Principles and Guidelines</w:delText>
        </w:r>
        <w:commentRangeEnd w:id="3"/>
        <w:r w:rsidR="00CC4CD1" w:rsidDel="003763AF">
          <w:rPr>
            <w:rStyle w:val="CommentReference"/>
            <w:rFonts w:ascii="Calibri" w:hAnsi="Calibri"/>
            <w:b w:val="0"/>
          </w:rPr>
          <w:commentReference w:id="3"/>
        </w:r>
      </w:del>
      <w:commentRangeEnd w:id="4"/>
      <w:r w:rsidR="003763AF">
        <w:rPr>
          <w:rStyle w:val="CommentReference"/>
          <w:rFonts w:ascii="Calibri" w:hAnsi="Calibri"/>
          <w:b w:val="0"/>
        </w:rPr>
        <w:commentReference w:id="4"/>
      </w:r>
    </w:p>
    <w:p w14:paraId="7FB5B4E8" w14:textId="77777777" w:rsidR="00972279" w:rsidRPr="00D76765" w:rsidRDefault="00972279" w:rsidP="009B1031">
      <w:pPr>
        <w:autoSpaceDE w:val="0"/>
        <w:autoSpaceDN w:val="0"/>
        <w:adjustRightInd w:val="0"/>
        <w:rPr>
          <w:rFonts w:ascii="Times New Roman" w:hAnsi="Times New Roman"/>
          <w:bCs/>
          <w:sz w:val="24"/>
          <w:szCs w:val="24"/>
        </w:rPr>
      </w:pPr>
    </w:p>
    <w:p w14:paraId="34A3CB72" w14:textId="525D7C73" w:rsidR="004A6117" w:rsidRDefault="00972279" w:rsidP="005742DD">
      <w:pPr>
        <w:pStyle w:val="CWGbody"/>
        <w:rPr>
          <w:ins w:id="6" w:author="Bernard" w:date="2014-11-13T09:04:00Z"/>
          <w:sz w:val="24"/>
          <w:szCs w:val="24"/>
        </w:rPr>
      </w:pPr>
      <w:r w:rsidRPr="00D76765">
        <w:rPr>
          <w:sz w:val="24"/>
          <w:szCs w:val="24"/>
        </w:rPr>
        <w:t>There are a number of key documents that define how the existing IANA functions are carried out</w:t>
      </w:r>
      <w:r w:rsidR="007B0182" w:rsidRPr="00D76765">
        <w:rPr>
          <w:sz w:val="24"/>
          <w:szCs w:val="24"/>
        </w:rPr>
        <w:t>. The distinction between ccTLDs and gTLDs is reiterate</w:t>
      </w:r>
      <w:r w:rsidR="00887ADB" w:rsidRPr="00D76765">
        <w:rPr>
          <w:sz w:val="24"/>
          <w:szCs w:val="24"/>
        </w:rPr>
        <w:t>d by</w:t>
      </w:r>
      <w:r w:rsidR="007B0182" w:rsidRPr="00D76765">
        <w:rPr>
          <w:sz w:val="24"/>
          <w:szCs w:val="24"/>
        </w:rPr>
        <w:t xml:space="preserve"> the fact that each group </w:t>
      </w:r>
      <w:r w:rsidR="0087255B" w:rsidRPr="00D76765">
        <w:rPr>
          <w:sz w:val="24"/>
          <w:szCs w:val="24"/>
        </w:rPr>
        <w:t>use</w:t>
      </w:r>
      <w:r w:rsidR="00595265">
        <w:rPr>
          <w:sz w:val="24"/>
          <w:szCs w:val="24"/>
        </w:rPr>
        <w:t>s</w:t>
      </w:r>
      <w:r w:rsidR="007B0182" w:rsidRPr="00D76765">
        <w:rPr>
          <w:sz w:val="24"/>
          <w:szCs w:val="24"/>
        </w:rPr>
        <w:t xml:space="preserve"> different docu</w:t>
      </w:r>
      <w:r w:rsidR="0087255B" w:rsidRPr="00D76765">
        <w:rPr>
          <w:sz w:val="24"/>
          <w:szCs w:val="24"/>
        </w:rPr>
        <w:t>ments as their</w:t>
      </w:r>
      <w:r w:rsidR="00CF43EE" w:rsidRPr="00D76765">
        <w:rPr>
          <w:sz w:val="24"/>
          <w:szCs w:val="24"/>
        </w:rPr>
        <w:t xml:space="preserve"> main policy source</w:t>
      </w:r>
      <w:r w:rsidR="005517B0" w:rsidRPr="00D76765">
        <w:rPr>
          <w:sz w:val="24"/>
          <w:szCs w:val="24"/>
        </w:rPr>
        <w:t>s</w:t>
      </w:r>
      <w:ins w:id="7" w:author="Bernard" w:date="2014-11-13T09:02:00Z">
        <w:r w:rsidR="004A6117">
          <w:rPr>
            <w:sz w:val="24"/>
            <w:szCs w:val="24"/>
          </w:rPr>
          <w:t xml:space="preserve">. </w:t>
        </w:r>
      </w:ins>
      <w:commentRangeStart w:id="8"/>
      <w:ins w:id="9" w:author="Bernard" w:date="2014-11-13T09:03:00Z">
        <w:r w:rsidR="004A6117">
          <w:rPr>
            <w:sz w:val="24"/>
            <w:szCs w:val="24"/>
          </w:rPr>
          <w:t xml:space="preserve">With respect </w:t>
        </w:r>
        <w:commentRangeEnd w:id="8"/>
        <w:r w:rsidR="004A6117">
          <w:rPr>
            <w:rStyle w:val="CommentReference"/>
            <w:rFonts w:ascii="Calibri" w:hAnsi="Calibri"/>
          </w:rPr>
          <w:commentReference w:id="8"/>
        </w:r>
        <w:r w:rsidR="004A6117">
          <w:rPr>
            <w:sz w:val="24"/>
            <w:szCs w:val="24"/>
          </w:rPr>
          <w:t xml:space="preserve">to the </w:t>
        </w:r>
      </w:ins>
      <w:ins w:id="10" w:author="Bernard" w:date="2014-11-13T09:02:00Z">
        <w:r w:rsidR="004A6117">
          <w:rPr>
            <w:sz w:val="24"/>
            <w:szCs w:val="24"/>
          </w:rPr>
          <w:t>delegation and re-delegation</w:t>
        </w:r>
        <w:r w:rsidR="004A6117" w:rsidRPr="004A6117">
          <w:rPr>
            <w:sz w:val="24"/>
            <w:szCs w:val="24"/>
          </w:rPr>
          <w:t xml:space="preserve"> of ccTLD</w:t>
        </w:r>
      </w:ins>
      <w:ins w:id="11" w:author="Bernard" w:date="2014-11-13T10:33:00Z">
        <w:r w:rsidR="00FB096F">
          <w:rPr>
            <w:sz w:val="24"/>
            <w:szCs w:val="24"/>
          </w:rPr>
          <w:t>s</w:t>
        </w:r>
      </w:ins>
      <w:ins w:id="12" w:author="Bernard" w:date="2014-11-13T09:02:00Z">
        <w:r w:rsidR="004A6117" w:rsidRPr="004A6117">
          <w:rPr>
            <w:sz w:val="24"/>
            <w:szCs w:val="24"/>
          </w:rPr>
          <w:t xml:space="preserve"> there is</w:t>
        </w:r>
        <w:r w:rsidR="004A6117">
          <w:rPr>
            <w:sz w:val="24"/>
            <w:szCs w:val="24"/>
          </w:rPr>
          <w:t xml:space="preserve"> no single source document, </w:t>
        </w:r>
      </w:ins>
      <w:ins w:id="13" w:author="Bernard" w:date="2014-11-13T09:03:00Z">
        <w:r w:rsidR="004A6117">
          <w:rPr>
            <w:sz w:val="24"/>
            <w:szCs w:val="24"/>
          </w:rPr>
          <w:t xml:space="preserve">policy is </w:t>
        </w:r>
      </w:ins>
      <w:ins w:id="14" w:author="Bernard" w:date="2014-11-13T09:02:00Z">
        <w:r w:rsidR="00FB096F">
          <w:rPr>
            <w:sz w:val="24"/>
            <w:szCs w:val="24"/>
          </w:rPr>
          <w:t>derived from RFCs</w:t>
        </w:r>
      </w:ins>
      <w:ins w:id="15" w:author="Bernard" w:date="2014-11-13T10:33:00Z">
        <w:r w:rsidR="00FB096F">
          <w:rPr>
            <w:sz w:val="24"/>
            <w:szCs w:val="24"/>
          </w:rPr>
          <w:t xml:space="preserve">, </w:t>
        </w:r>
      </w:ins>
      <w:ins w:id="16" w:author="Bernard" w:date="2014-11-13T09:02:00Z">
        <w:r w:rsidR="004A6117" w:rsidRPr="004A6117">
          <w:rPr>
            <w:sz w:val="24"/>
            <w:szCs w:val="24"/>
          </w:rPr>
          <w:t>Guidelines and other documentation.</w:t>
        </w:r>
      </w:ins>
      <w:del w:id="17" w:author="Bernard" w:date="2014-11-13T09:02:00Z">
        <w:r w:rsidRPr="00D76765" w:rsidDel="004A6117">
          <w:rPr>
            <w:sz w:val="24"/>
            <w:szCs w:val="24"/>
          </w:rPr>
          <w:delText xml:space="preserve">. </w:delText>
        </w:r>
      </w:del>
    </w:p>
    <w:p w14:paraId="1B37B8D1" w14:textId="77777777" w:rsidR="004A6117" w:rsidRDefault="004A6117" w:rsidP="005742DD">
      <w:pPr>
        <w:pStyle w:val="CWGbody"/>
        <w:rPr>
          <w:ins w:id="18" w:author="Bernard" w:date="2014-11-13T09:04:00Z"/>
          <w:sz w:val="24"/>
          <w:szCs w:val="24"/>
        </w:rPr>
      </w:pPr>
    </w:p>
    <w:p w14:paraId="78EA36CB" w14:textId="43B9E56B" w:rsidR="00972279" w:rsidRPr="00D76765" w:rsidRDefault="00972279" w:rsidP="005742DD">
      <w:pPr>
        <w:pStyle w:val="CWGbody"/>
        <w:rPr>
          <w:sz w:val="24"/>
          <w:szCs w:val="24"/>
        </w:rPr>
      </w:pPr>
      <w:r w:rsidRPr="00D76765">
        <w:rPr>
          <w:sz w:val="24"/>
          <w:szCs w:val="24"/>
        </w:rPr>
        <w:t>A CWG letter has been allocated to each</w:t>
      </w:r>
      <w:r w:rsidR="00595265">
        <w:rPr>
          <w:sz w:val="24"/>
          <w:szCs w:val="24"/>
        </w:rPr>
        <w:t xml:space="preserve"> in the table below</w:t>
      </w:r>
      <w:r w:rsidRPr="00D76765">
        <w:rPr>
          <w:sz w:val="24"/>
          <w:szCs w:val="24"/>
        </w:rPr>
        <w:t xml:space="preserve"> to identify the source in the rest of the document.</w:t>
      </w:r>
      <w:r w:rsidR="002F5CC5" w:rsidRPr="00D76765">
        <w:rPr>
          <w:sz w:val="24"/>
          <w:szCs w:val="24"/>
        </w:rPr>
        <w:t xml:space="preserve"> Sources </w:t>
      </w:r>
      <w:r w:rsidR="00277663" w:rsidRPr="00D76765">
        <w:rPr>
          <w:sz w:val="24"/>
          <w:szCs w:val="24"/>
        </w:rPr>
        <w:t xml:space="preserve">are </w:t>
      </w:r>
      <w:r w:rsidR="002F5CC5" w:rsidRPr="00D76765">
        <w:rPr>
          <w:sz w:val="24"/>
          <w:szCs w:val="24"/>
        </w:rPr>
        <w:t xml:space="preserve">listed according to date of </w:t>
      </w:r>
      <w:commentRangeStart w:id="19"/>
      <w:r w:rsidR="002F5CC5" w:rsidRPr="00D76765">
        <w:rPr>
          <w:sz w:val="24"/>
          <w:szCs w:val="24"/>
        </w:rPr>
        <w:t>creation</w:t>
      </w:r>
      <w:ins w:id="20" w:author="Bernard" w:date="2014-11-13T09:05:00Z">
        <w:r w:rsidR="004A6117">
          <w:rPr>
            <w:sz w:val="24"/>
            <w:szCs w:val="24"/>
          </w:rPr>
          <w:t xml:space="preserve"> (with the exception </w:t>
        </w:r>
        <w:commentRangeEnd w:id="19"/>
        <w:r w:rsidR="004A6117">
          <w:rPr>
            <w:rStyle w:val="CommentReference"/>
            <w:rFonts w:ascii="Calibri" w:hAnsi="Calibri"/>
          </w:rPr>
          <w:commentReference w:id="19"/>
        </w:r>
        <w:r w:rsidR="004A6117">
          <w:rPr>
            <w:sz w:val="24"/>
            <w:szCs w:val="24"/>
          </w:rPr>
          <w:t>of the last entry)</w:t>
        </w:r>
      </w:ins>
      <w:del w:id="21" w:author="Bernard" w:date="2014-11-13T09:05:00Z">
        <w:r w:rsidR="002F5CC5" w:rsidRPr="00D76765" w:rsidDel="004A6117">
          <w:rPr>
            <w:sz w:val="24"/>
            <w:szCs w:val="24"/>
          </w:rPr>
          <w:delText>.</w:delText>
        </w:r>
      </w:del>
    </w:p>
    <w:p w14:paraId="4C44F62B" w14:textId="77777777" w:rsidR="00972279" w:rsidRPr="00D76765" w:rsidRDefault="00972279" w:rsidP="009B1031">
      <w:pPr>
        <w:autoSpaceDE w:val="0"/>
        <w:autoSpaceDN w:val="0"/>
        <w:adjustRightInd w:val="0"/>
        <w:rPr>
          <w:rFonts w:ascii="Times New Roman" w:hAnsi="Times New Roman"/>
          <w:bCs/>
          <w:sz w:val="24"/>
          <w:szCs w:val="24"/>
        </w:rPr>
      </w:pPr>
    </w:p>
    <w:tbl>
      <w:tblPr>
        <w:tblStyle w:val="TableGrid"/>
        <w:tblW w:w="12985" w:type="dxa"/>
        <w:tblLayout w:type="fixed"/>
        <w:tblCellMar>
          <w:top w:w="58" w:type="dxa"/>
          <w:left w:w="115" w:type="dxa"/>
          <w:bottom w:w="58" w:type="dxa"/>
          <w:right w:w="115" w:type="dxa"/>
        </w:tblCellMar>
        <w:tblLook w:val="04A0" w:firstRow="1" w:lastRow="0" w:firstColumn="1" w:lastColumn="0" w:noHBand="0" w:noVBand="1"/>
      </w:tblPr>
      <w:tblGrid>
        <w:gridCol w:w="835"/>
        <w:gridCol w:w="4140"/>
        <w:gridCol w:w="5580"/>
        <w:gridCol w:w="1080"/>
        <w:gridCol w:w="1350"/>
      </w:tblGrid>
      <w:tr w:rsidR="00993017" w:rsidRPr="00D76765" w14:paraId="60E58B1B" w14:textId="77777777">
        <w:trPr>
          <w:cantSplit/>
          <w:tblHeader/>
        </w:trPr>
        <w:tc>
          <w:tcPr>
            <w:tcW w:w="835" w:type="dxa"/>
          </w:tcPr>
          <w:p w14:paraId="0CA4A32B" w14:textId="77777777" w:rsidR="00993017" w:rsidRPr="00D76765" w:rsidRDefault="00993017" w:rsidP="005742DD">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CWG </w:t>
            </w:r>
          </w:p>
        </w:tc>
        <w:tc>
          <w:tcPr>
            <w:tcW w:w="4140" w:type="dxa"/>
          </w:tcPr>
          <w:p w14:paraId="23147068"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Title</w:t>
            </w:r>
          </w:p>
        </w:tc>
        <w:tc>
          <w:tcPr>
            <w:tcW w:w="5580" w:type="dxa"/>
          </w:tcPr>
          <w:p w14:paraId="6228F9B4"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Description</w:t>
            </w:r>
          </w:p>
        </w:tc>
        <w:tc>
          <w:tcPr>
            <w:tcW w:w="1080" w:type="dxa"/>
          </w:tcPr>
          <w:p w14:paraId="590069DF"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Creator</w:t>
            </w:r>
          </w:p>
        </w:tc>
        <w:tc>
          <w:tcPr>
            <w:tcW w:w="1350" w:type="dxa"/>
          </w:tcPr>
          <w:p w14:paraId="7FEA7709" w14:textId="77777777" w:rsidR="00993017" w:rsidRPr="00D76765" w:rsidRDefault="001625DD" w:rsidP="00D37A44">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Original Creation </w:t>
            </w:r>
            <w:r w:rsidR="00993017" w:rsidRPr="00D76765">
              <w:rPr>
                <w:rFonts w:ascii="Times New Roman" w:hAnsi="Times New Roman"/>
                <w:b/>
                <w:color w:val="000000" w:themeColor="text1"/>
                <w:sz w:val="24"/>
                <w:szCs w:val="24"/>
              </w:rPr>
              <w:t>Date</w:t>
            </w:r>
          </w:p>
        </w:tc>
      </w:tr>
      <w:tr w:rsidR="00993017" w:rsidRPr="00D76765" w14:paraId="31688A92" w14:textId="77777777">
        <w:trPr>
          <w:cantSplit/>
        </w:trPr>
        <w:tc>
          <w:tcPr>
            <w:tcW w:w="835" w:type="dxa"/>
          </w:tcPr>
          <w:p w14:paraId="611667F1" w14:textId="77777777" w:rsidR="00993017" w:rsidRPr="00D76765" w:rsidRDefault="002F5CC5"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p>
        </w:tc>
        <w:tc>
          <w:tcPr>
            <w:tcW w:w="4140" w:type="dxa"/>
          </w:tcPr>
          <w:p w14:paraId="339E804A" w14:textId="77777777" w:rsidR="00993017" w:rsidRPr="00D76765" w:rsidRDefault="00993017" w:rsidP="00993017">
            <w:pPr>
              <w:rPr>
                <w:rFonts w:ascii="Times New Roman" w:hAnsi="Times New Roman"/>
                <w:color w:val="000000" w:themeColor="text1"/>
                <w:sz w:val="24"/>
                <w:szCs w:val="24"/>
              </w:rPr>
            </w:pPr>
            <w:r w:rsidRPr="00D76765">
              <w:rPr>
                <w:rFonts w:ascii="Times New Roman" w:hAnsi="Times New Roman"/>
                <w:color w:val="000000" w:themeColor="text1"/>
                <w:sz w:val="24"/>
                <w:szCs w:val="24"/>
              </w:rPr>
              <w:t>RFC1591</w:t>
            </w:r>
            <w:r w:rsidR="00D359B1" w:rsidRPr="00D76765">
              <w:rPr>
                <w:rStyle w:val="FootnoteReference"/>
                <w:rFonts w:ascii="Times New Roman" w:hAnsi="Times New Roman"/>
                <w:color w:val="000000" w:themeColor="text1"/>
                <w:sz w:val="24"/>
                <w:szCs w:val="24"/>
              </w:rPr>
              <w:footnoteReference w:id="1"/>
            </w:r>
          </w:p>
        </w:tc>
        <w:tc>
          <w:tcPr>
            <w:tcW w:w="5580" w:type="dxa"/>
          </w:tcPr>
          <w:p w14:paraId="62AC5466"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Created by first IANA operator Jon Postel to describe how the IANA functions were run.</w:t>
            </w:r>
          </w:p>
        </w:tc>
        <w:tc>
          <w:tcPr>
            <w:tcW w:w="1080" w:type="dxa"/>
          </w:tcPr>
          <w:p w14:paraId="082EABC5"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IETF</w:t>
            </w:r>
          </w:p>
        </w:tc>
        <w:tc>
          <w:tcPr>
            <w:tcW w:w="1350" w:type="dxa"/>
          </w:tcPr>
          <w:p w14:paraId="01804876" w14:textId="77777777" w:rsidR="00993017" w:rsidRPr="00D76765" w:rsidRDefault="00F56E5B"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Mar</w:t>
            </w:r>
            <w:r w:rsidR="00993017" w:rsidRPr="00D76765">
              <w:rPr>
                <w:rFonts w:ascii="Times New Roman" w:hAnsi="Times New Roman"/>
                <w:color w:val="000000" w:themeColor="text1"/>
                <w:sz w:val="24"/>
                <w:szCs w:val="24"/>
              </w:rPr>
              <w:t xml:space="preserve"> 1994</w:t>
            </w:r>
          </w:p>
        </w:tc>
      </w:tr>
      <w:tr w:rsidR="00C21156" w:rsidRPr="00D76765" w14:paraId="59D76E8E" w14:textId="77777777">
        <w:trPr>
          <w:cantSplit/>
        </w:trPr>
        <w:tc>
          <w:tcPr>
            <w:tcW w:w="835" w:type="dxa"/>
          </w:tcPr>
          <w:p w14:paraId="1298C342"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B</w:t>
            </w:r>
          </w:p>
        </w:tc>
        <w:tc>
          <w:tcPr>
            <w:tcW w:w="4140" w:type="dxa"/>
          </w:tcPr>
          <w:p w14:paraId="09876D25" w14:textId="77777777" w:rsidR="00C21156" w:rsidRPr="00D76765" w:rsidRDefault="00C21156" w:rsidP="00D37A44">
            <w:pPr>
              <w:rPr>
                <w:rFonts w:ascii="Times New Roman" w:hAnsi="Times New Roman"/>
                <w:sz w:val="24"/>
                <w:szCs w:val="24"/>
              </w:rPr>
            </w:pPr>
            <w:r w:rsidRPr="00D76765">
              <w:rPr>
                <w:rFonts w:ascii="Times New Roman" w:hAnsi="Times New Roman"/>
                <w:sz w:val="24"/>
                <w:szCs w:val="24"/>
              </w:rPr>
              <w:t>ICANN Bylaws</w:t>
            </w:r>
            <w:r w:rsidR="00D359B1" w:rsidRPr="00D76765">
              <w:rPr>
                <w:rStyle w:val="FootnoteReference"/>
                <w:rFonts w:ascii="Times New Roman" w:hAnsi="Times New Roman"/>
                <w:color w:val="000000" w:themeColor="text1"/>
                <w:sz w:val="24"/>
                <w:szCs w:val="24"/>
              </w:rPr>
              <w:footnoteReference w:id="2"/>
            </w:r>
          </w:p>
        </w:tc>
        <w:tc>
          <w:tcPr>
            <w:tcW w:w="5580" w:type="dxa"/>
          </w:tcPr>
          <w:p w14:paraId="2B72DC1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 rules surrounding the development, activities and policy development of the Internet Corporation for Assigned Names and Number (ICANN). </w:t>
            </w:r>
          </w:p>
        </w:tc>
        <w:tc>
          <w:tcPr>
            <w:tcW w:w="1080" w:type="dxa"/>
          </w:tcPr>
          <w:p w14:paraId="7071ACDD"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54018851" w14:textId="77777777" w:rsidR="00C21156" w:rsidRPr="00D76765" w:rsidRDefault="00C21156" w:rsidP="00595265">
            <w:pPr>
              <w:rPr>
                <w:rFonts w:ascii="Times New Roman" w:hAnsi="Times New Roman"/>
                <w:color w:val="000000" w:themeColor="text1"/>
                <w:sz w:val="24"/>
                <w:szCs w:val="24"/>
              </w:rPr>
            </w:pPr>
            <w:r w:rsidRPr="00D76765">
              <w:rPr>
                <w:rFonts w:ascii="Times New Roman" w:hAnsi="Times New Roman"/>
                <w:color w:val="000000" w:themeColor="text1"/>
                <w:sz w:val="24"/>
                <w:szCs w:val="24"/>
              </w:rPr>
              <w:t>Nov 1998 (</w:t>
            </w:r>
            <w:r w:rsidR="00595265">
              <w:rPr>
                <w:rFonts w:ascii="Times New Roman" w:hAnsi="Times New Roman"/>
                <w:color w:val="000000" w:themeColor="text1"/>
                <w:sz w:val="24"/>
                <w:szCs w:val="24"/>
              </w:rPr>
              <w:t>multiple</w:t>
            </w:r>
            <w:r w:rsidR="00595265"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revisions)</w:t>
            </w:r>
          </w:p>
        </w:tc>
      </w:tr>
      <w:tr w:rsidR="00C21156" w:rsidRPr="00D76765" w14:paraId="5E843F0A" w14:textId="77777777">
        <w:trPr>
          <w:cantSplit/>
        </w:trPr>
        <w:tc>
          <w:tcPr>
            <w:tcW w:w="835" w:type="dxa"/>
          </w:tcPr>
          <w:p w14:paraId="38B92357"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C</w:t>
            </w:r>
          </w:p>
        </w:tc>
        <w:tc>
          <w:tcPr>
            <w:tcW w:w="4140" w:type="dxa"/>
          </w:tcPr>
          <w:p w14:paraId="318D8DB5"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ICP-1</w:t>
            </w:r>
            <w:r w:rsidR="00D359B1" w:rsidRPr="00D76765">
              <w:rPr>
                <w:rStyle w:val="FootnoteReference"/>
                <w:rFonts w:ascii="Times New Roman" w:hAnsi="Times New Roman"/>
                <w:color w:val="000000" w:themeColor="text1"/>
                <w:sz w:val="24"/>
                <w:szCs w:val="24"/>
              </w:rPr>
              <w:footnoteReference w:id="3"/>
            </w:r>
          </w:p>
        </w:tc>
        <w:tc>
          <w:tcPr>
            <w:tcW w:w="5580" w:type="dxa"/>
          </w:tcPr>
          <w:p w14:paraId="1E822F13" w14:textId="77777777" w:rsidR="00C21156" w:rsidRPr="00D76765" w:rsidRDefault="00C21156" w:rsidP="00AD30A6">
            <w:pPr>
              <w:rPr>
                <w:rFonts w:ascii="Times New Roman" w:hAnsi="Times New Roman"/>
                <w:color w:val="000000" w:themeColor="text1"/>
                <w:sz w:val="24"/>
                <w:szCs w:val="24"/>
              </w:rPr>
            </w:pPr>
            <w:r w:rsidRPr="00D76765">
              <w:rPr>
                <w:rFonts w:ascii="Times New Roman" w:hAnsi="Times New Roman"/>
                <w:color w:val="000000" w:themeColor="text1"/>
                <w:sz w:val="24"/>
                <w:szCs w:val="24"/>
              </w:rPr>
              <w:t>A restatement of RFC1591 (Source A) by ICANN over how the IANA functions are run.</w:t>
            </w:r>
          </w:p>
        </w:tc>
        <w:tc>
          <w:tcPr>
            <w:tcW w:w="1080" w:type="dxa"/>
          </w:tcPr>
          <w:p w14:paraId="0354A8F9"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1E30D5B"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May 1999</w:t>
            </w:r>
          </w:p>
        </w:tc>
      </w:tr>
      <w:tr w:rsidR="00C21156" w:rsidRPr="00D76765" w14:paraId="01582568" w14:textId="77777777">
        <w:trPr>
          <w:cantSplit/>
        </w:trPr>
        <w:tc>
          <w:tcPr>
            <w:tcW w:w="835" w:type="dxa"/>
          </w:tcPr>
          <w:p w14:paraId="1273517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w:t>
            </w:r>
          </w:p>
          <w:p w14:paraId="6D089B6A" w14:textId="77777777" w:rsidR="00C21156" w:rsidRPr="00D76765" w:rsidRDefault="00C21156" w:rsidP="002F5CC5">
            <w:pPr>
              <w:jc w:val="center"/>
              <w:rPr>
                <w:rFonts w:ascii="Times New Roman" w:hAnsi="Times New Roman"/>
                <w:sz w:val="24"/>
                <w:szCs w:val="24"/>
              </w:rPr>
            </w:pPr>
          </w:p>
        </w:tc>
        <w:tc>
          <w:tcPr>
            <w:tcW w:w="4140" w:type="dxa"/>
          </w:tcPr>
          <w:p w14:paraId="7E3F2E43"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sz w:val="24"/>
                <w:szCs w:val="24"/>
              </w:rPr>
              <w:t>Principles for the Delegation and Administration of Country Code Top Level Domains</w:t>
            </w:r>
            <w:r w:rsidR="00D359B1" w:rsidRPr="00D76765">
              <w:rPr>
                <w:rStyle w:val="FootnoteReference"/>
                <w:rFonts w:ascii="Times New Roman" w:hAnsi="Times New Roman"/>
                <w:color w:val="000000" w:themeColor="text1"/>
                <w:sz w:val="24"/>
                <w:szCs w:val="24"/>
              </w:rPr>
              <w:footnoteReference w:id="4"/>
            </w:r>
          </w:p>
        </w:tc>
        <w:tc>
          <w:tcPr>
            <w:tcW w:w="5580" w:type="dxa"/>
          </w:tcPr>
          <w:p w14:paraId="58DEAAD0" w14:textId="77777777" w:rsidR="00C21156" w:rsidRPr="00D76765" w:rsidRDefault="00C21156" w:rsidP="00C4118A">
            <w:pPr>
              <w:rPr>
                <w:rFonts w:ascii="Times New Roman" w:hAnsi="Times New Roman"/>
                <w:color w:val="000000" w:themeColor="text1"/>
                <w:sz w:val="24"/>
                <w:szCs w:val="24"/>
              </w:rPr>
            </w:pPr>
            <w:r w:rsidRPr="00D76765">
              <w:rPr>
                <w:rFonts w:ascii="Times New Roman" w:hAnsi="Times New Roman"/>
                <w:color w:val="000000" w:themeColor="text1"/>
                <w:sz w:val="24"/>
                <w:szCs w:val="24"/>
              </w:rPr>
              <w:t>An effort by ICANN's Governmental Advisory Committee (GAC) to clarify rules over ccTLD delegations and re</w:t>
            </w:r>
            <w:r w:rsidR="00595265">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p>
        </w:tc>
        <w:tc>
          <w:tcPr>
            <w:tcW w:w="1080" w:type="dxa"/>
          </w:tcPr>
          <w:p w14:paraId="714BCBBF"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3D44498"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Feb 2000</w:t>
            </w:r>
          </w:p>
        </w:tc>
      </w:tr>
      <w:tr w:rsidR="00BA13FE" w:rsidRPr="00D76765" w14:paraId="4054FC5D" w14:textId="77777777">
        <w:trPr>
          <w:cantSplit/>
        </w:trPr>
        <w:tc>
          <w:tcPr>
            <w:tcW w:w="835" w:type="dxa"/>
          </w:tcPr>
          <w:p w14:paraId="2D9FC4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E</w:t>
            </w:r>
          </w:p>
        </w:tc>
        <w:tc>
          <w:tcPr>
            <w:tcW w:w="4140" w:type="dxa"/>
          </w:tcPr>
          <w:p w14:paraId="653D5630"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GNSO Policy Development Process (GNSO PDP)</w:t>
            </w:r>
            <w:r w:rsidR="00D359B1" w:rsidRPr="00D76765">
              <w:rPr>
                <w:rStyle w:val="FootnoteReference"/>
                <w:rFonts w:ascii="Times New Roman" w:hAnsi="Times New Roman"/>
                <w:sz w:val="24"/>
                <w:szCs w:val="24"/>
              </w:rPr>
              <w:footnoteReference w:id="5"/>
            </w:r>
          </w:p>
        </w:tc>
        <w:tc>
          <w:tcPr>
            <w:tcW w:w="5580" w:type="dxa"/>
          </w:tcPr>
          <w:p w14:paraId="7D20676F" w14:textId="11F28049" w:rsidR="00BA13FE" w:rsidRPr="00D76765" w:rsidRDefault="00BA13FE" w:rsidP="003763AF">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Framework for deciding how the generic names supporting organization (GNSO) of ICANN </w:t>
            </w:r>
            <w:r w:rsidR="001625DD">
              <w:rPr>
                <w:rFonts w:ascii="Times New Roman" w:hAnsi="Times New Roman"/>
                <w:color w:val="000000" w:themeColor="text1"/>
                <w:sz w:val="24"/>
                <w:szCs w:val="24"/>
              </w:rPr>
              <w:t xml:space="preserve">develops and recommends policy </w:t>
            </w:r>
            <w:del w:id="22" w:author="Milton Mueller" w:date="2014-11-12T10:24:00Z">
              <w:r w:rsidR="001625DD" w:rsidDel="003763AF">
                <w:rPr>
                  <w:rFonts w:ascii="Times New Roman" w:hAnsi="Times New Roman"/>
                  <w:color w:val="000000" w:themeColor="text1"/>
                  <w:sz w:val="24"/>
                  <w:szCs w:val="24"/>
                </w:rPr>
                <w:delText xml:space="preserve">recommendations </w:delText>
              </w:r>
            </w:del>
            <w:r w:rsidR="001625DD">
              <w:rPr>
                <w:rFonts w:ascii="Times New Roman" w:hAnsi="Times New Roman"/>
                <w:color w:val="000000" w:themeColor="text1"/>
                <w:sz w:val="24"/>
                <w:szCs w:val="24"/>
              </w:rPr>
              <w:t>to the ICANN Board</w:t>
            </w:r>
            <w:r w:rsidRPr="00D76765">
              <w:rPr>
                <w:rFonts w:ascii="Times New Roman" w:hAnsi="Times New Roman"/>
                <w:color w:val="000000" w:themeColor="text1"/>
                <w:sz w:val="24"/>
                <w:szCs w:val="24"/>
              </w:rPr>
              <w:t>. Annex A to the ICANN Bylaws (Source B).</w:t>
            </w:r>
          </w:p>
        </w:tc>
        <w:tc>
          <w:tcPr>
            <w:tcW w:w="1080" w:type="dxa"/>
          </w:tcPr>
          <w:p w14:paraId="5F2CF65F"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5AF48DD3"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Dec 2002</w:t>
            </w:r>
          </w:p>
          <w:p w14:paraId="72F1C665" w14:textId="77777777"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w:t>
            </w:r>
            <w:r w:rsidR="00194835" w:rsidRPr="00D76765">
              <w:rPr>
                <w:rFonts w:ascii="Times New Roman" w:hAnsi="Times New Roman"/>
                <w:color w:val="000000" w:themeColor="text1"/>
                <w:sz w:val="24"/>
                <w:szCs w:val="24"/>
              </w:rPr>
              <w:t>occasional</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61055731" w14:textId="77777777">
        <w:trPr>
          <w:cantSplit/>
        </w:trPr>
        <w:tc>
          <w:tcPr>
            <w:tcW w:w="835" w:type="dxa"/>
          </w:tcPr>
          <w:p w14:paraId="176256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w:t>
            </w:r>
          </w:p>
        </w:tc>
        <w:tc>
          <w:tcPr>
            <w:tcW w:w="4140" w:type="dxa"/>
          </w:tcPr>
          <w:p w14:paraId="32986B81"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ccNSO Policy Development Process (ccPDP)</w:t>
            </w:r>
            <w:r w:rsidR="00D359B1" w:rsidRPr="00D76765">
              <w:rPr>
                <w:rStyle w:val="FootnoteReference"/>
                <w:rFonts w:ascii="Times New Roman" w:hAnsi="Times New Roman"/>
                <w:sz w:val="24"/>
                <w:szCs w:val="24"/>
              </w:rPr>
              <w:footnoteReference w:id="6"/>
            </w:r>
          </w:p>
        </w:tc>
        <w:tc>
          <w:tcPr>
            <w:tcW w:w="5580" w:type="dxa"/>
          </w:tcPr>
          <w:p w14:paraId="1C610A68" w14:textId="381E1619" w:rsidR="00BA13FE" w:rsidRPr="00D76765" w:rsidRDefault="00BA13FE" w:rsidP="003763AF">
            <w:pPr>
              <w:rPr>
                <w:rFonts w:ascii="Times New Roman" w:hAnsi="Times New Roman"/>
                <w:color w:val="000000" w:themeColor="text1"/>
                <w:sz w:val="24"/>
                <w:szCs w:val="24"/>
              </w:rPr>
            </w:pPr>
            <w:r w:rsidRPr="00D76765">
              <w:rPr>
                <w:rFonts w:ascii="Times New Roman" w:hAnsi="Times New Roman"/>
                <w:color w:val="000000" w:themeColor="text1"/>
                <w:sz w:val="24"/>
                <w:szCs w:val="24"/>
              </w:rPr>
              <w:t>Framework for deciding how the country code names supporting organization (ccNSO) of ICANN de</w:t>
            </w:r>
            <w:r w:rsidR="00FF0E95">
              <w:rPr>
                <w:rFonts w:ascii="Times New Roman" w:hAnsi="Times New Roman"/>
                <w:color w:val="000000" w:themeColor="text1"/>
                <w:sz w:val="24"/>
                <w:szCs w:val="24"/>
              </w:rPr>
              <w:t xml:space="preserve">velops and </w:t>
            </w:r>
            <w:r w:rsidR="00F924AF">
              <w:rPr>
                <w:rFonts w:ascii="Times New Roman" w:hAnsi="Times New Roman"/>
                <w:color w:val="000000" w:themeColor="text1"/>
                <w:sz w:val="24"/>
                <w:szCs w:val="24"/>
              </w:rPr>
              <w:t>presents</w:t>
            </w:r>
            <w:r w:rsidR="00FF0E95">
              <w:rPr>
                <w:rFonts w:ascii="Times New Roman" w:hAnsi="Times New Roman"/>
                <w:color w:val="000000" w:themeColor="text1"/>
                <w:sz w:val="24"/>
                <w:szCs w:val="24"/>
              </w:rPr>
              <w:t xml:space="preserve"> </w:t>
            </w:r>
            <w:ins w:id="23" w:author="Bart Boswinkel" w:date="2014-11-13T13:39:00Z">
              <w:r w:rsidR="00891480">
                <w:rPr>
                  <w:rFonts w:ascii="Times New Roman" w:hAnsi="Times New Roman"/>
                  <w:color w:val="000000" w:themeColor="text1"/>
                  <w:sz w:val="24"/>
                  <w:szCs w:val="24"/>
                </w:rPr>
                <w:t xml:space="preserve">the ccNSO </w:t>
              </w:r>
              <w:commentRangeStart w:id="24"/>
              <w:r w:rsidR="00891480">
                <w:rPr>
                  <w:rFonts w:ascii="Times New Roman" w:hAnsi="Times New Roman"/>
                  <w:color w:val="000000" w:themeColor="text1"/>
                  <w:sz w:val="24"/>
                  <w:szCs w:val="24"/>
                </w:rPr>
                <w:t>Recommendation</w:t>
              </w:r>
            </w:ins>
            <w:del w:id="25" w:author="Bart Boswinkel" w:date="2014-11-13T13:39:00Z">
              <w:r w:rsidR="00FF0E95" w:rsidDel="00891480">
                <w:rPr>
                  <w:rFonts w:ascii="Times New Roman" w:hAnsi="Times New Roman"/>
                  <w:color w:val="000000" w:themeColor="text1"/>
                  <w:sz w:val="24"/>
                  <w:szCs w:val="24"/>
                </w:rPr>
                <w:delText>policy</w:delText>
              </w:r>
            </w:del>
            <w:commentRangeEnd w:id="24"/>
            <w:r w:rsidR="00891480">
              <w:rPr>
                <w:rStyle w:val="CommentReference"/>
              </w:rPr>
              <w:commentReference w:id="24"/>
            </w:r>
            <w:r w:rsidR="00FF0E95">
              <w:rPr>
                <w:rFonts w:ascii="Times New Roman" w:hAnsi="Times New Roman"/>
                <w:color w:val="000000" w:themeColor="text1"/>
                <w:sz w:val="24"/>
                <w:szCs w:val="24"/>
              </w:rPr>
              <w:t xml:space="preserve"> </w:t>
            </w:r>
            <w:del w:id="26" w:author="Milton Mueller" w:date="2014-11-12T10:24:00Z">
              <w:r w:rsidR="00FF0E95" w:rsidDel="003763AF">
                <w:rPr>
                  <w:rFonts w:ascii="Times New Roman" w:hAnsi="Times New Roman"/>
                  <w:color w:val="000000" w:themeColor="text1"/>
                  <w:sz w:val="24"/>
                  <w:szCs w:val="24"/>
                </w:rPr>
                <w:delText xml:space="preserve">recommendations </w:delText>
              </w:r>
            </w:del>
            <w:r w:rsidR="00FF0E95">
              <w:rPr>
                <w:rFonts w:ascii="Times New Roman" w:hAnsi="Times New Roman"/>
                <w:color w:val="000000" w:themeColor="text1"/>
                <w:sz w:val="24"/>
                <w:szCs w:val="24"/>
              </w:rPr>
              <w:t>to the ICANN Board</w:t>
            </w:r>
            <w:r w:rsidRPr="00D76765">
              <w:rPr>
                <w:rFonts w:ascii="Times New Roman" w:hAnsi="Times New Roman"/>
                <w:color w:val="000000" w:themeColor="text1"/>
                <w:sz w:val="24"/>
                <w:szCs w:val="24"/>
              </w:rPr>
              <w:t>. Annex B to the ICANN Bylaws (Source B).</w:t>
            </w:r>
          </w:p>
        </w:tc>
        <w:tc>
          <w:tcPr>
            <w:tcW w:w="1080" w:type="dxa"/>
          </w:tcPr>
          <w:p w14:paraId="51D909C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0E580004" w14:textId="4048597F"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2003 (</w:t>
            </w:r>
            <w:r w:rsidR="00194835" w:rsidRPr="00D76765">
              <w:rPr>
                <w:rFonts w:ascii="Times New Roman" w:hAnsi="Times New Roman"/>
                <w:color w:val="000000" w:themeColor="text1"/>
                <w:sz w:val="24"/>
                <w:szCs w:val="24"/>
              </w:rPr>
              <w:t>infrequent</w:t>
            </w:r>
            <w:ins w:id="27" w:author="Bart Boswinkel" w:date="2014-11-13T13:40:00Z">
              <w:r w:rsidR="00891480">
                <w:rPr>
                  <w:rFonts w:ascii="Times New Roman" w:hAnsi="Times New Roman"/>
                  <w:color w:val="000000" w:themeColor="text1"/>
                  <w:sz w:val="24"/>
                  <w:szCs w:val="24"/>
                </w:rPr>
                <w:t xml:space="preserve"> use and </w:t>
              </w:r>
            </w:ins>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5FE02A8A" w14:textId="77777777">
        <w:trPr>
          <w:cantSplit/>
        </w:trPr>
        <w:tc>
          <w:tcPr>
            <w:tcW w:w="835" w:type="dxa"/>
          </w:tcPr>
          <w:p w14:paraId="24EEE66B"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w:t>
            </w:r>
          </w:p>
        </w:tc>
        <w:tc>
          <w:tcPr>
            <w:tcW w:w="4140" w:type="dxa"/>
          </w:tcPr>
          <w:p w14:paraId="7C0A54C2"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Principles and Guidelines for the Delegation and Administration of Country Code Top Level Domains</w:t>
            </w:r>
            <w:r w:rsidR="00D359B1" w:rsidRPr="00D76765">
              <w:rPr>
                <w:rStyle w:val="FootnoteReference"/>
                <w:rFonts w:ascii="Times New Roman" w:hAnsi="Times New Roman"/>
                <w:sz w:val="24"/>
                <w:szCs w:val="24"/>
              </w:rPr>
              <w:footnoteReference w:id="7"/>
            </w:r>
          </w:p>
        </w:tc>
        <w:tc>
          <w:tcPr>
            <w:tcW w:w="5580" w:type="dxa"/>
          </w:tcPr>
          <w:p w14:paraId="33629807" w14:textId="77777777" w:rsidR="00BA13FE" w:rsidRPr="00D76765" w:rsidRDefault="00BA13FE" w:rsidP="00417177">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revised </w:t>
            </w:r>
            <w:r w:rsidR="00417177" w:rsidRPr="00D76765">
              <w:rPr>
                <w:rFonts w:ascii="Times New Roman" w:hAnsi="Times New Roman"/>
                <w:color w:val="000000" w:themeColor="text1"/>
                <w:sz w:val="24"/>
                <w:szCs w:val="24"/>
              </w:rPr>
              <w:t xml:space="preserve">and </w:t>
            </w:r>
            <w:r w:rsidR="00717139" w:rsidRPr="00D76765">
              <w:rPr>
                <w:rFonts w:ascii="Times New Roman" w:hAnsi="Times New Roman"/>
                <w:color w:val="000000" w:themeColor="text1"/>
                <w:sz w:val="24"/>
                <w:szCs w:val="24"/>
              </w:rPr>
              <w:t>superseding</w:t>
            </w:r>
            <w:r w:rsidR="00417177"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version of Source C by the GAC to clarify rules over ccTLD delegations and re</w:t>
            </w:r>
            <w:r w:rsidR="002848EC">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r w:rsidR="00261BF9" w:rsidRPr="00D76765">
              <w:rPr>
                <w:rFonts w:ascii="Times New Roman" w:hAnsi="Times New Roman"/>
                <w:color w:val="000000" w:themeColor="text1"/>
                <w:sz w:val="24"/>
                <w:szCs w:val="24"/>
              </w:rPr>
              <w:t xml:space="preserve">. </w:t>
            </w:r>
          </w:p>
        </w:tc>
        <w:tc>
          <w:tcPr>
            <w:tcW w:w="1080" w:type="dxa"/>
          </w:tcPr>
          <w:p w14:paraId="686F20A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A43A366"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Apr 2005</w:t>
            </w:r>
          </w:p>
        </w:tc>
      </w:tr>
      <w:tr w:rsidR="00486169" w:rsidRPr="00D76765" w14:paraId="26847E25" w14:textId="77777777">
        <w:trPr>
          <w:cantSplit/>
        </w:trPr>
        <w:tc>
          <w:tcPr>
            <w:tcW w:w="835" w:type="dxa"/>
          </w:tcPr>
          <w:p w14:paraId="35CCC99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H</w:t>
            </w:r>
          </w:p>
        </w:tc>
        <w:tc>
          <w:tcPr>
            <w:tcW w:w="4140" w:type="dxa"/>
          </w:tcPr>
          <w:p w14:paraId="0C5EC7C7"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Policy Development Process Manual</w:t>
            </w:r>
            <w:r w:rsidR="00D359B1" w:rsidRPr="00D76765">
              <w:rPr>
                <w:rStyle w:val="FootnoteReference"/>
                <w:rFonts w:ascii="Times New Roman" w:hAnsi="Times New Roman"/>
                <w:sz w:val="24"/>
                <w:szCs w:val="24"/>
              </w:rPr>
              <w:footnoteReference w:id="8"/>
            </w:r>
          </w:p>
        </w:tc>
        <w:tc>
          <w:tcPr>
            <w:tcW w:w="5580" w:type="dxa"/>
          </w:tcPr>
          <w:p w14:paraId="2B22E4ED" w14:textId="337A377E"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the process followed by the GNSO to </w:t>
            </w:r>
            <w:r w:rsidR="00D77758">
              <w:rPr>
                <w:rFonts w:ascii="Times New Roman" w:hAnsi="Times New Roman"/>
                <w:color w:val="000000" w:themeColor="text1"/>
                <w:sz w:val="24"/>
                <w:szCs w:val="24"/>
              </w:rPr>
              <w:t xml:space="preserve">develop </w:t>
            </w:r>
            <w:r w:rsidRPr="00D76765">
              <w:rPr>
                <w:rFonts w:ascii="Times New Roman" w:hAnsi="Times New Roman"/>
                <w:color w:val="000000" w:themeColor="text1"/>
                <w:sz w:val="24"/>
                <w:szCs w:val="24"/>
              </w:rPr>
              <w:t xml:space="preserve">or revise </w:t>
            </w:r>
            <w:r w:rsidR="00D77758">
              <w:rPr>
                <w:rFonts w:ascii="Times New Roman" w:hAnsi="Times New Roman"/>
                <w:color w:val="000000" w:themeColor="text1"/>
                <w:sz w:val="24"/>
                <w:szCs w:val="24"/>
              </w:rPr>
              <w:t xml:space="preserve">gTLD related </w:t>
            </w:r>
            <w:r w:rsidR="00D77758" w:rsidRPr="00D76765">
              <w:rPr>
                <w:rFonts w:ascii="Times New Roman" w:hAnsi="Times New Roman"/>
                <w:color w:val="000000" w:themeColor="text1"/>
                <w:sz w:val="24"/>
                <w:szCs w:val="24"/>
              </w:rPr>
              <w:t>polic</w:t>
            </w:r>
            <w:r w:rsidR="00D77758">
              <w:rPr>
                <w:rFonts w:ascii="Times New Roman" w:hAnsi="Times New Roman"/>
                <w:color w:val="000000" w:themeColor="text1"/>
                <w:sz w:val="24"/>
                <w:szCs w:val="24"/>
              </w:rPr>
              <w:t>y recommendations</w:t>
            </w:r>
            <w:r w:rsidR="00D77758"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(Source E). Annex 2 to GNSO Operating Procedures.</w:t>
            </w:r>
          </w:p>
        </w:tc>
        <w:tc>
          <w:tcPr>
            <w:tcW w:w="1080" w:type="dxa"/>
          </w:tcPr>
          <w:p w14:paraId="74B52472"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64442D23"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Dec 2011 </w:t>
            </w:r>
            <w:r w:rsidR="00194835" w:rsidRPr="00D76765">
              <w:rPr>
                <w:rFonts w:ascii="Times New Roman" w:hAnsi="Times New Roman"/>
                <w:color w:val="000000" w:themeColor="text1"/>
                <w:sz w:val="24"/>
                <w:szCs w:val="24"/>
              </w:rPr>
              <w:t>(occasional revisions)</w:t>
            </w:r>
          </w:p>
        </w:tc>
      </w:tr>
      <w:tr w:rsidR="00486169" w:rsidRPr="00D76765" w14:paraId="776C7901" w14:textId="77777777">
        <w:trPr>
          <w:cantSplit/>
        </w:trPr>
        <w:tc>
          <w:tcPr>
            <w:tcW w:w="835" w:type="dxa"/>
          </w:tcPr>
          <w:p w14:paraId="43E81088"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w:t>
            </w:r>
          </w:p>
        </w:tc>
        <w:tc>
          <w:tcPr>
            <w:tcW w:w="4140" w:type="dxa"/>
          </w:tcPr>
          <w:p w14:paraId="38CF0900"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Working Group Guidelines</w:t>
            </w:r>
            <w:r w:rsidR="00645414" w:rsidRPr="00D76765">
              <w:rPr>
                <w:rStyle w:val="FootnoteReference"/>
                <w:rFonts w:ascii="Times New Roman" w:hAnsi="Times New Roman"/>
                <w:sz w:val="24"/>
                <w:szCs w:val="24"/>
              </w:rPr>
              <w:footnoteReference w:id="9"/>
            </w:r>
          </w:p>
        </w:tc>
        <w:tc>
          <w:tcPr>
            <w:tcW w:w="5580" w:type="dxa"/>
          </w:tcPr>
          <w:p w14:paraId="7999056F" w14:textId="2961F57A"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GNSO working groups, </w:t>
            </w:r>
            <w:r w:rsidR="00D77758">
              <w:rPr>
                <w:rFonts w:ascii="Times New Roman" w:hAnsi="Times New Roman"/>
                <w:color w:val="000000" w:themeColor="text1"/>
                <w:sz w:val="24"/>
                <w:szCs w:val="24"/>
              </w:rPr>
              <w:t xml:space="preserve">which is the current format </w:t>
            </w:r>
            <w:r w:rsidRPr="00D76765">
              <w:rPr>
                <w:rFonts w:ascii="Times New Roman" w:hAnsi="Times New Roman"/>
                <w:color w:val="000000" w:themeColor="text1"/>
                <w:sz w:val="24"/>
                <w:szCs w:val="24"/>
              </w:rPr>
              <w:t xml:space="preserve">used </w:t>
            </w:r>
            <w:r w:rsidR="00D77758">
              <w:rPr>
                <w:rFonts w:ascii="Times New Roman" w:hAnsi="Times New Roman"/>
                <w:color w:val="000000" w:themeColor="text1"/>
                <w:sz w:val="24"/>
                <w:szCs w:val="24"/>
              </w:rPr>
              <w:t>to develop</w:t>
            </w:r>
            <w:r w:rsidRPr="00D76765">
              <w:rPr>
                <w:rFonts w:ascii="Times New Roman" w:hAnsi="Times New Roman"/>
                <w:color w:val="000000" w:themeColor="text1"/>
                <w:sz w:val="24"/>
                <w:szCs w:val="24"/>
              </w:rPr>
              <w:t xml:space="preserve"> new or revised polic</w:t>
            </w:r>
            <w:r w:rsidR="00D77758">
              <w:rPr>
                <w:rFonts w:ascii="Times New Roman" w:hAnsi="Times New Roman"/>
                <w:color w:val="000000" w:themeColor="text1"/>
                <w:sz w:val="24"/>
                <w:szCs w:val="24"/>
              </w:rPr>
              <w:t>y recommendations</w:t>
            </w:r>
            <w:r w:rsidRPr="00D76765">
              <w:rPr>
                <w:rFonts w:ascii="Times New Roman" w:hAnsi="Times New Roman"/>
                <w:color w:val="000000" w:themeColor="text1"/>
                <w:sz w:val="24"/>
                <w:szCs w:val="24"/>
              </w:rPr>
              <w:t>. Annex 1 to GNSO Operating Procedures document.</w:t>
            </w:r>
          </w:p>
        </w:tc>
        <w:tc>
          <w:tcPr>
            <w:tcW w:w="1080" w:type="dxa"/>
          </w:tcPr>
          <w:p w14:paraId="7E727B9E"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08FD45D4"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Apr 2011 </w:t>
            </w:r>
            <w:r w:rsidR="00194835" w:rsidRPr="00D76765">
              <w:rPr>
                <w:rFonts w:ascii="Times New Roman" w:hAnsi="Times New Roman"/>
                <w:color w:val="000000" w:themeColor="text1"/>
                <w:sz w:val="24"/>
                <w:szCs w:val="24"/>
              </w:rPr>
              <w:t>(occasional revisions)</w:t>
            </w:r>
          </w:p>
        </w:tc>
      </w:tr>
      <w:tr w:rsidR="00486169" w:rsidRPr="00D76765" w14:paraId="2677DA9B" w14:textId="77777777">
        <w:trPr>
          <w:cantSplit/>
        </w:trPr>
        <w:tc>
          <w:tcPr>
            <w:tcW w:w="835" w:type="dxa"/>
          </w:tcPr>
          <w:p w14:paraId="176B14E6"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J</w:t>
            </w:r>
          </w:p>
        </w:tc>
        <w:tc>
          <w:tcPr>
            <w:tcW w:w="4140" w:type="dxa"/>
          </w:tcPr>
          <w:p w14:paraId="020D8703" w14:textId="77777777" w:rsidR="00486169" w:rsidRPr="00D76765" w:rsidRDefault="00486169" w:rsidP="00D37A44">
            <w:pPr>
              <w:rPr>
                <w:rFonts w:ascii="Times New Roman" w:hAnsi="Times New Roman"/>
                <w:sz w:val="24"/>
                <w:szCs w:val="24"/>
              </w:rPr>
            </w:pPr>
            <w:r w:rsidRPr="00D76765">
              <w:rPr>
                <w:rFonts w:ascii="Times New Roman" w:hAnsi="Times New Roman"/>
                <w:color w:val="000000" w:themeColor="text1"/>
                <w:sz w:val="24"/>
                <w:szCs w:val="24"/>
              </w:rPr>
              <w:t>New gTLD Applicant Guidebook</w:t>
            </w:r>
            <w:r w:rsidR="00645414" w:rsidRPr="00D76765">
              <w:rPr>
                <w:rStyle w:val="FootnoteReference"/>
                <w:rFonts w:ascii="Times New Roman" w:hAnsi="Times New Roman"/>
                <w:color w:val="000000" w:themeColor="text1"/>
                <w:sz w:val="24"/>
                <w:szCs w:val="24"/>
              </w:rPr>
              <w:footnoteReference w:id="10"/>
            </w:r>
          </w:p>
        </w:tc>
        <w:tc>
          <w:tcPr>
            <w:tcW w:w="5580" w:type="dxa"/>
          </w:tcPr>
          <w:p w14:paraId="5C012E31" w14:textId="2E131500" w:rsidR="00486169" w:rsidRPr="00D76765" w:rsidRDefault="00486169" w:rsidP="00FF0E95">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Rules surrounding </w:t>
            </w:r>
            <w:r w:rsidR="00FF0E95">
              <w:rPr>
                <w:rFonts w:ascii="Times New Roman" w:hAnsi="Times New Roman"/>
                <w:color w:val="000000" w:themeColor="text1"/>
                <w:sz w:val="24"/>
                <w:szCs w:val="24"/>
              </w:rPr>
              <w:t xml:space="preserve">applying for and the evaluation of applications for </w:t>
            </w:r>
            <w:r w:rsidRPr="00D76765">
              <w:rPr>
                <w:rFonts w:ascii="Times New Roman" w:hAnsi="Times New Roman"/>
                <w:color w:val="000000" w:themeColor="text1"/>
                <w:sz w:val="24"/>
                <w:szCs w:val="24"/>
              </w:rPr>
              <w:t xml:space="preserve">new generic top-level domains. </w:t>
            </w:r>
          </w:p>
        </w:tc>
        <w:tc>
          <w:tcPr>
            <w:tcW w:w="1080" w:type="dxa"/>
          </w:tcPr>
          <w:p w14:paraId="3455FF2C"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22AFEA5"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2012</w:t>
            </w:r>
          </w:p>
        </w:tc>
      </w:tr>
      <w:tr w:rsidR="00486169" w:rsidRPr="00D76765" w14:paraId="1D460E7A" w14:textId="77777777">
        <w:trPr>
          <w:cantSplit/>
        </w:trPr>
        <w:tc>
          <w:tcPr>
            <w:tcW w:w="835" w:type="dxa"/>
          </w:tcPr>
          <w:p w14:paraId="5F0A3DE7"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K</w:t>
            </w:r>
          </w:p>
        </w:tc>
        <w:tc>
          <w:tcPr>
            <w:tcW w:w="4140" w:type="dxa"/>
          </w:tcPr>
          <w:p w14:paraId="26F5BFB4"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IANA Functions Contract</w:t>
            </w:r>
            <w:r w:rsidR="00645414" w:rsidRPr="00D76765">
              <w:rPr>
                <w:rStyle w:val="FootnoteReference"/>
                <w:rFonts w:ascii="Times New Roman" w:hAnsi="Times New Roman"/>
                <w:sz w:val="24"/>
                <w:szCs w:val="24"/>
              </w:rPr>
              <w:footnoteReference w:id="11"/>
            </w:r>
          </w:p>
        </w:tc>
        <w:tc>
          <w:tcPr>
            <w:tcW w:w="5580" w:type="dxa"/>
          </w:tcPr>
          <w:p w14:paraId="3CC82EBD"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Most recent contract between ICANN and National Telecommunications and Information Administration (NTIA) for running the IANA functions.</w:t>
            </w:r>
          </w:p>
        </w:tc>
        <w:tc>
          <w:tcPr>
            <w:tcW w:w="1080" w:type="dxa"/>
          </w:tcPr>
          <w:p w14:paraId="66B5D40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1350" w:type="dxa"/>
          </w:tcPr>
          <w:p w14:paraId="68945321"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2012</w:t>
            </w:r>
          </w:p>
        </w:tc>
      </w:tr>
      <w:tr w:rsidR="00646595" w:rsidRPr="00D76765" w14:paraId="5E00F7F1" w14:textId="77777777">
        <w:trPr>
          <w:cantSplit/>
        </w:trPr>
        <w:tc>
          <w:tcPr>
            <w:tcW w:w="835" w:type="dxa"/>
          </w:tcPr>
          <w:p w14:paraId="23A630F8" w14:textId="77777777" w:rsidR="00646595" w:rsidRPr="00D76765" w:rsidRDefault="00646595"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L</w:t>
            </w:r>
          </w:p>
        </w:tc>
        <w:tc>
          <w:tcPr>
            <w:tcW w:w="4140" w:type="dxa"/>
          </w:tcPr>
          <w:p w14:paraId="39B15AFB" w14:textId="77777777" w:rsidR="00646595" w:rsidRPr="00D76765" w:rsidRDefault="00D37C4E" w:rsidP="00D37A44">
            <w:pPr>
              <w:rPr>
                <w:rFonts w:ascii="Times New Roman" w:hAnsi="Times New Roman"/>
                <w:sz w:val="24"/>
                <w:szCs w:val="24"/>
              </w:rPr>
            </w:pPr>
            <w:r w:rsidRPr="00D76765">
              <w:rPr>
                <w:rFonts w:ascii="Times New Roman" w:hAnsi="Times New Roman"/>
                <w:sz w:val="24"/>
                <w:szCs w:val="24"/>
              </w:rPr>
              <w:t>Framework of Interpretation of current policies and guidelines pertaining to the delegation and re-delegation of country-code Top Level Domain Names</w:t>
            </w:r>
            <w:r w:rsidRPr="00D76765">
              <w:rPr>
                <w:rStyle w:val="FootnoteReference"/>
                <w:rFonts w:ascii="Times New Roman" w:hAnsi="Times New Roman"/>
                <w:sz w:val="24"/>
                <w:szCs w:val="24"/>
              </w:rPr>
              <w:footnoteReference w:id="12"/>
            </w:r>
          </w:p>
        </w:tc>
        <w:tc>
          <w:tcPr>
            <w:tcW w:w="5580" w:type="dxa"/>
          </w:tcPr>
          <w:p w14:paraId="63FC348F" w14:textId="77777777" w:rsidR="00646595" w:rsidRPr="00D76765" w:rsidRDefault="00F05F2F" w:rsidP="001D3E79">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r w:rsidR="00E31FE2" w:rsidRPr="00D76765">
              <w:rPr>
                <w:rFonts w:ascii="Times New Roman" w:hAnsi="Times New Roman"/>
                <w:color w:val="000000" w:themeColor="text1"/>
                <w:sz w:val="24"/>
                <w:szCs w:val="24"/>
              </w:rPr>
              <w:t xml:space="preserve"> review of existing policies into the delegation and re-delegation of ccTLDs</w:t>
            </w:r>
            <w:r w:rsidR="001D3E79" w:rsidRPr="00D76765">
              <w:rPr>
                <w:rFonts w:ascii="Times New Roman" w:hAnsi="Times New Roman"/>
                <w:color w:val="000000" w:themeColor="text1"/>
                <w:sz w:val="24"/>
                <w:szCs w:val="24"/>
              </w:rPr>
              <w:t>. Provides guidelines and recommendations for following the current policies.</w:t>
            </w:r>
          </w:p>
        </w:tc>
        <w:tc>
          <w:tcPr>
            <w:tcW w:w="1080" w:type="dxa"/>
          </w:tcPr>
          <w:p w14:paraId="5D7948EF"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10EFE3C0"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2014</w:t>
            </w:r>
          </w:p>
        </w:tc>
      </w:tr>
      <w:tr w:rsidR="00F924AF" w:rsidRPr="00D76765" w14:paraId="10FFDF11" w14:textId="77777777">
        <w:trPr>
          <w:cantSplit/>
        </w:trPr>
        <w:tc>
          <w:tcPr>
            <w:tcW w:w="835" w:type="dxa"/>
          </w:tcPr>
          <w:p w14:paraId="28026944" w14:textId="1E204086" w:rsidR="00F924AF" w:rsidRPr="00D76765" w:rsidRDefault="00F924AF" w:rsidP="00D37A44">
            <w:pPr>
              <w:rPr>
                <w:rFonts w:ascii="Times New Roman" w:hAnsi="Times New Roman"/>
                <w:color w:val="000000" w:themeColor="text1"/>
                <w:sz w:val="24"/>
                <w:szCs w:val="24"/>
              </w:rPr>
            </w:pPr>
            <w:r>
              <w:rPr>
                <w:rFonts w:ascii="Times New Roman" w:hAnsi="Times New Roman"/>
                <w:color w:val="000000" w:themeColor="text1"/>
                <w:sz w:val="24"/>
                <w:szCs w:val="24"/>
              </w:rPr>
              <w:t>M</w:t>
            </w:r>
          </w:p>
        </w:tc>
        <w:tc>
          <w:tcPr>
            <w:tcW w:w="4140" w:type="dxa"/>
          </w:tcPr>
          <w:p w14:paraId="7F8D2799" w14:textId="0E6DE7F8" w:rsidR="00F924AF" w:rsidRPr="00D76765" w:rsidRDefault="00F924AF" w:rsidP="00D37A44">
            <w:pPr>
              <w:rPr>
                <w:rFonts w:ascii="Times New Roman" w:hAnsi="Times New Roman"/>
                <w:sz w:val="24"/>
                <w:szCs w:val="24"/>
              </w:rPr>
            </w:pPr>
            <w:r>
              <w:rPr>
                <w:rFonts w:ascii="Times New Roman" w:hAnsi="Times New Roman"/>
                <w:sz w:val="24"/>
                <w:szCs w:val="24"/>
              </w:rPr>
              <w:t>Fast Track (for IDN ccTLDs)</w:t>
            </w:r>
          </w:p>
        </w:tc>
        <w:tc>
          <w:tcPr>
            <w:tcW w:w="5580" w:type="dxa"/>
          </w:tcPr>
          <w:p w14:paraId="653506E0" w14:textId="29912490" w:rsidR="00F924AF" w:rsidRPr="00D76765" w:rsidRDefault="00F924AF" w:rsidP="0062321F">
            <w:pPr>
              <w:rPr>
                <w:rFonts w:ascii="Times New Roman" w:hAnsi="Times New Roman"/>
                <w:color w:val="000000" w:themeColor="text1"/>
                <w:sz w:val="24"/>
                <w:szCs w:val="24"/>
              </w:rPr>
            </w:pPr>
            <w:r>
              <w:rPr>
                <w:rFonts w:ascii="Times New Roman" w:hAnsi="Times New Roman"/>
                <w:color w:val="000000" w:themeColor="text1"/>
                <w:sz w:val="24"/>
                <w:szCs w:val="24"/>
              </w:rPr>
              <w:t>M</w:t>
            </w:r>
            <w:r w:rsidRPr="007F630D">
              <w:rPr>
                <w:rFonts w:ascii="Times New Roman" w:hAnsi="Times New Roman"/>
                <w:color w:val="000000" w:themeColor="text1"/>
                <w:sz w:val="24"/>
                <w:szCs w:val="24"/>
              </w:rPr>
              <w:t xml:space="preserve">echanisms to introduce a limited number of non-contentious IDN ccTLDs, associated with the ISO 3166-1 two-letter codes, to meet near term </w:t>
            </w:r>
            <w:r w:rsidR="00E34991" w:rsidRPr="007F630D">
              <w:rPr>
                <w:rFonts w:ascii="Times New Roman" w:hAnsi="Times New Roman"/>
                <w:color w:val="000000" w:themeColor="text1"/>
                <w:sz w:val="24"/>
                <w:szCs w:val="24"/>
              </w:rPr>
              <w:t>demand</w:t>
            </w:r>
            <w:r w:rsidRPr="007F630D">
              <w:rPr>
                <w:rFonts w:ascii="Times New Roman" w:hAnsi="Times New Roman"/>
                <w:color w:val="000000" w:themeColor="text1"/>
                <w:sz w:val="24"/>
                <w:szCs w:val="24"/>
              </w:rPr>
              <w:t>, while the overall policy is being developed.</w:t>
            </w:r>
          </w:p>
        </w:tc>
        <w:tc>
          <w:tcPr>
            <w:tcW w:w="1080" w:type="dxa"/>
          </w:tcPr>
          <w:p w14:paraId="3E55A79A" w14:textId="73842500" w:rsidR="00F924AF" w:rsidRPr="00D76765" w:rsidRDefault="00F924AF"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770B8BD2" w14:textId="2F8C782C" w:rsidR="00F924AF" w:rsidRPr="00D76765" w:rsidRDefault="00F924AF" w:rsidP="00D37A44">
            <w:pPr>
              <w:rPr>
                <w:rFonts w:ascii="Times New Roman" w:hAnsi="Times New Roman"/>
                <w:color w:val="000000" w:themeColor="text1"/>
                <w:sz w:val="24"/>
                <w:szCs w:val="24"/>
              </w:rPr>
            </w:pPr>
            <w:r>
              <w:rPr>
                <w:rFonts w:ascii="Times New Roman" w:hAnsi="Times New Roman"/>
                <w:color w:val="000000" w:themeColor="text1"/>
                <w:sz w:val="24"/>
                <w:szCs w:val="24"/>
              </w:rPr>
              <w:t>Nov 2009</w:t>
            </w:r>
          </w:p>
        </w:tc>
      </w:tr>
    </w:tbl>
    <w:p w14:paraId="6634C56B" w14:textId="77777777" w:rsidR="00FA20C0" w:rsidRPr="00D76765" w:rsidRDefault="00FA20C0">
      <w:pPr>
        <w:spacing w:after="200" w:line="276" w:lineRule="auto"/>
        <w:rPr>
          <w:rFonts w:ascii="Times New Roman" w:hAnsi="Times New Roman"/>
          <w:sz w:val="24"/>
          <w:szCs w:val="24"/>
        </w:rPr>
      </w:pPr>
      <w:r w:rsidRPr="00D76765">
        <w:rPr>
          <w:rFonts w:ascii="Times New Roman" w:hAnsi="Times New Roman"/>
          <w:sz w:val="24"/>
          <w:szCs w:val="24"/>
        </w:rPr>
        <w:br w:type="page"/>
      </w:r>
    </w:p>
    <w:p w14:paraId="11869728" w14:textId="77777777" w:rsidR="005D3C62" w:rsidRPr="00D76765" w:rsidRDefault="005D3C62" w:rsidP="002E1663">
      <w:pPr>
        <w:pStyle w:val="CWGbody"/>
        <w:rPr>
          <w:sz w:val="24"/>
          <w:szCs w:val="24"/>
        </w:rPr>
      </w:pPr>
      <w:r w:rsidRPr="00D76765">
        <w:rPr>
          <w:sz w:val="24"/>
          <w:szCs w:val="24"/>
        </w:rPr>
        <w:lastRenderedPageBreak/>
        <w:t xml:space="preserve">In order to provide greater context and understanding, here are additional details </w:t>
      </w:r>
      <w:r w:rsidR="00C14EB3" w:rsidRPr="00D76765">
        <w:rPr>
          <w:sz w:val="24"/>
          <w:szCs w:val="24"/>
        </w:rPr>
        <w:t>on</w:t>
      </w:r>
      <w:r w:rsidRPr="00D76765">
        <w:rPr>
          <w:sz w:val="24"/>
          <w:szCs w:val="24"/>
        </w:rPr>
        <w:t xml:space="preserve"> several of the key policy documents.</w:t>
      </w:r>
    </w:p>
    <w:p w14:paraId="7361819D" w14:textId="77777777" w:rsidR="005D3C62" w:rsidRPr="00D76765" w:rsidRDefault="005D3C62" w:rsidP="009B1031">
      <w:pPr>
        <w:autoSpaceDE w:val="0"/>
        <w:autoSpaceDN w:val="0"/>
        <w:adjustRightInd w:val="0"/>
        <w:rPr>
          <w:rFonts w:ascii="Times New Roman" w:hAnsi="Times New Roman"/>
          <w:bCs/>
          <w:sz w:val="24"/>
          <w:szCs w:val="24"/>
        </w:rPr>
      </w:pPr>
    </w:p>
    <w:p w14:paraId="7EB66B0D" w14:textId="77777777" w:rsidR="004533A3" w:rsidRPr="00D76765" w:rsidRDefault="002E1663" w:rsidP="004533A3">
      <w:pPr>
        <w:pStyle w:val="CWGheading"/>
        <w:rPr>
          <w:rFonts w:ascii="Times New Roman" w:hAnsi="Times New Roman"/>
          <w:sz w:val="24"/>
          <w:szCs w:val="24"/>
        </w:rPr>
      </w:pPr>
      <w:r w:rsidRPr="00D76765">
        <w:rPr>
          <w:rFonts w:ascii="Times New Roman" w:hAnsi="Times New Roman"/>
          <w:sz w:val="24"/>
          <w:szCs w:val="24"/>
        </w:rPr>
        <w:t xml:space="preserve">Source </w:t>
      </w:r>
      <w:r w:rsidR="004533A3" w:rsidRPr="00D76765">
        <w:rPr>
          <w:rFonts w:ascii="Times New Roman" w:hAnsi="Times New Roman"/>
          <w:sz w:val="24"/>
          <w:szCs w:val="24"/>
        </w:rPr>
        <w:t>A: RFC1591</w:t>
      </w:r>
    </w:p>
    <w:p w14:paraId="3735DE37" w14:textId="77777777" w:rsidR="004533A3" w:rsidRPr="00D76765" w:rsidRDefault="004533A3" w:rsidP="009B1031">
      <w:pPr>
        <w:autoSpaceDE w:val="0"/>
        <w:autoSpaceDN w:val="0"/>
        <w:adjustRightInd w:val="0"/>
        <w:rPr>
          <w:rFonts w:ascii="Times New Roman" w:hAnsi="Times New Roman"/>
          <w:bCs/>
          <w:sz w:val="24"/>
          <w:szCs w:val="24"/>
        </w:rPr>
      </w:pPr>
    </w:p>
    <w:p w14:paraId="289AADA3" w14:textId="77777777" w:rsidR="00916F61" w:rsidRPr="00D76765" w:rsidRDefault="004533A3" w:rsidP="003A3E79">
      <w:pPr>
        <w:pStyle w:val="CWGbody"/>
        <w:rPr>
          <w:sz w:val="24"/>
          <w:szCs w:val="24"/>
        </w:rPr>
      </w:pPr>
      <w:r w:rsidRPr="00D76765">
        <w:rPr>
          <w:sz w:val="24"/>
          <w:szCs w:val="24"/>
        </w:rPr>
        <w:t xml:space="preserve">This </w:t>
      </w:r>
      <w:r w:rsidR="003A3E79" w:rsidRPr="00D76765">
        <w:rPr>
          <w:sz w:val="24"/>
          <w:szCs w:val="24"/>
        </w:rPr>
        <w:t xml:space="preserve">document was </w:t>
      </w:r>
      <w:r w:rsidR="005E58A9" w:rsidRPr="00D76765">
        <w:rPr>
          <w:sz w:val="24"/>
          <w:szCs w:val="24"/>
        </w:rPr>
        <w:t>written</w:t>
      </w:r>
      <w:r w:rsidR="003A3E79" w:rsidRPr="00D76765">
        <w:rPr>
          <w:sz w:val="24"/>
          <w:szCs w:val="24"/>
        </w:rPr>
        <w:t xml:space="preserve"> </w:t>
      </w:r>
      <w:r w:rsidR="00F664C3" w:rsidRPr="00D76765">
        <w:rPr>
          <w:sz w:val="24"/>
          <w:szCs w:val="24"/>
        </w:rPr>
        <w:t xml:space="preserve">in the very early days of the Internet </w:t>
      </w:r>
      <w:r w:rsidR="00FA20C0" w:rsidRPr="00D76765">
        <w:rPr>
          <w:sz w:val="24"/>
          <w:szCs w:val="24"/>
        </w:rPr>
        <w:t>as a "request</w:t>
      </w:r>
      <w:r w:rsidR="003A3E79" w:rsidRPr="00D76765">
        <w:rPr>
          <w:sz w:val="24"/>
          <w:szCs w:val="24"/>
        </w:rPr>
        <w:t xml:space="preserve"> for comment</w:t>
      </w:r>
      <w:r w:rsidR="00FA20C0" w:rsidRPr="00D76765">
        <w:rPr>
          <w:sz w:val="24"/>
          <w:szCs w:val="24"/>
        </w:rPr>
        <w:t>s</w:t>
      </w:r>
      <w:r w:rsidR="003A3E79" w:rsidRPr="00D76765">
        <w:rPr>
          <w:sz w:val="24"/>
          <w:szCs w:val="24"/>
        </w:rPr>
        <w:t xml:space="preserve">" (RFC) by </w:t>
      </w:r>
      <w:r w:rsidR="0031377E" w:rsidRPr="00D76765">
        <w:rPr>
          <w:sz w:val="24"/>
          <w:szCs w:val="24"/>
        </w:rPr>
        <w:t xml:space="preserve">the </w:t>
      </w:r>
      <w:r w:rsidR="003A3E79" w:rsidRPr="00D76765">
        <w:rPr>
          <w:sz w:val="24"/>
          <w:szCs w:val="24"/>
        </w:rPr>
        <w:t>original IANA functions operator</w:t>
      </w:r>
      <w:r w:rsidR="00F664C3" w:rsidRPr="00D76765">
        <w:rPr>
          <w:sz w:val="24"/>
          <w:szCs w:val="24"/>
        </w:rPr>
        <w:t xml:space="preserve"> Jon Postel</w:t>
      </w:r>
      <w:r w:rsidR="00102143" w:rsidRPr="00D76765">
        <w:rPr>
          <w:sz w:val="24"/>
          <w:szCs w:val="24"/>
        </w:rPr>
        <w:t xml:space="preserve">. </w:t>
      </w:r>
      <w:r w:rsidR="00F664C3" w:rsidRPr="00D76765">
        <w:rPr>
          <w:sz w:val="24"/>
          <w:szCs w:val="24"/>
        </w:rPr>
        <w:t xml:space="preserve">It </w:t>
      </w:r>
      <w:r w:rsidR="0070141F" w:rsidRPr="00D76765">
        <w:rPr>
          <w:sz w:val="24"/>
          <w:szCs w:val="24"/>
        </w:rPr>
        <w:t>is a short document</w:t>
      </w:r>
      <w:r w:rsidR="008543C2" w:rsidRPr="00D76765">
        <w:rPr>
          <w:sz w:val="24"/>
          <w:szCs w:val="24"/>
        </w:rPr>
        <w:t xml:space="preserve"> intended to </w:t>
      </w:r>
      <w:r w:rsidR="0070141F" w:rsidRPr="00D76765">
        <w:rPr>
          <w:sz w:val="24"/>
          <w:szCs w:val="24"/>
        </w:rPr>
        <w:t xml:space="preserve">outline how the domain name system was structured </w:t>
      </w:r>
      <w:r w:rsidR="008340B8" w:rsidRPr="00D76765">
        <w:rPr>
          <w:sz w:val="24"/>
          <w:szCs w:val="24"/>
        </w:rPr>
        <w:t xml:space="preserve">at that time </w:t>
      </w:r>
      <w:r w:rsidR="0070141F" w:rsidRPr="00D76765">
        <w:rPr>
          <w:sz w:val="24"/>
          <w:szCs w:val="24"/>
        </w:rPr>
        <w:t xml:space="preserve">and what rules were in place to </w:t>
      </w:r>
      <w:r w:rsidR="002D31C8" w:rsidRPr="00D76765">
        <w:rPr>
          <w:sz w:val="24"/>
          <w:szCs w:val="24"/>
        </w:rPr>
        <w:t xml:space="preserve">decide on its expansion. The longest part of </w:t>
      </w:r>
      <w:r w:rsidR="001B5A92" w:rsidRPr="00D76765">
        <w:rPr>
          <w:sz w:val="24"/>
          <w:szCs w:val="24"/>
        </w:rPr>
        <w:t>it</w:t>
      </w:r>
      <w:r w:rsidR="002D31C8" w:rsidRPr="00D76765">
        <w:rPr>
          <w:sz w:val="24"/>
          <w:szCs w:val="24"/>
        </w:rPr>
        <w:t xml:space="preserve"> outlines </w:t>
      </w:r>
      <w:r w:rsidR="00AB5F4C" w:rsidRPr="00D76765">
        <w:rPr>
          <w:sz w:val="24"/>
          <w:szCs w:val="24"/>
        </w:rPr>
        <w:t>selection criteria for</w:t>
      </w:r>
      <w:r w:rsidR="002D31C8" w:rsidRPr="00D76765">
        <w:rPr>
          <w:sz w:val="24"/>
          <w:szCs w:val="24"/>
        </w:rPr>
        <w:t xml:space="preserve"> the manager </w:t>
      </w:r>
      <w:r w:rsidR="00AB5F4C" w:rsidRPr="00D76765">
        <w:rPr>
          <w:sz w:val="24"/>
          <w:szCs w:val="24"/>
        </w:rPr>
        <w:t>of</w:t>
      </w:r>
      <w:r w:rsidR="008340B8" w:rsidRPr="00D76765">
        <w:rPr>
          <w:sz w:val="24"/>
          <w:szCs w:val="24"/>
        </w:rPr>
        <w:t xml:space="preserve"> a new top-level domain</w:t>
      </w:r>
      <w:r w:rsidR="00AB5F4C" w:rsidRPr="00D76765">
        <w:rPr>
          <w:sz w:val="24"/>
          <w:szCs w:val="24"/>
        </w:rPr>
        <w:t xml:space="preserve"> and what </w:t>
      </w:r>
      <w:r w:rsidR="00551525" w:rsidRPr="00D76765">
        <w:rPr>
          <w:sz w:val="24"/>
          <w:szCs w:val="24"/>
        </w:rPr>
        <w:t>was</w:t>
      </w:r>
      <w:r w:rsidR="00AB5F4C" w:rsidRPr="00D76765">
        <w:rPr>
          <w:sz w:val="24"/>
          <w:szCs w:val="24"/>
        </w:rPr>
        <w:t xml:space="preserve"> expected of such a manager.</w:t>
      </w:r>
      <w:r w:rsidR="00916F61" w:rsidRPr="00D76765">
        <w:rPr>
          <w:sz w:val="24"/>
          <w:szCs w:val="24"/>
        </w:rPr>
        <w:t xml:space="preserve"> </w:t>
      </w:r>
    </w:p>
    <w:p w14:paraId="51040EE5" w14:textId="77777777" w:rsidR="00916F61" w:rsidRPr="00D76765" w:rsidRDefault="00916F61" w:rsidP="003A3E79">
      <w:pPr>
        <w:pStyle w:val="CWGbody"/>
        <w:rPr>
          <w:sz w:val="24"/>
          <w:szCs w:val="24"/>
        </w:rPr>
      </w:pPr>
    </w:p>
    <w:p w14:paraId="23BC4860" w14:textId="0C8C3024" w:rsidR="002D31C8" w:rsidRPr="00D76765" w:rsidRDefault="00916F61" w:rsidP="003A3E79">
      <w:pPr>
        <w:pStyle w:val="CWGbody"/>
        <w:rPr>
          <w:sz w:val="24"/>
          <w:szCs w:val="24"/>
        </w:rPr>
      </w:pPr>
      <w:r w:rsidRPr="00D76765">
        <w:rPr>
          <w:sz w:val="24"/>
          <w:szCs w:val="24"/>
        </w:rPr>
        <w:t xml:space="preserve">RFC1591 is one of a small number of critical documents that </w:t>
      </w:r>
      <w:r w:rsidR="00E32EDD" w:rsidRPr="00D76765">
        <w:rPr>
          <w:sz w:val="24"/>
          <w:szCs w:val="24"/>
        </w:rPr>
        <w:t xml:space="preserve">helped guide </w:t>
      </w:r>
      <w:r w:rsidRPr="00D76765">
        <w:rPr>
          <w:sz w:val="24"/>
          <w:szCs w:val="24"/>
        </w:rPr>
        <w:t>the Internet</w:t>
      </w:r>
      <w:r w:rsidR="00DA5A50" w:rsidRPr="00D76765">
        <w:rPr>
          <w:sz w:val="24"/>
          <w:szCs w:val="24"/>
        </w:rPr>
        <w:t xml:space="preserve">'s development </w:t>
      </w:r>
      <w:r w:rsidRPr="00D76765">
        <w:rPr>
          <w:sz w:val="24"/>
          <w:szCs w:val="24"/>
        </w:rPr>
        <w:t xml:space="preserve">and </w:t>
      </w:r>
      <w:r w:rsidR="009C7653" w:rsidRPr="00D76765">
        <w:rPr>
          <w:sz w:val="24"/>
          <w:szCs w:val="24"/>
        </w:rPr>
        <w:t>as a result</w:t>
      </w:r>
      <w:r w:rsidRPr="00D76765">
        <w:rPr>
          <w:sz w:val="24"/>
          <w:szCs w:val="24"/>
        </w:rPr>
        <w:t xml:space="preserve"> is held in </w:t>
      </w:r>
      <w:commentRangeStart w:id="28"/>
      <w:r w:rsidRPr="00D76765">
        <w:rPr>
          <w:sz w:val="24"/>
          <w:szCs w:val="24"/>
        </w:rPr>
        <w:t>very</w:t>
      </w:r>
      <w:commentRangeEnd w:id="28"/>
      <w:r w:rsidR="00DC644B">
        <w:rPr>
          <w:rStyle w:val="CommentReference"/>
          <w:rFonts w:ascii="Calibri" w:hAnsi="Calibri"/>
        </w:rPr>
        <w:commentReference w:id="28"/>
      </w:r>
      <w:r w:rsidRPr="00D76765">
        <w:rPr>
          <w:sz w:val="24"/>
          <w:szCs w:val="24"/>
        </w:rPr>
        <w:t xml:space="preserve"> high regard by the technical community. </w:t>
      </w:r>
      <w:r w:rsidR="009C7653" w:rsidRPr="00D76765">
        <w:rPr>
          <w:sz w:val="24"/>
          <w:szCs w:val="24"/>
        </w:rPr>
        <w:t>Since it was created a number of years prior</w:t>
      </w:r>
      <w:r w:rsidR="00A5037F" w:rsidRPr="00D76765">
        <w:rPr>
          <w:sz w:val="24"/>
          <w:szCs w:val="24"/>
        </w:rPr>
        <w:t xml:space="preserve"> to the creation of ICANN, </w:t>
      </w:r>
      <w:r w:rsidR="00E32EDD" w:rsidRPr="00D76765">
        <w:rPr>
          <w:sz w:val="24"/>
          <w:szCs w:val="24"/>
        </w:rPr>
        <w:t>the document</w:t>
      </w:r>
      <w:r w:rsidR="00A5037F" w:rsidRPr="00D76765">
        <w:rPr>
          <w:sz w:val="24"/>
          <w:szCs w:val="24"/>
        </w:rPr>
        <w:t xml:space="preserve"> </w:t>
      </w:r>
      <w:r w:rsidR="00E32EDD" w:rsidRPr="00D76765">
        <w:rPr>
          <w:sz w:val="24"/>
          <w:szCs w:val="24"/>
        </w:rPr>
        <w:t xml:space="preserve">is </w:t>
      </w:r>
      <w:r w:rsidR="00A5037F" w:rsidRPr="00D76765">
        <w:rPr>
          <w:sz w:val="24"/>
          <w:szCs w:val="24"/>
        </w:rPr>
        <w:t xml:space="preserve">generally accepted as the </w:t>
      </w:r>
      <w:r w:rsidR="00E8703A" w:rsidRPr="00D76765">
        <w:rPr>
          <w:sz w:val="24"/>
          <w:szCs w:val="24"/>
        </w:rPr>
        <w:t xml:space="preserve">policy </w:t>
      </w:r>
      <w:r w:rsidR="00A5037F" w:rsidRPr="00D76765">
        <w:rPr>
          <w:sz w:val="24"/>
          <w:szCs w:val="24"/>
        </w:rPr>
        <w:t>foundation for the administration</w:t>
      </w:r>
      <w:r w:rsidR="00E32EDD" w:rsidRPr="00D76765">
        <w:rPr>
          <w:sz w:val="24"/>
          <w:szCs w:val="24"/>
        </w:rPr>
        <w:t xml:space="preserve"> of country c</w:t>
      </w:r>
      <w:r w:rsidR="00FA20C0" w:rsidRPr="00D76765">
        <w:rPr>
          <w:sz w:val="24"/>
          <w:szCs w:val="24"/>
        </w:rPr>
        <w:t>ode top-level domains (ccTLDs), the majority of which do not have a con</w:t>
      </w:r>
      <w:r w:rsidR="0031282A" w:rsidRPr="00D76765">
        <w:rPr>
          <w:sz w:val="24"/>
          <w:szCs w:val="24"/>
        </w:rPr>
        <w:t>tractual relationship with ICANN</w:t>
      </w:r>
      <w:r w:rsidR="00FA20C0" w:rsidRPr="00D76765">
        <w:rPr>
          <w:sz w:val="24"/>
          <w:szCs w:val="24"/>
        </w:rPr>
        <w:t>.</w:t>
      </w:r>
    </w:p>
    <w:p w14:paraId="093154E8" w14:textId="77777777" w:rsidR="002D31C8" w:rsidRPr="00D76765" w:rsidRDefault="002D31C8" w:rsidP="003A3E79">
      <w:pPr>
        <w:pStyle w:val="CWGbody"/>
        <w:rPr>
          <w:sz w:val="24"/>
          <w:szCs w:val="24"/>
        </w:rPr>
      </w:pPr>
    </w:p>
    <w:p w14:paraId="01EF9CDC" w14:textId="4C1C665C" w:rsidR="00AA58A8" w:rsidRPr="00D76765" w:rsidRDefault="00AA58A8" w:rsidP="00AA58A8">
      <w:pPr>
        <w:pStyle w:val="CWGbody"/>
        <w:rPr>
          <w:sz w:val="24"/>
          <w:szCs w:val="24"/>
        </w:rPr>
      </w:pPr>
      <w:del w:id="29" w:author="Milton Mueller" w:date="2014-11-12T10:25:00Z">
        <w:r w:rsidRPr="00D76765" w:rsidDel="003763AF">
          <w:rPr>
            <w:sz w:val="24"/>
            <w:szCs w:val="24"/>
          </w:rPr>
          <w:delText xml:space="preserve"> </w:delText>
        </w:r>
      </w:del>
      <w:r>
        <w:rPr>
          <w:sz w:val="24"/>
          <w:szCs w:val="24"/>
        </w:rPr>
        <w:t xml:space="preserve">All </w:t>
      </w:r>
      <w:r w:rsidRPr="00D76765">
        <w:rPr>
          <w:sz w:val="24"/>
          <w:szCs w:val="24"/>
        </w:rPr>
        <w:t>ccTLDs</w:t>
      </w:r>
      <w:ins w:id="30" w:author="Milton Mueller" w:date="2014-11-12T10:26:00Z">
        <w:r w:rsidR="003763AF">
          <w:rPr>
            <w:sz w:val="24"/>
            <w:szCs w:val="24"/>
          </w:rPr>
          <w:t>,</w:t>
        </w:r>
      </w:ins>
      <w:r w:rsidRPr="00D76765">
        <w:rPr>
          <w:rStyle w:val="FootnoteReference"/>
          <w:sz w:val="24"/>
          <w:szCs w:val="24"/>
        </w:rPr>
        <w:footnoteReference w:id="13"/>
      </w:r>
      <w:r>
        <w:rPr>
          <w:sz w:val="24"/>
          <w:szCs w:val="24"/>
        </w:rPr>
        <w:t xml:space="preserve"> regardless if they are members of the C</w:t>
      </w:r>
      <w:r w:rsidRPr="00D76765">
        <w:rPr>
          <w:sz w:val="24"/>
          <w:szCs w:val="24"/>
        </w:rPr>
        <w:t xml:space="preserve">ountry </w:t>
      </w:r>
      <w:r>
        <w:rPr>
          <w:sz w:val="24"/>
          <w:szCs w:val="24"/>
        </w:rPr>
        <w:t>C</w:t>
      </w:r>
      <w:r w:rsidRPr="00D76765">
        <w:rPr>
          <w:sz w:val="24"/>
          <w:szCs w:val="24"/>
        </w:rPr>
        <w:t xml:space="preserve">ode </w:t>
      </w:r>
      <w:r>
        <w:rPr>
          <w:sz w:val="24"/>
          <w:szCs w:val="24"/>
        </w:rPr>
        <w:t>N</w:t>
      </w:r>
      <w:r w:rsidRPr="00D76765">
        <w:rPr>
          <w:sz w:val="24"/>
          <w:szCs w:val="24"/>
        </w:rPr>
        <w:t xml:space="preserve">ames </w:t>
      </w:r>
      <w:r>
        <w:rPr>
          <w:sz w:val="24"/>
          <w:szCs w:val="24"/>
        </w:rPr>
        <w:t>S</w:t>
      </w:r>
      <w:r w:rsidRPr="00D76765">
        <w:rPr>
          <w:sz w:val="24"/>
          <w:szCs w:val="24"/>
        </w:rPr>
        <w:t xml:space="preserve">upporting </w:t>
      </w:r>
      <w:r>
        <w:rPr>
          <w:sz w:val="24"/>
          <w:szCs w:val="24"/>
        </w:rPr>
        <w:t>O</w:t>
      </w:r>
      <w:r w:rsidRPr="00D76765">
        <w:rPr>
          <w:sz w:val="24"/>
          <w:szCs w:val="24"/>
        </w:rPr>
        <w:t>rganization (ccNSO) within ICANN (Source F)</w:t>
      </w:r>
      <w:r>
        <w:rPr>
          <w:sz w:val="24"/>
          <w:szCs w:val="24"/>
        </w:rPr>
        <w:t xml:space="preserve"> or not</w:t>
      </w:r>
      <w:ins w:id="31" w:author="Milton Mueller" w:date="2014-11-12T10:26:00Z">
        <w:r w:rsidR="003763AF">
          <w:rPr>
            <w:sz w:val="24"/>
            <w:szCs w:val="24"/>
          </w:rPr>
          <w:t>,</w:t>
        </w:r>
      </w:ins>
      <w:r>
        <w:rPr>
          <w:sz w:val="24"/>
          <w:szCs w:val="24"/>
        </w:rPr>
        <w:t xml:space="preserve"> regard </w:t>
      </w:r>
      <w:r w:rsidRPr="00D76765">
        <w:rPr>
          <w:sz w:val="24"/>
          <w:szCs w:val="24"/>
        </w:rPr>
        <w:t xml:space="preserve">RFC1591 </w:t>
      </w:r>
      <w:r>
        <w:rPr>
          <w:sz w:val="24"/>
          <w:szCs w:val="24"/>
        </w:rPr>
        <w:t xml:space="preserve">to </w:t>
      </w:r>
      <w:r w:rsidR="00E34991">
        <w:rPr>
          <w:sz w:val="24"/>
          <w:szCs w:val="24"/>
        </w:rPr>
        <w:t xml:space="preserve">be </w:t>
      </w:r>
      <w:r w:rsidR="00E34991" w:rsidRPr="00D76765">
        <w:rPr>
          <w:sz w:val="24"/>
          <w:szCs w:val="24"/>
        </w:rPr>
        <w:t>of</w:t>
      </w:r>
      <w:r w:rsidRPr="00D76765">
        <w:rPr>
          <w:sz w:val="24"/>
          <w:szCs w:val="24"/>
        </w:rPr>
        <w:t xml:space="preserve"> paramount importance.</w:t>
      </w:r>
    </w:p>
    <w:p w14:paraId="587774A0" w14:textId="77777777" w:rsidR="00F3693B" w:rsidRPr="00D76765" w:rsidRDefault="00F3693B" w:rsidP="003A3E79">
      <w:pPr>
        <w:pStyle w:val="CWGbody"/>
        <w:rPr>
          <w:sz w:val="24"/>
          <w:szCs w:val="24"/>
        </w:rPr>
      </w:pPr>
    </w:p>
    <w:p w14:paraId="79C21063" w14:textId="382386F2" w:rsidR="00CB6B67" w:rsidRPr="00D76765" w:rsidRDefault="0082575A" w:rsidP="00CB6B67">
      <w:pPr>
        <w:pStyle w:val="CWGbody"/>
        <w:rPr>
          <w:color w:val="000000"/>
          <w:sz w:val="24"/>
          <w:szCs w:val="24"/>
        </w:rPr>
      </w:pPr>
      <w:r>
        <w:rPr>
          <w:color w:val="000000"/>
          <w:sz w:val="24"/>
          <w:szCs w:val="24"/>
        </w:rPr>
        <w:t>RFC 1591</w:t>
      </w:r>
      <w:r w:rsidR="00C65FDB" w:rsidRPr="00D76765">
        <w:rPr>
          <w:color w:val="000000"/>
          <w:sz w:val="24"/>
          <w:szCs w:val="24"/>
        </w:rPr>
        <w:t xml:space="preserve"> remains the foundation for the relationship between ccTLDs and</w:t>
      </w:r>
      <w:r w:rsidR="00E26E50">
        <w:rPr>
          <w:color w:val="000000"/>
          <w:sz w:val="24"/>
          <w:szCs w:val="24"/>
        </w:rPr>
        <w:t xml:space="preserve"> the</w:t>
      </w:r>
      <w:r w:rsidR="00C65FDB" w:rsidRPr="00D76765">
        <w:rPr>
          <w:color w:val="000000"/>
          <w:sz w:val="24"/>
          <w:szCs w:val="24"/>
        </w:rPr>
        <w:t xml:space="preserve"> IANA</w:t>
      </w:r>
      <w:r w:rsidR="00E26E50">
        <w:rPr>
          <w:color w:val="000000"/>
          <w:sz w:val="24"/>
          <w:szCs w:val="24"/>
        </w:rPr>
        <w:t xml:space="preserve"> </w:t>
      </w:r>
      <w:r w:rsidR="00AA58A8">
        <w:rPr>
          <w:color w:val="000000"/>
          <w:sz w:val="24"/>
          <w:szCs w:val="24"/>
        </w:rPr>
        <w:t>Operator</w:t>
      </w:r>
      <w:r w:rsidR="00C65FDB" w:rsidRPr="00D76765">
        <w:rPr>
          <w:color w:val="000000"/>
          <w:sz w:val="24"/>
          <w:szCs w:val="24"/>
        </w:rPr>
        <w:t xml:space="preserve">, such as the </w:t>
      </w:r>
      <w:r w:rsidR="00AB3873" w:rsidRPr="00D76765">
        <w:rPr>
          <w:color w:val="000000"/>
          <w:sz w:val="24"/>
          <w:szCs w:val="24"/>
        </w:rPr>
        <w:t>connection between the names of ccTLDs</w:t>
      </w:r>
      <w:r w:rsidR="00AB3873" w:rsidRPr="00D76765">
        <w:rPr>
          <w:rStyle w:val="FootnoteReference"/>
          <w:color w:val="000000"/>
          <w:sz w:val="24"/>
          <w:szCs w:val="24"/>
        </w:rPr>
        <w:footnoteReference w:id="14"/>
      </w:r>
      <w:r w:rsidR="00AB3873" w:rsidRPr="00D76765">
        <w:rPr>
          <w:color w:val="000000"/>
          <w:sz w:val="24"/>
          <w:szCs w:val="24"/>
        </w:rPr>
        <w:t xml:space="preserve"> and the international standard ISO 3166</w:t>
      </w:r>
      <w:r w:rsidR="00494D6B" w:rsidRPr="00D76765">
        <w:rPr>
          <w:color w:val="000000"/>
          <w:sz w:val="24"/>
          <w:szCs w:val="24"/>
        </w:rPr>
        <w:t>. T</w:t>
      </w:r>
      <w:r w:rsidR="00AB3873" w:rsidRPr="00D76765">
        <w:rPr>
          <w:color w:val="000000"/>
          <w:sz w:val="24"/>
          <w:szCs w:val="24"/>
        </w:rPr>
        <w:t>he policies with</w:t>
      </w:r>
      <w:r w:rsidR="00467B53" w:rsidRPr="00D76765">
        <w:rPr>
          <w:color w:val="000000"/>
          <w:sz w:val="24"/>
          <w:szCs w:val="24"/>
        </w:rPr>
        <w:t>in</w:t>
      </w:r>
      <w:r w:rsidR="00AB3873" w:rsidRPr="00D76765">
        <w:rPr>
          <w:color w:val="000000"/>
          <w:sz w:val="24"/>
          <w:szCs w:val="24"/>
        </w:rPr>
        <w:t xml:space="preserve"> the document remain directly applicable to both new and existing services, with the notable exceptions of IDN ccTLDs and security protocol DNSSEC. </w:t>
      </w:r>
    </w:p>
    <w:p w14:paraId="24FBA63E" w14:textId="77777777" w:rsidR="00E8631F" w:rsidRPr="00D76765" w:rsidRDefault="00E8631F" w:rsidP="00CB6B67">
      <w:pPr>
        <w:pStyle w:val="CWGbody"/>
        <w:rPr>
          <w:sz w:val="24"/>
          <w:szCs w:val="24"/>
        </w:rPr>
      </w:pPr>
    </w:p>
    <w:p w14:paraId="65257129" w14:textId="6E60D29E" w:rsidR="00E8631F" w:rsidRPr="00D76765" w:rsidRDefault="00AB3873" w:rsidP="003A3E79">
      <w:pPr>
        <w:pStyle w:val="CWGbody"/>
        <w:rPr>
          <w:sz w:val="24"/>
          <w:szCs w:val="24"/>
        </w:rPr>
      </w:pPr>
      <w:r w:rsidRPr="00D76765">
        <w:rPr>
          <w:sz w:val="24"/>
          <w:szCs w:val="24"/>
        </w:rPr>
        <w:t xml:space="preserve">Although the document remains important for gTLDs, its impact </w:t>
      </w:r>
      <w:r w:rsidR="00467B53" w:rsidRPr="00D76765">
        <w:rPr>
          <w:sz w:val="24"/>
          <w:szCs w:val="24"/>
        </w:rPr>
        <w:t>is less significant since almost all gTLD managers</w:t>
      </w:r>
      <w:r w:rsidR="000F6F28" w:rsidRPr="00D76765">
        <w:rPr>
          <w:sz w:val="24"/>
          <w:szCs w:val="24"/>
        </w:rPr>
        <w:t xml:space="preserve"> are contractually tied to ICANN and </w:t>
      </w:r>
      <w:r w:rsidR="00093FFB" w:rsidRPr="00D76765">
        <w:rPr>
          <w:sz w:val="24"/>
          <w:szCs w:val="24"/>
        </w:rPr>
        <w:t xml:space="preserve">many of the policies </w:t>
      </w:r>
      <w:r w:rsidR="00F924AF">
        <w:rPr>
          <w:sz w:val="24"/>
          <w:szCs w:val="24"/>
        </w:rPr>
        <w:t>applied by</w:t>
      </w:r>
      <w:r w:rsidR="00F924AF" w:rsidRPr="00D76765">
        <w:rPr>
          <w:sz w:val="24"/>
          <w:szCs w:val="24"/>
        </w:rPr>
        <w:t xml:space="preserve"> </w:t>
      </w:r>
      <w:r w:rsidR="00E26E50">
        <w:rPr>
          <w:sz w:val="24"/>
          <w:szCs w:val="24"/>
        </w:rPr>
        <w:t xml:space="preserve">the </w:t>
      </w:r>
      <w:r w:rsidR="00093FFB" w:rsidRPr="00D76765">
        <w:rPr>
          <w:sz w:val="24"/>
          <w:szCs w:val="24"/>
        </w:rPr>
        <w:t xml:space="preserve">IANA </w:t>
      </w:r>
      <w:r w:rsidR="00F924AF">
        <w:rPr>
          <w:sz w:val="24"/>
          <w:szCs w:val="24"/>
        </w:rPr>
        <w:t>Operator</w:t>
      </w:r>
      <w:r w:rsidR="00E26E50">
        <w:rPr>
          <w:sz w:val="24"/>
          <w:szCs w:val="24"/>
        </w:rPr>
        <w:t xml:space="preserve"> </w:t>
      </w:r>
      <w:r w:rsidR="00093FFB" w:rsidRPr="00D76765">
        <w:rPr>
          <w:sz w:val="24"/>
          <w:szCs w:val="24"/>
        </w:rPr>
        <w:t xml:space="preserve">have been revisited </w:t>
      </w:r>
      <w:r w:rsidR="00AA58A8">
        <w:rPr>
          <w:sz w:val="24"/>
          <w:szCs w:val="24"/>
        </w:rPr>
        <w:t xml:space="preserve">over time </w:t>
      </w:r>
      <w:r w:rsidR="001E6E41">
        <w:rPr>
          <w:sz w:val="24"/>
          <w:szCs w:val="24"/>
        </w:rPr>
        <w:t xml:space="preserve">beginning with the first round of new gTLDs in 2001-2, </w:t>
      </w:r>
      <w:r w:rsidR="00093FFB" w:rsidRPr="00D76765">
        <w:rPr>
          <w:sz w:val="24"/>
          <w:szCs w:val="24"/>
        </w:rPr>
        <w:t xml:space="preserve">through the </w:t>
      </w:r>
      <w:r w:rsidR="008B615C">
        <w:rPr>
          <w:sz w:val="24"/>
          <w:szCs w:val="24"/>
        </w:rPr>
        <w:t>G</w:t>
      </w:r>
      <w:r w:rsidR="008B615C" w:rsidRPr="00D76765">
        <w:rPr>
          <w:sz w:val="24"/>
          <w:szCs w:val="24"/>
        </w:rPr>
        <w:t xml:space="preserve">eneric </w:t>
      </w:r>
      <w:r w:rsidR="008B615C">
        <w:rPr>
          <w:sz w:val="24"/>
          <w:szCs w:val="24"/>
        </w:rPr>
        <w:t>N</w:t>
      </w:r>
      <w:r w:rsidR="008B615C" w:rsidRPr="00D76765">
        <w:rPr>
          <w:sz w:val="24"/>
          <w:szCs w:val="24"/>
        </w:rPr>
        <w:t>ame</w:t>
      </w:r>
      <w:r w:rsidR="008B615C">
        <w:rPr>
          <w:sz w:val="24"/>
          <w:szCs w:val="24"/>
        </w:rPr>
        <w:t>s</w:t>
      </w:r>
      <w:r w:rsidR="008B615C" w:rsidRPr="00D76765">
        <w:rPr>
          <w:sz w:val="24"/>
          <w:szCs w:val="24"/>
        </w:rPr>
        <w:t xml:space="preserve"> </w:t>
      </w:r>
      <w:r w:rsidR="008B615C">
        <w:rPr>
          <w:sz w:val="24"/>
          <w:szCs w:val="24"/>
        </w:rPr>
        <w:t>S</w:t>
      </w:r>
      <w:r w:rsidR="008B615C" w:rsidRPr="00D76765">
        <w:rPr>
          <w:sz w:val="24"/>
          <w:szCs w:val="24"/>
        </w:rPr>
        <w:t xml:space="preserve">upporting </w:t>
      </w:r>
      <w:r w:rsidR="008B615C">
        <w:rPr>
          <w:sz w:val="24"/>
          <w:szCs w:val="24"/>
        </w:rPr>
        <w:t>O</w:t>
      </w:r>
      <w:r w:rsidR="008B615C" w:rsidRPr="00D76765">
        <w:rPr>
          <w:sz w:val="24"/>
          <w:szCs w:val="24"/>
        </w:rPr>
        <w:t xml:space="preserve">rganization </w:t>
      </w:r>
      <w:r w:rsidR="00093FFB" w:rsidRPr="00D76765">
        <w:rPr>
          <w:sz w:val="24"/>
          <w:szCs w:val="24"/>
        </w:rPr>
        <w:t>(GNSO) of ICANN and its policy development process (Source E)</w:t>
      </w:r>
      <w:r w:rsidR="0082575A">
        <w:rPr>
          <w:sz w:val="24"/>
          <w:szCs w:val="24"/>
        </w:rPr>
        <w:t xml:space="preserve"> and other GNSO PDPs</w:t>
      </w:r>
      <w:r w:rsidR="00093FFB" w:rsidRPr="00D76765">
        <w:rPr>
          <w:sz w:val="24"/>
          <w:szCs w:val="24"/>
        </w:rPr>
        <w:t xml:space="preserve"> </w:t>
      </w:r>
    </w:p>
    <w:p w14:paraId="68732D86" w14:textId="77777777" w:rsidR="0031282A" w:rsidRPr="00D76765" w:rsidRDefault="0031282A" w:rsidP="003A3E79">
      <w:pPr>
        <w:pStyle w:val="CWGbody"/>
        <w:rPr>
          <w:sz w:val="24"/>
          <w:szCs w:val="24"/>
        </w:rPr>
      </w:pPr>
    </w:p>
    <w:p w14:paraId="25A662A5" w14:textId="77777777" w:rsidR="006910EC" w:rsidRPr="00D76765" w:rsidRDefault="006910EC" w:rsidP="00701E76">
      <w:pPr>
        <w:pStyle w:val="CWGbody"/>
        <w:rPr>
          <w:sz w:val="24"/>
          <w:szCs w:val="24"/>
        </w:rPr>
      </w:pPr>
    </w:p>
    <w:p w14:paraId="7B231C2B" w14:textId="77777777" w:rsidR="006910EC" w:rsidRPr="00D76765" w:rsidRDefault="006910EC" w:rsidP="006910EC">
      <w:pPr>
        <w:pStyle w:val="CWGheading"/>
        <w:rPr>
          <w:rFonts w:ascii="Times New Roman" w:hAnsi="Times New Roman"/>
          <w:sz w:val="24"/>
          <w:szCs w:val="24"/>
        </w:rPr>
      </w:pPr>
      <w:commentRangeStart w:id="32"/>
      <w:r w:rsidRPr="00D76765">
        <w:rPr>
          <w:rFonts w:ascii="Times New Roman" w:hAnsi="Times New Roman"/>
          <w:sz w:val="24"/>
          <w:szCs w:val="24"/>
        </w:rPr>
        <w:t>Source C: ICP-1</w:t>
      </w:r>
    </w:p>
    <w:p w14:paraId="0CFCA1B9" w14:textId="77777777" w:rsidR="006910EC" w:rsidRPr="00D76765" w:rsidRDefault="006910EC" w:rsidP="006910EC">
      <w:pPr>
        <w:autoSpaceDE w:val="0"/>
        <w:autoSpaceDN w:val="0"/>
        <w:adjustRightInd w:val="0"/>
        <w:rPr>
          <w:rFonts w:ascii="Times New Roman" w:hAnsi="Times New Roman"/>
          <w:bCs/>
          <w:sz w:val="24"/>
          <w:szCs w:val="24"/>
        </w:rPr>
      </w:pPr>
    </w:p>
    <w:p w14:paraId="52D4F2AC" w14:textId="77777777" w:rsidR="00580876" w:rsidRPr="00D76765" w:rsidRDefault="006910EC" w:rsidP="006910EC">
      <w:pPr>
        <w:pStyle w:val="CWGbody"/>
        <w:rPr>
          <w:sz w:val="24"/>
          <w:szCs w:val="24"/>
        </w:rPr>
      </w:pPr>
      <w:r w:rsidRPr="00D76765">
        <w:rPr>
          <w:sz w:val="24"/>
          <w:szCs w:val="24"/>
        </w:rPr>
        <w:t>This document</w:t>
      </w:r>
      <w:r w:rsidR="00580876" w:rsidRPr="00D76765">
        <w:rPr>
          <w:sz w:val="24"/>
          <w:szCs w:val="24"/>
        </w:rPr>
        <w:t xml:space="preserve"> from the "Internet Coordination Policy" </w:t>
      </w:r>
      <w:r w:rsidR="00C927EB" w:rsidRPr="00D76765">
        <w:rPr>
          <w:sz w:val="24"/>
          <w:szCs w:val="24"/>
        </w:rPr>
        <w:t xml:space="preserve">group </w:t>
      </w:r>
      <w:r w:rsidR="00580876" w:rsidRPr="00D76765">
        <w:rPr>
          <w:sz w:val="24"/>
          <w:szCs w:val="24"/>
        </w:rPr>
        <w:t>of ICANN was one of three created shortly after ICANN's creation that attempted to clarify key details over how the domain name system was structured and should be run.</w:t>
      </w:r>
    </w:p>
    <w:p w14:paraId="4E6EA0BA" w14:textId="77777777" w:rsidR="00580876" w:rsidRPr="00D76765" w:rsidRDefault="00580876" w:rsidP="006910EC">
      <w:pPr>
        <w:pStyle w:val="CWGbody"/>
        <w:rPr>
          <w:sz w:val="24"/>
          <w:szCs w:val="24"/>
        </w:rPr>
      </w:pPr>
    </w:p>
    <w:p w14:paraId="0518DD29" w14:textId="77777777" w:rsidR="00FF6339" w:rsidRPr="00D76765" w:rsidRDefault="005045A5" w:rsidP="006910EC">
      <w:pPr>
        <w:pStyle w:val="CWGbody"/>
        <w:rPr>
          <w:sz w:val="24"/>
          <w:szCs w:val="24"/>
        </w:rPr>
      </w:pPr>
      <w:r w:rsidRPr="00D76765">
        <w:rPr>
          <w:sz w:val="24"/>
          <w:szCs w:val="24"/>
        </w:rPr>
        <w:t>The document</w:t>
      </w:r>
      <w:r w:rsidR="003174D8" w:rsidRPr="00D76765">
        <w:rPr>
          <w:sz w:val="24"/>
          <w:szCs w:val="24"/>
        </w:rPr>
        <w:t xml:space="preserve"> specifically addresses ccTLD administration and delegation </w:t>
      </w:r>
      <w:r w:rsidR="00FF6339" w:rsidRPr="00D76765">
        <w:rPr>
          <w:sz w:val="24"/>
          <w:szCs w:val="24"/>
        </w:rPr>
        <w:t xml:space="preserve">and was developed before the creation of the </w:t>
      </w:r>
      <w:r w:rsidR="00A72D8C">
        <w:rPr>
          <w:sz w:val="24"/>
          <w:szCs w:val="24"/>
        </w:rPr>
        <w:t>C</w:t>
      </w:r>
      <w:r w:rsidR="00A72D8C" w:rsidRPr="00D76765">
        <w:rPr>
          <w:sz w:val="24"/>
          <w:szCs w:val="24"/>
        </w:rPr>
        <w:t xml:space="preserve">ountry </w:t>
      </w:r>
      <w:r w:rsidR="00A72D8C">
        <w:rPr>
          <w:sz w:val="24"/>
          <w:szCs w:val="24"/>
        </w:rPr>
        <w:t>C</w:t>
      </w:r>
      <w:r w:rsidR="00A72D8C" w:rsidRPr="00D76765">
        <w:rPr>
          <w:sz w:val="24"/>
          <w:szCs w:val="24"/>
        </w:rPr>
        <w:t xml:space="preserve">ode </w:t>
      </w:r>
      <w:r w:rsidR="00A72D8C">
        <w:rPr>
          <w:sz w:val="24"/>
          <w:szCs w:val="24"/>
        </w:rPr>
        <w:t>N</w:t>
      </w:r>
      <w:r w:rsidR="00A72D8C" w:rsidRPr="00D76765">
        <w:rPr>
          <w:sz w:val="24"/>
          <w:szCs w:val="24"/>
        </w:rPr>
        <w:t xml:space="preserve">ames </w:t>
      </w:r>
      <w:r w:rsidR="00A72D8C">
        <w:rPr>
          <w:sz w:val="24"/>
          <w:szCs w:val="24"/>
        </w:rPr>
        <w:t>S</w:t>
      </w:r>
      <w:r w:rsidR="00A72D8C" w:rsidRPr="00D76765">
        <w:rPr>
          <w:sz w:val="24"/>
          <w:szCs w:val="24"/>
        </w:rPr>
        <w:t xml:space="preserve">upporting </w:t>
      </w:r>
      <w:r w:rsidR="00FF6339" w:rsidRPr="00D76765">
        <w:rPr>
          <w:sz w:val="24"/>
          <w:szCs w:val="24"/>
        </w:rPr>
        <w:t>organization (ccNSO). W</w:t>
      </w:r>
      <w:r w:rsidR="003174D8" w:rsidRPr="00D76765">
        <w:rPr>
          <w:sz w:val="24"/>
          <w:szCs w:val="24"/>
        </w:rPr>
        <w:t xml:space="preserve">hile </w:t>
      </w:r>
      <w:r w:rsidR="00ED01AB" w:rsidRPr="00D76765">
        <w:rPr>
          <w:sz w:val="24"/>
          <w:szCs w:val="24"/>
        </w:rPr>
        <w:t xml:space="preserve">it </w:t>
      </w:r>
      <w:r w:rsidR="00FF6339" w:rsidRPr="00D76765">
        <w:rPr>
          <w:sz w:val="24"/>
          <w:szCs w:val="24"/>
        </w:rPr>
        <w:t>argues</w:t>
      </w:r>
      <w:r w:rsidR="003174D8" w:rsidRPr="00D76765">
        <w:rPr>
          <w:sz w:val="24"/>
          <w:szCs w:val="24"/>
        </w:rPr>
        <w:t xml:space="preserve"> that it does not represent a change in policy, it proved controversial with ccTLD managers who viewed </w:t>
      </w:r>
      <w:r w:rsidR="00ED01AB" w:rsidRPr="00D76765">
        <w:rPr>
          <w:sz w:val="24"/>
          <w:szCs w:val="24"/>
        </w:rPr>
        <w:t xml:space="preserve">it </w:t>
      </w:r>
      <w:r w:rsidR="00153F25" w:rsidRPr="00D76765">
        <w:rPr>
          <w:sz w:val="24"/>
          <w:szCs w:val="24"/>
        </w:rPr>
        <w:t>as a unilateral restatement</w:t>
      </w:r>
      <w:r w:rsidR="003174D8" w:rsidRPr="00D76765">
        <w:rPr>
          <w:sz w:val="24"/>
          <w:szCs w:val="24"/>
        </w:rPr>
        <w:t xml:space="preserve"> of RFC1591 by ICANN. </w:t>
      </w:r>
    </w:p>
    <w:p w14:paraId="25E91C5A" w14:textId="77777777" w:rsidR="00FF6339" w:rsidRPr="00D76765" w:rsidRDefault="00FF6339" w:rsidP="006910EC">
      <w:pPr>
        <w:pStyle w:val="CWGbody"/>
        <w:rPr>
          <w:sz w:val="24"/>
          <w:szCs w:val="24"/>
        </w:rPr>
      </w:pPr>
    </w:p>
    <w:p w14:paraId="3F47B231" w14:textId="17720633" w:rsidR="00715839" w:rsidRDefault="00715839" w:rsidP="00FF6339">
      <w:pPr>
        <w:pStyle w:val="CWGbody"/>
        <w:rPr>
          <w:sz w:val="24"/>
          <w:szCs w:val="24"/>
        </w:rPr>
      </w:pPr>
      <w:r>
        <w:rPr>
          <w:sz w:val="24"/>
          <w:szCs w:val="24"/>
        </w:rPr>
        <w:t xml:space="preserve">At the heart of the concerns of ccTLD managers was the requirement that all applicants who wished to become a ccTLD manager had to enter into a contractual agreement with ICANN prior to </w:t>
      </w:r>
      <w:r w:rsidR="0082575A">
        <w:rPr>
          <w:sz w:val="24"/>
          <w:szCs w:val="24"/>
        </w:rPr>
        <w:t>the delegation or re-delegation of the ccTLD.</w:t>
      </w:r>
    </w:p>
    <w:p w14:paraId="7AF173D8" w14:textId="691E78BE" w:rsidR="002318B5" w:rsidRPr="00D76765" w:rsidRDefault="00FF6339" w:rsidP="00FF6339">
      <w:pPr>
        <w:pStyle w:val="CWGbody"/>
        <w:rPr>
          <w:sz w:val="24"/>
          <w:szCs w:val="24"/>
        </w:rPr>
      </w:pPr>
      <w:r w:rsidRPr="00D76765">
        <w:rPr>
          <w:sz w:val="24"/>
          <w:szCs w:val="24"/>
        </w:rPr>
        <w:t>The c</w:t>
      </w:r>
      <w:r w:rsidR="002318B5" w:rsidRPr="00D76765">
        <w:rPr>
          <w:sz w:val="24"/>
          <w:szCs w:val="24"/>
        </w:rPr>
        <w:t xml:space="preserve">cNSO later formally rejected the document </w:t>
      </w:r>
      <w:r w:rsidRPr="00D76765">
        <w:rPr>
          <w:sz w:val="24"/>
          <w:szCs w:val="24"/>
        </w:rPr>
        <w:t>(arguing in one case that it was "inconsistent with current rules and practices in several areas"</w:t>
      </w:r>
      <w:r w:rsidRPr="00D76765">
        <w:rPr>
          <w:rStyle w:val="FootnoteReference"/>
          <w:sz w:val="24"/>
          <w:szCs w:val="24"/>
        </w:rPr>
        <w:footnoteReference w:id="15"/>
      </w:r>
      <w:r w:rsidRPr="00D76765">
        <w:rPr>
          <w:sz w:val="24"/>
          <w:szCs w:val="24"/>
        </w:rPr>
        <w:t xml:space="preserve">). </w:t>
      </w:r>
      <w:r w:rsidR="002318B5" w:rsidRPr="00D76765">
        <w:rPr>
          <w:sz w:val="24"/>
          <w:szCs w:val="24"/>
        </w:rPr>
        <w:t xml:space="preserve">A similar document produced by </w:t>
      </w:r>
      <w:r w:rsidR="00AB3A2D" w:rsidRPr="00D76765">
        <w:rPr>
          <w:sz w:val="24"/>
          <w:szCs w:val="24"/>
        </w:rPr>
        <w:t>IANA</w:t>
      </w:r>
      <w:r w:rsidR="002318B5" w:rsidRPr="00D76765">
        <w:rPr>
          <w:sz w:val="24"/>
          <w:szCs w:val="24"/>
        </w:rPr>
        <w:t xml:space="preserve"> two years earlier also ran </w:t>
      </w:r>
      <w:r w:rsidR="00A72D8C">
        <w:rPr>
          <w:sz w:val="24"/>
          <w:szCs w:val="24"/>
        </w:rPr>
        <w:t>a</w:t>
      </w:r>
      <w:r w:rsidR="002318B5" w:rsidRPr="00D76765">
        <w:rPr>
          <w:sz w:val="24"/>
          <w:szCs w:val="24"/>
        </w:rPr>
        <w:t>foul of ccTLD managers</w:t>
      </w:r>
      <w:r w:rsidR="002318B5" w:rsidRPr="00D76765">
        <w:rPr>
          <w:rStyle w:val="FootnoteReference"/>
          <w:sz w:val="24"/>
          <w:szCs w:val="24"/>
        </w:rPr>
        <w:footnoteReference w:id="16"/>
      </w:r>
      <w:r w:rsidR="002318B5" w:rsidRPr="00D76765">
        <w:rPr>
          <w:sz w:val="24"/>
          <w:szCs w:val="24"/>
        </w:rPr>
        <w:t xml:space="preserve">. </w:t>
      </w:r>
    </w:p>
    <w:p w14:paraId="1BF62CCB" w14:textId="77777777" w:rsidR="002318B5" w:rsidRPr="00D76765" w:rsidRDefault="002318B5" w:rsidP="00FF6339">
      <w:pPr>
        <w:pStyle w:val="CWGbody"/>
        <w:rPr>
          <w:sz w:val="24"/>
          <w:szCs w:val="24"/>
        </w:rPr>
      </w:pPr>
    </w:p>
    <w:p w14:paraId="4E211D05" w14:textId="3EF00846" w:rsidR="00E14F84" w:rsidRPr="00D76765" w:rsidRDefault="002318B5" w:rsidP="00FF6339">
      <w:pPr>
        <w:pStyle w:val="CWGbody"/>
        <w:rPr>
          <w:sz w:val="24"/>
          <w:szCs w:val="24"/>
        </w:rPr>
      </w:pPr>
      <w:r w:rsidRPr="00D76765">
        <w:rPr>
          <w:sz w:val="24"/>
          <w:szCs w:val="24"/>
        </w:rPr>
        <w:t xml:space="preserve">These restatements of RFC1591 (Source A) without full consultation of ccTLD managers was </w:t>
      </w:r>
      <w:r w:rsidR="00B47807" w:rsidRPr="00D76765">
        <w:rPr>
          <w:sz w:val="24"/>
          <w:szCs w:val="24"/>
        </w:rPr>
        <w:t>a</w:t>
      </w:r>
      <w:r w:rsidRPr="00D76765">
        <w:rPr>
          <w:sz w:val="24"/>
          <w:szCs w:val="24"/>
        </w:rPr>
        <w:t xml:space="preserve"> source of tension between</w:t>
      </w:r>
      <w:r w:rsidR="00FF6339" w:rsidRPr="00D76765">
        <w:rPr>
          <w:sz w:val="24"/>
          <w:szCs w:val="24"/>
        </w:rPr>
        <w:t xml:space="preserve"> ICANN and ccTLD managers</w:t>
      </w:r>
      <w:r w:rsidR="009F7C1E" w:rsidRPr="00D76765">
        <w:rPr>
          <w:sz w:val="24"/>
          <w:szCs w:val="24"/>
        </w:rPr>
        <w:t xml:space="preserve"> </w:t>
      </w:r>
      <w:r w:rsidR="00925DA7" w:rsidRPr="00D76765">
        <w:rPr>
          <w:sz w:val="24"/>
          <w:szCs w:val="24"/>
        </w:rPr>
        <w:t xml:space="preserve">and serves </w:t>
      </w:r>
      <w:r w:rsidR="002E059A" w:rsidRPr="00D76765">
        <w:rPr>
          <w:sz w:val="24"/>
          <w:szCs w:val="24"/>
        </w:rPr>
        <w:t>to</w:t>
      </w:r>
      <w:r w:rsidR="00925DA7" w:rsidRPr="00D76765">
        <w:rPr>
          <w:sz w:val="24"/>
          <w:szCs w:val="24"/>
        </w:rPr>
        <w:t xml:space="preserve"> highlight the very different relationship between ccTLD managers and gTLD managers when it comes to the IANA functions</w:t>
      </w:r>
      <w:r w:rsidR="00FF6339" w:rsidRPr="00D76765">
        <w:rPr>
          <w:sz w:val="24"/>
          <w:szCs w:val="24"/>
        </w:rPr>
        <w:t xml:space="preserve">. </w:t>
      </w:r>
      <w:r w:rsidR="00E26E50" w:rsidRPr="00D76765">
        <w:rPr>
          <w:sz w:val="24"/>
          <w:szCs w:val="24"/>
        </w:rPr>
        <w:t>I</w:t>
      </w:r>
      <w:r w:rsidR="00E26E50">
        <w:rPr>
          <w:sz w:val="24"/>
          <w:szCs w:val="24"/>
        </w:rPr>
        <w:t>CANN</w:t>
      </w:r>
      <w:r w:rsidR="00E26E50" w:rsidRPr="00D76765">
        <w:rPr>
          <w:sz w:val="24"/>
          <w:szCs w:val="24"/>
        </w:rPr>
        <w:t xml:space="preserve"> </w:t>
      </w:r>
      <w:r w:rsidR="00E14F84" w:rsidRPr="00D76765">
        <w:rPr>
          <w:sz w:val="24"/>
          <w:szCs w:val="24"/>
        </w:rPr>
        <w:t>no longer applies the more controversial elements of ICP-</w:t>
      </w:r>
      <w:commentRangeStart w:id="33"/>
      <w:r w:rsidR="00E14F84" w:rsidRPr="00D76765">
        <w:rPr>
          <w:sz w:val="24"/>
          <w:szCs w:val="24"/>
        </w:rPr>
        <w:t>1</w:t>
      </w:r>
      <w:commentRangeEnd w:id="33"/>
      <w:r w:rsidR="00891480">
        <w:rPr>
          <w:rStyle w:val="CommentReference"/>
          <w:rFonts w:ascii="Calibri" w:hAnsi="Calibri"/>
        </w:rPr>
        <w:commentReference w:id="33"/>
      </w:r>
      <w:ins w:id="34" w:author="Bernard" w:date="2014-11-19T08:37:00Z">
        <w:r w:rsidR="000C3894">
          <w:rPr>
            <w:rStyle w:val="FootnoteReference"/>
            <w:sz w:val="24"/>
            <w:szCs w:val="24"/>
          </w:rPr>
          <w:footnoteReference w:id="17"/>
        </w:r>
      </w:ins>
      <w:r w:rsidR="00E14F84" w:rsidRPr="00D76765">
        <w:rPr>
          <w:sz w:val="24"/>
          <w:szCs w:val="24"/>
        </w:rPr>
        <w:t>.</w:t>
      </w:r>
      <w:commentRangeEnd w:id="32"/>
      <w:r w:rsidR="003763AF">
        <w:rPr>
          <w:rStyle w:val="CommentReference"/>
          <w:rFonts w:ascii="Calibri" w:hAnsi="Calibri"/>
        </w:rPr>
        <w:commentReference w:id="32"/>
      </w:r>
    </w:p>
    <w:p w14:paraId="67632846" w14:textId="77777777" w:rsidR="002B0565" w:rsidRPr="00D76765" w:rsidRDefault="002B0565" w:rsidP="002B0565">
      <w:pPr>
        <w:pStyle w:val="CWGbody"/>
        <w:rPr>
          <w:sz w:val="24"/>
          <w:szCs w:val="24"/>
        </w:rPr>
      </w:pPr>
    </w:p>
    <w:p w14:paraId="620CEF00" w14:textId="77777777" w:rsidR="002B0565" w:rsidRPr="00D76765" w:rsidRDefault="002B0565" w:rsidP="002B0565">
      <w:pPr>
        <w:pStyle w:val="CWGheading"/>
        <w:rPr>
          <w:rFonts w:ascii="Times New Roman" w:hAnsi="Times New Roman"/>
          <w:sz w:val="24"/>
          <w:szCs w:val="24"/>
        </w:rPr>
      </w:pPr>
      <w:r w:rsidRPr="00D76765">
        <w:rPr>
          <w:rFonts w:ascii="Times New Roman" w:hAnsi="Times New Roman"/>
          <w:sz w:val="24"/>
          <w:szCs w:val="24"/>
        </w:rPr>
        <w:t>Source F: ccNSO Policy Development Process</w:t>
      </w:r>
    </w:p>
    <w:p w14:paraId="2539D095" w14:textId="77777777" w:rsidR="002B0565" w:rsidRPr="00D76765" w:rsidRDefault="002B0565" w:rsidP="002B0565">
      <w:pPr>
        <w:autoSpaceDE w:val="0"/>
        <w:autoSpaceDN w:val="0"/>
        <w:adjustRightInd w:val="0"/>
        <w:rPr>
          <w:rFonts w:ascii="Times New Roman" w:hAnsi="Times New Roman"/>
          <w:bCs/>
          <w:sz w:val="24"/>
          <w:szCs w:val="24"/>
        </w:rPr>
      </w:pPr>
    </w:p>
    <w:p w14:paraId="3603A817" w14:textId="77777777" w:rsidR="006E7F62" w:rsidRPr="00D76765" w:rsidRDefault="0016033D" w:rsidP="002B0565">
      <w:pPr>
        <w:pStyle w:val="CWGbody"/>
        <w:rPr>
          <w:sz w:val="24"/>
          <w:szCs w:val="24"/>
        </w:rPr>
      </w:pPr>
      <w:r w:rsidRPr="00D76765">
        <w:rPr>
          <w:sz w:val="24"/>
          <w:szCs w:val="24"/>
        </w:rPr>
        <w:t>All members of the ccNSO</w:t>
      </w:r>
      <w:r w:rsidRPr="00D76765">
        <w:rPr>
          <w:rStyle w:val="FootnoteReference"/>
          <w:sz w:val="24"/>
          <w:szCs w:val="24"/>
        </w:rPr>
        <w:footnoteReference w:id="18"/>
      </w:r>
      <w:r w:rsidRPr="00D76765">
        <w:rPr>
          <w:sz w:val="24"/>
          <w:szCs w:val="24"/>
        </w:rPr>
        <w:t xml:space="preserve"> are bound by the policy development</w:t>
      </w:r>
      <w:r w:rsidR="00612ED2" w:rsidRPr="00D76765">
        <w:rPr>
          <w:sz w:val="24"/>
          <w:szCs w:val="24"/>
        </w:rPr>
        <w:t xml:space="preserve"> </w:t>
      </w:r>
      <w:r w:rsidR="00610593" w:rsidRPr="00D76765">
        <w:rPr>
          <w:sz w:val="24"/>
          <w:szCs w:val="24"/>
        </w:rPr>
        <w:t xml:space="preserve">process (PDP) developed within ICANN, and all services and activities of ccTLD managers are open to the process. </w:t>
      </w:r>
      <w:r w:rsidR="005661CD" w:rsidRPr="00D76765">
        <w:rPr>
          <w:sz w:val="24"/>
          <w:szCs w:val="24"/>
        </w:rPr>
        <w:t>Conversely only members of the ccNSO are bound by the results of any policy process.</w:t>
      </w:r>
    </w:p>
    <w:p w14:paraId="45544A87" w14:textId="77777777" w:rsidR="006E7F62" w:rsidRPr="00D76765" w:rsidRDefault="006E7F62" w:rsidP="002B0565">
      <w:pPr>
        <w:pStyle w:val="CWGbody"/>
        <w:rPr>
          <w:sz w:val="24"/>
          <w:szCs w:val="24"/>
        </w:rPr>
      </w:pPr>
    </w:p>
    <w:p w14:paraId="4DBC0485" w14:textId="77777777" w:rsidR="00C633E5" w:rsidRPr="00D76765" w:rsidRDefault="006E7F62" w:rsidP="002B0565">
      <w:pPr>
        <w:pStyle w:val="CWGbody"/>
        <w:rPr>
          <w:sz w:val="24"/>
          <w:szCs w:val="24"/>
        </w:rPr>
      </w:pPr>
      <w:r w:rsidRPr="00D76765">
        <w:rPr>
          <w:sz w:val="24"/>
          <w:szCs w:val="24"/>
        </w:rPr>
        <w:t xml:space="preserve">The process is well-developed and </w:t>
      </w:r>
      <w:r w:rsidR="00F8581F" w:rsidRPr="00D76765">
        <w:rPr>
          <w:sz w:val="24"/>
          <w:szCs w:val="24"/>
        </w:rPr>
        <w:t>documented</w:t>
      </w:r>
      <w:r w:rsidR="00963DB4" w:rsidRPr="00D76765">
        <w:rPr>
          <w:rStyle w:val="FootnoteReference"/>
          <w:sz w:val="24"/>
          <w:szCs w:val="24"/>
        </w:rPr>
        <w:footnoteReference w:id="19"/>
      </w:r>
      <w:r w:rsidR="00F8581F" w:rsidRPr="00D76765">
        <w:rPr>
          <w:sz w:val="24"/>
          <w:szCs w:val="24"/>
        </w:rPr>
        <w:t xml:space="preserve"> and has been through a number of iterations. </w:t>
      </w:r>
      <w:r w:rsidR="00960BD4" w:rsidRPr="00D76765">
        <w:rPr>
          <w:sz w:val="24"/>
          <w:szCs w:val="24"/>
        </w:rPr>
        <w:t>In essence, it comprises the following elements:</w:t>
      </w:r>
      <w:r w:rsidR="00F8581F" w:rsidRPr="00D76765">
        <w:rPr>
          <w:sz w:val="24"/>
          <w:szCs w:val="24"/>
        </w:rPr>
        <w:t xml:space="preserve"> </w:t>
      </w:r>
    </w:p>
    <w:p w14:paraId="4106363D" w14:textId="77777777" w:rsidR="00C633E5" w:rsidRPr="00D76765" w:rsidRDefault="00C633E5" w:rsidP="002B0565">
      <w:pPr>
        <w:pStyle w:val="CWGbody"/>
        <w:rPr>
          <w:sz w:val="24"/>
          <w:szCs w:val="24"/>
        </w:rPr>
      </w:pPr>
    </w:p>
    <w:p w14:paraId="265B866C" w14:textId="77777777" w:rsidR="00C633E5" w:rsidRPr="00D76765" w:rsidRDefault="00C633E5" w:rsidP="00C633E5">
      <w:pPr>
        <w:pStyle w:val="CWGbody"/>
        <w:numPr>
          <w:ilvl w:val="0"/>
          <w:numId w:val="16"/>
        </w:numPr>
        <w:rPr>
          <w:sz w:val="24"/>
          <w:szCs w:val="24"/>
        </w:rPr>
      </w:pPr>
      <w:r w:rsidRPr="00D76765">
        <w:rPr>
          <w:sz w:val="24"/>
          <w:szCs w:val="24"/>
        </w:rPr>
        <w:t xml:space="preserve">Consultations </w:t>
      </w:r>
      <w:r w:rsidR="008C62EF" w:rsidRPr="00D76765">
        <w:rPr>
          <w:sz w:val="24"/>
          <w:szCs w:val="24"/>
        </w:rPr>
        <w:t xml:space="preserve">are held </w:t>
      </w:r>
      <w:r w:rsidRPr="00D76765">
        <w:rPr>
          <w:sz w:val="24"/>
          <w:szCs w:val="24"/>
        </w:rPr>
        <w:t>with all relevant parts of the ICANN structure</w:t>
      </w:r>
      <w:r w:rsidR="00B10755">
        <w:rPr>
          <w:sz w:val="24"/>
          <w:szCs w:val="24"/>
        </w:rPr>
        <w:t>, with ccTLD managers</w:t>
      </w:r>
      <w:r w:rsidRPr="00D76765">
        <w:rPr>
          <w:sz w:val="24"/>
          <w:szCs w:val="24"/>
        </w:rPr>
        <w:t xml:space="preserve"> and</w:t>
      </w:r>
      <w:r w:rsidR="00B10755">
        <w:rPr>
          <w:sz w:val="24"/>
          <w:szCs w:val="24"/>
        </w:rPr>
        <w:t xml:space="preserve"> with</w:t>
      </w:r>
      <w:r w:rsidRPr="00D76765">
        <w:rPr>
          <w:sz w:val="24"/>
          <w:szCs w:val="24"/>
        </w:rPr>
        <w:t xml:space="preserve"> regional</w:t>
      </w:r>
      <w:r w:rsidR="00B10755">
        <w:rPr>
          <w:sz w:val="24"/>
          <w:szCs w:val="24"/>
        </w:rPr>
        <w:t xml:space="preserve"> ccTLD</w:t>
      </w:r>
      <w:r w:rsidRPr="00D76765">
        <w:rPr>
          <w:sz w:val="24"/>
          <w:szCs w:val="24"/>
        </w:rPr>
        <w:t xml:space="preserve"> organizations</w:t>
      </w:r>
      <w:r w:rsidR="00F25F15">
        <w:rPr>
          <w:rStyle w:val="FootnoteReference"/>
          <w:sz w:val="24"/>
          <w:szCs w:val="24"/>
        </w:rPr>
        <w:footnoteReference w:id="20"/>
      </w:r>
      <w:r w:rsidR="00F25F15">
        <w:rPr>
          <w:sz w:val="24"/>
          <w:szCs w:val="24"/>
        </w:rPr>
        <w:t xml:space="preserve"> </w:t>
      </w:r>
      <w:r w:rsidR="009948B6">
        <w:rPr>
          <w:sz w:val="24"/>
          <w:szCs w:val="24"/>
        </w:rPr>
        <w:t>.</w:t>
      </w:r>
    </w:p>
    <w:p w14:paraId="2040A2EC" w14:textId="77777777" w:rsidR="00C633E5" w:rsidRPr="00D76765" w:rsidRDefault="002F307B" w:rsidP="00C633E5">
      <w:pPr>
        <w:pStyle w:val="CWGbody"/>
        <w:numPr>
          <w:ilvl w:val="0"/>
          <w:numId w:val="16"/>
        </w:numPr>
        <w:rPr>
          <w:sz w:val="24"/>
          <w:szCs w:val="24"/>
        </w:rPr>
      </w:pPr>
      <w:r w:rsidRPr="00D76765">
        <w:rPr>
          <w:sz w:val="24"/>
          <w:szCs w:val="24"/>
        </w:rPr>
        <w:lastRenderedPageBreak/>
        <w:t>The proposal is</w:t>
      </w:r>
      <w:r w:rsidR="00C633E5" w:rsidRPr="00D76765">
        <w:rPr>
          <w:sz w:val="24"/>
          <w:szCs w:val="24"/>
        </w:rPr>
        <w:t xml:space="preserve"> posted for public comments</w:t>
      </w:r>
      <w:r w:rsidR="00A72D8C">
        <w:rPr>
          <w:sz w:val="24"/>
          <w:szCs w:val="24"/>
        </w:rPr>
        <w:t>.</w:t>
      </w:r>
    </w:p>
    <w:p w14:paraId="6AB6E85C" w14:textId="77777777" w:rsidR="00C633E5" w:rsidRPr="00D76765" w:rsidRDefault="00C633E5" w:rsidP="00C633E5">
      <w:pPr>
        <w:pStyle w:val="CWGbody"/>
        <w:numPr>
          <w:ilvl w:val="0"/>
          <w:numId w:val="16"/>
        </w:numPr>
        <w:rPr>
          <w:sz w:val="24"/>
          <w:szCs w:val="24"/>
        </w:rPr>
      </w:pPr>
      <w:r w:rsidRPr="00D76765">
        <w:rPr>
          <w:sz w:val="24"/>
          <w:szCs w:val="24"/>
        </w:rPr>
        <w:t xml:space="preserve">If there is general support, the council of the ccNSO will take a vote on whether to put it to a wider member </w:t>
      </w:r>
      <w:r w:rsidR="009948B6">
        <w:rPr>
          <w:sz w:val="24"/>
          <w:szCs w:val="24"/>
        </w:rPr>
        <w:t xml:space="preserve">approval </w:t>
      </w:r>
      <w:r w:rsidRPr="00D76765">
        <w:rPr>
          <w:sz w:val="24"/>
          <w:szCs w:val="24"/>
        </w:rPr>
        <w:t>vote</w:t>
      </w:r>
      <w:r w:rsidR="00A72D8C">
        <w:rPr>
          <w:sz w:val="24"/>
          <w:szCs w:val="24"/>
        </w:rPr>
        <w:t>.</w:t>
      </w:r>
    </w:p>
    <w:p w14:paraId="05FD0D35" w14:textId="77777777" w:rsidR="00C633E5" w:rsidRPr="00D76765" w:rsidRDefault="00C633E5" w:rsidP="00C633E5">
      <w:pPr>
        <w:pStyle w:val="CWGbody"/>
        <w:numPr>
          <w:ilvl w:val="0"/>
          <w:numId w:val="16"/>
        </w:numPr>
        <w:rPr>
          <w:sz w:val="24"/>
          <w:szCs w:val="24"/>
        </w:rPr>
      </w:pPr>
      <w:r w:rsidRPr="00D76765">
        <w:rPr>
          <w:sz w:val="24"/>
          <w:szCs w:val="24"/>
        </w:rPr>
        <w:t xml:space="preserve">If at least 50 percent of members </w:t>
      </w:r>
      <w:r w:rsidR="00846FB3" w:rsidRPr="00D76765">
        <w:rPr>
          <w:sz w:val="24"/>
          <w:szCs w:val="24"/>
        </w:rPr>
        <w:t>vote</w:t>
      </w:r>
      <w:r w:rsidRPr="00D76765">
        <w:rPr>
          <w:sz w:val="24"/>
          <w:szCs w:val="24"/>
        </w:rPr>
        <w:t xml:space="preserve"> and at least 66 percent of them are in favor</w:t>
      </w:r>
      <w:r w:rsidR="002F307B" w:rsidRPr="00D76765">
        <w:rPr>
          <w:sz w:val="24"/>
          <w:szCs w:val="24"/>
        </w:rPr>
        <w:t>,</w:t>
      </w:r>
      <w:r w:rsidRPr="00D76765">
        <w:rPr>
          <w:sz w:val="24"/>
          <w:szCs w:val="24"/>
        </w:rPr>
        <w:t xml:space="preserve"> then it is accepted</w:t>
      </w:r>
      <w:r w:rsidR="00A72D8C">
        <w:rPr>
          <w:sz w:val="24"/>
          <w:szCs w:val="24"/>
        </w:rPr>
        <w:t>.</w:t>
      </w:r>
    </w:p>
    <w:p w14:paraId="57F0606D" w14:textId="77777777" w:rsidR="00E14F84" w:rsidRPr="00D76765" w:rsidRDefault="00C633E5" w:rsidP="00C633E5">
      <w:pPr>
        <w:pStyle w:val="CWGbody"/>
        <w:numPr>
          <w:ilvl w:val="0"/>
          <w:numId w:val="16"/>
        </w:numPr>
        <w:rPr>
          <w:sz w:val="24"/>
          <w:szCs w:val="24"/>
        </w:rPr>
      </w:pPr>
      <w:r w:rsidRPr="00D76765">
        <w:rPr>
          <w:sz w:val="24"/>
          <w:szCs w:val="24"/>
        </w:rPr>
        <w:t>If the voting threshold is reached, the ccNSO council will vote to send the policy to the ICANN Board</w:t>
      </w:r>
      <w:r w:rsidR="009948B6">
        <w:rPr>
          <w:sz w:val="24"/>
          <w:szCs w:val="24"/>
        </w:rPr>
        <w:t xml:space="preserve"> for adoption</w:t>
      </w:r>
      <w:r w:rsidR="00A72D8C">
        <w:rPr>
          <w:sz w:val="24"/>
          <w:szCs w:val="24"/>
        </w:rPr>
        <w:t>.</w:t>
      </w:r>
    </w:p>
    <w:p w14:paraId="3BB01BF3" w14:textId="77777777" w:rsidR="000D65F6" w:rsidRPr="00D76765" w:rsidRDefault="000D65F6" w:rsidP="00FF6339">
      <w:pPr>
        <w:pStyle w:val="CWGbody"/>
        <w:rPr>
          <w:sz w:val="24"/>
          <w:szCs w:val="24"/>
        </w:rPr>
      </w:pPr>
    </w:p>
    <w:p w14:paraId="6E2D17C2" w14:textId="77777777" w:rsidR="0045284B" w:rsidRPr="00D76765" w:rsidRDefault="00053ACB" w:rsidP="00FF6339">
      <w:pPr>
        <w:pStyle w:val="CWGbody"/>
        <w:rPr>
          <w:sz w:val="24"/>
          <w:szCs w:val="24"/>
        </w:rPr>
      </w:pPr>
      <w:r w:rsidRPr="00D76765">
        <w:rPr>
          <w:sz w:val="24"/>
          <w:szCs w:val="24"/>
        </w:rPr>
        <w:t>Since most ccTLDs have well-developed policy processes of their own at the local level, and since the majority of ccTLDs do not have a contractual relationship with ICANN, the policy development process for the ccNSO is used infrequently. In the past decade, only one policy has been developed through to completion (it covered the creation of so-called IDN ccTLDs and took several years to complete).</w:t>
      </w:r>
    </w:p>
    <w:p w14:paraId="52F56F8D" w14:textId="77777777" w:rsidR="0045284B" w:rsidRPr="00D76765" w:rsidRDefault="0045284B" w:rsidP="00FF6339">
      <w:pPr>
        <w:pStyle w:val="CWGbody"/>
        <w:rPr>
          <w:sz w:val="24"/>
          <w:szCs w:val="24"/>
        </w:rPr>
      </w:pPr>
    </w:p>
    <w:p w14:paraId="232494C9" w14:textId="0B003499" w:rsidR="00320D05" w:rsidRDefault="0045284B" w:rsidP="00381139">
      <w:pPr>
        <w:pStyle w:val="CWGbody"/>
        <w:rPr>
          <w:sz w:val="24"/>
          <w:szCs w:val="24"/>
        </w:rPr>
      </w:pPr>
      <w:r w:rsidRPr="00D76765">
        <w:rPr>
          <w:sz w:val="24"/>
          <w:szCs w:val="24"/>
        </w:rPr>
        <w:t xml:space="preserve">One important aspect of note is that if the ICANN Board for any reason refuses to implement a policy decided through the ccNSO process, </w:t>
      </w:r>
      <w:ins w:id="36" w:author="Bernard" w:date="2014-11-12T14:40:00Z">
        <w:r w:rsidR="00F370EB">
          <w:rPr>
            <w:sz w:val="24"/>
            <w:szCs w:val="24"/>
          </w:rPr>
          <w:t xml:space="preserve">the ICANN Board </w:t>
        </w:r>
      </w:ins>
      <w:commentRangeStart w:id="37"/>
      <w:del w:id="38" w:author="Milton Mueller" w:date="2014-11-12T10:31:00Z">
        <w:r w:rsidRPr="00D76765" w:rsidDel="003763AF">
          <w:rPr>
            <w:sz w:val="24"/>
            <w:szCs w:val="24"/>
          </w:rPr>
          <w:delText>i</w:delText>
        </w:r>
      </w:del>
      <w:ins w:id="39" w:author="Milton Mueller" w:date="2014-11-12T10:31:00Z">
        <w:del w:id="40" w:author="Bernard" w:date="2014-11-12T14:40:00Z">
          <w:r w:rsidR="003763AF" w:rsidDel="00F370EB">
            <w:rPr>
              <w:sz w:val="24"/>
              <w:szCs w:val="24"/>
            </w:rPr>
            <w:delText>the ccNSO</w:delText>
          </w:r>
        </w:del>
      </w:ins>
      <w:del w:id="41" w:author="Bernard" w:date="2014-11-12T14:40:00Z">
        <w:r w:rsidRPr="00D76765" w:rsidDel="00F370EB">
          <w:rPr>
            <w:sz w:val="24"/>
            <w:szCs w:val="24"/>
          </w:rPr>
          <w:delText>t</w:delText>
        </w:r>
        <w:commentRangeEnd w:id="37"/>
        <w:r w:rsidR="003763AF" w:rsidDel="00F370EB">
          <w:rPr>
            <w:rStyle w:val="CommentReference"/>
            <w:rFonts w:ascii="Calibri" w:hAnsi="Calibri"/>
          </w:rPr>
          <w:commentReference w:id="37"/>
        </w:r>
        <w:r w:rsidRPr="00D76765" w:rsidDel="00F370EB">
          <w:rPr>
            <w:sz w:val="24"/>
            <w:szCs w:val="24"/>
          </w:rPr>
          <w:delText xml:space="preserve"> </w:delText>
        </w:r>
      </w:del>
      <w:r w:rsidRPr="00D76765">
        <w:rPr>
          <w:sz w:val="24"/>
          <w:szCs w:val="24"/>
        </w:rPr>
        <w:t>is prevented from setting policy on that topic.</w:t>
      </w:r>
    </w:p>
    <w:p w14:paraId="5BD600CA" w14:textId="77777777" w:rsidR="00320D05" w:rsidRDefault="00320D05" w:rsidP="00381139">
      <w:pPr>
        <w:pStyle w:val="CWGbody"/>
        <w:rPr>
          <w:sz w:val="24"/>
          <w:szCs w:val="24"/>
        </w:rPr>
      </w:pPr>
    </w:p>
    <w:p w14:paraId="2CC55AA7" w14:textId="4E8E0A9E" w:rsidR="00381139" w:rsidRDefault="00320D05" w:rsidP="00381139">
      <w:pPr>
        <w:pStyle w:val="CWGbody"/>
        <w:rPr>
          <w:sz w:val="24"/>
          <w:szCs w:val="24"/>
        </w:rPr>
      </w:pPr>
      <w:r>
        <w:rPr>
          <w:sz w:val="24"/>
          <w:szCs w:val="24"/>
        </w:rPr>
        <w:t>Such a rejection by the Board can be subject to the Reconsideration or the Independent Review process</w:t>
      </w:r>
      <w:r w:rsidR="00A1608E">
        <w:rPr>
          <w:sz w:val="24"/>
          <w:szCs w:val="24"/>
        </w:rPr>
        <w:t xml:space="preserve"> (</w:t>
      </w:r>
      <w:r w:rsidR="007540B7">
        <w:rPr>
          <w:sz w:val="24"/>
          <w:szCs w:val="24"/>
        </w:rPr>
        <w:t>Note that many ccTLDs have a local</w:t>
      </w:r>
      <w:r w:rsidR="007540B7" w:rsidRPr="00A1608E">
        <w:rPr>
          <w:sz w:val="24"/>
          <w:szCs w:val="24"/>
        </w:rPr>
        <w:t xml:space="preserve"> Policy Dispute Resolution Process </w:t>
      </w:r>
      <w:del w:id="42" w:author="Milton Mueller" w:date="2014-11-12T10:29:00Z">
        <w:r w:rsidR="007540B7" w:rsidRPr="00A1608E" w:rsidDel="003763AF">
          <w:rPr>
            <w:sz w:val="24"/>
            <w:szCs w:val="24"/>
          </w:rPr>
          <w:delText xml:space="preserve"> </w:delText>
        </w:r>
      </w:del>
      <w:r w:rsidR="007540B7">
        <w:rPr>
          <w:sz w:val="24"/>
          <w:szCs w:val="24"/>
        </w:rPr>
        <w:t xml:space="preserve">but these are </w:t>
      </w:r>
      <w:r w:rsidR="007540B7" w:rsidRPr="00A1608E">
        <w:rPr>
          <w:sz w:val="24"/>
          <w:szCs w:val="24"/>
        </w:rPr>
        <w:t>outside the scope of the IANA Stewardship Transition Process.</w:t>
      </w:r>
    </w:p>
    <w:p w14:paraId="2A3377C2" w14:textId="77777777" w:rsidR="00381139" w:rsidRPr="00D76765" w:rsidRDefault="00381139" w:rsidP="00381139">
      <w:pPr>
        <w:pStyle w:val="CWGbody"/>
        <w:rPr>
          <w:sz w:val="24"/>
          <w:szCs w:val="24"/>
        </w:rPr>
      </w:pPr>
    </w:p>
    <w:p w14:paraId="13862512" w14:textId="77777777" w:rsidR="00381139" w:rsidRPr="00D76765" w:rsidRDefault="00381139" w:rsidP="00381139">
      <w:pPr>
        <w:pStyle w:val="CWGheading"/>
        <w:rPr>
          <w:rFonts w:ascii="Times New Roman" w:hAnsi="Times New Roman"/>
          <w:sz w:val="24"/>
          <w:szCs w:val="24"/>
        </w:rPr>
      </w:pPr>
      <w:r w:rsidRPr="00D76765">
        <w:rPr>
          <w:rFonts w:ascii="Times New Roman" w:hAnsi="Times New Roman"/>
          <w:sz w:val="24"/>
          <w:szCs w:val="24"/>
        </w:rPr>
        <w:t>Source G: Principles and Guidelines for the Delegation and Administration of Country Code Top Level Domains</w:t>
      </w:r>
    </w:p>
    <w:p w14:paraId="1C48E3FB" w14:textId="77777777" w:rsidR="00381139" w:rsidRPr="00D76765" w:rsidRDefault="00381139" w:rsidP="00381139">
      <w:pPr>
        <w:pStyle w:val="CWGheading"/>
        <w:rPr>
          <w:rFonts w:ascii="Times New Roman" w:hAnsi="Times New Roman"/>
          <w:sz w:val="24"/>
          <w:szCs w:val="24"/>
        </w:rPr>
      </w:pPr>
    </w:p>
    <w:p w14:paraId="335ECFC1" w14:textId="77777777" w:rsidR="00381139" w:rsidRDefault="008C0FF1" w:rsidP="00381139">
      <w:pPr>
        <w:pStyle w:val="CWGbody"/>
        <w:rPr>
          <w:sz w:val="24"/>
          <w:szCs w:val="24"/>
        </w:rPr>
      </w:pPr>
      <w:r w:rsidRPr="008027EE">
        <w:rPr>
          <w:sz w:val="24"/>
          <w:szCs w:val="24"/>
        </w:rPr>
        <w:t>In this category one must also consider the GAC’s ‘</w:t>
      </w:r>
      <w:r w:rsidRPr="008027EE">
        <w:rPr>
          <w:i/>
          <w:sz w:val="24"/>
          <w:szCs w:val="24"/>
        </w:rPr>
        <w:t>Principles and Guidelines for the Delegation and Administration of Country Code Top Level Domains</w:t>
      </w:r>
      <w:r w:rsidRPr="008027EE">
        <w:rPr>
          <w:sz w:val="24"/>
          <w:szCs w:val="24"/>
        </w:rPr>
        <w:t xml:space="preserve">’ (also known as the GAC Principles 2005), which the GAC regards as formal “Advice” to the ICANN Board and as such is subject to the Bylaws provisions regarding such Advice at the time of submission (details at </w:t>
      </w:r>
      <w:hyperlink r:id="rId10" w:anchor="XI" w:history="1">
        <w:r w:rsidRPr="008027EE">
          <w:rPr>
            <w:rStyle w:val="Hyperlink"/>
            <w:sz w:val="24"/>
            <w:szCs w:val="24"/>
          </w:rPr>
          <w:t>https://www.icann.org/resources/pages/bylaws-2012-02-25-en#XI</w:t>
        </w:r>
      </w:hyperlink>
      <w:r w:rsidRPr="008027EE">
        <w:rPr>
          <w:sz w:val="24"/>
          <w:szCs w:val="24"/>
        </w:rPr>
        <w:t xml:space="preserve"> </w:t>
      </w:r>
      <w:r w:rsidR="008027EE">
        <w:rPr>
          <w:sz w:val="24"/>
          <w:szCs w:val="24"/>
        </w:rPr>
        <w:t>.</w:t>
      </w:r>
    </w:p>
    <w:p w14:paraId="45ADDB64" w14:textId="77777777" w:rsidR="007540B7" w:rsidRPr="0062321F" w:rsidRDefault="007540B7" w:rsidP="007540B7">
      <w:pPr>
        <w:pStyle w:val="CWGbody"/>
        <w:rPr>
          <w:sz w:val="24"/>
          <w:szCs w:val="24"/>
        </w:rPr>
      </w:pPr>
      <w:r w:rsidRPr="0062321F">
        <w:rPr>
          <w:sz w:val="24"/>
          <w:szCs w:val="24"/>
        </w:rPr>
        <w:t>This Advice is developed privately by the GAC and the first version of these principles was published in 2000 and later revised to produce the 2005 version.</w:t>
      </w:r>
    </w:p>
    <w:p w14:paraId="39C66505" w14:textId="77777777" w:rsidR="007540B7" w:rsidRPr="0062321F" w:rsidRDefault="007540B7" w:rsidP="007540B7">
      <w:pPr>
        <w:pStyle w:val="CWGbody"/>
        <w:rPr>
          <w:sz w:val="24"/>
          <w:szCs w:val="24"/>
        </w:rPr>
      </w:pPr>
    </w:p>
    <w:p w14:paraId="0B1E348E" w14:textId="77777777" w:rsidR="007540B7" w:rsidRPr="0062321F" w:rsidRDefault="007540B7" w:rsidP="007540B7">
      <w:pPr>
        <w:pStyle w:val="CWGbody"/>
        <w:rPr>
          <w:sz w:val="24"/>
          <w:szCs w:val="24"/>
        </w:rPr>
      </w:pPr>
      <w:r w:rsidRPr="0062321F">
        <w:rPr>
          <w:sz w:val="24"/>
          <w:szCs w:val="24"/>
        </w:rPr>
        <w:t>Section 1.2 of this document highlights one of the key principles for governments with respect to the management of the ccTLDs associated with their country or territory code:</w:t>
      </w:r>
    </w:p>
    <w:p w14:paraId="20D2E6DB" w14:textId="77777777" w:rsidR="007540B7" w:rsidRPr="0062321F" w:rsidRDefault="007540B7" w:rsidP="007540B7">
      <w:pPr>
        <w:pStyle w:val="CWGbody"/>
        <w:rPr>
          <w:sz w:val="24"/>
          <w:szCs w:val="24"/>
        </w:rPr>
      </w:pPr>
    </w:p>
    <w:p w14:paraId="55EF2D09" w14:textId="77777777" w:rsidR="007540B7" w:rsidRPr="0062321F" w:rsidRDefault="007540B7" w:rsidP="007540B7">
      <w:pPr>
        <w:spacing w:before="100" w:beforeAutospacing="1" w:after="100" w:afterAutospacing="1"/>
        <w:ind w:left="720"/>
        <w:rPr>
          <w:rFonts w:ascii="Times New Roman" w:eastAsia="Times New Roman" w:hAnsi="Times New Roman"/>
          <w:i/>
          <w:sz w:val="24"/>
          <w:szCs w:val="24"/>
          <w:lang w:eastAsia="en-CA"/>
        </w:rPr>
      </w:pPr>
      <w:r w:rsidRPr="0062321F">
        <w:rPr>
          <w:rFonts w:ascii="Times New Roman" w:eastAsia="Times New Roman" w:hAnsi="Times New Roman"/>
          <w:i/>
          <w:sz w:val="24"/>
          <w:szCs w:val="24"/>
          <w:lang w:eastAsia="en-CA"/>
        </w:rPr>
        <w:lastRenderedPageBreak/>
        <w:t xml:space="preserve">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p>
    <w:p w14:paraId="539F8510" w14:textId="77777777" w:rsidR="007540B7" w:rsidRPr="0062321F" w:rsidRDefault="007540B7" w:rsidP="007540B7">
      <w:pPr>
        <w:pStyle w:val="CWGbody"/>
        <w:rPr>
          <w:sz w:val="24"/>
          <w:szCs w:val="24"/>
        </w:rPr>
      </w:pPr>
      <w:r w:rsidRPr="0062321F">
        <w:rPr>
          <w:sz w:val="24"/>
          <w:szCs w:val="24"/>
        </w:rPr>
        <w:t>Also section 7.1 of this document can be directly relevant to delegation and re-delegation of a ccTLD:</w:t>
      </w:r>
    </w:p>
    <w:p w14:paraId="29C0AC01" w14:textId="77777777" w:rsidR="007540B7" w:rsidRPr="0062321F" w:rsidRDefault="007540B7" w:rsidP="007540B7">
      <w:pPr>
        <w:pStyle w:val="CWGbody"/>
        <w:rPr>
          <w:sz w:val="24"/>
          <w:szCs w:val="24"/>
        </w:rPr>
      </w:pPr>
    </w:p>
    <w:p w14:paraId="5F935922" w14:textId="77777777" w:rsidR="007540B7" w:rsidRPr="0062321F" w:rsidRDefault="007540B7" w:rsidP="007540B7">
      <w:pPr>
        <w:pStyle w:val="CWGbody"/>
        <w:ind w:left="720"/>
        <w:rPr>
          <w:i/>
          <w:sz w:val="24"/>
          <w:szCs w:val="24"/>
        </w:rPr>
      </w:pPr>
      <w:r w:rsidRPr="0062321F">
        <w:rPr>
          <w:i/>
          <w:sz w:val="24"/>
          <w:szCs w:val="24"/>
        </w:rPr>
        <w:t xml:space="preserve">7.1. Principle </w:t>
      </w:r>
    </w:p>
    <w:p w14:paraId="32CF6517" w14:textId="77777777" w:rsidR="007540B7" w:rsidRPr="007540B7" w:rsidRDefault="007540B7" w:rsidP="007540B7">
      <w:pPr>
        <w:pStyle w:val="CWGbody"/>
        <w:ind w:left="720"/>
        <w:rPr>
          <w:i/>
          <w:sz w:val="24"/>
          <w:szCs w:val="24"/>
        </w:rPr>
      </w:pPr>
      <w:commentRangeStart w:id="43"/>
      <w:r w:rsidRPr="0062321F">
        <w:rPr>
          <w:i/>
          <w:sz w:val="24"/>
          <w:szCs w:val="24"/>
        </w:rPr>
        <w:t xml:space="preserve">Delegation and re-delegation is a national issue and should be resolved nationally </w:t>
      </w:r>
      <w:commentRangeEnd w:id="43"/>
      <w:r w:rsidR="003763AF">
        <w:rPr>
          <w:rStyle w:val="CommentReference"/>
          <w:rFonts w:ascii="Calibri" w:hAnsi="Calibri"/>
        </w:rPr>
        <w:commentReference w:id="43"/>
      </w:r>
      <w:r w:rsidRPr="0062321F">
        <w:rPr>
          <w:i/>
          <w:sz w:val="24"/>
          <w:szCs w:val="24"/>
        </w:rPr>
        <w:t xml:space="preserve">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w:t>
      </w:r>
      <w:commentRangeStart w:id="44"/>
      <w:r w:rsidRPr="0062321F">
        <w:rPr>
          <w:i/>
          <w:sz w:val="24"/>
          <w:szCs w:val="24"/>
        </w:rPr>
        <w:t>decision</w:t>
      </w:r>
      <w:commentRangeEnd w:id="44"/>
      <w:r w:rsidR="00891480">
        <w:rPr>
          <w:rStyle w:val="CommentReference"/>
          <w:rFonts w:ascii="Calibri" w:hAnsi="Calibri"/>
        </w:rPr>
        <w:commentReference w:id="44"/>
      </w:r>
      <w:r w:rsidRPr="0062321F">
        <w:rPr>
          <w:i/>
          <w:sz w:val="24"/>
          <w:szCs w:val="24"/>
        </w:rPr>
        <w:t>.</w:t>
      </w:r>
    </w:p>
    <w:p w14:paraId="5965E0DF" w14:textId="77777777" w:rsidR="007540B7" w:rsidRPr="007540B7" w:rsidRDefault="007540B7" w:rsidP="007540B7">
      <w:pPr>
        <w:pStyle w:val="CWGbody"/>
        <w:rPr>
          <w:sz w:val="24"/>
          <w:szCs w:val="24"/>
        </w:rPr>
      </w:pPr>
    </w:p>
    <w:p w14:paraId="3470A9B9" w14:textId="77777777" w:rsidR="007540B7" w:rsidRPr="001E5C39" w:rsidRDefault="007540B7" w:rsidP="007540B7">
      <w:pPr>
        <w:pStyle w:val="CWGbody"/>
        <w:rPr>
          <w:sz w:val="24"/>
          <w:szCs w:val="24"/>
        </w:rPr>
      </w:pPr>
    </w:p>
    <w:p w14:paraId="612BE876" w14:textId="77777777" w:rsidR="007540B7" w:rsidRPr="0062321F" w:rsidRDefault="007540B7" w:rsidP="007540B7">
      <w:pPr>
        <w:pStyle w:val="CWGheading"/>
        <w:rPr>
          <w:rFonts w:ascii="Times New Roman" w:hAnsi="Times New Roman"/>
          <w:sz w:val="24"/>
          <w:szCs w:val="24"/>
        </w:rPr>
      </w:pPr>
      <w:r w:rsidRPr="0062321F">
        <w:rPr>
          <w:rFonts w:ascii="Times New Roman" w:hAnsi="Times New Roman"/>
          <w:sz w:val="24"/>
          <w:szCs w:val="24"/>
        </w:rPr>
        <w:t>Source L: Framework of Interpretation of current policies and guidelines pertaining to the delegation and re-delegation of country-code Top Level Domain Names</w:t>
      </w:r>
    </w:p>
    <w:p w14:paraId="6C81D0EE" w14:textId="77777777" w:rsidR="007540B7" w:rsidRPr="0062321F" w:rsidRDefault="007540B7" w:rsidP="007540B7">
      <w:pPr>
        <w:pStyle w:val="CWGheading"/>
        <w:rPr>
          <w:rFonts w:ascii="Times New Roman" w:hAnsi="Times New Roman"/>
          <w:b w:val="0"/>
          <w:sz w:val="24"/>
          <w:szCs w:val="24"/>
        </w:rPr>
      </w:pPr>
    </w:p>
    <w:p w14:paraId="4B39210A" w14:textId="36923F1E" w:rsidR="007540B7" w:rsidRPr="0062321F" w:rsidRDefault="007540B7" w:rsidP="007540B7">
      <w:pPr>
        <w:pStyle w:val="CWGheading"/>
        <w:rPr>
          <w:b w:val="0"/>
          <w:sz w:val="24"/>
          <w:szCs w:val="24"/>
        </w:rPr>
      </w:pPr>
      <w:r w:rsidRPr="0062321F">
        <w:rPr>
          <w:b w:val="0"/>
          <w:sz w:val="24"/>
          <w:szCs w:val="24"/>
        </w:rPr>
        <w:t>The FOIWG’s goal was to provide IANA staff and the ICANN Board clear guidance in interpreting RFC1591, in order to clarify existing policies and to facilitate consistent and predictable application of these policies applicable to delegations and re</w:t>
      </w:r>
      <w:r w:rsidR="00E34991">
        <w:rPr>
          <w:b w:val="0"/>
          <w:sz w:val="24"/>
          <w:szCs w:val="24"/>
        </w:rPr>
        <w:t>-</w:t>
      </w:r>
      <w:r w:rsidRPr="0062321F">
        <w:rPr>
          <w:b w:val="0"/>
          <w:sz w:val="24"/>
          <w:szCs w:val="24"/>
        </w:rPr>
        <w:t>delegations of ccTLDs.</w:t>
      </w:r>
    </w:p>
    <w:p w14:paraId="69B549BB" w14:textId="77777777" w:rsidR="007540B7" w:rsidRPr="0062321F" w:rsidRDefault="007540B7" w:rsidP="007540B7">
      <w:pPr>
        <w:pStyle w:val="CWGheading"/>
        <w:rPr>
          <w:b w:val="0"/>
          <w:sz w:val="24"/>
          <w:szCs w:val="24"/>
        </w:rPr>
      </w:pPr>
    </w:p>
    <w:p w14:paraId="6ADA879D" w14:textId="77777777" w:rsidR="007540B7" w:rsidRPr="0062321F" w:rsidRDefault="007540B7" w:rsidP="007540B7">
      <w:pPr>
        <w:pStyle w:val="CWGheading"/>
        <w:rPr>
          <w:b w:val="0"/>
          <w:sz w:val="24"/>
          <w:szCs w:val="24"/>
        </w:rPr>
      </w:pPr>
      <w:r w:rsidRPr="0062321F">
        <w:rPr>
          <w:b w:val="0"/>
          <w:sz w:val="24"/>
          <w:szCs w:val="24"/>
        </w:rPr>
        <w:t>The FOIWG worked diligently for three years to complete its mandate, with members representing the ccNSO, GAC, ALAC and others. In this time the FOIWG has produced draft position papers, held public consultations, regularly presented status reports to both the ccNSO and GAC, and finalized individual reports on all the afore mentioned subjects.</w:t>
      </w:r>
    </w:p>
    <w:p w14:paraId="5C917577" w14:textId="77777777" w:rsidR="007540B7" w:rsidRPr="0062321F" w:rsidRDefault="007540B7" w:rsidP="007540B7">
      <w:pPr>
        <w:pStyle w:val="CWGheading"/>
        <w:rPr>
          <w:b w:val="0"/>
          <w:sz w:val="24"/>
          <w:szCs w:val="24"/>
        </w:rPr>
      </w:pPr>
    </w:p>
    <w:p w14:paraId="53543191" w14:textId="77777777" w:rsidR="007540B7" w:rsidRPr="0062321F" w:rsidRDefault="007540B7" w:rsidP="007540B7">
      <w:pPr>
        <w:pStyle w:val="CWGheading"/>
        <w:rPr>
          <w:sz w:val="24"/>
          <w:szCs w:val="24"/>
        </w:rPr>
      </w:pPr>
      <w:r w:rsidRPr="0062321F">
        <w:rPr>
          <w:b w:val="0"/>
          <w:sz w:val="24"/>
          <w:szCs w:val="24"/>
        </w:rPr>
        <w:t xml:space="preserve">The Final Report of the FOIWG is currently awaiting approval and can be found at: </w:t>
      </w:r>
      <w:hyperlink r:id="rId11" w:history="1">
        <w:r w:rsidRPr="0062321F">
          <w:rPr>
            <w:rStyle w:val="Hyperlink"/>
            <w:b w:val="0"/>
            <w:sz w:val="24"/>
            <w:szCs w:val="24"/>
          </w:rPr>
          <w:t>http://ccnso.icann.org/workinggroups/foi-final-07oct14-en.pdf</w:t>
        </w:r>
      </w:hyperlink>
      <w:r w:rsidRPr="0062321F">
        <w:rPr>
          <w:b w:val="0"/>
          <w:sz w:val="24"/>
          <w:szCs w:val="24"/>
        </w:rPr>
        <w:t xml:space="preserve"> </w:t>
      </w:r>
      <w:r w:rsidRPr="0062321F">
        <w:rPr>
          <w:sz w:val="24"/>
          <w:szCs w:val="24"/>
        </w:rPr>
        <w:t xml:space="preserve"> </w:t>
      </w:r>
    </w:p>
    <w:p w14:paraId="5FFE719F" w14:textId="77777777" w:rsidR="007540B7" w:rsidRPr="0062321F" w:rsidRDefault="007540B7" w:rsidP="007540B7">
      <w:pPr>
        <w:pStyle w:val="CWGheading"/>
        <w:rPr>
          <w:sz w:val="24"/>
          <w:szCs w:val="24"/>
        </w:rPr>
      </w:pPr>
    </w:p>
    <w:p w14:paraId="3F59DAD2" w14:textId="77777777" w:rsidR="007540B7" w:rsidRPr="0062321F" w:rsidRDefault="007540B7" w:rsidP="007540B7">
      <w:pPr>
        <w:pStyle w:val="CWGheading"/>
        <w:rPr>
          <w:rFonts w:ascii="Times New Roman" w:hAnsi="Times New Roman"/>
          <w:sz w:val="24"/>
          <w:szCs w:val="24"/>
        </w:rPr>
      </w:pPr>
    </w:p>
    <w:p w14:paraId="752C8001" w14:textId="77777777" w:rsidR="007540B7" w:rsidRPr="0062321F" w:rsidRDefault="007540B7" w:rsidP="007540B7">
      <w:pPr>
        <w:pStyle w:val="CWGheading"/>
        <w:rPr>
          <w:rFonts w:ascii="Times New Roman" w:hAnsi="Times New Roman"/>
          <w:sz w:val="24"/>
          <w:szCs w:val="24"/>
        </w:rPr>
      </w:pPr>
      <w:r w:rsidRPr="0062321F">
        <w:rPr>
          <w:rFonts w:ascii="Times New Roman" w:hAnsi="Times New Roman"/>
          <w:sz w:val="24"/>
          <w:szCs w:val="24"/>
        </w:rPr>
        <w:t>Source M: Fast Track (for IDN ccTLDs)</w:t>
      </w:r>
    </w:p>
    <w:p w14:paraId="47379EC6" w14:textId="77777777" w:rsidR="007540B7" w:rsidRPr="0062321F" w:rsidRDefault="007540B7" w:rsidP="007540B7">
      <w:pPr>
        <w:pStyle w:val="CWGheading"/>
        <w:rPr>
          <w:rFonts w:ascii="Times New Roman" w:hAnsi="Times New Roman"/>
          <w:b w:val="0"/>
          <w:sz w:val="24"/>
          <w:szCs w:val="24"/>
        </w:rPr>
      </w:pPr>
    </w:p>
    <w:p w14:paraId="3BD2E7DF" w14:textId="77777777" w:rsidR="007540B7" w:rsidRPr="0062321F" w:rsidRDefault="007540B7" w:rsidP="007540B7">
      <w:pPr>
        <w:pStyle w:val="CWGheading"/>
        <w:rPr>
          <w:b w:val="0"/>
          <w:sz w:val="24"/>
          <w:szCs w:val="24"/>
        </w:rPr>
      </w:pPr>
      <w:r w:rsidRPr="0062321F">
        <w:rPr>
          <w:b w:val="0"/>
          <w:sz w:val="24"/>
          <w:szCs w:val="24"/>
        </w:rPr>
        <w:t>The Fast Track Process for IDN ccTLDs was developed by the IDNC Working Group (short form of IDN ccTLDs) which was the prototype for cross community working groups within ICANN.</w:t>
      </w:r>
    </w:p>
    <w:p w14:paraId="25163CF7" w14:textId="77777777" w:rsidR="007540B7" w:rsidRPr="0062321F" w:rsidRDefault="007540B7" w:rsidP="007540B7">
      <w:pPr>
        <w:pStyle w:val="CWGheading"/>
        <w:rPr>
          <w:b w:val="0"/>
          <w:sz w:val="24"/>
          <w:szCs w:val="24"/>
        </w:rPr>
      </w:pPr>
    </w:p>
    <w:p w14:paraId="2D5C73E8" w14:textId="12157CF5" w:rsidR="007540B7" w:rsidRPr="0062321F" w:rsidRDefault="007540B7" w:rsidP="007540B7">
      <w:pPr>
        <w:pStyle w:val="CWGheading"/>
        <w:rPr>
          <w:b w:val="0"/>
          <w:sz w:val="24"/>
          <w:szCs w:val="24"/>
        </w:rPr>
      </w:pPr>
      <w:r w:rsidRPr="0062321F">
        <w:rPr>
          <w:b w:val="0"/>
          <w:sz w:val="24"/>
          <w:szCs w:val="24"/>
        </w:rPr>
        <w:lastRenderedPageBreak/>
        <w:t xml:space="preserve">The purpose of the Fast Track was to introduce a limited number of non-contentious IDN ccTLDs, associated with the ISO 3166-1 two-letter codes in a short time frame to meet near term demand. The scope of the IDNC WG was limited to developing feasible methods (for the introduction of a limited number of IDN ccTLDs) that do not pre-empt the outcomes of the IDN </w:t>
      </w:r>
      <w:r w:rsidR="00E34991" w:rsidRPr="0062321F">
        <w:rPr>
          <w:b w:val="0"/>
          <w:sz w:val="24"/>
          <w:szCs w:val="24"/>
        </w:rPr>
        <w:t>ccPDP. The</w:t>
      </w:r>
      <w:r w:rsidRPr="0062321F">
        <w:rPr>
          <w:b w:val="0"/>
          <w:sz w:val="24"/>
          <w:szCs w:val="24"/>
        </w:rPr>
        <w:t xml:space="preserve"> charter of the IDNC WG can be found at </w:t>
      </w:r>
      <w:hyperlink r:id="rId12" w:history="1">
        <w:r w:rsidRPr="0062321F">
          <w:rPr>
            <w:rStyle w:val="Hyperlink"/>
            <w:b w:val="0"/>
            <w:sz w:val="24"/>
            <w:szCs w:val="24"/>
          </w:rPr>
          <w:t>http://ccnso.icann.org/workinggroups/idnc-charter.htm</w:t>
        </w:r>
      </w:hyperlink>
      <w:r w:rsidRPr="0062321F">
        <w:rPr>
          <w:b w:val="0"/>
          <w:sz w:val="24"/>
          <w:szCs w:val="24"/>
        </w:rPr>
        <w:t xml:space="preserve"> .</w:t>
      </w:r>
    </w:p>
    <w:p w14:paraId="4ED74E57" w14:textId="77777777" w:rsidR="007540B7" w:rsidRPr="0062321F" w:rsidRDefault="007540B7" w:rsidP="007540B7">
      <w:pPr>
        <w:pStyle w:val="CWGheading"/>
        <w:rPr>
          <w:b w:val="0"/>
          <w:sz w:val="24"/>
          <w:szCs w:val="24"/>
        </w:rPr>
      </w:pPr>
    </w:p>
    <w:p w14:paraId="34E54F40" w14:textId="77777777" w:rsidR="007540B7" w:rsidRPr="0062321F" w:rsidRDefault="007540B7" w:rsidP="007540B7">
      <w:pPr>
        <w:pStyle w:val="CWGheading"/>
        <w:rPr>
          <w:b w:val="0"/>
          <w:sz w:val="24"/>
          <w:szCs w:val="24"/>
        </w:rPr>
      </w:pPr>
      <w:r w:rsidRPr="0062321F">
        <w:rPr>
          <w:b w:val="0"/>
          <w:sz w:val="24"/>
          <w:szCs w:val="24"/>
        </w:rPr>
        <w:t xml:space="preserve">The link to the ICANN Board Resolution which approved the recommendations of the IDNC WG in November 2009 is </w:t>
      </w:r>
      <w:hyperlink r:id="rId13" w:anchor="2" w:history="1">
        <w:r w:rsidRPr="0062321F">
          <w:rPr>
            <w:rStyle w:val="Hyperlink"/>
            <w:b w:val="0"/>
            <w:sz w:val="24"/>
            <w:szCs w:val="24"/>
          </w:rPr>
          <w:t>https://www.icann.org/resources/board-material/resolutions-2009-10-30-en#2</w:t>
        </w:r>
      </w:hyperlink>
      <w:r w:rsidRPr="0062321F">
        <w:rPr>
          <w:b w:val="0"/>
          <w:sz w:val="24"/>
          <w:szCs w:val="24"/>
        </w:rPr>
        <w:t xml:space="preserve"> .</w:t>
      </w:r>
    </w:p>
    <w:p w14:paraId="5C1E1673" w14:textId="77777777" w:rsidR="007540B7" w:rsidRPr="0062321F" w:rsidRDefault="007540B7" w:rsidP="007540B7">
      <w:pPr>
        <w:pStyle w:val="CWGheading"/>
        <w:rPr>
          <w:b w:val="0"/>
          <w:sz w:val="24"/>
          <w:szCs w:val="24"/>
        </w:rPr>
      </w:pPr>
    </w:p>
    <w:p w14:paraId="09502F91" w14:textId="77777777" w:rsidR="007540B7" w:rsidRPr="0062321F" w:rsidRDefault="007540B7" w:rsidP="007540B7">
      <w:pPr>
        <w:pStyle w:val="CWGheading"/>
        <w:rPr>
          <w:b w:val="0"/>
          <w:sz w:val="24"/>
          <w:szCs w:val="24"/>
        </w:rPr>
      </w:pPr>
      <w:r w:rsidRPr="0062321F">
        <w:rPr>
          <w:b w:val="0"/>
          <w:sz w:val="24"/>
          <w:szCs w:val="24"/>
        </w:rPr>
        <w:t>To date 43 IDN ccTLDs have been inserted into the root.</w:t>
      </w:r>
    </w:p>
    <w:p w14:paraId="643D95D4" w14:textId="77777777" w:rsidR="007540B7" w:rsidRPr="0062321F" w:rsidRDefault="007540B7" w:rsidP="007540B7">
      <w:pPr>
        <w:pStyle w:val="CWGheading"/>
        <w:rPr>
          <w:b w:val="0"/>
          <w:sz w:val="24"/>
          <w:szCs w:val="24"/>
        </w:rPr>
      </w:pPr>
    </w:p>
    <w:p w14:paraId="10E1E8D5" w14:textId="29A9E326" w:rsidR="007540B7" w:rsidRPr="00D76765" w:rsidRDefault="007540B7" w:rsidP="007540B7">
      <w:pPr>
        <w:pStyle w:val="CWGbody"/>
        <w:rPr>
          <w:sz w:val="24"/>
          <w:szCs w:val="24"/>
        </w:rPr>
      </w:pPr>
      <w:r w:rsidRPr="0062321F">
        <w:rPr>
          <w:sz w:val="24"/>
          <w:szCs w:val="24"/>
        </w:rPr>
        <w:t>The official policy regarding IDN ccTLDs produced by the ccNSO PDP process, and the first use of this process, should be finalized by early 2015.</w:t>
      </w:r>
    </w:p>
    <w:p w14:paraId="5754E219" w14:textId="77777777" w:rsidR="0049052F" w:rsidRPr="00D76765" w:rsidRDefault="0049052F" w:rsidP="00FF6339">
      <w:pPr>
        <w:pStyle w:val="CWGbody"/>
        <w:rPr>
          <w:sz w:val="24"/>
          <w:szCs w:val="24"/>
        </w:rPr>
      </w:pPr>
    </w:p>
    <w:p w14:paraId="6E72C1C1" w14:textId="77777777" w:rsidR="0049052F" w:rsidRPr="00D76765" w:rsidRDefault="00380059" w:rsidP="00380059">
      <w:pPr>
        <w:pStyle w:val="CWGheading"/>
        <w:rPr>
          <w:rFonts w:ascii="Times New Roman" w:hAnsi="Times New Roman"/>
          <w:sz w:val="24"/>
          <w:szCs w:val="24"/>
        </w:rPr>
      </w:pPr>
      <w:r w:rsidRPr="00D76765">
        <w:rPr>
          <w:rFonts w:ascii="Times New Roman" w:hAnsi="Times New Roman"/>
          <w:sz w:val="24"/>
          <w:szCs w:val="24"/>
        </w:rPr>
        <w:br w:type="page"/>
      </w:r>
      <w:r w:rsidR="0049052F" w:rsidRPr="00D76765">
        <w:rPr>
          <w:rFonts w:ascii="Times New Roman" w:hAnsi="Times New Roman"/>
          <w:sz w:val="24"/>
          <w:szCs w:val="24"/>
        </w:rPr>
        <w:lastRenderedPageBreak/>
        <w:t>Existing arrangements</w:t>
      </w:r>
    </w:p>
    <w:p w14:paraId="437FFFCD" w14:textId="77777777" w:rsidR="0049052F" w:rsidRPr="00D76765" w:rsidRDefault="0049052F" w:rsidP="0049052F">
      <w:pPr>
        <w:autoSpaceDE w:val="0"/>
        <w:autoSpaceDN w:val="0"/>
        <w:adjustRightInd w:val="0"/>
        <w:rPr>
          <w:rFonts w:ascii="Times New Roman" w:hAnsi="Times New Roman"/>
          <w:bCs/>
          <w:sz w:val="24"/>
          <w:szCs w:val="24"/>
        </w:rPr>
      </w:pPr>
    </w:p>
    <w:p w14:paraId="20852A86" w14:textId="0C648063" w:rsidR="00BE3A07" w:rsidRPr="00D76765" w:rsidRDefault="0049052F" w:rsidP="0049052F">
      <w:pPr>
        <w:pStyle w:val="CWGbody"/>
        <w:rPr>
          <w:sz w:val="24"/>
          <w:szCs w:val="24"/>
        </w:rPr>
      </w:pPr>
      <w:r w:rsidRPr="00D76765">
        <w:rPr>
          <w:sz w:val="24"/>
          <w:szCs w:val="24"/>
        </w:rPr>
        <w:t>Most broadly, there are two</w:t>
      </w:r>
      <w:r w:rsidR="007540B7">
        <w:rPr>
          <w:sz w:val="24"/>
          <w:szCs w:val="24"/>
        </w:rPr>
        <w:t xml:space="preserve"> sets</w:t>
      </w:r>
      <w:r w:rsidRPr="00D76765">
        <w:rPr>
          <w:sz w:val="24"/>
          <w:szCs w:val="24"/>
        </w:rPr>
        <w:t xml:space="preserve"> key services that </w:t>
      </w:r>
      <w:r w:rsidR="00853570">
        <w:rPr>
          <w:sz w:val="24"/>
          <w:szCs w:val="24"/>
        </w:rPr>
        <w:t xml:space="preserve">ICANN, in performance of the </w:t>
      </w:r>
      <w:r w:rsidRPr="00D76765">
        <w:rPr>
          <w:sz w:val="24"/>
          <w:szCs w:val="24"/>
        </w:rPr>
        <w:t xml:space="preserve">IANA </w:t>
      </w:r>
      <w:r w:rsidR="00853570">
        <w:rPr>
          <w:sz w:val="24"/>
          <w:szCs w:val="24"/>
        </w:rPr>
        <w:t>function</w:t>
      </w:r>
      <w:r w:rsidR="0082575A">
        <w:rPr>
          <w:sz w:val="24"/>
          <w:szCs w:val="24"/>
        </w:rPr>
        <w:t>s</w:t>
      </w:r>
      <w:r w:rsidR="00853570">
        <w:rPr>
          <w:sz w:val="24"/>
          <w:szCs w:val="24"/>
        </w:rPr>
        <w:t xml:space="preserve">, </w:t>
      </w:r>
      <w:r w:rsidRPr="00D76765">
        <w:rPr>
          <w:sz w:val="24"/>
          <w:szCs w:val="24"/>
        </w:rPr>
        <w:t xml:space="preserve">provides to the Names community: delegation and re-delegation (or, more simply, who runs a given top-level domain); and changes to the root zone. Here </w:t>
      </w:r>
      <w:r w:rsidR="008044AF" w:rsidRPr="00D76765">
        <w:rPr>
          <w:sz w:val="24"/>
          <w:szCs w:val="24"/>
        </w:rPr>
        <w:t>they are broken out by function</w:t>
      </w:r>
      <w:r w:rsidRPr="00D76765">
        <w:rPr>
          <w:sz w:val="24"/>
          <w:szCs w:val="24"/>
        </w:rPr>
        <w:t xml:space="preserve"> numbers and </w:t>
      </w:r>
      <w:r w:rsidR="00420963" w:rsidRPr="00D76765">
        <w:rPr>
          <w:sz w:val="24"/>
          <w:szCs w:val="24"/>
        </w:rPr>
        <w:t xml:space="preserve">policy </w:t>
      </w:r>
      <w:r w:rsidRPr="00D76765">
        <w:rPr>
          <w:sz w:val="24"/>
          <w:szCs w:val="24"/>
        </w:rPr>
        <w:t>source documents.</w:t>
      </w:r>
    </w:p>
    <w:p w14:paraId="2FBD225C" w14:textId="77777777" w:rsidR="0049052F" w:rsidRPr="00D76765" w:rsidRDefault="0049052F" w:rsidP="00FF6339">
      <w:pPr>
        <w:pStyle w:val="CWGbody"/>
        <w:rPr>
          <w:sz w:val="24"/>
          <w:szCs w:val="24"/>
        </w:rPr>
      </w:pPr>
    </w:p>
    <w:p w14:paraId="05DBE86F" w14:textId="77777777" w:rsidR="0049052F" w:rsidRPr="00D76765" w:rsidRDefault="0049052F" w:rsidP="00FF6339">
      <w:pPr>
        <w:pStyle w:val="CWGbody"/>
        <w:rPr>
          <w:sz w:val="24"/>
          <w:szCs w:val="24"/>
        </w:rPr>
      </w:pPr>
    </w:p>
    <w:tbl>
      <w:tblPr>
        <w:tblStyle w:val="TableGrid"/>
        <w:tblW w:w="12240" w:type="dxa"/>
        <w:tblInd w:w="205" w:type="dxa"/>
        <w:tblLayout w:type="fixed"/>
        <w:tblCellMar>
          <w:top w:w="58" w:type="dxa"/>
          <w:left w:w="115" w:type="dxa"/>
          <w:bottom w:w="58" w:type="dxa"/>
          <w:right w:w="115" w:type="dxa"/>
        </w:tblCellMar>
        <w:tblLook w:val="04A0" w:firstRow="1" w:lastRow="0" w:firstColumn="1" w:lastColumn="0" w:noHBand="0" w:noVBand="1"/>
      </w:tblPr>
      <w:tblGrid>
        <w:gridCol w:w="3060"/>
        <w:gridCol w:w="1890"/>
        <w:gridCol w:w="1800"/>
        <w:gridCol w:w="1890"/>
        <w:gridCol w:w="1710"/>
        <w:gridCol w:w="1890"/>
      </w:tblGrid>
      <w:tr w:rsidR="00F80E49" w:rsidRPr="00D76765" w14:paraId="119DD848" w14:textId="77777777" w:rsidTr="008E585F">
        <w:trPr>
          <w:cantSplit/>
          <w:trHeight w:val="476"/>
          <w:tblHeader/>
        </w:trPr>
        <w:tc>
          <w:tcPr>
            <w:tcW w:w="3060" w:type="dxa"/>
            <w:tcBorders>
              <w:top w:val="single" w:sz="4" w:space="0" w:color="auto"/>
              <w:left w:val="single" w:sz="4" w:space="0" w:color="auto"/>
              <w:bottom w:val="single" w:sz="4" w:space="0" w:color="auto"/>
              <w:right w:val="single" w:sz="4" w:space="0" w:color="auto"/>
            </w:tcBorders>
          </w:tcPr>
          <w:p w14:paraId="6070A8F6" w14:textId="77777777" w:rsidR="00F80E49" w:rsidRPr="00D76765" w:rsidRDefault="00F80E49" w:rsidP="003453EE">
            <w:pPr>
              <w:jc w:val="center"/>
              <w:rPr>
                <w:rFonts w:ascii="Times New Roman" w:hAnsi="Times New Roman"/>
                <w:b/>
                <w:sz w:val="24"/>
                <w:szCs w:val="24"/>
              </w:rPr>
            </w:pPr>
            <w:r w:rsidRPr="00D76765">
              <w:rPr>
                <w:rFonts w:ascii="Times New Roman" w:hAnsi="Times New Roman"/>
                <w:b/>
                <w:sz w:val="24"/>
                <w:szCs w:val="24"/>
              </w:rPr>
              <w:t>Service</w:t>
            </w:r>
          </w:p>
        </w:tc>
        <w:tc>
          <w:tcPr>
            <w:tcW w:w="1890" w:type="dxa"/>
            <w:tcBorders>
              <w:top w:val="single" w:sz="4" w:space="0" w:color="auto"/>
              <w:left w:val="single" w:sz="4" w:space="0" w:color="auto"/>
              <w:bottom w:val="single" w:sz="4" w:space="0" w:color="auto"/>
              <w:right w:val="single" w:sz="4" w:space="0" w:color="auto"/>
            </w:tcBorders>
          </w:tcPr>
          <w:p w14:paraId="5D0EDFE0" w14:textId="77777777" w:rsidR="00F80E49" w:rsidRPr="00D76765" w:rsidRDefault="00F80E49">
            <w:pPr>
              <w:rPr>
                <w:rFonts w:ascii="Times New Roman" w:hAnsi="Times New Roman"/>
                <w:b/>
                <w:sz w:val="24"/>
                <w:szCs w:val="24"/>
              </w:rPr>
            </w:pPr>
            <w:r w:rsidRPr="00D76765">
              <w:rPr>
                <w:rFonts w:ascii="Times New Roman" w:hAnsi="Times New Roman"/>
                <w:b/>
                <w:sz w:val="24"/>
                <w:szCs w:val="24"/>
              </w:rPr>
              <w:t>Function numbers</w:t>
            </w:r>
            <w:r w:rsidR="008E585F">
              <w:rPr>
                <w:rStyle w:val="FootnoteReference"/>
                <w:rFonts w:ascii="Times New Roman" w:hAnsi="Times New Roman"/>
                <w:b/>
                <w:sz w:val="24"/>
                <w:szCs w:val="24"/>
              </w:rPr>
              <w:footnoteReference w:id="21"/>
            </w:r>
          </w:p>
        </w:tc>
        <w:tc>
          <w:tcPr>
            <w:tcW w:w="1800" w:type="dxa"/>
            <w:tcBorders>
              <w:top w:val="single" w:sz="4" w:space="0" w:color="auto"/>
              <w:left w:val="single" w:sz="4" w:space="0" w:color="auto"/>
              <w:bottom w:val="single" w:sz="4" w:space="0" w:color="auto"/>
              <w:right w:val="single" w:sz="4" w:space="0" w:color="auto"/>
            </w:tcBorders>
          </w:tcPr>
          <w:p w14:paraId="1EAF6D8B"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ccTLD sources (main)</w:t>
            </w:r>
          </w:p>
        </w:tc>
        <w:tc>
          <w:tcPr>
            <w:tcW w:w="1890" w:type="dxa"/>
            <w:tcBorders>
              <w:top w:val="single" w:sz="4" w:space="0" w:color="auto"/>
              <w:left w:val="single" w:sz="4" w:space="0" w:color="auto"/>
              <w:bottom w:val="single" w:sz="4" w:space="0" w:color="auto"/>
              <w:right w:val="single" w:sz="4" w:space="0" w:color="auto"/>
            </w:tcBorders>
          </w:tcPr>
          <w:p w14:paraId="4B0A26D1" w14:textId="77777777" w:rsidR="00F80E49" w:rsidRPr="00D76765" w:rsidRDefault="00F80E49" w:rsidP="00980EE5">
            <w:pPr>
              <w:rPr>
                <w:rFonts w:ascii="Times New Roman" w:hAnsi="Times New Roman"/>
                <w:b/>
                <w:sz w:val="24"/>
                <w:szCs w:val="24"/>
              </w:rPr>
            </w:pPr>
            <w:r w:rsidRPr="00D76765">
              <w:rPr>
                <w:rFonts w:ascii="Times New Roman" w:hAnsi="Times New Roman"/>
                <w:b/>
                <w:sz w:val="24"/>
                <w:szCs w:val="24"/>
              </w:rPr>
              <w:t>cc</w:t>
            </w:r>
            <w:r w:rsidR="00227FF1" w:rsidRPr="00D76765">
              <w:rPr>
                <w:rFonts w:ascii="Times New Roman" w:hAnsi="Times New Roman"/>
                <w:b/>
                <w:sz w:val="24"/>
                <w:szCs w:val="24"/>
              </w:rPr>
              <w:t>TLD sources (supplemental</w:t>
            </w:r>
            <w:r w:rsidRPr="00D76765">
              <w:rPr>
                <w:rFonts w:ascii="Times New Roman" w:hAnsi="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5F7FF80A"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gTLD sources (main)</w:t>
            </w:r>
          </w:p>
        </w:tc>
        <w:tc>
          <w:tcPr>
            <w:tcW w:w="1890" w:type="dxa"/>
            <w:tcBorders>
              <w:top w:val="single" w:sz="4" w:space="0" w:color="auto"/>
              <w:left w:val="single" w:sz="4" w:space="0" w:color="auto"/>
              <w:bottom w:val="single" w:sz="4" w:space="0" w:color="auto"/>
              <w:right w:val="single" w:sz="4" w:space="0" w:color="auto"/>
            </w:tcBorders>
          </w:tcPr>
          <w:p w14:paraId="4B5B88D9" w14:textId="77777777" w:rsidR="00F80E49" w:rsidRPr="00D76765" w:rsidRDefault="00F80E49" w:rsidP="00F80E49">
            <w:pPr>
              <w:rPr>
                <w:rFonts w:ascii="Times New Roman" w:hAnsi="Times New Roman"/>
                <w:b/>
                <w:sz w:val="24"/>
                <w:szCs w:val="24"/>
              </w:rPr>
            </w:pPr>
            <w:r w:rsidRPr="00D76765">
              <w:rPr>
                <w:rFonts w:ascii="Times New Roman" w:hAnsi="Times New Roman"/>
                <w:b/>
                <w:sz w:val="24"/>
                <w:szCs w:val="24"/>
              </w:rPr>
              <w:t>gTLD sources (</w:t>
            </w:r>
            <w:r w:rsidR="00227FF1" w:rsidRPr="00D76765">
              <w:rPr>
                <w:rFonts w:ascii="Times New Roman" w:hAnsi="Times New Roman"/>
                <w:b/>
                <w:sz w:val="24"/>
                <w:szCs w:val="24"/>
              </w:rPr>
              <w:t>supplemental</w:t>
            </w:r>
            <w:r w:rsidRPr="00D76765">
              <w:rPr>
                <w:rFonts w:ascii="Times New Roman" w:hAnsi="Times New Roman"/>
                <w:b/>
                <w:sz w:val="24"/>
                <w:szCs w:val="24"/>
              </w:rPr>
              <w:t>)</w:t>
            </w:r>
          </w:p>
        </w:tc>
      </w:tr>
      <w:tr w:rsidR="00F80E49" w:rsidRPr="00D76765" w14:paraId="48E09AA6" w14:textId="77777777" w:rsidTr="008E585F">
        <w:tc>
          <w:tcPr>
            <w:tcW w:w="3060" w:type="dxa"/>
          </w:tcPr>
          <w:p w14:paraId="6F7F07C3"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Delegation and re-delegation</w:t>
            </w:r>
          </w:p>
        </w:tc>
        <w:tc>
          <w:tcPr>
            <w:tcW w:w="1890" w:type="dxa"/>
          </w:tcPr>
          <w:p w14:paraId="7759BA3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4, 5</w:t>
            </w:r>
          </w:p>
        </w:tc>
        <w:tc>
          <w:tcPr>
            <w:tcW w:w="1800" w:type="dxa"/>
          </w:tcPr>
          <w:p w14:paraId="484A1C9C" w14:textId="180B2010" w:rsidR="00F80E49" w:rsidRPr="00D76765" w:rsidRDefault="00F80E49" w:rsidP="00335015">
            <w:pPr>
              <w:rPr>
                <w:rFonts w:ascii="Times New Roman" w:hAnsi="Times New Roman"/>
                <w:sz w:val="24"/>
                <w:szCs w:val="24"/>
              </w:rPr>
            </w:pPr>
            <w:r w:rsidRPr="00D76765">
              <w:rPr>
                <w:rFonts w:ascii="Times New Roman" w:hAnsi="Times New Roman"/>
                <w:sz w:val="24"/>
                <w:szCs w:val="24"/>
              </w:rPr>
              <w:t>A</w:t>
            </w:r>
            <w:r w:rsidR="007540B7">
              <w:rPr>
                <w:rFonts w:ascii="Times New Roman" w:hAnsi="Times New Roman"/>
                <w:sz w:val="24"/>
                <w:szCs w:val="24"/>
              </w:rPr>
              <w:t>, M</w:t>
            </w:r>
          </w:p>
        </w:tc>
        <w:tc>
          <w:tcPr>
            <w:tcW w:w="1890" w:type="dxa"/>
          </w:tcPr>
          <w:p w14:paraId="5E3868E8"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C, D</w:t>
            </w:r>
            <w:r w:rsidR="00E019B1" w:rsidRPr="00D76765">
              <w:rPr>
                <w:rFonts w:ascii="Times New Roman" w:hAnsi="Times New Roman"/>
                <w:sz w:val="24"/>
                <w:szCs w:val="24"/>
              </w:rPr>
              <w:t xml:space="preserve">, F, </w:t>
            </w:r>
            <w:r w:rsidR="009D6957">
              <w:rPr>
                <w:rFonts w:ascii="Times New Roman" w:hAnsi="Times New Roman"/>
                <w:sz w:val="24"/>
                <w:szCs w:val="24"/>
              </w:rPr>
              <w:t xml:space="preserve">G, </w:t>
            </w:r>
            <w:r w:rsidR="00E019B1" w:rsidRPr="00D76765">
              <w:rPr>
                <w:rFonts w:ascii="Times New Roman" w:hAnsi="Times New Roman"/>
                <w:sz w:val="24"/>
                <w:szCs w:val="24"/>
              </w:rPr>
              <w:t>L</w:t>
            </w:r>
          </w:p>
        </w:tc>
        <w:tc>
          <w:tcPr>
            <w:tcW w:w="1710" w:type="dxa"/>
          </w:tcPr>
          <w:p w14:paraId="351D7D20" w14:textId="77777777" w:rsidR="00F80E49" w:rsidRPr="00D76765" w:rsidRDefault="0030586B"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4755FD3B" w14:textId="77777777" w:rsidR="00F80E49" w:rsidRPr="00D76765" w:rsidRDefault="00426CC5" w:rsidP="00D37A44">
            <w:pPr>
              <w:rPr>
                <w:rFonts w:ascii="Times New Roman" w:hAnsi="Times New Roman"/>
                <w:sz w:val="24"/>
                <w:szCs w:val="24"/>
              </w:rPr>
            </w:pPr>
            <w:r w:rsidRPr="00D76765">
              <w:rPr>
                <w:rFonts w:ascii="Times New Roman" w:hAnsi="Times New Roman"/>
                <w:sz w:val="24"/>
                <w:szCs w:val="24"/>
              </w:rPr>
              <w:t>A, B, E</w:t>
            </w:r>
          </w:p>
        </w:tc>
      </w:tr>
      <w:tr w:rsidR="00F80E49" w:rsidRPr="00D76765" w14:paraId="04D4CEB5" w14:textId="77777777" w:rsidTr="008E585F">
        <w:tc>
          <w:tcPr>
            <w:tcW w:w="3060" w:type="dxa"/>
          </w:tcPr>
          <w:p w14:paraId="6B99A074"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Changes to the root zone</w:t>
            </w:r>
          </w:p>
        </w:tc>
        <w:tc>
          <w:tcPr>
            <w:tcW w:w="1890" w:type="dxa"/>
          </w:tcPr>
          <w:p w14:paraId="7FAD6D4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1, 2, 3, 6, 7, 8, 9</w:t>
            </w:r>
          </w:p>
        </w:tc>
        <w:tc>
          <w:tcPr>
            <w:tcW w:w="1800" w:type="dxa"/>
          </w:tcPr>
          <w:p w14:paraId="3B468022" w14:textId="77777777" w:rsidR="00F80E49" w:rsidRPr="00D76765" w:rsidRDefault="00B84705" w:rsidP="00D37A44">
            <w:pPr>
              <w:rPr>
                <w:rFonts w:ascii="Times New Roman" w:hAnsi="Times New Roman"/>
                <w:sz w:val="24"/>
                <w:szCs w:val="24"/>
              </w:rPr>
            </w:pPr>
            <w:r w:rsidRPr="00D76765">
              <w:rPr>
                <w:rFonts w:ascii="Times New Roman" w:hAnsi="Times New Roman"/>
                <w:sz w:val="24"/>
                <w:szCs w:val="24"/>
              </w:rPr>
              <w:t>A</w:t>
            </w:r>
            <w:r w:rsidR="00275166" w:rsidRPr="00D76765">
              <w:rPr>
                <w:rFonts w:ascii="Times New Roman" w:hAnsi="Times New Roman"/>
                <w:sz w:val="24"/>
                <w:szCs w:val="24"/>
              </w:rPr>
              <w:t>, K</w:t>
            </w:r>
          </w:p>
        </w:tc>
        <w:tc>
          <w:tcPr>
            <w:tcW w:w="1890" w:type="dxa"/>
          </w:tcPr>
          <w:p w14:paraId="1AAE6083" w14:textId="77777777" w:rsidR="00F80E49" w:rsidRPr="00D76765" w:rsidRDefault="0089393A" w:rsidP="00D37A44">
            <w:pPr>
              <w:rPr>
                <w:rFonts w:ascii="Times New Roman" w:hAnsi="Times New Roman"/>
                <w:sz w:val="24"/>
                <w:szCs w:val="24"/>
              </w:rPr>
            </w:pPr>
            <w:r w:rsidRPr="00D76765">
              <w:rPr>
                <w:rFonts w:ascii="Times New Roman" w:hAnsi="Times New Roman"/>
                <w:sz w:val="24"/>
                <w:szCs w:val="24"/>
              </w:rPr>
              <w:t xml:space="preserve">C, </w:t>
            </w:r>
            <w:r w:rsidR="00275166" w:rsidRPr="00D76765">
              <w:rPr>
                <w:rFonts w:ascii="Times New Roman" w:hAnsi="Times New Roman"/>
                <w:sz w:val="24"/>
                <w:szCs w:val="24"/>
              </w:rPr>
              <w:t xml:space="preserve">F, </w:t>
            </w:r>
            <w:r w:rsidR="00B84705" w:rsidRPr="00D76765">
              <w:rPr>
                <w:rFonts w:ascii="Times New Roman" w:hAnsi="Times New Roman"/>
                <w:sz w:val="24"/>
                <w:szCs w:val="24"/>
              </w:rPr>
              <w:t>G</w:t>
            </w:r>
          </w:p>
        </w:tc>
        <w:tc>
          <w:tcPr>
            <w:tcW w:w="1710" w:type="dxa"/>
          </w:tcPr>
          <w:p w14:paraId="2EB931FF" w14:textId="77777777" w:rsidR="00F80E49" w:rsidRPr="00D76765" w:rsidRDefault="00CA1329"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11BFC427" w14:textId="77777777" w:rsidR="00F80E49" w:rsidRPr="00D76765" w:rsidRDefault="00D61E8F" w:rsidP="00D37A44">
            <w:pPr>
              <w:rPr>
                <w:rFonts w:ascii="Times New Roman" w:hAnsi="Times New Roman"/>
                <w:sz w:val="24"/>
                <w:szCs w:val="24"/>
              </w:rPr>
            </w:pPr>
            <w:r w:rsidRPr="00D76765">
              <w:rPr>
                <w:rFonts w:ascii="Times New Roman" w:hAnsi="Times New Roman"/>
                <w:sz w:val="24"/>
                <w:szCs w:val="24"/>
              </w:rPr>
              <w:t>E, H, I</w:t>
            </w:r>
          </w:p>
        </w:tc>
      </w:tr>
    </w:tbl>
    <w:p w14:paraId="730AB49E" w14:textId="77777777" w:rsidR="00BE3A07" w:rsidRPr="00D76765" w:rsidRDefault="00BE3A07" w:rsidP="00FF6339">
      <w:pPr>
        <w:pStyle w:val="CWGbody"/>
        <w:rPr>
          <w:sz w:val="24"/>
          <w:szCs w:val="24"/>
        </w:rPr>
      </w:pPr>
    </w:p>
    <w:p w14:paraId="7CBFFA72" w14:textId="77777777" w:rsidR="00BE3A07" w:rsidRPr="00D76765" w:rsidRDefault="00BE3A07" w:rsidP="00FF6339">
      <w:pPr>
        <w:pStyle w:val="CWGbody"/>
        <w:rPr>
          <w:sz w:val="24"/>
          <w:szCs w:val="24"/>
        </w:rPr>
      </w:pPr>
    </w:p>
    <w:p w14:paraId="6BF7DABA" w14:textId="09CA3ACD" w:rsidR="007E7F8B" w:rsidRPr="00D76765" w:rsidRDefault="007E7F8B" w:rsidP="00FF6339">
      <w:pPr>
        <w:pStyle w:val="CWGbody"/>
        <w:rPr>
          <w:sz w:val="24"/>
          <w:szCs w:val="24"/>
        </w:rPr>
      </w:pPr>
      <w:r w:rsidRPr="00D76765">
        <w:rPr>
          <w:sz w:val="24"/>
          <w:szCs w:val="24"/>
        </w:rPr>
        <w:t xml:space="preserve">While the IANA functions play a critical role in the proper functioning of the domain name system, it is important to note that the role of both </w:t>
      </w:r>
      <w:r w:rsidR="00210812">
        <w:rPr>
          <w:sz w:val="24"/>
          <w:szCs w:val="24"/>
        </w:rPr>
        <w:t xml:space="preserve">the </w:t>
      </w:r>
      <w:r w:rsidRPr="00D76765">
        <w:rPr>
          <w:sz w:val="24"/>
          <w:szCs w:val="24"/>
        </w:rPr>
        <w:t xml:space="preserve">IANA </w:t>
      </w:r>
      <w:r w:rsidR="00210812">
        <w:rPr>
          <w:sz w:val="24"/>
          <w:szCs w:val="24"/>
        </w:rPr>
        <w:t xml:space="preserve">functions operator </w:t>
      </w:r>
      <w:r w:rsidRPr="00D76765">
        <w:rPr>
          <w:sz w:val="24"/>
          <w:szCs w:val="24"/>
        </w:rPr>
        <w:t xml:space="preserve">and the current provider of the IANA </w:t>
      </w:r>
      <w:r w:rsidR="00853570">
        <w:rPr>
          <w:sz w:val="24"/>
          <w:szCs w:val="24"/>
        </w:rPr>
        <w:t xml:space="preserve">functions </w:t>
      </w:r>
      <w:r w:rsidRPr="00D76765">
        <w:rPr>
          <w:sz w:val="24"/>
          <w:szCs w:val="24"/>
        </w:rPr>
        <w:t xml:space="preserve">contract </w:t>
      </w:r>
      <w:r w:rsidR="00833B41" w:rsidRPr="00D76765">
        <w:rPr>
          <w:sz w:val="24"/>
          <w:szCs w:val="24"/>
        </w:rPr>
        <w:t xml:space="preserve">(the NTIA) </w:t>
      </w:r>
      <w:r w:rsidR="00210812">
        <w:rPr>
          <w:sz w:val="24"/>
          <w:szCs w:val="24"/>
        </w:rPr>
        <w:t>is</w:t>
      </w:r>
      <w:r w:rsidR="00210812" w:rsidRPr="00D76765">
        <w:rPr>
          <w:sz w:val="24"/>
          <w:szCs w:val="24"/>
        </w:rPr>
        <w:t xml:space="preserve"> </w:t>
      </w:r>
      <w:r w:rsidRPr="00D76765">
        <w:rPr>
          <w:sz w:val="24"/>
          <w:szCs w:val="24"/>
        </w:rPr>
        <w:t>just one part of a broader process.</w:t>
      </w:r>
    </w:p>
    <w:p w14:paraId="1E8F0064" w14:textId="77777777" w:rsidR="007E7F8B" w:rsidRPr="00D76765" w:rsidRDefault="007E7F8B" w:rsidP="00FF6339">
      <w:pPr>
        <w:pStyle w:val="CWGbody"/>
        <w:rPr>
          <w:sz w:val="24"/>
          <w:szCs w:val="24"/>
        </w:rPr>
      </w:pPr>
    </w:p>
    <w:p w14:paraId="6F0EC8AD" w14:textId="77777777" w:rsidR="006C1518" w:rsidRPr="00D76765" w:rsidRDefault="006C1518" w:rsidP="00FF6339">
      <w:pPr>
        <w:pStyle w:val="CWGbody"/>
        <w:rPr>
          <w:sz w:val="24"/>
          <w:szCs w:val="24"/>
        </w:rPr>
      </w:pPr>
      <w:r w:rsidRPr="00D76765">
        <w:rPr>
          <w:sz w:val="24"/>
          <w:szCs w:val="24"/>
        </w:rPr>
        <w:t>Since the delegation/re-delegation processes for ccTLDs and gTLDs are so different, we have kept them separate.</w:t>
      </w:r>
    </w:p>
    <w:p w14:paraId="25359893" w14:textId="77777777" w:rsidR="006C1518" w:rsidRPr="00D76765" w:rsidRDefault="006C1518" w:rsidP="00FF6339">
      <w:pPr>
        <w:pStyle w:val="CWGbody"/>
        <w:rPr>
          <w:sz w:val="24"/>
          <w:szCs w:val="24"/>
        </w:rPr>
      </w:pPr>
    </w:p>
    <w:p w14:paraId="142AFF78" w14:textId="77777777" w:rsidR="006C1518" w:rsidRPr="00D76765" w:rsidRDefault="006C1518" w:rsidP="00FF6339">
      <w:pPr>
        <w:pStyle w:val="CWGbody"/>
        <w:rPr>
          <w:sz w:val="24"/>
          <w:szCs w:val="24"/>
        </w:rPr>
      </w:pPr>
    </w:p>
    <w:p w14:paraId="50975DAF"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ccTLDs</w:t>
      </w:r>
    </w:p>
    <w:p w14:paraId="59F1DA2A"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gTLDs</w:t>
      </w:r>
    </w:p>
    <w:p w14:paraId="2E4B6410"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Changes to the root zone</w:t>
      </w:r>
    </w:p>
    <w:p w14:paraId="1D4A7562" w14:textId="77777777" w:rsidR="00617FC9" w:rsidRPr="00D76765" w:rsidRDefault="00617FC9" w:rsidP="00FF6339">
      <w:pPr>
        <w:pStyle w:val="CWGbody"/>
        <w:rPr>
          <w:sz w:val="24"/>
          <w:szCs w:val="24"/>
        </w:rPr>
      </w:pPr>
    </w:p>
    <w:p w14:paraId="4C85F396" w14:textId="77777777" w:rsidR="00675EB7" w:rsidRPr="00D76765" w:rsidRDefault="00F376C7" w:rsidP="00FF6339">
      <w:pPr>
        <w:pStyle w:val="CWGbody"/>
        <w:pBdr>
          <w:bottom w:val="single" w:sz="6" w:space="1" w:color="auto"/>
        </w:pBdr>
        <w:rPr>
          <w:sz w:val="24"/>
          <w:szCs w:val="24"/>
        </w:rPr>
      </w:pPr>
      <w:r>
        <w:rPr>
          <w:sz w:val="24"/>
          <w:szCs w:val="24"/>
        </w:rPr>
        <w:t xml:space="preserve">In the tables that follow process steps for which the IANA functions operator is involved are highlighted in </w:t>
      </w:r>
      <w:r w:rsidRPr="00F376C7">
        <w:rPr>
          <w:sz w:val="24"/>
          <w:szCs w:val="24"/>
          <w:highlight w:val="green"/>
        </w:rPr>
        <w:t>green</w:t>
      </w:r>
      <w:r>
        <w:rPr>
          <w:sz w:val="24"/>
          <w:szCs w:val="24"/>
        </w:rPr>
        <w:t xml:space="preserve"> and those for which NTIA is involved are highlighted in </w:t>
      </w:r>
      <w:commentRangeStart w:id="45"/>
      <w:r w:rsidRPr="00F376C7">
        <w:rPr>
          <w:sz w:val="24"/>
          <w:szCs w:val="24"/>
          <w:highlight w:val="cyan"/>
        </w:rPr>
        <w:t>blue</w:t>
      </w:r>
      <w:commentRangeEnd w:id="45"/>
      <w:r w:rsidR="00DC644B">
        <w:rPr>
          <w:rStyle w:val="CommentReference"/>
          <w:rFonts w:ascii="Calibri" w:hAnsi="Calibri"/>
        </w:rPr>
        <w:commentReference w:id="45"/>
      </w:r>
      <w:r>
        <w:rPr>
          <w:sz w:val="24"/>
          <w:szCs w:val="24"/>
        </w:rPr>
        <w:t>.</w:t>
      </w:r>
    </w:p>
    <w:p w14:paraId="49DEAA2B" w14:textId="77777777" w:rsidR="00675EB7" w:rsidRPr="00D76765" w:rsidRDefault="00675EB7" w:rsidP="00FF6339">
      <w:pPr>
        <w:pStyle w:val="CWGbody"/>
        <w:rPr>
          <w:sz w:val="24"/>
          <w:szCs w:val="24"/>
        </w:rPr>
      </w:pPr>
    </w:p>
    <w:p w14:paraId="7E3303F1" w14:textId="77777777" w:rsidR="00617FC9" w:rsidRPr="00D76765" w:rsidRDefault="00617FC9" w:rsidP="00FF6339">
      <w:pPr>
        <w:pStyle w:val="CWGbody"/>
        <w:rPr>
          <w:sz w:val="24"/>
          <w:szCs w:val="24"/>
        </w:rPr>
      </w:pPr>
    </w:p>
    <w:p w14:paraId="03DE0F66" w14:textId="77777777" w:rsidR="001E5C39" w:rsidRDefault="001E5C39">
      <w:pPr>
        <w:spacing w:after="200" w:line="276" w:lineRule="auto"/>
        <w:rPr>
          <w:rFonts w:ascii="Times New Roman" w:hAnsi="Times New Roman"/>
          <w:b/>
          <w:sz w:val="24"/>
          <w:szCs w:val="24"/>
        </w:rPr>
      </w:pPr>
      <w:r>
        <w:rPr>
          <w:rFonts w:ascii="Times New Roman" w:hAnsi="Times New Roman"/>
          <w:sz w:val="24"/>
          <w:szCs w:val="24"/>
        </w:rPr>
        <w:br w:type="page"/>
      </w:r>
    </w:p>
    <w:p w14:paraId="40F5B47C" w14:textId="77777777" w:rsidR="00617FC9" w:rsidRPr="00D76765" w:rsidRDefault="00617FC9" w:rsidP="00FF6339">
      <w:pPr>
        <w:pStyle w:val="CWGbody"/>
        <w:rPr>
          <w:sz w:val="24"/>
          <w:szCs w:val="24"/>
        </w:rPr>
      </w:pPr>
    </w:p>
    <w:p w14:paraId="79018149" w14:textId="77777777" w:rsidR="001E5C39" w:rsidRPr="008E1E93" w:rsidRDefault="001E5C39" w:rsidP="001E5C39">
      <w:pPr>
        <w:pStyle w:val="ListParagraph"/>
        <w:numPr>
          <w:ilvl w:val="0"/>
          <w:numId w:val="21"/>
        </w:numPr>
        <w:spacing w:after="200" w:line="276" w:lineRule="auto"/>
        <w:ind w:left="360"/>
        <w:rPr>
          <w:b/>
        </w:rPr>
      </w:pPr>
      <w:r w:rsidRPr="008E1E93">
        <w:rPr>
          <w:b/>
        </w:rPr>
        <w:t xml:space="preserve">Delegation and re-delegation of ccTLDs </w:t>
      </w:r>
    </w:p>
    <w:p w14:paraId="49C9C76D" w14:textId="77777777" w:rsidR="001E5C39" w:rsidRPr="004026CB" w:rsidRDefault="001E5C39" w:rsidP="001E5C39">
      <w:pPr>
        <w:spacing w:after="200" w:line="276" w:lineRule="auto"/>
      </w:pPr>
      <w:r w:rsidRPr="004026CB">
        <w:t>The information in t</w:t>
      </w:r>
      <w:r>
        <w:t>his section is presented in three</w:t>
      </w:r>
      <w:r w:rsidRPr="004026CB">
        <w:t xml:space="preserve"> tables as follows:</w:t>
      </w:r>
    </w:p>
    <w:p w14:paraId="5CF48ED1" w14:textId="77777777" w:rsidR="001E5C39" w:rsidRDefault="001E5C39" w:rsidP="001E5C39">
      <w:pPr>
        <w:pStyle w:val="ListParagraph"/>
        <w:numPr>
          <w:ilvl w:val="0"/>
          <w:numId w:val="22"/>
        </w:numPr>
        <w:spacing w:after="200" w:line="276" w:lineRule="auto"/>
      </w:pPr>
      <w:r>
        <w:t xml:space="preserve">Delegation and re-delegation of ccTLDs </w:t>
      </w:r>
      <w:r w:rsidRPr="004026CB">
        <w:t xml:space="preserve">under RFC1591 </w:t>
      </w:r>
    </w:p>
    <w:p w14:paraId="2D17C92F" w14:textId="77777777" w:rsidR="001E5C39" w:rsidRPr="008E1E93" w:rsidRDefault="001E5C39" w:rsidP="001E5C39">
      <w:pPr>
        <w:pStyle w:val="ListParagraph"/>
        <w:numPr>
          <w:ilvl w:val="0"/>
          <w:numId w:val="22"/>
        </w:numPr>
        <w:spacing w:after="200" w:line="276" w:lineRule="auto"/>
      </w:pPr>
      <w:r w:rsidRPr="008E1E93">
        <w:rPr>
          <w:color w:val="000000" w:themeColor="text1"/>
        </w:rPr>
        <w:t>Application for an IDN ccTLD string per Board decision on the Fast Track Process for IDN ccTLDs (not delegation)</w:t>
      </w:r>
    </w:p>
    <w:p w14:paraId="048DE113" w14:textId="77777777" w:rsidR="001E5C39" w:rsidRPr="008E1E93" w:rsidRDefault="001E5C39" w:rsidP="001E5C39">
      <w:pPr>
        <w:pStyle w:val="ListParagraph"/>
        <w:numPr>
          <w:ilvl w:val="0"/>
          <w:numId w:val="22"/>
        </w:numPr>
        <w:spacing w:after="200" w:line="276" w:lineRule="auto"/>
      </w:pPr>
      <w:r w:rsidRPr="008E1E93">
        <w:rPr>
          <w:color w:val="000000" w:themeColor="text1"/>
        </w:rPr>
        <w:t>Description of the ccNSO Policy Development Process</w:t>
      </w:r>
    </w:p>
    <w:p w14:paraId="520056F0" w14:textId="77777777" w:rsidR="001E5C39" w:rsidRPr="00D76765" w:rsidRDefault="001E5C39" w:rsidP="001E5C39">
      <w:pPr>
        <w:pStyle w:val="ListParagraph"/>
        <w:autoSpaceDE w:val="0"/>
        <w:autoSpaceDN w:val="0"/>
        <w:adjustRightInd w:val="0"/>
        <w:ind w:left="0"/>
      </w:pPr>
    </w:p>
    <w:p w14:paraId="72142880" w14:textId="77777777" w:rsidR="001E5C39" w:rsidRDefault="001E5C39" w:rsidP="001E5C39">
      <w:pPr>
        <w:autoSpaceDE w:val="0"/>
        <w:autoSpaceDN w:val="0"/>
        <w:adjustRightInd w:val="0"/>
        <w:rPr>
          <w:rFonts w:ascii="Times New Roman" w:hAnsi="Times New Roman"/>
          <w:b/>
          <w:sz w:val="24"/>
          <w:szCs w:val="24"/>
        </w:rPr>
      </w:pPr>
      <w:r>
        <w:rPr>
          <w:rFonts w:ascii="Times New Roman" w:hAnsi="Times New Roman"/>
          <w:b/>
          <w:color w:val="000000" w:themeColor="text1"/>
          <w:sz w:val="24"/>
          <w:szCs w:val="24"/>
        </w:rPr>
        <w:t xml:space="preserve">Table 1.A </w:t>
      </w:r>
      <w:r w:rsidRPr="00B9101D">
        <w:rPr>
          <w:rFonts w:ascii="Times New Roman" w:hAnsi="Times New Roman"/>
          <w:b/>
          <w:sz w:val="24"/>
          <w:szCs w:val="24"/>
        </w:rPr>
        <w:t>Delegation and re-delegation of ccTLDs under RFC1591</w:t>
      </w:r>
    </w:p>
    <w:p w14:paraId="0A62A53F" w14:textId="77777777" w:rsidR="001E5C39" w:rsidRPr="00B9101D" w:rsidRDefault="001E5C39" w:rsidP="001E5C39">
      <w:pPr>
        <w:autoSpaceDE w:val="0"/>
        <w:autoSpaceDN w:val="0"/>
        <w:adjustRightInd w:val="0"/>
        <w:rPr>
          <w:rFonts w:ascii="Times New Roman" w:hAnsi="Times New Roman"/>
          <w:b/>
          <w:color w:val="000000" w:themeColor="text1"/>
          <w:sz w:val="24"/>
          <w:szCs w:val="24"/>
        </w:rPr>
      </w:pPr>
    </w:p>
    <w:tbl>
      <w:tblPr>
        <w:tblStyle w:val="TableGrid"/>
        <w:tblW w:w="12775" w:type="dxa"/>
        <w:tblCellMar>
          <w:top w:w="58" w:type="dxa"/>
          <w:left w:w="115" w:type="dxa"/>
          <w:bottom w:w="58" w:type="dxa"/>
          <w:right w:w="115" w:type="dxa"/>
        </w:tblCellMar>
        <w:tblLook w:val="04A0" w:firstRow="1" w:lastRow="0" w:firstColumn="1" w:lastColumn="0" w:noHBand="0" w:noVBand="1"/>
      </w:tblPr>
      <w:tblGrid>
        <w:gridCol w:w="684"/>
        <w:gridCol w:w="1980"/>
        <w:gridCol w:w="1313"/>
        <w:gridCol w:w="1145"/>
        <w:gridCol w:w="924"/>
        <w:gridCol w:w="1044"/>
        <w:gridCol w:w="1617"/>
        <w:gridCol w:w="804"/>
        <w:gridCol w:w="830"/>
        <w:gridCol w:w="994"/>
        <w:gridCol w:w="1440"/>
      </w:tblGrid>
      <w:tr w:rsidR="001E5C39" w:rsidRPr="00D76765" w14:paraId="03721330" w14:textId="77777777" w:rsidTr="0082575A">
        <w:trPr>
          <w:cantSplit/>
          <w:tblHeader/>
        </w:trPr>
        <w:tc>
          <w:tcPr>
            <w:tcW w:w="684" w:type="dxa"/>
          </w:tcPr>
          <w:p w14:paraId="056A2759"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1980" w:type="dxa"/>
          </w:tcPr>
          <w:p w14:paraId="5474436B"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8671" w:type="dxa"/>
            <w:gridSpan w:val="8"/>
          </w:tcPr>
          <w:p w14:paraId="0B4B41A8"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440" w:type="dxa"/>
          </w:tcPr>
          <w:p w14:paraId="61227F14"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630D6AEC" w14:textId="77777777" w:rsidTr="0082575A">
        <w:trPr>
          <w:cantSplit/>
          <w:tblHeader/>
        </w:trPr>
        <w:tc>
          <w:tcPr>
            <w:tcW w:w="684" w:type="dxa"/>
          </w:tcPr>
          <w:p w14:paraId="4A56C1A6" w14:textId="77777777" w:rsidR="001E5C39" w:rsidRPr="00D76765" w:rsidRDefault="001E5C39" w:rsidP="0082575A">
            <w:pPr>
              <w:rPr>
                <w:rFonts w:ascii="Times New Roman" w:hAnsi="Times New Roman"/>
                <w:b/>
                <w:color w:val="000000" w:themeColor="text1"/>
                <w:sz w:val="24"/>
                <w:szCs w:val="24"/>
              </w:rPr>
            </w:pPr>
          </w:p>
        </w:tc>
        <w:tc>
          <w:tcPr>
            <w:tcW w:w="1980" w:type="dxa"/>
          </w:tcPr>
          <w:p w14:paraId="7D4FD365" w14:textId="77777777" w:rsidR="001E5C39" w:rsidRPr="00D76765" w:rsidRDefault="001E5C39" w:rsidP="0082575A">
            <w:pPr>
              <w:rPr>
                <w:rFonts w:ascii="Times New Roman" w:hAnsi="Times New Roman"/>
                <w:b/>
                <w:color w:val="000000" w:themeColor="text1"/>
                <w:sz w:val="24"/>
                <w:szCs w:val="24"/>
              </w:rPr>
            </w:pPr>
          </w:p>
        </w:tc>
        <w:tc>
          <w:tcPr>
            <w:tcW w:w="1313" w:type="dxa"/>
            <w:shd w:val="clear" w:color="auto" w:fill="auto"/>
            <w:vAlign w:val="center"/>
          </w:tcPr>
          <w:p w14:paraId="7A6DBE94"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1145" w:type="dxa"/>
            <w:shd w:val="clear" w:color="auto" w:fill="auto"/>
            <w:vAlign w:val="center"/>
          </w:tcPr>
          <w:p w14:paraId="5F351B64"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24" w:type="dxa"/>
            <w:shd w:val="clear" w:color="auto" w:fill="auto"/>
            <w:vAlign w:val="center"/>
          </w:tcPr>
          <w:p w14:paraId="1368AD43"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w:t>
            </w:r>
          </w:p>
        </w:tc>
        <w:tc>
          <w:tcPr>
            <w:tcW w:w="1044" w:type="dxa"/>
            <w:shd w:val="clear" w:color="auto" w:fill="auto"/>
            <w:vAlign w:val="center"/>
          </w:tcPr>
          <w:p w14:paraId="31CBA654" w14:textId="77777777" w:rsidR="001E5C39" w:rsidRPr="00D76765" w:rsidRDefault="001E5C39" w:rsidP="0082575A">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1617" w:type="dxa"/>
          </w:tcPr>
          <w:p w14:paraId="6CB8A6D3"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National Govt or territorial administration </w:t>
            </w:r>
          </w:p>
        </w:tc>
        <w:tc>
          <w:tcPr>
            <w:tcW w:w="804" w:type="dxa"/>
            <w:shd w:val="clear" w:color="auto" w:fill="auto"/>
            <w:vAlign w:val="center"/>
          </w:tcPr>
          <w:p w14:paraId="02E4E358"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21F24FA8"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994" w:type="dxa"/>
            <w:vAlign w:val="center"/>
          </w:tcPr>
          <w:p w14:paraId="67E6ABB6"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2"/>
            </w:r>
          </w:p>
        </w:tc>
        <w:tc>
          <w:tcPr>
            <w:tcW w:w="1440" w:type="dxa"/>
          </w:tcPr>
          <w:p w14:paraId="17564122" w14:textId="77777777" w:rsidR="001E5C39" w:rsidRPr="00D76765" w:rsidRDefault="001E5C39" w:rsidP="0082575A">
            <w:pPr>
              <w:rPr>
                <w:rFonts w:ascii="Times New Roman" w:hAnsi="Times New Roman"/>
                <w:b/>
                <w:color w:val="000000" w:themeColor="text1"/>
                <w:sz w:val="24"/>
                <w:szCs w:val="24"/>
              </w:rPr>
            </w:pPr>
          </w:p>
        </w:tc>
      </w:tr>
      <w:tr w:rsidR="001E5C39" w:rsidRPr="00D76765" w14:paraId="16D93044" w14:textId="77777777" w:rsidTr="0082575A">
        <w:trPr>
          <w:cantSplit/>
        </w:trPr>
        <w:tc>
          <w:tcPr>
            <w:tcW w:w="684" w:type="dxa"/>
          </w:tcPr>
          <w:p w14:paraId="14CBDB1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A-1</w:t>
            </w:r>
          </w:p>
        </w:tc>
        <w:tc>
          <w:tcPr>
            <w:tcW w:w="1980" w:type="dxa"/>
          </w:tcPr>
          <w:p w14:paraId="6B9FF443" w14:textId="77777777" w:rsidR="001E5C39" w:rsidRPr="00D76765"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Submission of delegation or re-delegation</w:t>
            </w:r>
            <w:r w:rsidRPr="00DD0183">
              <w:rPr>
                <w:rFonts w:ascii="Times New Roman" w:hAnsi="Times New Roman"/>
                <w:color w:val="000000" w:themeColor="text1"/>
                <w:sz w:val="24"/>
                <w:szCs w:val="24"/>
              </w:rPr>
              <w:t xml:space="preserve"> request</w:t>
            </w:r>
          </w:p>
        </w:tc>
        <w:tc>
          <w:tcPr>
            <w:tcW w:w="1313" w:type="dxa"/>
            <w:shd w:val="clear" w:color="auto" w:fill="auto"/>
            <w:vAlign w:val="center"/>
          </w:tcPr>
          <w:p w14:paraId="726AAD6A"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018BBE1D"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90902B9"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19BA692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617" w:type="dxa"/>
          </w:tcPr>
          <w:p w14:paraId="1F609200"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6CDD082"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30C4E225"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0C2473E5" w14:textId="77777777" w:rsidR="001E5C39" w:rsidRPr="00D76765" w:rsidRDefault="001E5C39" w:rsidP="0082575A">
            <w:pPr>
              <w:rPr>
                <w:rFonts w:ascii="Times New Roman" w:hAnsi="Times New Roman"/>
                <w:color w:val="000000" w:themeColor="text1"/>
                <w:sz w:val="24"/>
                <w:szCs w:val="24"/>
              </w:rPr>
            </w:pPr>
          </w:p>
        </w:tc>
        <w:tc>
          <w:tcPr>
            <w:tcW w:w="1440" w:type="dxa"/>
          </w:tcPr>
          <w:p w14:paraId="6D7ED27C" w14:textId="77777777" w:rsidR="001E5C39" w:rsidRPr="006E25A2" w:rsidRDefault="001E5C39" w:rsidP="0082575A">
            <w:pPr>
              <w:rPr>
                <w:rFonts w:ascii="Times New Roman" w:hAnsi="Times New Roman"/>
                <w:color w:val="000000" w:themeColor="text1"/>
                <w:sz w:val="24"/>
                <w:szCs w:val="24"/>
              </w:rPr>
            </w:pPr>
            <w:r w:rsidRPr="006E25A2">
              <w:rPr>
                <w:rFonts w:ascii="Times New Roman" w:hAnsi="Times New Roman"/>
                <w:color w:val="000000" w:themeColor="text1"/>
                <w:sz w:val="24"/>
                <w:szCs w:val="24"/>
              </w:rPr>
              <w:t>A (3.1, 3.4, 3.6)</w:t>
            </w:r>
          </w:p>
          <w:p w14:paraId="355DC506" w14:textId="77777777" w:rsidR="001E5C39" w:rsidRPr="006E25A2" w:rsidRDefault="001E5C39" w:rsidP="0082575A">
            <w:pPr>
              <w:rPr>
                <w:rFonts w:ascii="Times New Roman" w:hAnsi="Times New Roman"/>
                <w:sz w:val="24"/>
                <w:szCs w:val="24"/>
              </w:rPr>
            </w:pPr>
            <w:r w:rsidRPr="006E25A2">
              <w:rPr>
                <w:rFonts w:ascii="Times New Roman" w:hAnsi="Times New Roman"/>
                <w:sz w:val="24"/>
                <w:szCs w:val="24"/>
              </w:rPr>
              <w:t>K (C.2.9.2.c)</w:t>
            </w:r>
          </w:p>
          <w:p w14:paraId="695C5942" w14:textId="77777777" w:rsidR="001E5C39" w:rsidRPr="006E25A2" w:rsidRDefault="001E5C39" w:rsidP="0082575A">
            <w:pPr>
              <w:rPr>
                <w:rFonts w:ascii="Times New Roman" w:hAnsi="Times New Roman"/>
                <w:color w:val="000000" w:themeColor="text1"/>
                <w:sz w:val="24"/>
                <w:szCs w:val="24"/>
              </w:rPr>
            </w:pPr>
          </w:p>
        </w:tc>
      </w:tr>
      <w:tr w:rsidR="001E5C39" w:rsidRPr="00D76765" w14:paraId="4E0C265F" w14:textId="77777777" w:rsidTr="0082575A">
        <w:trPr>
          <w:cantSplit/>
        </w:trPr>
        <w:tc>
          <w:tcPr>
            <w:tcW w:w="684" w:type="dxa"/>
          </w:tcPr>
          <w:p w14:paraId="251D5AC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A-2</w:t>
            </w:r>
          </w:p>
        </w:tc>
        <w:tc>
          <w:tcPr>
            <w:tcW w:w="1980" w:type="dxa"/>
          </w:tcPr>
          <w:p w14:paraId="72302F00"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Submission of a re-delegation request  by a national government or territorial administration</w:t>
            </w:r>
          </w:p>
        </w:tc>
        <w:tc>
          <w:tcPr>
            <w:tcW w:w="1313" w:type="dxa"/>
            <w:shd w:val="clear" w:color="auto" w:fill="auto"/>
            <w:vAlign w:val="center"/>
          </w:tcPr>
          <w:p w14:paraId="3D88015F"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25A9626B"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E317298"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7A06153F"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5669FE9B" w14:textId="77777777" w:rsidR="001E5C39" w:rsidRDefault="001E5C39" w:rsidP="0082575A">
            <w:pPr>
              <w:jc w:val="center"/>
              <w:rPr>
                <w:rFonts w:ascii="Times New Roman" w:hAnsi="Times New Roman"/>
                <w:color w:val="000000" w:themeColor="text1"/>
                <w:sz w:val="24"/>
                <w:szCs w:val="24"/>
              </w:rPr>
            </w:pPr>
          </w:p>
          <w:p w14:paraId="3B596FBA" w14:textId="77777777" w:rsidR="001E5C39" w:rsidRDefault="001E5C39" w:rsidP="0082575A">
            <w:pPr>
              <w:jc w:val="center"/>
              <w:rPr>
                <w:rFonts w:ascii="Times New Roman" w:hAnsi="Times New Roman"/>
                <w:color w:val="000000" w:themeColor="text1"/>
                <w:sz w:val="24"/>
                <w:szCs w:val="24"/>
              </w:rPr>
            </w:pPr>
          </w:p>
          <w:p w14:paraId="7120103A" w14:textId="1E746F2D" w:rsidR="001E5C39" w:rsidRPr="00D76765" w:rsidRDefault="00DC644B"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04" w:type="dxa"/>
            <w:shd w:val="clear" w:color="auto" w:fill="auto"/>
            <w:vAlign w:val="center"/>
          </w:tcPr>
          <w:p w14:paraId="761B8338"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1885E8D1" w14:textId="77777777" w:rsidR="001E5C39" w:rsidRDefault="001E5C39" w:rsidP="0082575A">
            <w:pPr>
              <w:jc w:val="center"/>
              <w:rPr>
                <w:rFonts w:ascii="Times New Roman" w:hAnsi="Times New Roman"/>
                <w:color w:val="000000" w:themeColor="text1"/>
                <w:sz w:val="24"/>
                <w:szCs w:val="24"/>
              </w:rPr>
            </w:pPr>
          </w:p>
        </w:tc>
        <w:tc>
          <w:tcPr>
            <w:tcW w:w="994" w:type="dxa"/>
          </w:tcPr>
          <w:p w14:paraId="64415BF0" w14:textId="77777777" w:rsidR="001E5C39" w:rsidRPr="00D76765" w:rsidRDefault="001E5C39" w:rsidP="0082575A">
            <w:pPr>
              <w:rPr>
                <w:rFonts w:ascii="Times New Roman" w:hAnsi="Times New Roman"/>
                <w:color w:val="000000" w:themeColor="text1"/>
                <w:sz w:val="24"/>
                <w:szCs w:val="24"/>
              </w:rPr>
            </w:pPr>
          </w:p>
        </w:tc>
        <w:tc>
          <w:tcPr>
            <w:tcW w:w="1440" w:type="dxa"/>
          </w:tcPr>
          <w:p w14:paraId="3A70E100"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G (1.7)</w:t>
            </w:r>
          </w:p>
          <w:p w14:paraId="17749C89"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(C.2.9.2.c)</w:t>
            </w:r>
          </w:p>
          <w:p w14:paraId="6FA5FDF2" w14:textId="77777777" w:rsidR="001E5C39" w:rsidRPr="00D76765" w:rsidRDefault="001E5C39" w:rsidP="0082575A">
            <w:pPr>
              <w:rPr>
                <w:rFonts w:ascii="Times New Roman" w:hAnsi="Times New Roman"/>
                <w:color w:val="000000" w:themeColor="text1"/>
                <w:sz w:val="24"/>
                <w:szCs w:val="24"/>
              </w:rPr>
            </w:pPr>
          </w:p>
        </w:tc>
      </w:tr>
      <w:tr w:rsidR="001E5C39" w:rsidRPr="00D76765" w14:paraId="51AE9B64" w14:textId="77777777" w:rsidTr="0082575A">
        <w:trPr>
          <w:cantSplit/>
        </w:trPr>
        <w:tc>
          <w:tcPr>
            <w:tcW w:w="684" w:type="dxa"/>
          </w:tcPr>
          <w:p w14:paraId="4328F54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A-3</w:t>
            </w:r>
          </w:p>
        </w:tc>
        <w:tc>
          <w:tcPr>
            <w:tcW w:w="1980" w:type="dxa"/>
          </w:tcPr>
          <w:p w14:paraId="1556C524" w14:textId="77777777" w:rsidR="001E5C39" w:rsidRPr="00D76765" w:rsidRDefault="001E5C39" w:rsidP="0082575A">
            <w:pPr>
              <w:jc w:val="both"/>
              <w:rPr>
                <w:rFonts w:ascii="Times New Roman" w:hAnsi="Times New Roman"/>
                <w:color w:val="000000" w:themeColor="text1"/>
                <w:sz w:val="24"/>
                <w:szCs w:val="24"/>
              </w:rPr>
            </w:pPr>
            <w:r w:rsidRPr="00DD0183">
              <w:rPr>
                <w:rFonts w:ascii="Times New Roman" w:hAnsi="Times New Roman"/>
                <w:color w:val="000000" w:themeColor="text1"/>
                <w:sz w:val="24"/>
                <w:szCs w:val="24"/>
              </w:rPr>
              <w:t xml:space="preserve">Validation of </w:t>
            </w:r>
            <w:r>
              <w:rPr>
                <w:rFonts w:ascii="Times New Roman" w:hAnsi="Times New Roman"/>
                <w:color w:val="000000" w:themeColor="text1"/>
                <w:sz w:val="24"/>
                <w:szCs w:val="24"/>
              </w:rPr>
              <w:t xml:space="preserve">authenticity of </w:t>
            </w:r>
            <w:r w:rsidRPr="00DD0183">
              <w:rPr>
                <w:rFonts w:ascii="Times New Roman" w:hAnsi="Times New Roman"/>
                <w:color w:val="000000" w:themeColor="text1"/>
                <w:sz w:val="24"/>
                <w:szCs w:val="24"/>
              </w:rPr>
              <w:t xml:space="preserve">the </w:t>
            </w:r>
            <w:r>
              <w:rPr>
                <w:rFonts w:ascii="Times New Roman" w:hAnsi="Times New Roman"/>
                <w:color w:val="000000" w:themeColor="text1"/>
                <w:sz w:val="24"/>
                <w:szCs w:val="24"/>
              </w:rPr>
              <w:t>delegation or re-delegation</w:t>
            </w:r>
            <w:r w:rsidRPr="00DD0183">
              <w:rPr>
                <w:rFonts w:ascii="Times New Roman" w:hAnsi="Times New Roman"/>
                <w:color w:val="000000" w:themeColor="text1"/>
                <w:sz w:val="24"/>
                <w:szCs w:val="24"/>
              </w:rPr>
              <w:t xml:space="preserve"> request</w:t>
            </w:r>
          </w:p>
        </w:tc>
        <w:tc>
          <w:tcPr>
            <w:tcW w:w="1313" w:type="dxa"/>
            <w:shd w:val="clear" w:color="auto" w:fill="auto"/>
            <w:vAlign w:val="center"/>
          </w:tcPr>
          <w:p w14:paraId="3CD5C4D4"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6FECCF2E"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AD51391"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0B5C8542"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770F7E2"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3E2A12C"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84DE96D"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highlight w:val="cyan"/>
              </w:rPr>
              <w:t>x</w:t>
            </w:r>
          </w:p>
        </w:tc>
        <w:tc>
          <w:tcPr>
            <w:tcW w:w="994" w:type="dxa"/>
          </w:tcPr>
          <w:p w14:paraId="1000EFA4" w14:textId="77777777" w:rsidR="001E5C39" w:rsidRPr="00D76765" w:rsidRDefault="001E5C39" w:rsidP="0082575A">
            <w:pPr>
              <w:rPr>
                <w:rFonts w:ascii="Times New Roman" w:hAnsi="Times New Roman"/>
                <w:color w:val="000000" w:themeColor="text1"/>
                <w:sz w:val="24"/>
                <w:szCs w:val="24"/>
              </w:rPr>
            </w:pPr>
          </w:p>
        </w:tc>
        <w:tc>
          <w:tcPr>
            <w:tcW w:w="1440" w:type="dxa"/>
          </w:tcPr>
          <w:p w14:paraId="0EF60F6B" w14:textId="77777777" w:rsidR="001E5C39" w:rsidRDefault="001E5C39" w:rsidP="0082575A">
            <w:pPr>
              <w:rPr>
                <w:rFonts w:ascii="Times New Roman" w:hAnsi="Times New Roman"/>
                <w:color w:val="000000" w:themeColor="text1"/>
                <w:sz w:val="24"/>
                <w:szCs w:val="24"/>
              </w:rPr>
            </w:pPr>
          </w:p>
          <w:p w14:paraId="10BA2F2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005672A2" w14:textId="77777777" w:rsidTr="0082575A">
        <w:trPr>
          <w:cantSplit/>
        </w:trPr>
        <w:tc>
          <w:tcPr>
            <w:tcW w:w="684" w:type="dxa"/>
          </w:tcPr>
          <w:p w14:paraId="328C3115"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A-4</w:t>
            </w:r>
          </w:p>
        </w:tc>
        <w:tc>
          <w:tcPr>
            <w:tcW w:w="1980" w:type="dxa"/>
          </w:tcPr>
          <w:p w14:paraId="4743BFBB"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Verification</w:t>
            </w:r>
            <w:r w:rsidRPr="00DD0183">
              <w:rPr>
                <w:rFonts w:ascii="Times New Roman" w:hAnsi="Times New Roman"/>
                <w:color w:val="000000" w:themeColor="text1"/>
                <w:sz w:val="24"/>
                <w:szCs w:val="24"/>
              </w:rPr>
              <w:t xml:space="preserve"> of complian</w:t>
            </w:r>
            <w:r>
              <w:rPr>
                <w:rFonts w:ascii="Times New Roman" w:hAnsi="Times New Roman"/>
                <w:color w:val="000000" w:themeColor="text1"/>
                <w:sz w:val="24"/>
                <w:szCs w:val="24"/>
              </w:rPr>
              <w:t>ce with established policies,</w:t>
            </w:r>
            <w:r w:rsidRPr="00DD0183">
              <w:rPr>
                <w:rFonts w:ascii="Times New Roman" w:hAnsi="Times New Roman"/>
                <w:color w:val="000000" w:themeColor="text1"/>
                <w:sz w:val="24"/>
                <w:szCs w:val="24"/>
              </w:rPr>
              <w:t xml:space="preserve"> procedures</w:t>
            </w:r>
            <w:r>
              <w:rPr>
                <w:rFonts w:ascii="Times New Roman" w:hAnsi="Times New Roman"/>
                <w:color w:val="000000" w:themeColor="text1"/>
                <w:sz w:val="24"/>
                <w:szCs w:val="24"/>
              </w:rPr>
              <w:t xml:space="preserve"> and requirements as well as assistance to applicants</w:t>
            </w:r>
          </w:p>
        </w:tc>
        <w:tc>
          <w:tcPr>
            <w:tcW w:w="1313" w:type="dxa"/>
            <w:shd w:val="clear" w:color="auto" w:fill="auto"/>
            <w:vAlign w:val="center"/>
          </w:tcPr>
          <w:p w14:paraId="0D1F3F41"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02CA5DAF"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2878B77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A237FF1"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EF00901" w14:textId="77777777" w:rsidR="001E5C39"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9965E01"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78A122E7"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highlight w:val="cyan"/>
              </w:rPr>
              <w:t>x</w:t>
            </w:r>
          </w:p>
        </w:tc>
        <w:tc>
          <w:tcPr>
            <w:tcW w:w="994" w:type="dxa"/>
          </w:tcPr>
          <w:p w14:paraId="58C4F040" w14:textId="77777777" w:rsidR="001E5C39" w:rsidRPr="00D76765" w:rsidRDefault="001E5C39" w:rsidP="0082575A">
            <w:pPr>
              <w:rPr>
                <w:rFonts w:ascii="Times New Roman" w:hAnsi="Times New Roman"/>
                <w:color w:val="000000" w:themeColor="text1"/>
                <w:sz w:val="24"/>
                <w:szCs w:val="24"/>
              </w:rPr>
            </w:pPr>
          </w:p>
        </w:tc>
        <w:tc>
          <w:tcPr>
            <w:tcW w:w="1440" w:type="dxa"/>
          </w:tcPr>
          <w:p w14:paraId="1641BCA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 (3.1, 3.4, 3.6)</w:t>
            </w:r>
          </w:p>
          <w:p w14:paraId="72EF916F" w14:textId="77777777" w:rsidR="001E5C39" w:rsidRDefault="001E5C39" w:rsidP="0082575A">
            <w:pPr>
              <w:rPr>
                <w:rFonts w:ascii="Times New Roman" w:hAnsi="Times New Roman"/>
                <w:sz w:val="24"/>
                <w:szCs w:val="24"/>
              </w:rPr>
            </w:pPr>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p>
          <w:p w14:paraId="6BAB3AB2"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(C.2.9.2.c)</w:t>
            </w:r>
          </w:p>
          <w:p w14:paraId="22F7A3BF" w14:textId="77777777" w:rsidR="001E5C39" w:rsidRDefault="001E5C39" w:rsidP="0082575A">
            <w:pPr>
              <w:rPr>
                <w:rFonts w:ascii="Times New Roman" w:hAnsi="Times New Roman"/>
                <w:sz w:val="24"/>
                <w:szCs w:val="24"/>
              </w:rPr>
            </w:pPr>
            <w:r>
              <w:rPr>
                <w:rFonts w:ascii="Times New Roman" w:hAnsi="Times New Roman"/>
                <w:sz w:val="24"/>
                <w:szCs w:val="24"/>
              </w:rPr>
              <w:t>L</w:t>
            </w:r>
          </w:p>
          <w:p w14:paraId="11518B37"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765887C3" w14:textId="77777777" w:rsidTr="0082575A">
        <w:trPr>
          <w:cantSplit/>
        </w:trPr>
        <w:tc>
          <w:tcPr>
            <w:tcW w:w="684" w:type="dxa"/>
          </w:tcPr>
          <w:p w14:paraId="0F78666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A-5</w:t>
            </w:r>
          </w:p>
        </w:tc>
        <w:tc>
          <w:tcPr>
            <w:tcW w:w="1980" w:type="dxa"/>
          </w:tcPr>
          <w:p w14:paraId="18FE3892" w14:textId="77777777" w:rsidR="001E5C39" w:rsidRPr="00DD018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Motion  by ICANN Board</w:t>
            </w:r>
          </w:p>
        </w:tc>
        <w:tc>
          <w:tcPr>
            <w:tcW w:w="1313" w:type="dxa"/>
            <w:shd w:val="clear" w:color="auto" w:fill="auto"/>
            <w:vAlign w:val="center"/>
          </w:tcPr>
          <w:p w14:paraId="6BCCFA21"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31A4C61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24" w:type="dxa"/>
            <w:shd w:val="clear" w:color="auto" w:fill="auto"/>
            <w:vAlign w:val="center"/>
          </w:tcPr>
          <w:p w14:paraId="1951622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622FA2FF"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588D0440"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34E8EF81"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739030D"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1136E5BD" w14:textId="77777777" w:rsidR="001E5C39" w:rsidRDefault="001E5C39" w:rsidP="0082575A">
            <w:pPr>
              <w:rPr>
                <w:rFonts w:ascii="Times New Roman" w:hAnsi="Times New Roman"/>
                <w:color w:val="000000" w:themeColor="text1"/>
                <w:sz w:val="24"/>
                <w:szCs w:val="24"/>
              </w:rPr>
            </w:pPr>
          </w:p>
        </w:tc>
        <w:tc>
          <w:tcPr>
            <w:tcW w:w="1440" w:type="dxa"/>
          </w:tcPr>
          <w:p w14:paraId="0218393D"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21579EF3" w14:textId="77777777" w:rsidTr="0082575A">
        <w:trPr>
          <w:cantSplit/>
        </w:trPr>
        <w:tc>
          <w:tcPr>
            <w:tcW w:w="684" w:type="dxa"/>
          </w:tcPr>
          <w:p w14:paraId="3D5D434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A-6</w:t>
            </w:r>
          </w:p>
        </w:tc>
        <w:tc>
          <w:tcPr>
            <w:tcW w:w="1980" w:type="dxa"/>
          </w:tcPr>
          <w:p w14:paraId="3DEB83F7"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Verification that the request </w:t>
            </w:r>
            <w:r w:rsidRPr="00DD0183">
              <w:rPr>
                <w:rFonts w:ascii="Times New Roman" w:hAnsi="Times New Roman"/>
                <w:color w:val="000000" w:themeColor="text1"/>
                <w:sz w:val="24"/>
                <w:szCs w:val="24"/>
              </w:rPr>
              <w:t>compli</w:t>
            </w:r>
            <w:r>
              <w:rPr>
                <w:rFonts w:ascii="Times New Roman" w:hAnsi="Times New Roman"/>
                <w:color w:val="000000" w:themeColor="text1"/>
                <w:sz w:val="24"/>
                <w:szCs w:val="24"/>
              </w:rPr>
              <w:t>es with established policies and approval</w:t>
            </w:r>
          </w:p>
        </w:tc>
        <w:tc>
          <w:tcPr>
            <w:tcW w:w="1313" w:type="dxa"/>
            <w:shd w:val="clear" w:color="auto" w:fill="auto"/>
            <w:vAlign w:val="center"/>
          </w:tcPr>
          <w:p w14:paraId="0F326DE7"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1CAF0239"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00F50D3E"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5409B068"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12C1580F"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1E5BE0F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30" w:type="dxa"/>
            <w:shd w:val="clear" w:color="auto" w:fill="auto"/>
            <w:vAlign w:val="center"/>
          </w:tcPr>
          <w:p w14:paraId="45D208F8"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25AEF680" w14:textId="77777777" w:rsidR="001E5C39" w:rsidRDefault="001E5C39" w:rsidP="0082575A">
            <w:pPr>
              <w:rPr>
                <w:rFonts w:ascii="Times New Roman" w:hAnsi="Times New Roman"/>
                <w:color w:val="000000" w:themeColor="text1"/>
                <w:sz w:val="24"/>
                <w:szCs w:val="24"/>
              </w:rPr>
            </w:pPr>
          </w:p>
        </w:tc>
        <w:tc>
          <w:tcPr>
            <w:tcW w:w="1440" w:type="dxa"/>
          </w:tcPr>
          <w:p w14:paraId="44334F4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 (3.1, 3.4, 3.6)</w:t>
            </w:r>
          </w:p>
          <w:p w14:paraId="7F74911B" w14:textId="77777777" w:rsidR="001E5C39" w:rsidRDefault="001E5C39" w:rsidP="0082575A">
            <w:pPr>
              <w:rPr>
                <w:rFonts w:ascii="Times New Roman" w:hAnsi="Times New Roman"/>
                <w:sz w:val="24"/>
                <w:szCs w:val="24"/>
              </w:rPr>
            </w:pPr>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p>
          <w:p w14:paraId="35EFBBDC" w14:textId="77777777" w:rsidR="001E5C39" w:rsidRDefault="001E5C39" w:rsidP="0082575A">
            <w:pPr>
              <w:rPr>
                <w:rFonts w:ascii="Times New Roman" w:hAnsi="Times New Roman"/>
                <w:sz w:val="24"/>
                <w:szCs w:val="24"/>
              </w:rPr>
            </w:pPr>
            <w:r>
              <w:rPr>
                <w:rFonts w:ascii="Times New Roman" w:hAnsi="Times New Roman"/>
                <w:sz w:val="24"/>
                <w:szCs w:val="24"/>
              </w:rPr>
              <w:t>L</w:t>
            </w:r>
          </w:p>
          <w:p w14:paraId="4906B4EC"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600596EF" w14:textId="77777777" w:rsidTr="0082575A">
        <w:trPr>
          <w:cantSplit/>
        </w:trPr>
        <w:tc>
          <w:tcPr>
            <w:tcW w:w="684" w:type="dxa"/>
          </w:tcPr>
          <w:p w14:paraId="39798241"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A-7</w:t>
            </w:r>
          </w:p>
        </w:tc>
        <w:tc>
          <w:tcPr>
            <w:tcW w:w="1980" w:type="dxa"/>
          </w:tcPr>
          <w:p w14:paraId="0586D760" w14:textId="77777777" w:rsidR="001E5C39" w:rsidRPr="00D76765" w:rsidRDefault="001E5C39" w:rsidP="0082575A">
            <w:pPr>
              <w:rPr>
                <w:rFonts w:ascii="Times New Roman" w:hAnsi="Times New Roman"/>
                <w:color w:val="000000" w:themeColor="text1"/>
                <w:sz w:val="24"/>
                <w:szCs w:val="24"/>
              </w:rPr>
            </w:pPr>
            <w:r w:rsidRPr="000E6744">
              <w:rPr>
                <w:rFonts w:ascii="Times New Roman" w:hAnsi="Times New Roman"/>
                <w:color w:val="000000" w:themeColor="text1"/>
                <w:sz w:val="24"/>
                <w:szCs w:val="24"/>
              </w:rPr>
              <w:t>Implementation of the modification in the root zone file if applicable</w:t>
            </w:r>
          </w:p>
        </w:tc>
        <w:tc>
          <w:tcPr>
            <w:tcW w:w="1313" w:type="dxa"/>
            <w:shd w:val="clear" w:color="auto" w:fill="auto"/>
            <w:vAlign w:val="center"/>
          </w:tcPr>
          <w:p w14:paraId="21013699"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46985250"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5C9AB2E2"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5CD708D"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2563B302"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7CD708C6"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07884D8"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0A8D487C" w14:textId="77777777" w:rsidR="001E5C39" w:rsidRDefault="001E5C39" w:rsidP="0082575A">
            <w:pPr>
              <w:rPr>
                <w:rFonts w:ascii="Times New Roman" w:hAnsi="Times New Roman"/>
                <w:color w:val="000000" w:themeColor="text1"/>
                <w:sz w:val="24"/>
                <w:szCs w:val="24"/>
              </w:rPr>
            </w:pPr>
          </w:p>
          <w:p w14:paraId="692273BE"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440" w:type="dxa"/>
          </w:tcPr>
          <w:p w14:paraId="69BF30CA" w14:textId="77777777" w:rsidR="001E5C39" w:rsidRDefault="001E5C39" w:rsidP="0082575A">
            <w:pPr>
              <w:rPr>
                <w:rFonts w:ascii="Times New Roman" w:hAnsi="Times New Roman"/>
                <w:color w:val="000000" w:themeColor="text1"/>
                <w:sz w:val="24"/>
                <w:szCs w:val="24"/>
              </w:rPr>
            </w:pPr>
          </w:p>
          <w:p w14:paraId="66BF9D62"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50024571" w14:textId="77777777" w:rsidTr="0082575A">
        <w:trPr>
          <w:cantSplit/>
        </w:trPr>
        <w:tc>
          <w:tcPr>
            <w:tcW w:w="684" w:type="dxa"/>
          </w:tcPr>
          <w:p w14:paraId="517C42F6"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A-8</w:t>
            </w:r>
          </w:p>
        </w:tc>
        <w:tc>
          <w:tcPr>
            <w:tcW w:w="1980" w:type="dxa"/>
          </w:tcPr>
          <w:p w14:paraId="2721C60A" w14:textId="77777777" w:rsidR="001E5C39" w:rsidRPr="00D76765" w:rsidRDefault="001E5C39" w:rsidP="0082575A">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1313" w:type="dxa"/>
            <w:shd w:val="clear" w:color="auto" w:fill="auto"/>
            <w:vAlign w:val="center"/>
          </w:tcPr>
          <w:p w14:paraId="55B72BF9" w14:textId="77777777" w:rsidR="001E5C39" w:rsidRPr="00D76765" w:rsidRDefault="001E5C39" w:rsidP="0082575A">
            <w:pPr>
              <w:jc w:val="center"/>
              <w:rPr>
                <w:rFonts w:ascii="Times New Roman" w:hAnsi="Times New Roman"/>
                <w:color w:val="000000" w:themeColor="text1"/>
                <w:sz w:val="24"/>
                <w:szCs w:val="24"/>
                <w:highlight w:val="cyan"/>
              </w:rPr>
            </w:pPr>
          </w:p>
        </w:tc>
        <w:tc>
          <w:tcPr>
            <w:tcW w:w="1145" w:type="dxa"/>
            <w:shd w:val="clear" w:color="auto" w:fill="auto"/>
            <w:vAlign w:val="center"/>
          </w:tcPr>
          <w:p w14:paraId="6F1ECE1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0BD53202"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0CEC2EB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5BC856C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FB6E525"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6817AC9"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highlight w:val="cyan"/>
              </w:rPr>
              <w:t>x</w:t>
            </w:r>
          </w:p>
        </w:tc>
        <w:tc>
          <w:tcPr>
            <w:tcW w:w="994" w:type="dxa"/>
          </w:tcPr>
          <w:p w14:paraId="0050294B" w14:textId="77777777" w:rsidR="001E5C39" w:rsidRPr="00D76765" w:rsidRDefault="001E5C39" w:rsidP="0082575A">
            <w:pPr>
              <w:rPr>
                <w:rFonts w:ascii="Times New Roman" w:hAnsi="Times New Roman"/>
                <w:color w:val="000000" w:themeColor="text1"/>
                <w:sz w:val="24"/>
                <w:szCs w:val="24"/>
              </w:rPr>
            </w:pPr>
          </w:p>
        </w:tc>
        <w:tc>
          <w:tcPr>
            <w:tcW w:w="1440" w:type="dxa"/>
          </w:tcPr>
          <w:p w14:paraId="1E4CE589"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w:t>
            </w:r>
            <w:r>
              <w:rPr>
                <w:rFonts w:ascii="Times New Roman" w:hAnsi="Times New Roman"/>
                <w:sz w:val="24"/>
                <w:szCs w:val="24"/>
              </w:rPr>
              <w:t>C.2.9.2.b</w:t>
            </w:r>
            <w:r w:rsidRPr="006E25A2">
              <w:rPr>
                <w:rFonts w:ascii="Times New Roman" w:hAnsi="Times New Roman"/>
                <w:sz w:val="24"/>
                <w:szCs w:val="24"/>
              </w:rPr>
              <w:t>)</w:t>
            </w:r>
          </w:p>
          <w:p w14:paraId="070E7099" w14:textId="77777777" w:rsidR="001E5C39" w:rsidRPr="00D76765" w:rsidRDefault="001E5C39" w:rsidP="0082575A">
            <w:pPr>
              <w:rPr>
                <w:rFonts w:ascii="Times New Roman" w:hAnsi="Times New Roman"/>
                <w:color w:val="000000" w:themeColor="text1"/>
                <w:sz w:val="24"/>
                <w:szCs w:val="24"/>
              </w:rPr>
            </w:pPr>
          </w:p>
        </w:tc>
      </w:tr>
    </w:tbl>
    <w:p w14:paraId="022EF22C" w14:textId="77777777" w:rsidR="001E5C39" w:rsidRPr="00D76765" w:rsidRDefault="001E5C39" w:rsidP="001E5C39">
      <w:pPr>
        <w:autoSpaceDE w:val="0"/>
        <w:autoSpaceDN w:val="0"/>
        <w:adjustRightInd w:val="0"/>
        <w:rPr>
          <w:rFonts w:ascii="Times New Roman" w:hAnsi="Times New Roman"/>
          <w:sz w:val="24"/>
          <w:szCs w:val="24"/>
        </w:rPr>
      </w:pPr>
    </w:p>
    <w:p w14:paraId="5E0D2799" w14:textId="77777777" w:rsidR="001E5C39" w:rsidRPr="00D76765" w:rsidRDefault="001E5C39" w:rsidP="001E5C39">
      <w:pPr>
        <w:autoSpaceDE w:val="0"/>
        <w:autoSpaceDN w:val="0"/>
        <w:adjustRightInd w:val="0"/>
        <w:rPr>
          <w:rFonts w:ascii="Times New Roman" w:hAnsi="Times New Roman"/>
          <w:sz w:val="24"/>
          <w:szCs w:val="24"/>
        </w:rPr>
      </w:pPr>
    </w:p>
    <w:p w14:paraId="39B4F978" w14:textId="77777777" w:rsidR="001E5C39" w:rsidRPr="00D76765" w:rsidRDefault="001E5C39" w:rsidP="001E5C39">
      <w:pPr>
        <w:autoSpaceDE w:val="0"/>
        <w:autoSpaceDN w:val="0"/>
        <w:adjustRightInd w:val="0"/>
        <w:rPr>
          <w:rFonts w:ascii="Times New Roman" w:hAnsi="Times New Roman"/>
          <w:sz w:val="24"/>
          <w:szCs w:val="24"/>
        </w:rPr>
      </w:pPr>
    </w:p>
    <w:p w14:paraId="6ED335C0" w14:textId="77777777" w:rsidR="001E5C39" w:rsidRDefault="001E5C39" w:rsidP="001E5C39">
      <w:pPr>
        <w:spacing w:after="200" w:line="276" w:lineRule="auto"/>
        <w:rPr>
          <w:rFonts w:ascii="Times New Roman" w:hAnsi="Times New Roman"/>
          <w:color w:val="000000" w:themeColor="text1"/>
          <w:sz w:val="24"/>
          <w:szCs w:val="24"/>
        </w:rPr>
      </w:pPr>
      <w:r>
        <w:rPr>
          <w:color w:val="000000" w:themeColor="text1"/>
        </w:rPr>
        <w:br w:type="page"/>
      </w:r>
    </w:p>
    <w:p w14:paraId="37C1F9B1" w14:textId="77777777" w:rsidR="001E5C39" w:rsidRDefault="001E5C39" w:rsidP="001E5C39">
      <w:pPr>
        <w:pStyle w:val="ListParagraph"/>
        <w:autoSpaceDE w:val="0"/>
        <w:autoSpaceDN w:val="0"/>
        <w:adjustRightInd w:val="0"/>
        <w:ind w:left="0"/>
        <w:rPr>
          <w:color w:val="000000" w:themeColor="text1"/>
        </w:rPr>
      </w:pPr>
      <w:r>
        <w:rPr>
          <w:b/>
          <w:color w:val="000000" w:themeColor="text1"/>
        </w:rPr>
        <w:t>Table 1.BApplication for an</w:t>
      </w:r>
      <w:r w:rsidRPr="00AB6F83">
        <w:rPr>
          <w:b/>
          <w:color w:val="000000" w:themeColor="text1"/>
        </w:rPr>
        <w:t xml:space="preserve"> IDN ccTLD</w:t>
      </w:r>
      <w:r>
        <w:rPr>
          <w:b/>
          <w:color w:val="000000" w:themeColor="text1"/>
        </w:rPr>
        <w:t xml:space="preserve"> string per Board decision on the Fast Track Process for IDN ccTLDs (not delegation)</w:t>
      </w:r>
    </w:p>
    <w:p w14:paraId="2794C75B" w14:textId="77777777" w:rsidR="001E5C39" w:rsidRPr="00D76765" w:rsidRDefault="001E5C39" w:rsidP="001E5C39">
      <w:pPr>
        <w:autoSpaceDE w:val="0"/>
        <w:autoSpaceDN w:val="0"/>
        <w:adjustRightInd w:val="0"/>
        <w:rPr>
          <w:rFonts w:ascii="Times New Roman" w:hAnsi="Times New Roman"/>
          <w:color w:val="000000" w:themeColor="text1"/>
          <w:sz w:val="24"/>
          <w:szCs w:val="24"/>
        </w:rPr>
      </w:pPr>
    </w:p>
    <w:tbl>
      <w:tblPr>
        <w:tblStyle w:val="TableGrid"/>
        <w:tblW w:w="12801" w:type="dxa"/>
        <w:tblCellMar>
          <w:top w:w="58" w:type="dxa"/>
          <w:left w:w="115" w:type="dxa"/>
          <w:bottom w:w="58" w:type="dxa"/>
          <w:right w:w="115" w:type="dxa"/>
        </w:tblCellMar>
        <w:tblLook w:val="04A0" w:firstRow="1" w:lastRow="0" w:firstColumn="1" w:lastColumn="0" w:noHBand="0" w:noVBand="1"/>
      </w:tblPr>
      <w:tblGrid>
        <w:gridCol w:w="745"/>
        <w:gridCol w:w="2160"/>
        <w:gridCol w:w="1047"/>
        <w:gridCol w:w="990"/>
        <w:gridCol w:w="924"/>
        <w:gridCol w:w="1044"/>
        <w:gridCol w:w="1617"/>
        <w:gridCol w:w="825"/>
        <w:gridCol w:w="830"/>
        <w:gridCol w:w="1240"/>
        <w:gridCol w:w="1367"/>
        <w:gridCol w:w="12"/>
      </w:tblGrid>
      <w:tr w:rsidR="001E5C39" w:rsidRPr="00D76765" w14:paraId="47A3A08C" w14:textId="77777777" w:rsidTr="0082575A">
        <w:trPr>
          <w:cantSplit/>
          <w:tblHeader/>
        </w:trPr>
        <w:tc>
          <w:tcPr>
            <w:tcW w:w="745" w:type="dxa"/>
          </w:tcPr>
          <w:p w14:paraId="11B0AF8D"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2160" w:type="dxa"/>
          </w:tcPr>
          <w:p w14:paraId="424B5E42"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8517" w:type="dxa"/>
            <w:gridSpan w:val="8"/>
          </w:tcPr>
          <w:p w14:paraId="606BDFFE"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379" w:type="dxa"/>
            <w:gridSpan w:val="2"/>
          </w:tcPr>
          <w:p w14:paraId="257D0132"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0B98A910" w14:textId="77777777" w:rsidTr="0082575A">
        <w:trPr>
          <w:gridAfter w:val="1"/>
          <w:wAfter w:w="12" w:type="dxa"/>
          <w:cantSplit/>
          <w:tblHeader/>
        </w:trPr>
        <w:tc>
          <w:tcPr>
            <w:tcW w:w="745" w:type="dxa"/>
          </w:tcPr>
          <w:p w14:paraId="6B52FC57" w14:textId="77777777" w:rsidR="001E5C39" w:rsidRPr="00D76765" w:rsidRDefault="001E5C39" w:rsidP="0082575A">
            <w:pPr>
              <w:rPr>
                <w:rFonts w:ascii="Times New Roman" w:hAnsi="Times New Roman"/>
                <w:b/>
                <w:color w:val="000000" w:themeColor="text1"/>
                <w:sz w:val="24"/>
                <w:szCs w:val="24"/>
              </w:rPr>
            </w:pPr>
          </w:p>
        </w:tc>
        <w:tc>
          <w:tcPr>
            <w:tcW w:w="2160" w:type="dxa"/>
          </w:tcPr>
          <w:p w14:paraId="69A77B81" w14:textId="77777777" w:rsidR="001E5C39" w:rsidRPr="00D76765" w:rsidRDefault="001E5C39" w:rsidP="0082575A">
            <w:pPr>
              <w:rPr>
                <w:rFonts w:ascii="Times New Roman" w:hAnsi="Times New Roman"/>
                <w:b/>
                <w:color w:val="000000" w:themeColor="text1"/>
                <w:sz w:val="24"/>
                <w:szCs w:val="24"/>
              </w:rPr>
            </w:pPr>
          </w:p>
        </w:tc>
        <w:tc>
          <w:tcPr>
            <w:tcW w:w="1047" w:type="dxa"/>
            <w:shd w:val="clear" w:color="auto" w:fill="auto"/>
            <w:vAlign w:val="center"/>
          </w:tcPr>
          <w:p w14:paraId="593A0543"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21E8CFC8"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24" w:type="dxa"/>
            <w:shd w:val="clear" w:color="auto" w:fill="auto"/>
            <w:vAlign w:val="center"/>
          </w:tcPr>
          <w:p w14:paraId="7B77E97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w:t>
            </w:r>
          </w:p>
        </w:tc>
        <w:tc>
          <w:tcPr>
            <w:tcW w:w="1044" w:type="dxa"/>
            <w:shd w:val="clear" w:color="auto" w:fill="auto"/>
            <w:vAlign w:val="center"/>
          </w:tcPr>
          <w:p w14:paraId="42449B2D" w14:textId="77777777" w:rsidR="001E5C39" w:rsidRPr="00D76765" w:rsidRDefault="001E5C39" w:rsidP="0082575A">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1617" w:type="dxa"/>
          </w:tcPr>
          <w:p w14:paraId="5D01ED7B"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National Govt or territorial administration </w:t>
            </w:r>
          </w:p>
        </w:tc>
        <w:tc>
          <w:tcPr>
            <w:tcW w:w="825" w:type="dxa"/>
            <w:shd w:val="clear" w:color="auto" w:fill="auto"/>
            <w:vAlign w:val="center"/>
          </w:tcPr>
          <w:p w14:paraId="2E00633F"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5FEC4060"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1240" w:type="dxa"/>
            <w:vAlign w:val="center"/>
          </w:tcPr>
          <w:p w14:paraId="056E9093" w14:textId="77777777" w:rsidR="001E5C39" w:rsidRPr="001003B9" w:rsidRDefault="001E5C39" w:rsidP="0082575A">
            <w:pPr>
              <w:rPr>
                <w:rFonts w:ascii="Times New Roman" w:hAnsi="Times New Roman"/>
                <w:color w:val="000000" w:themeColor="text1"/>
                <w:sz w:val="24"/>
                <w:szCs w:val="24"/>
              </w:rPr>
            </w:pPr>
            <w:r w:rsidRPr="001003B9">
              <w:rPr>
                <w:rFonts w:ascii="Times New Roman" w:hAnsi="Times New Roman"/>
                <w:color w:val="000000" w:themeColor="text1"/>
                <w:sz w:val="24"/>
                <w:szCs w:val="24"/>
              </w:rPr>
              <w:t>External</w:t>
            </w:r>
          </w:p>
          <w:p w14:paraId="7DAD07E1" w14:textId="77777777" w:rsidR="001E5C39" w:rsidRPr="00D76765" w:rsidRDefault="001E5C39" w:rsidP="0082575A">
            <w:pPr>
              <w:rPr>
                <w:rFonts w:ascii="Times New Roman" w:hAnsi="Times New Roman"/>
                <w:b/>
                <w:color w:val="000000" w:themeColor="text1"/>
                <w:sz w:val="24"/>
                <w:szCs w:val="24"/>
              </w:rPr>
            </w:pPr>
            <w:r w:rsidRPr="001003B9">
              <w:rPr>
                <w:rFonts w:ascii="Times New Roman" w:hAnsi="Times New Roman"/>
                <w:color w:val="000000" w:themeColor="text1"/>
                <w:sz w:val="24"/>
                <w:szCs w:val="24"/>
              </w:rPr>
              <w:t>evaluators</w:t>
            </w:r>
          </w:p>
        </w:tc>
        <w:tc>
          <w:tcPr>
            <w:tcW w:w="1367" w:type="dxa"/>
          </w:tcPr>
          <w:p w14:paraId="72143095" w14:textId="77777777" w:rsidR="001E5C39" w:rsidRPr="00D76765" w:rsidRDefault="001E5C39" w:rsidP="0082575A">
            <w:pPr>
              <w:rPr>
                <w:rFonts w:ascii="Times New Roman" w:hAnsi="Times New Roman"/>
                <w:b/>
                <w:color w:val="000000" w:themeColor="text1"/>
                <w:sz w:val="24"/>
                <w:szCs w:val="24"/>
              </w:rPr>
            </w:pPr>
          </w:p>
        </w:tc>
      </w:tr>
      <w:tr w:rsidR="001E5C39" w:rsidRPr="00D76765" w14:paraId="0FC19B99" w14:textId="77777777" w:rsidTr="0082575A">
        <w:trPr>
          <w:gridAfter w:val="1"/>
          <w:wAfter w:w="12" w:type="dxa"/>
          <w:cantSplit/>
        </w:trPr>
        <w:tc>
          <w:tcPr>
            <w:tcW w:w="745" w:type="dxa"/>
          </w:tcPr>
          <w:p w14:paraId="7A9A71B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B-1</w:t>
            </w:r>
          </w:p>
        </w:tc>
        <w:tc>
          <w:tcPr>
            <w:tcW w:w="2160" w:type="dxa"/>
          </w:tcPr>
          <w:p w14:paraId="1208C449" w14:textId="77777777" w:rsidR="001E5C39" w:rsidRPr="00D76765"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Application for an IDN ccTLD string as per the Fast  Track Requirements</w:t>
            </w:r>
          </w:p>
        </w:tc>
        <w:tc>
          <w:tcPr>
            <w:tcW w:w="1047" w:type="dxa"/>
            <w:shd w:val="clear" w:color="auto" w:fill="auto"/>
            <w:vAlign w:val="center"/>
          </w:tcPr>
          <w:p w14:paraId="755ED97E"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2CAA0B9"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4284AD0D"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76EFAF6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617" w:type="dxa"/>
          </w:tcPr>
          <w:p w14:paraId="6427E60A" w14:textId="77777777" w:rsidR="001E5C39" w:rsidRDefault="001E5C39" w:rsidP="0082575A">
            <w:pPr>
              <w:rPr>
                <w:rFonts w:ascii="Times New Roman" w:hAnsi="Times New Roman"/>
                <w:color w:val="000000" w:themeColor="text1"/>
                <w:sz w:val="24"/>
                <w:szCs w:val="24"/>
              </w:rPr>
            </w:pPr>
          </w:p>
          <w:p w14:paraId="69B10AB0" w14:textId="77777777" w:rsidR="001E5C39" w:rsidRDefault="001E5C39" w:rsidP="0082575A">
            <w:pPr>
              <w:jc w:val="center"/>
              <w:rPr>
                <w:rFonts w:ascii="Times New Roman" w:hAnsi="Times New Roman"/>
                <w:color w:val="000000" w:themeColor="text1"/>
                <w:sz w:val="24"/>
                <w:szCs w:val="24"/>
              </w:rPr>
            </w:pPr>
          </w:p>
          <w:p w14:paraId="47F3E1D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25" w:type="dxa"/>
            <w:shd w:val="clear" w:color="auto" w:fill="auto"/>
            <w:vAlign w:val="center"/>
          </w:tcPr>
          <w:p w14:paraId="722C087D"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1E4E8844"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45CE5F10" w14:textId="77777777" w:rsidR="001E5C39" w:rsidRPr="00D76765" w:rsidRDefault="001E5C39" w:rsidP="0082575A">
            <w:pPr>
              <w:rPr>
                <w:rFonts w:ascii="Times New Roman" w:hAnsi="Times New Roman"/>
                <w:color w:val="000000" w:themeColor="text1"/>
                <w:sz w:val="24"/>
                <w:szCs w:val="24"/>
              </w:rPr>
            </w:pPr>
          </w:p>
        </w:tc>
        <w:tc>
          <w:tcPr>
            <w:tcW w:w="1367" w:type="dxa"/>
          </w:tcPr>
          <w:p w14:paraId="1921B1CC" w14:textId="77777777" w:rsidR="001E5C39" w:rsidRDefault="001E5C39" w:rsidP="0082575A">
            <w:pPr>
              <w:jc w:val="center"/>
              <w:rPr>
                <w:rFonts w:ascii="Times New Roman" w:hAnsi="Times New Roman"/>
                <w:color w:val="000000" w:themeColor="text1"/>
                <w:sz w:val="24"/>
                <w:szCs w:val="24"/>
              </w:rPr>
            </w:pPr>
          </w:p>
          <w:p w14:paraId="3CAE8F7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9DB898D" w14:textId="77777777" w:rsidTr="0082575A">
        <w:trPr>
          <w:gridAfter w:val="1"/>
          <w:wAfter w:w="12" w:type="dxa"/>
          <w:cantSplit/>
        </w:trPr>
        <w:tc>
          <w:tcPr>
            <w:tcW w:w="745" w:type="dxa"/>
          </w:tcPr>
          <w:p w14:paraId="117B033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w:t>
            </w:r>
          </w:p>
        </w:tc>
        <w:tc>
          <w:tcPr>
            <w:tcW w:w="2160" w:type="dxa"/>
          </w:tcPr>
          <w:p w14:paraId="37382004"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Review of application for IDN ccTLD specific requirements</w:t>
            </w:r>
          </w:p>
        </w:tc>
        <w:tc>
          <w:tcPr>
            <w:tcW w:w="1047" w:type="dxa"/>
            <w:shd w:val="clear" w:color="auto" w:fill="auto"/>
            <w:vAlign w:val="center"/>
          </w:tcPr>
          <w:p w14:paraId="7F30FFA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15CCD7CE"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E7FB267"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3EC1EF1"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046BD168"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374D2BB1"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269205E3" w14:textId="77777777" w:rsidR="001E5C39" w:rsidRDefault="001E5C39" w:rsidP="0082575A">
            <w:pPr>
              <w:jc w:val="center"/>
              <w:rPr>
                <w:rFonts w:ascii="Times New Roman" w:hAnsi="Times New Roman"/>
                <w:color w:val="000000" w:themeColor="text1"/>
                <w:sz w:val="24"/>
                <w:szCs w:val="24"/>
              </w:rPr>
            </w:pPr>
          </w:p>
        </w:tc>
        <w:tc>
          <w:tcPr>
            <w:tcW w:w="1240" w:type="dxa"/>
          </w:tcPr>
          <w:p w14:paraId="4AF88E1C"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67" w:type="dxa"/>
          </w:tcPr>
          <w:p w14:paraId="3C70AE4D" w14:textId="77777777" w:rsidR="001E5C39" w:rsidRPr="00D022CA" w:rsidRDefault="001E5C39" w:rsidP="0082575A">
            <w:pPr>
              <w:jc w:val="center"/>
              <w:rPr>
                <w:rFonts w:ascii="Times New Roman" w:hAnsi="Times New Roman"/>
                <w:color w:val="000000" w:themeColor="text1"/>
                <w:sz w:val="24"/>
                <w:szCs w:val="24"/>
                <w:lang w:val="en-CA"/>
              </w:rPr>
            </w:pPr>
            <w:r>
              <w:rPr>
                <w:rFonts w:ascii="Times New Roman" w:hAnsi="Times New Roman"/>
                <w:color w:val="000000" w:themeColor="text1"/>
                <w:sz w:val="24"/>
                <w:szCs w:val="24"/>
                <w:lang w:val="en-CA"/>
              </w:rPr>
              <w:t>M</w:t>
            </w:r>
          </w:p>
        </w:tc>
      </w:tr>
      <w:tr w:rsidR="001E5C39" w:rsidRPr="00D76765" w14:paraId="5BD475CF" w14:textId="77777777" w:rsidTr="0082575A">
        <w:trPr>
          <w:gridAfter w:val="1"/>
          <w:wAfter w:w="12" w:type="dxa"/>
          <w:cantSplit/>
        </w:trPr>
        <w:tc>
          <w:tcPr>
            <w:tcW w:w="745" w:type="dxa"/>
          </w:tcPr>
          <w:p w14:paraId="0638CE4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B-2a</w:t>
            </w:r>
          </w:p>
        </w:tc>
        <w:tc>
          <w:tcPr>
            <w:tcW w:w="2160" w:type="dxa"/>
          </w:tcPr>
          <w:p w14:paraId="4C4F1EE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requested string is approved the registry operator may proceed to request delegation per the standard process</w:t>
            </w:r>
          </w:p>
        </w:tc>
        <w:tc>
          <w:tcPr>
            <w:tcW w:w="1047" w:type="dxa"/>
            <w:shd w:val="clear" w:color="auto" w:fill="auto"/>
            <w:vAlign w:val="center"/>
          </w:tcPr>
          <w:p w14:paraId="1261C0AA"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4B290270"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7F4F63DE"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23B72C0B"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45216728" w14:textId="77777777" w:rsidR="001E5C39"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2D7F361C"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44B9C14"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63AF5ED0" w14:textId="77777777" w:rsidR="001E5C39" w:rsidRPr="00D76765" w:rsidRDefault="001E5C39" w:rsidP="0082575A">
            <w:pPr>
              <w:rPr>
                <w:rFonts w:ascii="Times New Roman" w:hAnsi="Times New Roman"/>
                <w:color w:val="000000" w:themeColor="text1"/>
                <w:sz w:val="24"/>
                <w:szCs w:val="24"/>
              </w:rPr>
            </w:pPr>
          </w:p>
        </w:tc>
        <w:tc>
          <w:tcPr>
            <w:tcW w:w="1367" w:type="dxa"/>
          </w:tcPr>
          <w:p w14:paraId="59D55091" w14:textId="77777777" w:rsidR="001E5C39" w:rsidRDefault="001E5C39" w:rsidP="0082575A">
            <w:pPr>
              <w:rPr>
                <w:rFonts w:ascii="Times New Roman" w:hAnsi="Times New Roman"/>
                <w:color w:val="000000" w:themeColor="text1"/>
                <w:sz w:val="24"/>
                <w:szCs w:val="24"/>
              </w:rPr>
            </w:pPr>
          </w:p>
          <w:p w14:paraId="67809FF1" w14:textId="77777777" w:rsidR="001E5C39" w:rsidRDefault="001E5C39" w:rsidP="0082575A">
            <w:pPr>
              <w:rPr>
                <w:rFonts w:ascii="Times New Roman" w:hAnsi="Times New Roman"/>
                <w:color w:val="000000" w:themeColor="text1"/>
                <w:sz w:val="24"/>
                <w:szCs w:val="24"/>
              </w:rPr>
            </w:pPr>
          </w:p>
          <w:p w14:paraId="4C84D583" w14:textId="77777777" w:rsidR="001E5C39" w:rsidRDefault="001E5C39" w:rsidP="0082575A">
            <w:pPr>
              <w:rPr>
                <w:rFonts w:ascii="Times New Roman" w:hAnsi="Times New Roman"/>
                <w:color w:val="000000" w:themeColor="text1"/>
                <w:sz w:val="24"/>
                <w:szCs w:val="24"/>
              </w:rPr>
            </w:pPr>
          </w:p>
          <w:p w14:paraId="1EFFF13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11CB2492" w14:textId="77777777" w:rsidTr="0082575A">
        <w:trPr>
          <w:gridAfter w:val="1"/>
          <w:wAfter w:w="12" w:type="dxa"/>
          <w:cantSplit/>
        </w:trPr>
        <w:tc>
          <w:tcPr>
            <w:tcW w:w="745" w:type="dxa"/>
          </w:tcPr>
          <w:p w14:paraId="00B868F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B-2b</w:t>
            </w:r>
          </w:p>
        </w:tc>
        <w:tc>
          <w:tcPr>
            <w:tcW w:w="2160" w:type="dxa"/>
          </w:tcPr>
          <w:p w14:paraId="3D9F41EA" w14:textId="77777777" w:rsidR="001E5C39" w:rsidRPr="00DD0183"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If the requested string is refused because it is deemed confusingly similar the applicant may request an EPSRP evaluation B-3</w:t>
            </w:r>
          </w:p>
        </w:tc>
        <w:tc>
          <w:tcPr>
            <w:tcW w:w="1047" w:type="dxa"/>
            <w:shd w:val="clear" w:color="auto" w:fill="auto"/>
            <w:vAlign w:val="center"/>
          </w:tcPr>
          <w:p w14:paraId="21B08FB8"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0D863F64"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723AA5FC"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4EFE9966"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184FCAC7"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4822FD46"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15B3D20"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2444AE2C" w14:textId="77777777" w:rsidR="001E5C39" w:rsidRDefault="001E5C39" w:rsidP="0082575A">
            <w:pPr>
              <w:rPr>
                <w:rFonts w:ascii="Times New Roman" w:hAnsi="Times New Roman"/>
                <w:color w:val="000000" w:themeColor="text1"/>
                <w:sz w:val="24"/>
                <w:szCs w:val="24"/>
              </w:rPr>
            </w:pPr>
          </w:p>
        </w:tc>
        <w:tc>
          <w:tcPr>
            <w:tcW w:w="1367" w:type="dxa"/>
          </w:tcPr>
          <w:p w14:paraId="79DA94A4" w14:textId="77777777" w:rsidR="001E5C39" w:rsidRDefault="001E5C39" w:rsidP="0082575A">
            <w:pPr>
              <w:jc w:val="center"/>
              <w:rPr>
                <w:rFonts w:ascii="Times New Roman" w:hAnsi="Times New Roman"/>
                <w:color w:val="000000" w:themeColor="text1"/>
                <w:sz w:val="24"/>
                <w:szCs w:val="24"/>
              </w:rPr>
            </w:pPr>
          </w:p>
          <w:p w14:paraId="518547EF" w14:textId="77777777" w:rsidR="001E5C39" w:rsidRDefault="001E5C39" w:rsidP="0082575A">
            <w:pPr>
              <w:jc w:val="center"/>
              <w:rPr>
                <w:rFonts w:ascii="Times New Roman" w:hAnsi="Times New Roman"/>
                <w:color w:val="000000" w:themeColor="text1"/>
                <w:sz w:val="24"/>
                <w:szCs w:val="24"/>
              </w:rPr>
            </w:pPr>
          </w:p>
          <w:p w14:paraId="012570B9" w14:textId="77777777" w:rsidR="001E5C39" w:rsidRDefault="001E5C39" w:rsidP="0082575A">
            <w:pPr>
              <w:jc w:val="center"/>
              <w:rPr>
                <w:rFonts w:ascii="Times New Roman" w:hAnsi="Times New Roman"/>
                <w:color w:val="000000" w:themeColor="text1"/>
                <w:sz w:val="24"/>
                <w:szCs w:val="24"/>
              </w:rPr>
            </w:pPr>
          </w:p>
          <w:p w14:paraId="146214F8"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554F5163" w14:textId="77777777" w:rsidTr="0082575A">
        <w:trPr>
          <w:gridAfter w:val="1"/>
          <w:wAfter w:w="12" w:type="dxa"/>
          <w:cantSplit/>
        </w:trPr>
        <w:tc>
          <w:tcPr>
            <w:tcW w:w="745" w:type="dxa"/>
          </w:tcPr>
          <w:p w14:paraId="3946B60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B-2c</w:t>
            </w:r>
          </w:p>
        </w:tc>
        <w:tc>
          <w:tcPr>
            <w:tcW w:w="2160" w:type="dxa"/>
          </w:tcPr>
          <w:p w14:paraId="68C27A48"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requested string fails to meet other criteria the application is refused.</w:t>
            </w:r>
          </w:p>
        </w:tc>
        <w:tc>
          <w:tcPr>
            <w:tcW w:w="1047" w:type="dxa"/>
            <w:shd w:val="clear" w:color="auto" w:fill="auto"/>
            <w:vAlign w:val="center"/>
          </w:tcPr>
          <w:p w14:paraId="07D9F9D2"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051A2B6"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6DC0D83"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22FF3BEC"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34AAA4B4"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117D4A4F"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E988607"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0C5A7F68" w14:textId="77777777" w:rsidR="001E5C39" w:rsidRDefault="001E5C39" w:rsidP="0082575A">
            <w:pPr>
              <w:rPr>
                <w:rFonts w:ascii="Times New Roman" w:hAnsi="Times New Roman"/>
                <w:color w:val="000000" w:themeColor="text1"/>
                <w:sz w:val="24"/>
                <w:szCs w:val="24"/>
              </w:rPr>
            </w:pPr>
          </w:p>
        </w:tc>
        <w:tc>
          <w:tcPr>
            <w:tcW w:w="1367" w:type="dxa"/>
          </w:tcPr>
          <w:p w14:paraId="06D6697D" w14:textId="77777777" w:rsidR="001E5C39" w:rsidRDefault="001E5C39" w:rsidP="0082575A">
            <w:pPr>
              <w:rPr>
                <w:rFonts w:ascii="Times New Roman" w:hAnsi="Times New Roman"/>
                <w:color w:val="000000" w:themeColor="text1"/>
                <w:sz w:val="24"/>
                <w:szCs w:val="24"/>
              </w:rPr>
            </w:pPr>
          </w:p>
          <w:p w14:paraId="6A99966E" w14:textId="77777777" w:rsidR="001E5C39" w:rsidRDefault="001E5C39" w:rsidP="0082575A">
            <w:pPr>
              <w:rPr>
                <w:rFonts w:ascii="Times New Roman" w:hAnsi="Times New Roman"/>
                <w:color w:val="000000" w:themeColor="text1"/>
                <w:sz w:val="24"/>
                <w:szCs w:val="24"/>
              </w:rPr>
            </w:pPr>
          </w:p>
          <w:p w14:paraId="212CF8BE"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1A2FB6A" w14:textId="77777777" w:rsidTr="0082575A">
        <w:trPr>
          <w:gridAfter w:val="1"/>
          <w:wAfter w:w="12" w:type="dxa"/>
          <w:cantSplit/>
        </w:trPr>
        <w:tc>
          <w:tcPr>
            <w:tcW w:w="745" w:type="dxa"/>
          </w:tcPr>
          <w:p w14:paraId="5EF21DE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w:t>
            </w:r>
          </w:p>
        </w:tc>
        <w:tc>
          <w:tcPr>
            <w:tcW w:w="2160" w:type="dxa"/>
          </w:tcPr>
          <w:p w14:paraId="0972FA9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Extended Process Similarity Review Panel evaluation</w:t>
            </w:r>
          </w:p>
        </w:tc>
        <w:tc>
          <w:tcPr>
            <w:tcW w:w="1047" w:type="dxa"/>
            <w:shd w:val="clear" w:color="auto" w:fill="auto"/>
            <w:vAlign w:val="center"/>
          </w:tcPr>
          <w:p w14:paraId="1B0374F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6EAB6EAA"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41C1536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0A9D377"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E223A6B"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022811F0"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5644C96D"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27F03F01" w14:textId="77777777" w:rsidR="001E5C39" w:rsidRDefault="001E5C39" w:rsidP="0082575A">
            <w:pPr>
              <w:rPr>
                <w:rFonts w:ascii="Times New Roman" w:hAnsi="Times New Roman"/>
                <w:color w:val="000000" w:themeColor="text1"/>
                <w:sz w:val="24"/>
                <w:szCs w:val="24"/>
              </w:rPr>
            </w:pPr>
          </w:p>
          <w:p w14:paraId="46ADE32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67" w:type="dxa"/>
          </w:tcPr>
          <w:p w14:paraId="17EF33B2" w14:textId="77777777" w:rsidR="001E5C39" w:rsidRDefault="001E5C39" w:rsidP="0082575A">
            <w:pPr>
              <w:rPr>
                <w:rFonts w:ascii="Times New Roman" w:hAnsi="Times New Roman"/>
                <w:color w:val="000000" w:themeColor="text1"/>
                <w:sz w:val="24"/>
                <w:szCs w:val="24"/>
              </w:rPr>
            </w:pPr>
          </w:p>
          <w:p w14:paraId="4E9EEAD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4229923" w14:textId="77777777" w:rsidTr="0082575A">
        <w:trPr>
          <w:gridAfter w:val="1"/>
          <w:wAfter w:w="12" w:type="dxa"/>
          <w:cantSplit/>
        </w:trPr>
        <w:tc>
          <w:tcPr>
            <w:tcW w:w="745" w:type="dxa"/>
          </w:tcPr>
          <w:p w14:paraId="2493E0C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B-3a</w:t>
            </w:r>
          </w:p>
        </w:tc>
        <w:tc>
          <w:tcPr>
            <w:tcW w:w="2160" w:type="dxa"/>
          </w:tcPr>
          <w:p w14:paraId="244C226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both the upper and lower case versions of the requested string are not confusingly similar to ISO3166 entries.</w:t>
            </w:r>
          </w:p>
          <w:p w14:paraId="5823393D" w14:textId="184157C3" w:rsidR="009E78CD" w:rsidRPr="00D76765"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(should proceed with delegation process)</w:t>
            </w:r>
          </w:p>
        </w:tc>
        <w:tc>
          <w:tcPr>
            <w:tcW w:w="1047" w:type="dxa"/>
            <w:shd w:val="clear" w:color="auto" w:fill="auto"/>
            <w:vAlign w:val="center"/>
          </w:tcPr>
          <w:p w14:paraId="5A57B82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2412FB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49D1A25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0A4D58BF"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54523D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721D885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203EE4E"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1BDA26D7" w14:textId="77777777" w:rsidR="001E5C39" w:rsidRDefault="001E5C39" w:rsidP="0082575A">
            <w:pPr>
              <w:rPr>
                <w:rFonts w:ascii="Times New Roman" w:hAnsi="Times New Roman"/>
                <w:color w:val="000000" w:themeColor="text1"/>
                <w:sz w:val="24"/>
                <w:szCs w:val="24"/>
              </w:rPr>
            </w:pPr>
          </w:p>
          <w:p w14:paraId="1B10CD5D" w14:textId="77777777" w:rsidR="001E5C39" w:rsidRPr="00D76765" w:rsidRDefault="001E5C39" w:rsidP="0082575A">
            <w:pPr>
              <w:jc w:val="center"/>
              <w:rPr>
                <w:rFonts w:ascii="Times New Roman" w:hAnsi="Times New Roman"/>
                <w:color w:val="000000" w:themeColor="text1"/>
                <w:sz w:val="24"/>
                <w:szCs w:val="24"/>
              </w:rPr>
            </w:pPr>
          </w:p>
        </w:tc>
        <w:tc>
          <w:tcPr>
            <w:tcW w:w="1367" w:type="dxa"/>
          </w:tcPr>
          <w:p w14:paraId="6EA338A8" w14:textId="77777777" w:rsidR="001E5C39" w:rsidRDefault="001E5C39" w:rsidP="0082575A">
            <w:pPr>
              <w:rPr>
                <w:rFonts w:ascii="Times New Roman" w:hAnsi="Times New Roman"/>
                <w:sz w:val="24"/>
                <w:szCs w:val="24"/>
              </w:rPr>
            </w:pPr>
          </w:p>
          <w:p w14:paraId="06C17700" w14:textId="77777777" w:rsidR="001E5C39" w:rsidRDefault="001E5C39" w:rsidP="0082575A">
            <w:pPr>
              <w:rPr>
                <w:rFonts w:ascii="Times New Roman" w:hAnsi="Times New Roman"/>
                <w:sz w:val="24"/>
                <w:szCs w:val="24"/>
              </w:rPr>
            </w:pPr>
          </w:p>
          <w:p w14:paraId="46FEF91E" w14:textId="77777777" w:rsidR="001E5C39" w:rsidRDefault="001E5C39" w:rsidP="0082575A">
            <w:pPr>
              <w:rPr>
                <w:rFonts w:ascii="Times New Roman" w:hAnsi="Times New Roman"/>
                <w:sz w:val="24"/>
                <w:szCs w:val="24"/>
              </w:rPr>
            </w:pPr>
          </w:p>
          <w:p w14:paraId="3EA7BDA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02C60B8C" w14:textId="77777777" w:rsidTr="0082575A">
        <w:trPr>
          <w:gridAfter w:val="1"/>
          <w:wAfter w:w="12" w:type="dxa"/>
          <w:cantSplit/>
        </w:trPr>
        <w:tc>
          <w:tcPr>
            <w:tcW w:w="745" w:type="dxa"/>
          </w:tcPr>
          <w:p w14:paraId="7E59B0C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B-3b</w:t>
            </w:r>
          </w:p>
        </w:tc>
        <w:tc>
          <w:tcPr>
            <w:tcW w:w="2160" w:type="dxa"/>
          </w:tcPr>
          <w:p w14:paraId="489005D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either the upper or lower case version of the requested string is confusingly similar to ISO3166 entries.</w:t>
            </w:r>
          </w:p>
          <w:p w14:paraId="51DF8CB2" w14:textId="5D678E4E" w:rsidR="009E78CD"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(ICANN de</w:t>
            </w:r>
            <w:r w:rsidR="00E34991">
              <w:rPr>
                <w:rFonts w:ascii="Times New Roman" w:hAnsi="Times New Roman"/>
                <w:color w:val="000000" w:themeColor="text1"/>
                <w:sz w:val="24"/>
                <w:szCs w:val="24"/>
              </w:rPr>
              <w:t>ci</w:t>
            </w:r>
            <w:r>
              <w:rPr>
                <w:rFonts w:ascii="Times New Roman" w:hAnsi="Times New Roman"/>
                <w:color w:val="000000" w:themeColor="text1"/>
                <w:sz w:val="24"/>
                <w:szCs w:val="24"/>
              </w:rPr>
              <w:t>sion to proceed or not with delegation process)</w:t>
            </w:r>
          </w:p>
        </w:tc>
        <w:tc>
          <w:tcPr>
            <w:tcW w:w="1047" w:type="dxa"/>
            <w:shd w:val="clear" w:color="auto" w:fill="auto"/>
            <w:vAlign w:val="center"/>
          </w:tcPr>
          <w:p w14:paraId="082570B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F62E7F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3069B86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62D376A5"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657B791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4CE28AA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9EE1431"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2D896861" w14:textId="77777777" w:rsidR="001E5C39" w:rsidRDefault="001E5C39" w:rsidP="0082575A">
            <w:pPr>
              <w:rPr>
                <w:rFonts w:ascii="Times New Roman" w:hAnsi="Times New Roman"/>
                <w:color w:val="000000" w:themeColor="text1"/>
                <w:sz w:val="24"/>
                <w:szCs w:val="24"/>
              </w:rPr>
            </w:pPr>
          </w:p>
        </w:tc>
        <w:tc>
          <w:tcPr>
            <w:tcW w:w="1367" w:type="dxa"/>
          </w:tcPr>
          <w:p w14:paraId="0B761D25" w14:textId="77777777" w:rsidR="001E5C39" w:rsidRDefault="001E5C39" w:rsidP="0082575A">
            <w:pPr>
              <w:rPr>
                <w:rFonts w:ascii="Times New Roman" w:hAnsi="Times New Roman"/>
                <w:sz w:val="24"/>
                <w:szCs w:val="24"/>
              </w:rPr>
            </w:pPr>
          </w:p>
          <w:p w14:paraId="4D48C7FE" w14:textId="77777777" w:rsidR="001E5C39" w:rsidRDefault="001E5C39" w:rsidP="0082575A">
            <w:pPr>
              <w:rPr>
                <w:rFonts w:ascii="Times New Roman" w:hAnsi="Times New Roman"/>
                <w:sz w:val="24"/>
                <w:szCs w:val="24"/>
              </w:rPr>
            </w:pPr>
          </w:p>
          <w:p w14:paraId="7C2D33E9" w14:textId="77777777" w:rsidR="001E5C39" w:rsidRDefault="001E5C39" w:rsidP="0082575A">
            <w:pPr>
              <w:rPr>
                <w:rFonts w:ascii="Times New Roman" w:hAnsi="Times New Roman"/>
                <w:sz w:val="24"/>
                <w:szCs w:val="24"/>
              </w:rPr>
            </w:pPr>
          </w:p>
          <w:p w14:paraId="6D2D6D46" w14:textId="77777777" w:rsidR="001E5C39" w:rsidRPr="00D76765" w:rsidRDefault="001E5C39" w:rsidP="0082575A">
            <w:pPr>
              <w:jc w:val="center"/>
              <w:rPr>
                <w:rFonts w:ascii="Times New Roman" w:hAnsi="Times New Roman"/>
                <w:sz w:val="24"/>
                <w:szCs w:val="24"/>
              </w:rPr>
            </w:pPr>
            <w:r>
              <w:rPr>
                <w:rFonts w:ascii="Times New Roman" w:hAnsi="Times New Roman"/>
                <w:sz w:val="24"/>
                <w:szCs w:val="24"/>
              </w:rPr>
              <w:t>M</w:t>
            </w:r>
          </w:p>
        </w:tc>
      </w:tr>
      <w:tr w:rsidR="001E5C39" w:rsidRPr="00D76765" w14:paraId="6F1BF7CB" w14:textId="77777777" w:rsidTr="0082575A">
        <w:trPr>
          <w:gridAfter w:val="1"/>
          <w:wAfter w:w="12" w:type="dxa"/>
          <w:cantSplit/>
        </w:trPr>
        <w:tc>
          <w:tcPr>
            <w:tcW w:w="745" w:type="dxa"/>
          </w:tcPr>
          <w:p w14:paraId="02B5A9B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B-3c</w:t>
            </w:r>
          </w:p>
        </w:tc>
        <w:tc>
          <w:tcPr>
            <w:tcW w:w="2160" w:type="dxa"/>
          </w:tcPr>
          <w:p w14:paraId="12BE217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both the upper and lower case versions of the requested string are confusingly similar to ISO3166 entries.</w:t>
            </w:r>
          </w:p>
          <w:p w14:paraId="0E3D9421" w14:textId="26B39FCC" w:rsidR="009E78CD"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(should not proceed with delegation process)</w:t>
            </w:r>
          </w:p>
        </w:tc>
        <w:tc>
          <w:tcPr>
            <w:tcW w:w="1047" w:type="dxa"/>
            <w:shd w:val="clear" w:color="auto" w:fill="auto"/>
            <w:vAlign w:val="center"/>
          </w:tcPr>
          <w:p w14:paraId="6B685FA4"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E2A0ED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4E88CE2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7158E1BD"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79D9055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15AFF52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A5C21A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5B83A04A" w14:textId="77777777" w:rsidR="001E5C39" w:rsidRDefault="001E5C39" w:rsidP="0082575A">
            <w:pPr>
              <w:rPr>
                <w:rFonts w:ascii="Times New Roman" w:hAnsi="Times New Roman"/>
                <w:color w:val="000000" w:themeColor="text1"/>
                <w:sz w:val="24"/>
                <w:szCs w:val="24"/>
              </w:rPr>
            </w:pPr>
          </w:p>
        </w:tc>
        <w:tc>
          <w:tcPr>
            <w:tcW w:w="1367" w:type="dxa"/>
          </w:tcPr>
          <w:p w14:paraId="63A91F8E" w14:textId="77777777" w:rsidR="001E5C39" w:rsidRDefault="001E5C39" w:rsidP="0082575A">
            <w:pPr>
              <w:rPr>
                <w:rFonts w:ascii="Times New Roman" w:hAnsi="Times New Roman"/>
                <w:sz w:val="24"/>
                <w:szCs w:val="24"/>
              </w:rPr>
            </w:pPr>
          </w:p>
          <w:p w14:paraId="6A2C8145" w14:textId="77777777" w:rsidR="001E5C39" w:rsidRDefault="001E5C39" w:rsidP="0082575A">
            <w:pPr>
              <w:rPr>
                <w:rFonts w:ascii="Times New Roman" w:hAnsi="Times New Roman"/>
                <w:sz w:val="24"/>
                <w:szCs w:val="24"/>
              </w:rPr>
            </w:pPr>
          </w:p>
          <w:p w14:paraId="4868297B" w14:textId="77777777" w:rsidR="001E5C39" w:rsidRDefault="001E5C39" w:rsidP="0082575A">
            <w:pPr>
              <w:rPr>
                <w:rFonts w:ascii="Times New Roman" w:hAnsi="Times New Roman"/>
                <w:sz w:val="24"/>
                <w:szCs w:val="24"/>
              </w:rPr>
            </w:pPr>
          </w:p>
          <w:p w14:paraId="5F0C1F5C" w14:textId="77777777" w:rsidR="001E5C39" w:rsidRPr="00D76765" w:rsidRDefault="001E5C39" w:rsidP="0082575A">
            <w:pPr>
              <w:jc w:val="center"/>
              <w:rPr>
                <w:rFonts w:ascii="Times New Roman" w:hAnsi="Times New Roman"/>
                <w:sz w:val="24"/>
                <w:szCs w:val="24"/>
              </w:rPr>
            </w:pPr>
            <w:r>
              <w:rPr>
                <w:rFonts w:ascii="Times New Roman" w:hAnsi="Times New Roman"/>
                <w:sz w:val="24"/>
                <w:szCs w:val="24"/>
              </w:rPr>
              <w:t>M</w:t>
            </w:r>
          </w:p>
        </w:tc>
      </w:tr>
    </w:tbl>
    <w:p w14:paraId="1EFE0BC0" w14:textId="77777777" w:rsidR="001E5C39" w:rsidRPr="00D76765" w:rsidRDefault="001E5C39" w:rsidP="001E5C39">
      <w:pPr>
        <w:autoSpaceDE w:val="0"/>
        <w:autoSpaceDN w:val="0"/>
        <w:adjustRightInd w:val="0"/>
        <w:rPr>
          <w:rFonts w:ascii="Times New Roman" w:hAnsi="Times New Roman"/>
          <w:sz w:val="24"/>
          <w:szCs w:val="24"/>
        </w:rPr>
      </w:pPr>
    </w:p>
    <w:p w14:paraId="131598E6" w14:textId="77777777" w:rsidR="001E5C39" w:rsidRDefault="001E5C39" w:rsidP="001E5C39">
      <w:pPr>
        <w:pStyle w:val="ListParagraph"/>
        <w:autoSpaceDE w:val="0"/>
        <w:autoSpaceDN w:val="0"/>
        <w:adjustRightInd w:val="0"/>
        <w:ind w:left="360"/>
        <w:rPr>
          <w:color w:val="000000" w:themeColor="text1"/>
        </w:rPr>
      </w:pPr>
    </w:p>
    <w:p w14:paraId="3E97625B" w14:textId="77777777" w:rsidR="001E5C39" w:rsidRDefault="001E5C39" w:rsidP="001E5C39">
      <w:pPr>
        <w:pStyle w:val="ListParagraph"/>
        <w:autoSpaceDE w:val="0"/>
        <w:autoSpaceDN w:val="0"/>
        <w:adjustRightInd w:val="0"/>
        <w:ind w:left="360"/>
        <w:rPr>
          <w:color w:val="000000" w:themeColor="text1"/>
        </w:rPr>
      </w:pPr>
    </w:p>
    <w:p w14:paraId="50A51CBE" w14:textId="77777777" w:rsidR="001E5C39" w:rsidRDefault="001E5C39" w:rsidP="001E5C39">
      <w:pPr>
        <w:spacing w:after="200" w:line="276" w:lineRule="auto"/>
        <w:rPr>
          <w:rFonts w:ascii="Times New Roman" w:hAnsi="Times New Roman"/>
          <w:color w:val="000000" w:themeColor="text1"/>
          <w:sz w:val="24"/>
          <w:szCs w:val="24"/>
        </w:rPr>
      </w:pPr>
    </w:p>
    <w:p w14:paraId="694C7D23" w14:textId="77777777" w:rsidR="001E5C39" w:rsidRPr="00AB6F83" w:rsidRDefault="001E5C39" w:rsidP="001E5C39">
      <w:pPr>
        <w:pStyle w:val="ListParagraph"/>
        <w:autoSpaceDE w:val="0"/>
        <w:autoSpaceDN w:val="0"/>
        <w:adjustRightInd w:val="0"/>
        <w:ind w:left="0"/>
        <w:rPr>
          <w:b/>
          <w:color w:val="000000" w:themeColor="text1"/>
        </w:rPr>
      </w:pPr>
      <w:r>
        <w:rPr>
          <w:color w:val="000000" w:themeColor="text1"/>
        </w:rPr>
        <w:t xml:space="preserve">Note: Delegation and Re-delegation of IDN ccTLDs in accordance with Table 1 </w:t>
      </w:r>
      <w:r>
        <w:rPr>
          <w:color w:val="000000" w:themeColor="text1"/>
        </w:rPr>
        <w:br w:type="page"/>
      </w:r>
      <w:r>
        <w:rPr>
          <w:b/>
          <w:color w:val="000000" w:themeColor="text1"/>
        </w:rPr>
        <w:t xml:space="preserve">Table 1.C </w:t>
      </w:r>
      <w:r w:rsidRPr="00AB6F83">
        <w:rPr>
          <w:b/>
          <w:color w:val="000000" w:themeColor="text1"/>
        </w:rPr>
        <w:t>D</w:t>
      </w:r>
      <w:r>
        <w:rPr>
          <w:b/>
          <w:color w:val="000000" w:themeColor="text1"/>
        </w:rPr>
        <w:t>escription of the ccNSO Policy Development Process</w:t>
      </w:r>
    </w:p>
    <w:p w14:paraId="366998EF" w14:textId="77777777" w:rsidR="001E5C39" w:rsidRPr="00B9101D" w:rsidRDefault="001E5C39" w:rsidP="001E5C39">
      <w:pPr>
        <w:autoSpaceDE w:val="0"/>
        <w:autoSpaceDN w:val="0"/>
        <w:adjustRightInd w:val="0"/>
        <w:rPr>
          <w:color w:val="000000" w:themeColor="text1"/>
        </w:rPr>
      </w:pPr>
    </w:p>
    <w:p w14:paraId="0C1CCDE9" w14:textId="77777777" w:rsidR="001E5C39" w:rsidRPr="00D76765" w:rsidRDefault="001E5C39" w:rsidP="001E5C39">
      <w:pPr>
        <w:autoSpaceDE w:val="0"/>
        <w:autoSpaceDN w:val="0"/>
        <w:adjustRightInd w:val="0"/>
        <w:rPr>
          <w:rFonts w:ascii="Times New Roman" w:hAnsi="Times New Roman"/>
          <w:color w:val="000000" w:themeColor="text1"/>
          <w:sz w:val="24"/>
          <w:szCs w:val="24"/>
        </w:rPr>
      </w:pPr>
    </w:p>
    <w:tbl>
      <w:tblPr>
        <w:tblStyle w:val="TableGrid"/>
        <w:tblW w:w="12445" w:type="dxa"/>
        <w:tblCellMar>
          <w:top w:w="58" w:type="dxa"/>
          <w:left w:w="115" w:type="dxa"/>
          <w:bottom w:w="58" w:type="dxa"/>
          <w:right w:w="115" w:type="dxa"/>
        </w:tblCellMar>
        <w:tblLook w:val="04A0" w:firstRow="1" w:lastRow="0" w:firstColumn="1" w:lastColumn="0" w:noHBand="0" w:noVBand="1"/>
      </w:tblPr>
      <w:tblGrid>
        <w:gridCol w:w="745"/>
        <w:gridCol w:w="2276"/>
        <w:gridCol w:w="12"/>
        <w:gridCol w:w="1042"/>
        <w:gridCol w:w="990"/>
        <w:gridCol w:w="990"/>
        <w:gridCol w:w="1057"/>
        <w:gridCol w:w="1373"/>
        <w:gridCol w:w="804"/>
        <w:gridCol w:w="830"/>
        <w:gridCol w:w="796"/>
        <w:gridCol w:w="1530"/>
      </w:tblGrid>
      <w:tr w:rsidR="001E5C39" w:rsidRPr="00D76765" w14:paraId="2D743F4E" w14:textId="77777777" w:rsidTr="0082575A">
        <w:trPr>
          <w:cantSplit/>
          <w:tblHeader/>
        </w:trPr>
        <w:tc>
          <w:tcPr>
            <w:tcW w:w="745" w:type="dxa"/>
          </w:tcPr>
          <w:p w14:paraId="48142941"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2276" w:type="dxa"/>
          </w:tcPr>
          <w:p w14:paraId="487F72A3"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7894" w:type="dxa"/>
            <w:gridSpan w:val="9"/>
          </w:tcPr>
          <w:p w14:paraId="5C5DB0C1"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530" w:type="dxa"/>
          </w:tcPr>
          <w:p w14:paraId="1152B847"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09574FA1" w14:textId="77777777" w:rsidTr="0082575A">
        <w:trPr>
          <w:cantSplit/>
          <w:tblHeader/>
        </w:trPr>
        <w:tc>
          <w:tcPr>
            <w:tcW w:w="745" w:type="dxa"/>
          </w:tcPr>
          <w:p w14:paraId="5FAD6010" w14:textId="77777777" w:rsidR="001E5C39" w:rsidRPr="00D76765" w:rsidRDefault="001E5C39" w:rsidP="0082575A">
            <w:pPr>
              <w:rPr>
                <w:rFonts w:ascii="Times New Roman" w:hAnsi="Times New Roman"/>
                <w:b/>
                <w:color w:val="000000" w:themeColor="text1"/>
                <w:sz w:val="24"/>
                <w:szCs w:val="24"/>
              </w:rPr>
            </w:pPr>
          </w:p>
        </w:tc>
        <w:tc>
          <w:tcPr>
            <w:tcW w:w="2288" w:type="dxa"/>
            <w:gridSpan w:val="2"/>
          </w:tcPr>
          <w:p w14:paraId="194B1FA7" w14:textId="77777777" w:rsidR="001E5C39" w:rsidRPr="00D76765" w:rsidRDefault="001E5C39" w:rsidP="0082575A">
            <w:pPr>
              <w:rPr>
                <w:rFonts w:ascii="Times New Roman" w:hAnsi="Times New Roman"/>
                <w:b/>
                <w:color w:val="000000" w:themeColor="text1"/>
                <w:sz w:val="24"/>
                <w:szCs w:val="24"/>
              </w:rPr>
            </w:pPr>
          </w:p>
        </w:tc>
        <w:tc>
          <w:tcPr>
            <w:tcW w:w="1042" w:type="dxa"/>
            <w:shd w:val="clear" w:color="auto" w:fill="auto"/>
            <w:vAlign w:val="center"/>
          </w:tcPr>
          <w:p w14:paraId="720A1B56"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08C7B200"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90" w:type="dxa"/>
            <w:shd w:val="clear" w:color="auto" w:fill="auto"/>
            <w:vAlign w:val="center"/>
          </w:tcPr>
          <w:p w14:paraId="700451E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 Council</w:t>
            </w:r>
          </w:p>
        </w:tc>
        <w:tc>
          <w:tcPr>
            <w:tcW w:w="1057" w:type="dxa"/>
            <w:shd w:val="clear" w:color="auto" w:fill="auto"/>
            <w:vAlign w:val="center"/>
          </w:tcPr>
          <w:p w14:paraId="70C836E8"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rPr>
              <w:t>Issue manager</w:t>
            </w:r>
          </w:p>
        </w:tc>
        <w:tc>
          <w:tcPr>
            <w:tcW w:w="1373" w:type="dxa"/>
          </w:tcPr>
          <w:p w14:paraId="4BEF508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ccNSO members </w:t>
            </w:r>
          </w:p>
        </w:tc>
        <w:tc>
          <w:tcPr>
            <w:tcW w:w="804" w:type="dxa"/>
            <w:shd w:val="clear" w:color="auto" w:fill="auto"/>
            <w:vAlign w:val="center"/>
          </w:tcPr>
          <w:p w14:paraId="36F01FD5" w14:textId="77777777" w:rsidR="001E5C39" w:rsidRPr="00D76765" w:rsidRDefault="001E5C39" w:rsidP="0082575A">
            <w:pPr>
              <w:jc w:val="center"/>
              <w:rPr>
                <w:rFonts w:ascii="Times New Roman" w:hAnsi="Times New Roman"/>
                <w:color w:val="000000" w:themeColor="text1"/>
                <w:sz w:val="24"/>
                <w:szCs w:val="24"/>
              </w:rPr>
            </w:pPr>
            <w:r>
              <w:t>GAC</w:t>
            </w:r>
          </w:p>
        </w:tc>
        <w:tc>
          <w:tcPr>
            <w:tcW w:w="830" w:type="dxa"/>
            <w:shd w:val="clear" w:color="auto" w:fill="auto"/>
            <w:vAlign w:val="center"/>
          </w:tcPr>
          <w:p w14:paraId="35020659"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796" w:type="dxa"/>
            <w:vAlign w:val="center"/>
          </w:tcPr>
          <w:p w14:paraId="29BA4140" w14:textId="77777777" w:rsidR="001E5C39" w:rsidRPr="00D76765" w:rsidRDefault="001E5C39" w:rsidP="0082575A">
            <w:pPr>
              <w:rPr>
                <w:rFonts w:ascii="Times New Roman" w:hAnsi="Times New Roman"/>
                <w:b/>
                <w:color w:val="000000" w:themeColor="text1"/>
                <w:sz w:val="24"/>
                <w:szCs w:val="24"/>
              </w:rPr>
            </w:pPr>
            <w:r>
              <w:t>NTIA</w:t>
            </w:r>
          </w:p>
        </w:tc>
        <w:tc>
          <w:tcPr>
            <w:tcW w:w="1530" w:type="dxa"/>
          </w:tcPr>
          <w:p w14:paraId="69660193" w14:textId="77777777" w:rsidR="001E5C39" w:rsidRPr="00D76765" w:rsidRDefault="001E5C39" w:rsidP="0082575A">
            <w:pPr>
              <w:rPr>
                <w:rFonts w:ascii="Times New Roman" w:hAnsi="Times New Roman"/>
                <w:b/>
                <w:color w:val="000000" w:themeColor="text1"/>
                <w:sz w:val="24"/>
                <w:szCs w:val="24"/>
              </w:rPr>
            </w:pPr>
          </w:p>
        </w:tc>
      </w:tr>
      <w:tr w:rsidR="001E5C39" w:rsidRPr="00D76765" w14:paraId="742C63EA" w14:textId="77777777" w:rsidTr="0082575A">
        <w:trPr>
          <w:cantSplit/>
        </w:trPr>
        <w:tc>
          <w:tcPr>
            <w:tcW w:w="745" w:type="dxa"/>
          </w:tcPr>
          <w:p w14:paraId="75968430"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w:t>
            </w:r>
          </w:p>
        </w:tc>
        <w:tc>
          <w:tcPr>
            <w:tcW w:w="2288" w:type="dxa"/>
            <w:gridSpan w:val="2"/>
          </w:tcPr>
          <w:p w14:paraId="2A5A2830" w14:textId="77777777" w:rsidR="001E5C39"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Request an issue report (requesters can be):</w:t>
            </w:r>
          </w:p>
          <w:p w14:paraId="5FC491ED"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ccNSO Council</w:t>
            </w:r>
          </w:p>
          <w:p w14:paraId="131F1ECC"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ICANN Board of Directors</w:t>
            </w:r>
          </w:p>
          <w:p w14:paraId="2BED2897"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One or more of the Regional Organisations</w:t>
            </w:r>
          </w:p>
          <w:p w14:paraId="443AF056"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ICANN Supporting Organisation or Advisory Committee</w:t>
            </w:r>
          </w:p>
          <w:p w14:paraId="2422F806"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Members of the ccNSO (at least 10 members)</w:t>
            </w:r>
          </w:p>
        </w:tc>
        <w:tc>
          <w:tcPr>
            <w:tcW w:w="1042" w:type="dxa"/>
            <w:shd w:val="clear" w:color="auto" w:fill="auto"/>
            <w:vAlign w:val="center"/>
          </w:tcPr>
          <w:p w14:paraId="6C91BD6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E1C9766"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19E902B1" w14:textId="77777777" w:rsidR="001E5C39" w:rsidRPr="00D76765"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1B190397"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29AB6FAE" w14:textId="77777777" w:rsidR="001E5C39" w:rsidRDefault="001E5C39" w:rsidP="0082575A">
            <w:pPr>
              <w:rPr>
                <w:rFonts w:ascii="Times New Roman" w:hAnsi="Times New Roman"/>
                <w:color w:val="000000" w:themeColor="text1"/>
                <w:sz w:val="24"/>
                <w:szCs w:val="24"/>
              </w:rPr>
            </w:pPr>
          </w:p>
          <w:p w14:paraId="30E8260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5089145"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4B9E805"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2B06ED7F" w14:textId="77777777" w:rsidR="001E5C39" w:rsidRPr="00D76765" w:rsidRDefault="001E5C39" w:rsidP="0082575A">
            <w:pPr>
              <w:rPr>
                <w:rFonts w:ascii="Times New Roman" w:hAnsi="Times New Roman"/>
                <w:color w:val="000000" w:themeColor="text1"/>
                <w:sz w:val="24"/>
                <w:szCs w:val="24"/>
              </w:rPr>
            </w:pPr>
          </w:p>
        </w:tc>
        <w:tc>
          <w:tcPr>
            <w:tcW w:w="1530" w:type="dxa"/>
          </w:tcPr>
          <w:p w14:paraId="43D1E745" w14:textId="77777777" w:rsidR="001E5C39" w:rsidRDefault="001E5C39" w:rsidP="0082575A">
            <w:pPr>
              <w:jc w:val="center"/>
              <w:rPr>
                <w:rFonts w:ascii="Times New Roman" w:hAnsi="Times New Roman"/>
                <w:color w:val="000000" w:themeColor="text1"/>
                <w:sz w:val="24"/>
                <w:szCs w:val="24"/>
              </w:rPr>
            </w:pPr>
          </w:p>
          <w:p w14:paraId="66A21C8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(1)</w:t>
            </w:r>
          </w:p>
        </w:tc>
      </w:tr>
      <w:tr w:rsidR="001E5C39" w:rsidRPr="00D76765" w14:paraId="0BE6F56A" w14:textId="77777777" w:rsidTr="0082575A">
        <w:trPr>
          <w:cantSplit/>
        </w:trPr>
        <w:tc>
          <w:tcPr>
            <w:tcW w:w="745" w:type="dxa"/>
          </w:tcPr>
          <w:p w14:paraId="66020D2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C-2</w:t>
            </w:r>
          </w:p>
        </w:tc>
        <w:tc>
          <w:tcPr>
            <w:tcW w:w="2288" w:type="dxa"/>
            <w:gridSpan w:val="2"/>
          </w:tcPr>
          <w:p w14:paraId="77BF88D3"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Appointment of Issue Manager</w:t>
            </w:r>
          </w:p>
        </w:tc>
        <w:tc>
          <w:tcPr>
            <w:tcW w:w="1042" w:type="dxa"/>
            <w:shd w:val="clear" w:color="auto" w:fill="auto"/>
            <w:vAlign w:val="center"/>
          </w:tcPr>
          <w:p w14:paraId="09F109EE"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7F16ABED"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3CE935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46F74E57"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1885425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B4FACB2"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AA10A5F" w14:textId="77777777" w:rsidR="001E5C39" w:rsidRDefault="001E5C39" w:rsidP="0082575A">
            <w:pPr>
              <w:jc w:val="center"/>
              <w:rPr>
                <w:rFonts w:ascii="Times New Roman" w:hAnsi="Times New Roman"/>
                <w:color w:val="000000" w:themeColor="text1"/>
                <w:sz w:val="24"/>
                <w:szCs w:val="24"/>
              </w:rPr>
            </w:pPr>
          </w:p>
        </w:tc>
        <w:tc>
          <w:tcPr>
            <w:tcW w:w="796" w:type="dxa"/>
          </w:tcPr>
          <w:p w14:paraId="1F17B2F5" w14:textId="77777777" w:rsidR="001E5C39" w:rsidRPr="00D76765" w:rsidRDefault="001E5C39" w:rsidP="0082575A">
            <w:pPr>
              <w:rPr>
                <w:rFonts w:ascii="Times New Roman" w:hAnsi="Times New Roman"/>
                <w:color w:val="000000" w:themeColor="text1"/>
                <w:sz w:val="24"/>
                <w:szCs w:val="24"/>
              </w:rPr>
            </w:pPr>
          </w:p>
        </w:tc>
        <w:tc>
          <w:tcPr>
            <w:tcW w:w="1530" w:type="dxa"/>
          </w:tcPr>
          <w:p w14:paraId="6B392FAD" w14:textId="77777777" w:rsidR="001E5C39" w:rsidRPr="00D022CA" w:rsidRDefault="001E5C39" w:rsidP="0082575A">
            <w:pPr>
              <w:jc w:val="center"/>
              <w:rPr>
                <w:rFonts w:ascii="Times New Roman" w:hAnsi="Times New Roman"/>
                <w:color w:val="000000" w:themeColor="text1"/>
                <w:sz w:val="24"/>
                <w:szCs w:val="24"/>
                <w:lang w:val="en-CA"/>
              </w:rPr>
            </w:pPr>
            <w:r>
              <w:rPr>
                <w:rFonts w:ascii="Times New Roman" w:hAnsi="Times New Roman"/>
                <w:color w:val="000000" w:themeColor="text1"/>
                <w:sz w:val="24"/>
                <w:szCs w:val="24"/>
              </w:rPr>
              <w:t>F (2)</w:t>
            </w:r>
          </w:p>
        </w:tc>
      </w:tr>
      <w:tr w:rsidR="001E5C39" w:rsidRPr="00D76765" w14:paraId="30784E82" w14:textId="77777777" w:rsidTr="0082575A">
        <w:trPr>
          <w:cantSplit/>
        </w:trPr>
        <w:tc>
          <w:tcPr>
            <w:tcW w:w="745" w:type="dxa"/>
          </w:tcPr>
          <w:p w14:paraId="366196D6"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C-3</w:t>
            </w:r>
          </w:p>
        </w:tc>
        <w:tc>
          <w:tcPr>
            <w:tcW w:w="2288" w:type="dxa"/>
            <w:gridSpan w:val="2"/>
          </w:tcPr>
          <w:p w14:paraId="58E4537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Issue manager produces Issue Report + recommendation if a PDP is required</w:t>
            </w:r>
          </w:p>
        </w:tc>
        <w:tc>
          <w:tcPr>
            <w:tcW w:w="1042" w:type="dxa"/>
            <w:shd w:val="clear" w:color="auto" w:fill="auto"/>
            <w:vAlign w:val="center"/>
          </w:tcPr>
          <w:p w14:paraId="4A6350F4"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F256E1D"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39FE47B2" w14:textId="77777777" w:rsidR="001E5C39" w:rsidRPr="00D76765"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6B11467C"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10CA068D" w14:textId="77777777" w:rsidR="001E5C39"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3169FA4F"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9B46D2F"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29CD7EAA" w14:textId="77777777" w:rsidR="001E5C39" w:rsidRPr="00D76765" w:rsidRDefault="001E5C39" w:rsidP="0082575A">
            <w:pPr>
              <w:rPr>
                <w:rFonts w:ascii="Times New Roman" w:hAnsi="Times New Roman"/>
                <w:color w:val="000000" w:themeColor="text1"/>
                <w:sz w:val="24"/>
                <w:szCs w:val="24"/>
              </w:rPr>
            </w:pPr>
          </w:p>
        </w:tc>
        <w:tc>
          <w:tcPr>
            <w:tcW w:w="1530" w:type="dxa"/>
          </w:tcPr>
          <w:p w14:paraId="4B810A63"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section 2</w:t>
            </w:r>
          </w:p>
        </w:tc>
      </w:tr>
      <w:tr w:rsidR="001E5C39" w:rsidRPr="00D76765" w14:paraId="719939BB" w14:textId="77777777" w:rsidTr="0082575A">
        <w:trPr>
          <w:cantSplit/>
        </w:trPr>
        <w:tc>
          <w:tcPr>
            <w:tcW w:w="745" w:type="dxa"/>
          </w:tcPr>
          <w:p w14:paraId="1268A33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C-4</w:t>
            </w:r>
          </w:p>
        </w:tc>
        <w:tc>
          <w:tcPr>
            <w:tcW w:w="2288" w:type="dxa"/>
            <w:gridSpan w:val="2"/>
          </w:tcPr>
          <w:p w14:paraId="5349AA6D" w14:textId="77777777" w:rsidR="001E5C39" w:rsidRPr="00DD0183"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ICANN general council reports or ccNSO Council decide with super majority if issue is in scope of ICANN and in scope of ccNSO PDP</w:t>
            </w:r>
          </w:p>
        </w:tc>
        <w:tc>
          <w:tcPr>
            <w:tcW w:w="1042" w:type="dxa"/>
            <w:shd w:val="clear" w:color="auto" w:fill="auto"/>
            <w:vAlign w:val="center"/>
          </w:tcPr>
          <w:p w14:paraId="4C1BFBB4"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6893F5A4"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0F4378D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2A7F5E91"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735BBCAF"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216287E0"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5C03716B"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0B22F5EF" w14:textId="77777777" w:rsidR="001E5C39" w:rsidRDefault="001E5C39" w:rsidP="0082575A">
            <w:pPr>
              <w:rPr>
                <w:rFonts w:ascii="Times New Roman" w:hAnsi="Times New Roman"/>
                <w:color w:val="000000" w:themeColor="text1"/>
                <w:sz w:val="24"/>
                <w:szCs w:val="24"/>
              </w:rPr>
            </w:pPr>
          </w:p>
          <w:p w14:paraId="5741800E" w14:textId="77777777" w:rsidR="001E5C39" w:rsidRDefault="001E5C39" w:rsidP="0082575A">
            <w:pPr>
              <w:rPr>
                <w:rFonts w:ascii="Times New Roman" w:hAnsi="Times New Roman"/>
                <w:color w:val="000000" w:themeColor="text1"/>
                <w:sz w:val="24"/>
                <w:szCs w:val="24"/>
              </w:rPr>
            </w:pPr>
          </w:p>
          <w:p w14:paraId="06DA75B3" w14:textId="77777777" w:rsidR="001E5C39" w:rsidRDefault="001E5C39" w:rsidP="0082575A">
            <w:pPr>
              <w:jc w:val="center"/>
              <w:rPr>
                <w:rFonts w:ascii="Times New Roman" w:hAnsi="Times New Roman"/>
                <w:color w:val="000000" w:themeColor="text1"/>
                <w:sz w:val="24"/>
                <w:szCs w:val="24"/>
              </w:rPr>
            </w:pPr>
          </w:p>
        </w:tc>
        <w:tc>
          <w:tcPr>
            <w:tcW w:w="1530" w:type="dxa"/>
          </w:tcPr>
          <w:p w14:paraId="05E21AFD"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(2)</w:t>
            </w:r>
          </w:p>
          <w:p w14:paraId="4E320FE9"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And Annex C</w:t>
            </w:r>
          </w:p>
        </w:tc>
      </w:tr>
      <w:tr w:rsidR="001E5C39" w:rsidRPr="00D76765" w14:paraId="6C49DA25" w14:textId="77777777" w:rsidTr="0082575A">
        <w:trPr>
          <w:cantSplit/>
        </w:trPr>
        <w:tc>
          <w:tcPr>
            <w:tcW w:w="745" w:type="dxa"/>
          </w:tcPr>
          <w:p w14:paraId="1E489DD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C-5</w:t>
            </w:r>
          </w:p>
        </w:tc>
        <w:tc>
          <w:tcPr>
            <w:tcW w:w="2288" w:type="dxa"/>
            <w:gridSpan w:val="2"/>
          </w:tcPr>
          <w:p w14:paraId="62DC11F4"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votes to initiate a PDP or not. If not step 21</w:t>
            </w:r>
          </w:p>
        </w:tc>
        <w:tc>
          <w:tcPr>
            <w:tcW w:w="1042" w:type="dxa"/>
            <w:shd w:val="clear" w:color="auto" w:fill="auto"/>
            <w:vAlign w:val="center"/>
          </w:tcPr>
          <w:p w14:paraId="2FA9971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1816BC01"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3B3739F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50B8B7FD"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59774245"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F363758"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DF6027C"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11CA2EE2" w14:textId="77777777" w:rsidR="001E5C39" w:rsidRDefault="001E5C39" w:rsidP="0082575A">
            <w:pPr>
              <w:rPr>
                <w:rFonts w:ascii="Times New Roman" w:hAnsi="Times New Roman"/>
                <w:color w:val="000000" w:themeColor="text1"/>
                <w:sz w:val="24"/>
                <w:szCs w:val="24"/>
              </w:rPr>
            </w:pPr>
          </w:p>
          <w:p w14:paraId="147553DE" w14:textId="77777777" w:rsidR="001E5C39" w:rsidRDefault="001E5C39" w:rsidP="0082575A">
            <w:pPr>
              <w:rPr>
                <w:rFonts w:ascii="Times New Roman" w:hAnsi="Times New Roman"/>
                <w:color w:val="000000" w:themeColor="text1"/>
                <w:sz w:val="24"/>
                <w:szCs w:val="24"/>
              </w:rPr>
            </w:pPr>
          </w:p>
        </w:tc>
        <w:tc>
          <w:tcPr>
            <w:tcW w:w="1530" w:type="dxa"/>
          </w:tcPr>
          <w:p w14:paraId="741F353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(3)</w:t>
            </w:r>
          </w:p>
        </w:tc>
      </w:tr>
      <w:tr w:rsidR="001E5C39" w:rsidRPr="00D76765" w14:paraId="1B803B3A" w14:textId="77777777" w:rsidTr="0082575A">
        <w:trPr>
          <w:cantSplit/>
        </w:trPr>
        <w:tc>
          <w:tcPr>
            <w:tcW w:w="745" w:type="dxa"/>
          </w:tcPr>
          <w:p w14:paraId="6842A2D1"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C-6</w:t>
            </w:r>
          </w:p>
        </w:tc>
        <w:tc>
          <w:tcPr>
            <w:tcW w:w="2288" w:type="dxa"/>
            <w:gridSpan w:val="2"/>
          </w:tcPr>
          <w:p w14:paraId="5F6D22FC"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ccNSO Council votes in favour of initiating a PDP it appoints a task force (or alternate mechanism per Council decision) to carry out the work of the PDP</w:t>
            </w:r>
          </w:p>
        </w:tc>
        <w:tc>
          <w:tcPr>
            <w:tcW w:w="1042" w:type="dxa"/>
            <w:shd w:val="clear" w:color="auto" w:fill="auto"/>
            <w:vAlign w:val="center"/>
          </w:tcPr>
          <w:p w14:paraId="78E40F6F"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6031191F"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69DA795"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7932D97D"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2ECE92D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5E4E4E7"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792E49BB"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7FCF86A3" w14:textId="77777777" w:rsidR="001E5C39" w:rsidRDefault="001E5C39" w:rsidP="0082575A">
            <w:pPr>
              <w:rPr>
                <w:rFonts w:ascii="Times New Roman" w:hAnsi="Times New Roman"/>
                <w:color w:val="000000" w:themeColor="text1"/>
                <w:sz w:val="24"/>
                <w:szCs w:val="24"/>
              </w:rPr>
            </w:pPr>
          </w:p>
          <w:p w14:paraId="576D1738"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0F20B0DD" w14:textId="77777777" w:rsidR="001E5C39" w:rsidRDefault="001E5C39" w:rsidP="0082575A">
            <w:pPr>
              <w:rPr>
                <w:rFonts w:ascii="Times New Roman" w:hAnsi="Times New Roman"/>
                <w:color w:val="000000" w:themeColor="text1"/>
                <w:sz w:val="24"/>
                <w:szCs w:val="24"/>
              </w:rPr>
            </w:pPr>
          </w:p>
          <w:p w14:paraId="742DC8E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(4,5,7,8)</w:t>
            </w:r>
          </w:p>
        </w:tc>
      </w:tr>
      <w:tr w:rsidR="001E5C39" w:rsidRPr="00D76765" w14:paraId="2EB964D5" w14:textId="77777777" w:rsidTr="0082575A">
        <w:trPr>
          <w:cantSplit/>
        </w:trPr>
        <w:tc>
          <w:tcPr>
            <w:tcW w:w="745" w:type="dxa"/>
          </w:tcPr>
          <w:p w14:paraId="216CF1AB"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C-7</w:t>
            </w:r>
          </w:p>
        </w:tc>
        <w:tc>
          <w:tcPr>
            <w:tcW w:w="2288" w:type="dxa"/>
            <w:gridSpan w:val="2"/>
          </w:tcPr>
          <w:p w14:paraId="6B7FFF8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Public Notice of initiation of a PDP for comments (including direct notification of the GAC by the ccNSO Council)</w:t>
            </w:r>
          </w:p>
        </w:tc>
        <w:tc>
          <w:tcPr>
            <w:tcW w:w="1042" w:type="dxa"/>
            <w:shd w:val="clear" w:color="auto" w:fill="auto"/>
            <w:vAlign w:val="center"/>
          </w:tcPr>
          <w:p w14:paraId="287B49D8"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CCCAEE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35F6A3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E7A17E5" w14:textId="77777777" w:rsidR="001E5C39" w:rsidRPr="00D76765" w:rsidRDefault="001E5C39" w:rsidP="0082575A">
            <w:pPr>
              <w:jc w:val="center"/>
              <w:rPr>
                <w:rFonts w:ascii="Times New Roman" w:hAnsi="Times New Roman"/>
                <w:color w:val="000000" w:themeColor="text1"/>
                <w:sz w:val="24"/>
                <w:szCs w:val="24"/>
                <w:highlight w:val="cyan"/>
              </w:rPr>
            </w:pPr>
            <w:r w:rsidRPr="0014444B">
              <w:rPr>
                <w:rFonts w:ascii="Times New Roman" w:hAnsi="Times New Roman"/>
                <w:color w:val="000000" w:themeColor="text1"/>
                <w:sz w:val="24"/>
                <w:szCs w:val="24"/>
              </w:rPr>
              <w:t>x</w:t>
            </w:r>
          </w:p>
        </w:tc>
        <w:tc>
          <w:tcPr>
            <w:tcW w:w="1373" w:type="dxa"/>
          </w:tcPr>
          <w:p w14:paraId="1CF37F4A"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4466FE38"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E3376FF"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768E782" w14:textId="77777777" w:rsidR="001E5C39" w:rsidRPr="00D76765" w:rsidRDefault="001E5C39" w:rsidP="0082575A">
            <w:pPr>
              <w:rPr>
                <w:rFonts w:ascii="Times New Roman" w:hAnsi="Times New Roman"/>
                <w:color w:val="000000" w:themeColor="text1"/>
                <w:sz w:val="24"/>
                <w:szCs w:val="24"/>
              </w:rPr>
            </w:pPr>
          </w:p>
        </w:tc>
        <w:tc>
          <w:tcPr>
            <w:tcW w:w="1530" w:type="dxa"/>
          </w:tcPr>
          <w:p w14:paraId="6E863C04"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(6)</w:t>
            </w:r>
          </w:p>
        </w:tc>
      </w:tr>
      <w:tr w:rsidR="001E5C39" w:rsidRPr="00D76765" w14:paraId="1F4A0628" w14:textId="77777777" w:rsidTr="0082575A">
        <w:trPr>
          <w:cantSplit/>
        </w:trPr>
        <w:tc>
          <w:tcPr>
            <w:tcW w:w="745" w:type="dxa"/>
          </w:tcPr>
          <w:p w14:paraId="195E112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C-8</w:t>
            </w:r>
          </w:p>
        </w:tc>
        <w:tc>
          <w:tcPr>
            <w:tcW w:w="2288" w:type="dxa"/>
            <w:gridSpan w:val="2"/>
          </w:tcPr>
          <w:p w14:paraId="48C3D8F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Task Force (or alternate mechanism) produces an initial report on issue for public consultation.</w:t>
            </w:r>
          </w:p>
          <w:p w14:paraId="1C6805A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Note – this can be quite a complex task which can easily extend into multiple years and has built-in thresholds for approvals.</w:t>
            </w:r>
          </w:p>
        </w:tc>
        <w:tc>
          <w:tcPr>
            <w:tcW w:w="1042" w:type="dxa"/>
            <w:shd w:val="clear" w:color="auto" w:fill="auto"/>
            <w:vAlign w:val="center"/>
          </w:tcPr>
          <w:p w14:paraId="5DADA3C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69719190"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4EA33F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67D7EE08" w14:textId="77777777" w:rsidR="001E5C39" w:rsidRPr="0014444B"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61D3934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CC6EE7B"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46B7A1AD"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DC23E25" w14:textId="77777777" w:rsidR="001E5C39" w:rsidRPr="00D76765" w:rsidRDefault="001E5C39" w:rsidP="0082575A">
            <w:pPr>
              <w:rPr>
                <w:rFonts w:ascii="Times New Roman" w:hAnsi="Times New Roman"/>
                <w:color w:val="000000" w:themeColor="text1"/>
                <w:sz w:val="24"/>
                <w:szCs w:val="24"/>
              </w:rPr>
            </w:pPr>
          </w:p>
        </w:tc>
        <w:tc>
          <w:tcPr>
            <w:tcW w:w="1530" w:type="dxa"/>
          </w:tcPr>
          <w:p w14:paraId="6FD6D22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(7,8,9)</w:t>
            </w:r>
          </w:p>
        </w:tc>
      </w:tr>
      <w:tr w:rsidR="001E5C39" w:rsidRPr="00D76765" w14:paraId="17DBC686" w14:textId="77777777" w:rsidTr="0082575A">
        <w:trPr>
          <w:cantSplit/>
        </w:trPr>
        <w:tc>
          <w:tcPr>
            <w:tcW w:w="745" w:type="dxa"/>
          </w:tcPr>
          <w:p w14:paraId="75DADF1B"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C-9</w:t>
            </w:r>
          </w:p>
        </w:tc>
        <w:tc>
          <w:tcPr>
            <w:tcW w:w="2288" w:type="dxa"/>
            <w:gridSpan w:val="2"/>
          </w:tcPr>
          <w:p w14:paraId="68ADFFF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Task Force (or alternate mechanism) produce final report  taking into account results of public consultation  </w:t>
            </w:r>
          </w:p>
        </w:tc>
        <w:tc>
          <w:tcPr>
            <w:tcW w:w="1042" w:type="dxa"/>
            <w:shd w:val="clear" w:color="auto" w:fill="auto"/>
            <w:vAlign w:val="center"/>
          </w:tcPr>
          <w:p w14:paraId="7640F1E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48D28F3"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668B9D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1AAE0C21"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2214091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5AE36B5"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775BF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B332FAF" w14:textId="77777777" w:rsidR="001E5C39" w:rsidRPr="00D76765" w:rsidRDefault="001E5C39" w:rsidP="0082575A">
            <w:pPr>
              <w:rPr>
                <w:rFonts w:ascii="Times New Roman" w:hAnsi="Times New Roman"/>
                <w:color w:val="000000" w:themeColor="text1"/>
                <w:sz w:val="24"/>
                <w:szCs w:val="24"/>
              </w:rPr>
            </w:pPr>
          </w:p>
        </w:tc>
        <w:tc>
          <w:tcPr>
            <w:tcW w:w="1530" w:type="dxa"/>
          </w:tcPr>
          <w:p w14:paraId="35B9115C"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(9)</w:t>
            </w:r>
          </w:p>
        </w:tc>
      </w:tr>
      <w:tr w:rsidR="001E5C39" w:rsidRPr="00D76765" w14:paraId="19B62485" w14:textId="77777777" w:rsidTr="0082575A">
        <w:trPr>
          <w:cantSplit/>
        </w:trPr>
        <w:tc>
          <w:tcPr>
            <w:tcW w:w="745" w:type="dxa"/>
          </w:tcPr>
          <w:p w14:paraId="655BBCD2" w14:textId="77777777" w:rsidR="001E5C39" w:rsidDel="008E1E9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C-10</w:t>
            </w:r>
          </w:p>
        </w:tc>
        <w:tc>
          <w:tcPr>
            <w:tcW w:w="2288" w:type="dxa"/>
            <w:gridSpan w:val="2"/>
          </w:tcPr>
          <w:p w14:paraId="0B67C2B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GAC opinion or Advice</w:t>
            </w:r>
          </w:p>
        </w:tc>
        <w:tc>
          <w:tcPr>
            <w:tcW w:w="1042" w:type="dxa"/>
            <w:shd w:val="clear" w:color="auto" w:fill="auto"/>
            <w:vAlign w:val="center"/>
          </w:tcPr>
          <w:p w14:paraId="26A4EA8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FC6EC6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D68FD32"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FC63AB6" w14:textId="77777777" w:rsidR="001E5C39" w:rsidRDefault="001E5C39" w:rsidP="0082575A">
            <w:pPr>
              <w:jc w:val="center"/>
              <w:rPr>
                <w:rFonts w:ascii="Times New Roman" w:hAnsi="Times New Roman"/>
                <w:color w:val="000000" w:themeColor="text1"/>
                <w:sz w:val="24"/>
                <w:szCs w:val="24"/>
              </w:rPr>
            </w:pPr>
          </w:p>
        </w:tc>
        <w:tc>
          <w:tcPr>
            <w:tcW w:w="1373" w:type="dxa"/>
          </w:tcPr>
          <w:p w14:paraId="62C71F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C1F94D9"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rPr>
              <w:t>x</w:t>
            </w:r>
          </w:p>
        </w:tc>
        <w:tc>
          <w:tcPr>
            <w:tcW w:w="830" w:type="dxa"/>
            <w:shd w:val="clear" w:color="auto" w:fill="auto"/>
            <w:vAlign w:val="center"/>
          </w:tcPr>
          <w:p w14:paraId="329DF797"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71301C84"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5DC2EAC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(10)</w:t>
            </w:r>
          </w:p>
        </w:tc>
      </w:tr>
      <w:tr w:rsidR="001E5C39" w:rsidRPr="00D76765" w14:paraId="41244FC4" w14:textId="77777777" w:rsidTr="0082575A">
        <w:trPr>
          <w:cantSplit/>
        </w:trPr>
        <w:tc>
          <w:tcPr>
            <w:tcW w:w="745" w:type="dxa"/>
          </w:tcPr>
          <w:p w14:paraId="7BA3D3A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C-11</w:t>
            </w:r>
          </w:p>
        </w:tc>
        <w:tc>
          <w:tcPr>
            <w:tcW w:w="2288" w:type="dxa"/>
            <w:gridSpan w:val="2"/>
          </w:tcPr>
          <w:p w14:paraId="56FCEAD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consideration and vote. If not adopted by at least 14 members of Council Step 20)</w:t>
            </w:r>
          </w:p>
        </w:tc>
        <w:tc>
          <w:tcPr>
            <w:tcW w:w="1042" w:type="dxa"/>
            <w:shd w:val="clear" w:color="auto" w:fill="auto"/>
            <w:vAlign w:val="center"/>
          </w:tcPr>
          <w:p w14:paraId="3FC932B6"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4AB415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8F67C8C" w14:textId="77777777" w:rsidR="001E5C39" w:rsidRPr="00D76765" w:rsidRDefault="001E5C39" w:rsidP="0082575A">
            <w:pPr>
              <w:jc w:val="center"/>
              <w:rPr>
                <w:rFonts w:ascii="Times New Roman" w:hAnsi="Times New Roman"/>
                <w:color w:val="000000" w:themeColor="text1"/>
                <w:sz w:val="24"/>
                <w:szCs w:val="24"/>
                <w:highlight w:val="cyan"/>
              </w:rPr>
            </w:pPr>
            <w:r w:rsidRPr="00923BEC">
              <w:rPr>
                <w:rFonts w:ascii="Times New Roman" w:hAnsi="Times New Roman"/>
                <w:color w:val="000000" w:themeColor="text1"/>
                <w:sz w:val="24"/>
                <w:szCs w:val="24"/>
              </w:rPr>
              <w:t>x</w:t>
            </w:r>
          </w:p>
        </w:tc>
        <w:tc>
          <w:tcPr>
            <w:tcW w:w="1057" w:type="dxa"/>
            <w:shd w:val="clear" w:color="auto" w:fill="auto"/>
            <w:vAlign w:val="center"/>
          </w:tcPr>
          <w:p w14:paraId="0314EDD1" w14:textId="77777777" w:rsidR="001E5C39" w:rsidRDefault="001E5C39" w:rsidP="0082575A">
            <w:pPr>
              <w:jc w:val="center"/>
              <w:rPr>
                <w:rFonts w:ascii="Times New Roman" w:hAnsi="Times New Roman"/>
                <w:color w:val="000000" w:themeColor="text1"/>
                <w:sz w:val="24"/>
                <w:szCs w:val="24"/>
              </w:rPr>
            </w:pPr>
          </w:p>
        </w:tc>
        <w:tc>
          <w:tcPr>
            <w:tcW w:w="1373" w:type="dxa"/>
          </w:tcPr>
          <w:p w14:paraId="54F40E1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31CC8349"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0DD56196"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E0D77B5" w14:textId="77777777" w:rsidR="001E5C39" w:rsidRDefault="001E5C39" w:rsidP="0082575A">
            <w:pPr>
              <w:rPr>
                <w:rFonts w:ascii="Times New Roman" w:hAnsi="Times New Roman"/>
                <w:color w:val="000000" w:themeColor="text1"/>
                <w:sz w:val="24"/>
                <w:szCs w:val="24"/>
              </w:rPr>
            </w:pPr>
          </w:p>
          <w:p w14:paraId="75B627C7" w14:textId="77777777" w:rsidR="001E5C39" w:rsidRDefault="001E5C39" w:rsidP="0082575A">
            <w:pPr>
              <w:rPr>
                <w:rFonts w:ascii="Times New Roman" w:hAnsi="Times New Roman"/>
                <w:color w:val="000000" w:themeColor="text1"/>
                <w:sz w:val="24"/>
                <w:szCs w:val="24"/>
              </w:rPr>
            </w:pPr>
          </w:p>
          <w:p w14:paraId="6820F301"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531754FD"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(10,11,12)</w:t>
            </w:r>
          </w:p>
        </w:tc>
      </w:tr>
      <w:tr w:rsidR="001E5C39" w:rsidRPr="00D76765" w14:paraId="1B4135D8" w14:textId="77777777" w:rsidTr="0082575A">
        <w:trPr>
          <w:cantSplit/>
        </w:trPr>
        <w:tc>
          <w:tcPr>
            <w:tcW w:w="745" w:type="dxa"/>
          </w:tcPr>
          <w:p w14:paraId="2914F49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C-12</w:t>
            </w:r>
          </w:p>
        </w:tc>
        <w:tc>
          <w:tcPr>
            <w:tcW w:w="2288" w:type="dxa"/>
            <w:gridSpan w:val="2"/>
          </w:tcPr>
          <w:p w14:paraId="23F7E4E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Members vote on accepting the final report. (first round minimum 50% of all members voting 66% in favour, second round 66% of all voting)</w:t>
            </w:r>
          </w:p>
        </w:tc>
        <w:tc>
          <w:tcPr>
            <w:tcW w:w="1042" w:type="dxa"/>
            <w:shd w:val="clear" w:color="auto" w:fill="auto"/>
            <w:vAlign w:val="center"/>
          </w:tcPr>
          <w:p w14:paraId="7816280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50B26E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7E158E5"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3B1C1A44" w14:textId="77777777" w:rsidR="001E5C39" w:rsidRDefault="001E5C39" w:rsidP="0082575A">
            <w:pPr>
              <w:jc w:val="center"/>
              <w:rPr>
                <w:rFonts w:ascii="Times New Roman" w:hAnsi="Times New Roman"/>
                <w:color w:val="000000" w:themeColor="text1"/>
                <w:sz w:val="24"/>
                <w:szCs w:val="24"/>
              </w:rPr>
            </w:pPr>
          </w:p>
        </w:tc>
        <w:tc>
          <w:tcPr>
            <w:tcW w:w="1373" w:type="dxa"/>
          </w:tcPr>
          <w:p w14:paraId="40286AB6" w14:textId="77777777" w:rsidR="001E5C39" w:rsidRDefault="001E5C39" w:rsidP="0082575A">
            <w:pPr>
              <w:jc w:val="center"/>
              <w:rPr>
                <w:rFonts w:ascii="Times New Roman" w:hAnsi="Times New Roman"/>
                <w:color w:val="000000" w:themeColor="text1"/>
                <w:sz w:val="24"/>
                <w:szCs w:val="24"/>
                <w:highlight w:val="cyan"/>
              </w:rPr>
            </w:pPr>
          </w:p>
          <w:p w14:paraId="699290F2" w14:textId="77777777" w:rsidR="001E5C39" w:rsidRDefault="001E5C39" w:rsidP="0082575A">
            <w:pPr>
              <w:jc w:val="center"/>
              <w:rPr>
                <w:rFonts w:ascii="Times New Roman" w:hAnsi="Times New Roman"/>
                <w:color w:val="000000" w:themeColor="text1"/>
                <w:sz w:val="24"/>
                <w:szCs w:val="24"/>
                <w:highlight w:val="cyan"/>
              </w:rPr>
            </w:pPr>
          </w:p>
          <w:p w14:paraId="36CF8309" w14:textId="77777777" w:rsidR="001E5C39" w:rsidRDefault="001E5C39" w:rsidP="0082575A">
            <w:pPr>
              <w:jc w:val="center"/>
              <w:rPr>
                <w:rFonts w:ascii="Times New Roman" w:hAnsi="Times New Roman"/>
                <w:color w:val="000000" w:themeColor="text1"/>
                <w:sz w:val="24"/>
                <w:szCs w:val="24"/>
                <w:highlight w:val="cyan"/>
              </w:rPr>
            </w:pPr>
          </w:p>
          <w:p w14:paraId="51E2B20E" w14:textId="77777777" w:rsidR="001E5C39" w:rsidRPr="00D76765" w:rsidRDefault="001E5C39" w:rsidP="0082575A">
            <w:pPr>
              <w:jc w:val="center"/>
              <w:rPr>
                <w:rFonts w:ascii="Times New Roman" w:hAnsi="Times New Roman"/>
                <w:color w:val="000000" w:themeColor="text1"/>
                <w:sz w:val="24"/>
                <w:szCs w:val="24"/>
                <w:highlight w:val="cyan"/>
              </w:rPr>
            </w:pPr>
            <w:r w:rsidRPr="00923BEC">
              <w:rPr>
                <w:rFonts w:ascii="Times New Roman" w:hAnsi="Times New Roman"/>
                <w:color w:val="000000" w:themeColor="text1"/>
                <w:sz w:val="24"/>
                <w:szCs w:val="24"/>
              </w:rPr>
              <w:t>x</w:t>
            </w:r>
          </w:p>
        </w:tc>
        <w:tc>
          <w:tcPr>
            <w:tcW w:w="804" w:type="dxa"/>
            <w:shd w:val="clear" w:color="auto" w:fill="auto"/>
            <w:vAlign w:val="center"/>
          </w:tcPr>
          <w:p w14:paraId="00D5AF5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0B521F5"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FE47D0F" w14:textId="77777777" w:rsidR="001E5C39" w:rsidRDefault="001E5C39" w:rsidP="0082575A">
            <w:pPr>
              <w:rPr>
                <w:rFonts w:ascii="Times New Roman" w:hAnsi="Times New Roman"/>
                <w:color w:val="000000" w:themeColor="text1"/>
                <w:sz w:val="24"/>
                <w:szCs w:val="24"/>
              </w:rPr>
            </w:pPr>
          </w:p>
          <w:p w14:paraId="5B9E919C" w14:textId="77777777" w:rsidR="001E5C39" w:rsidRDefault="001E5C39" w:rsidP="0082575A">
            <w:pPr>
              <w:rPr>
                <w:rFonts w:ascii="Times New Roman" w:hAnsi="Times New Roman"/>
                <w:color w:val="000000" w:themeColor="text1"/>
                <w:sz w:val="24"/>
                <w:szCs w:val="24"/>
              </w:rPr>
            </w:pPr>
          </w:p>
          <w:p w14:paraId="6D44F811" w14:textId="77777777" w:rsidR="001E5C39" w:rsidRDefault="001E5C39" w:rsidP="0082575A">
            <w:pPr>
              <w:rPr>
                <w:rFonts w:ascii="Times New Roman" w:hAnsi="Times New Roman"/>
                <w:color w:val="000000" w:themeColor="text1"/>
                <w:sz w:val="24"/>
                <w:szCs w:val="24"/>
              </w:rPr>
            </w:pPr>
          </w:p>
          <w:p w14:paraId="09EDA1AF"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7C6073A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(13)</w:t>
            </w:r>
          </w:p>
        </w:tc>
      </w:tr>
      <w:tr w:rsidR="001E5C39" w:rsidRPr="00D76765" w14:paraId="1ABBB7D1" w14:textId="77777777" w:rsidTr="0082575A">
        <w:trPr>
          <w:cantSplit/>
        </w:trPr>
        <w:tc>
          <w:tcPr>
            <w:tcW w:w="745" w:type="dxa"/>
          </w:tcPr>
          <w:p w14:paraId="2FBB5C3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C-13</w:t>
            </w:r>
          </w:p>
        </w:tc>
        <w:tc>
          <w:tcPr>
            <w:tcW w:w="2288" w:type="dxa"/>
            <w:gridSpan w:val="2"/>
          </w:tcPr>
          <w:p w14:paraId="41CE4F8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Issue Manager will prepare a report for the ICANN Board if the members accept</w:t>
            </w:r>
          </w:p>
        </w:tc>
        <w:tc>
          <w:tcPr>
            <w:tcW w:w="1042" w:type="dxa"/>
            <w:shd w:val="clear" w:color="auto" w:fill="auto"/>
            <w:vAlign w:val="center"/>
          </w:tcPr>
          <w:p w14:paraId="22CEA153"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6C0FC378"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3CAB60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02B5DF85"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164CB4E8"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7C4D59E"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543D4C1"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645DF75" w14:textId="77777777" w:rsidR="001E5C39" w:rsidRDefault="001E5C39" w:rsidP="0082575A">
            <w:pPr>
              <w:rPr>
                <w:rFonts w:ascii="Times New Roman" w:hAnsi="Times New Roman"/>
                <w:color w:val="000000" w:themeColor="text1"/>
                <w:sz w:val="24"/>
                <w:szCs w:val="24"/>
              </w:rPr>
            </w:pPr>
          </w:p>
        </w:tc>
        <w:tc>
          <w:tcPr>
            <w:tcW w:w="1530" w:type="dxa"/>
          </w:tcPr>
          <w:p w14:paraId="019A625A"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(14)</w:t>
            </w:r>
          </w:p>
        </w:tc>
      </w:tr>
      <w:tr w:rsidR="001E5C39" w:rsidRPr="00D76765" w14:paraId="5819F23A" w14:textId="77777777" w:rsidTr="0082575A">
        <w:trPr>
          <w:cantSplit/>
        </w:trPr>
        <w:tc>
          <w:tcPr>
            <w:tcW w:w="745" w:type="dxa"/>
          </w:tcPr>
          <w:p w14:paraId="2E878B58"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C-14</w:t>
            </w:r>
          </w:p>
        </w:tc>
        <w:tc>
          <w:tcPr>
            <w:tcW w:w="2288" w:type="dxa"/>
            <w:gridSpan w:val="2"/>
          </w:tcPr>
          <w:p w14:paraId="20F979B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reviews and approves the Report for transmission to the ICANN Board</w:t>
            </w:r>
          </w:p>
        </w:tc>
        <w:tc>
          <w:tcPr>
            <w:tcW w:w="1042" w:type="dxa"/>
            <w:shd w:val="clear" w:color="auto" w:fill="auto"/>
            <w:vAlign w:val="center"/>
          </w:tcPr>
          <w:p w14:paraId="1DBF08E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4C6716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BFA7ECA" w14:textId="77777777" w:rsidR="001E5C39" w:rsidRPr="00D76765" w:rsidRDefault="001E5C39" w:rsidP="0082575A">
            <w:pPr>
              <w:jc w:val="center"/>
              <w:rPr>
                <w:rFonts w:ascii="Times New Roman" w:hAnsi="Times New Roman"/>
                <w:color w:val="000000" w:themeColor="text1"/>
                <w:sz w:val="24"/>
                <w:szCs w:val="24"/>
                <w:highlight w:val="cyan"/>
              </w:rPr>
            </w:pPr>
            <w:r w:rsidRPr="00E53B80">
              <w:rPr>
                <w:rFonts w:ascii="Times New Roman" w:hAnsi="Times New Roman"/>
                <w:color w:val="000000" w:themeColor="text1"/>
                <w:sz w:val="24"/>
                <w:szCs w:val="24"/>
              </w:rPr>
              <w:t>x</w:t>
            </w:r>
          </w:p>
        </w:tc>
        <w:tc>
          <w:tcPr>
            <w:tcW w:w="1057" w:type="dxa"/>
            <w:shd w:val="clear" w:color="auto" w:fill="auto"/>
            <w:vAlign w:val="center"/>
          </w:tcPr>
          <w:p w14:paraId="23DEC3E1" w14:textId="77777777" w:rsidR="001E5C39" w:rsidRDefault="001E5C39" w:rsidP="0082575A">
            <w:pPr>
              <w:jc w:val="center"/>
              <w:rPr>
                <w:rFonts w:ascii="Times New Roman" w:hAnsi="Times New Roman"/>
                <w:color w:val="000000" w:themeColor="text1"/>
                <w:sz w:val="24"/>
                <w:szCs w:val="24"/>
              </w:rPr>
            </w:pPr>
          </w:p>
        </w:tc>
        <w:tc>
          <w:tcPr>
            <w:tcW w:w="1373" w:type="dxa"/>
          </w:tcPr>
          <w:p w14:paraId="340D66EE"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1328A49"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0AEFD37C"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2D910208" w14:textId="77777777" w:rsidR="001E5C39" w:rsidRDefault="001E5C39" w:rsidP="0082575A">
            <w:pPr>
              <w:rPr>
                <w:rFonts w:ascii="Times New Roman" w:hAnsi="Times New Roman"/>
                <w:color w:val="000000" w:themeColor="text1"/>
                <w:sz w:val="24"/>
                <w:szCs w:val="24"/>
              </w:rPr>
            </w:pPr>
          </w:p>
        </w:tc>
        <w:tc>
          <w:tcPr>
            <w:tcW w:w="1530" w:type="dxa"/>
          </w:tcPr>
          <w:p w14:paraId="2F07C4E9"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(14)</w:t>
            </w:r>
          </w:p>
        </w:tc>
      </w:tr>
      <w:tr w:rsidR="001E5C39" w:rsidRPr="00D76765" w14:paraId="4AFFB66E" w14:textId="77777777" w:rsidTr="0082575A">
        <w:trPr>
          <w:cantSplit/>
        </w:trPr>
        <w:tc>
          <w:tcPr>
            <w:tcW w:w="745" w:type="dxa"/>
          </w:tcPr>
          <w:p w14:paraId="766E798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w:t>
            </w:r>
          </w:p>
        </w:tc>
        <w:tc>
          <w:tcPr>
            <w:tcW w:w="2288" w:type="dxa"/>
            <w:gridSpan w:val="2"/>
          </w:tcPr>
          <w:p w14:paraId="0738A867" w14:textId="564A81B5" w:rsidR="001E5C39" w:rsidRDefault="00E34991"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ICANN Board Votes on approving the report [not accepted if </w:t>
            </w:r>
            <w:r w:rsidR="000C38BB">
              <w:rPr>
                <w:rFonts w:ascii="Times New Roman" w:hAnsi="Times New Roman"/>
                <w:color w:val="000000" w:themeColor="text1"/>
                <w:sz w:val="24"/>
                <w:szCs w:val="24"/>
              </w:rPr>
              <w:t>supermajority (66% of Board members) votes</w:t>
            </w:r>
            <w:r>
              <w:rPr>
                <w:rFonts w:ascii="Times New Roman" w:hAnsi="Times New Roman"/>
                <w:color w:val="000000" w:themeColor="text1"/>
                <w:sz w:val="24"/>
                <w:szCs w:val="24"/>
              </w:rPr>
              <w:t xml:space="preserve"> against.] </w:t>
            </w:r>
          </w:p>
        </w:tc>
        <w:tc>
          <w:tcPr>
            <w:tcW w:w="1042" w:type="dxa"/>
            <w:shd w:val="clear" w:color="auto" w:fill="auto"/>
            <w:vAlign w:val="center"/>
          </w:tcPr>
          <w:p w14:paraId="23A13D2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BB4C54E"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610238FF"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D516BA0" w14:textId="77777777" w:rsidR="001E5C39" w:rsidRDefault="001E5C39" w:rsidP="0082575A">
            <w:pPr>
              <w:jc w:val="center"/>
              <w:rPr>
                <w:rFonts w:ascii="Times New Roman" w:hAnsi="Times New Roman"/>
                <w:color w:val="000000" w:themeColor="text1"/>
                <w:sz w:val="24"/>
                <w:szCs w:val="24"/>
              </w:rPr>
            </w:pPr>
          </w:p>
        </w:tc>
        <w:tc>
          <w:tcPr>
            <w:tcW w:w="1373" w:type="dxa"/>
          </w:tcPr>
          <w:p w14:paraId="279A9C90"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175061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176BE8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37705F3" w14:textId="77777777" w:rsidR="001E5C39" w:rsidRDefault="001E5C39" w:rsidP="0082575A">
            <w:pPr>
              <w:rPr>
                <w:rFonts w:ascii="Times New Roman" w:hAnsi="Times New Roman"/>
                <w:color w:val="000000" w:themeColor="text1"/>
                <w:sz w:val="24"/>
                <w:szCs w:val="24"/>
              </w:rPr>
            </w:pPr>
          </w:p>
        </w:tc>
        <w:tc>
          <w:tcPr>
            <w:tcW w:w="1530" w:type="dxa"/>
          </w:tcPr>
          <w:p w14:paraId="782BFFC2"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6A7A4CE4" w14:textId="77777777" w:rsidTr="0082575A">
        <w:trPr>
          <w:cantSplit/>
        </w:trPr>
        <w:tc>
          <w:tcPr>
            <w:tcW w:w="745" w:type="dxa"/>
          </w:tcPr>
          <w:p w14:paraId="4F0664A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w:t>
            </w:r>
          </w:p>
        </w:tc>
        <w:tc>
          <w:tcPr>
            <w:tcW w:w="2288" w:type="dxa"/>
            <w:gridSpan w:val="2"/>
          </w:tcPr>
          <w:p w14:paraId="4350AB4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Board approves the report it becomes policy, directing staff to implement ( Implementation, See step 21)</w:t>
            </w:r>
          </w:p>
        </w:tc>
        <w:tc>
          <w:tcPr>
            <w:tcW w:w="1042" w:type="dxa"/>
            <w:shd w:val="clear" w:color="auto" w:fill="auto"/>
            <w:vAlign w:val="center"/>
          </w:tcPr>
          <w:p w14:paraId="08C743E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F855DA5"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1A666387"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6504EAB0" w14:textId="77777777" w:rsidR="001E5C39" w:rsidRDefault="001E5C39" w:rsidP="0082575A">
            <w:pPr>
              <w:jc w:val="center"/>
              <w:rPr>
                <w:rFonts w:ascii="Times New Roman" w:hAnsi="Times New Roman"/>
                <w:color w:val="000000" w:themeColor="text1"/>
                <w:sz w:val="24"/>
                <w:szCs w:val="24"/>
              </w:rPr>
            </w:pPr>
          </w:p>
        </w:tc>
        <w:tc>
          <w:tcPr>
            <w:tcW w:w="1373" w:type="dxa"/>
          </w:tcPr>
          <w:p w14:paraId="08AC4812"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54557DC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EC63D3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6263FBE" w14:textId="77777777" w:rsidR="001E5C39" w:rsidRDefault="001E5C39" w:rsidP="0082575A">
            <w:pPr>
              <w:rPr>
                <w:rFonts w:ascii="Times New Roman" w:hAnsi="Times New Roman"/>
                <w:color w:val="000000" w:themeColor="text1"/>
                <w:sz w:val="24"/>
                <w:szCs w:val="24"/>
              </w:rPr>
            </w:pPr>
          </w:p>
        </w:tc>
        <w:tc>
          <w:tcPr>
            <w:tcW w:w="1530" w:type="dxa"/>
          </w:tcPr>
          <w:p w14:paraId="446825AE"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(16)</w:t>
            </w:r>
          </w:p>
        </w:tc>
      </w:tr>
      <w:tr w:rsidR="001E5C39" w:rsidRPr="00D76765" w14:paraId="641FAE28" w14:textId="77777777" w:rsidTr="0082575A">
        <w:trPr>
          <w:cantSplit/>
        </w:trPr>
        <w:tc>
          <w:tcPr>
            <w:tcW w:w="745" w:type="dxa"/>
          </w:tcPr>
          <w:p w14:paraId="70E4A80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C-15b</w:t>
            </w:r>
          </w:p>
        </w:tc>
        <w:tc>
          <w:tcPr>
            <w:tcW w:w="2288" w:type="dxa"/>
            <w:gridSpan w:val="2"/>
          </w:tcPr>
          <w:p w14:paraId="0F0E451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rejected send back recommendations to the ccNSO Council for modifications</w:t>
            </w:r>
          </w:p>
        </w:tc>
        <w:tc>
          <w:tcPr>
            <w:tcW w:w="1042" w:type="dxa"/>
            <w:shd w:val="clear" w:color="auto" w:fill="auto"/>
            <w:vAlign w:val="center"/>
          </w:tcPr>
          <w:p w14:paraId="317E7B6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C51AACF"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4412B977"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1D61E426" w14:textId="77777777" w:rsidR="001E5C39" w:rsidRDefault="001E5C39" w:rsidP="0082575A">
            <w:pPr>
              <w:jc w:val="center"/>
              <w:rPr>
                <w:rFonts w:ascii="Times New Roman" w:hAnsi="Times New Roman"/>
                <w:color w:val="000000" w:themeColor="text1"/>
                <w:sz w:val="24"/>
                <w:szCs w:val="24"/>
              </w:rPr>
            </w:pPr>
          </w:p>
        </w:tc>
        <w:tc>
          <w:tcPr>
            <w:tcW w:w="1373" w:type="dxa"/>
          </w:tcPr>
          <w:p w14:paraId="4F7A3815"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EC652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96710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1E396C3" w14:textId="77777777" w:rsidR="001E5C39" w:rsidRDefault="001E5C39" w:rsidP="0082575A">
            <w:pPr>
              <w:rPr>
                <w:rFonts w:ascii="Times New Roman" w:hAnsi="Times New Roman"/>
                <w:color w:val="000000" w:themeColor="text1"/>
                <w:sz w:val="24"/>
                <w:szCs w:val="24"/>
              </w:rPr>
            </w:pPr>
          </w:p>
        </w:tc>
        <w:tc>
          <w:tcPr>
            <w:tcW w:w="1530" w:type="dxa"/>
          </w:tcPr>
          <w:p w14:paraId="531B949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751039B8" w14:textId="77777777" w:rsidTr="0082575A">
        <w:trPr>
          <w:cantSplit/>
        </w:trPr>
        <w:tc>
          <w:tcPr>
            <w:tcW w:w="745" w:type="dxa"/>
          </w:tcPr>
          <w:p w14:paraId="2E691DC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C-16</w:t>
            </w:r>
          </w:p>
        </w:tc>
        <w:tc>
          <w:tcPr>
            <w:tcW w:w="2288" w:type="dxa"/>
            <w:gridSpan w:val="2"/>
          </w:tcPr>
          <w:p w14:paraId="11A9498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report is sent back to the ccNSO Council. The ccNSO Council shall consider making Changes</w:t>
            </w:r>
          </w:p>
        </w:tc>
        <w:tc>
          <w:tcPr>
            <w:tcW w:w="1042" w:type="dxa"/>
            <w:shd w:val="clear" w:color="auto" w:fill="auto"/>
            <w:vAlign w:val="center"/>
          </w:tcPr>
          <w:p w14:paraId="26772DF1"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52A453A"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1AE9146"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1057" w:type="dxa"/>
            <w:shd w:val="clear" w:color="auto" w:fill="auto"/>
            <w:vAlign w:val="center"/>
          </w:tcPr>
          <w:p w14:paraId="2107DDAF" w14:textId="77777777" w:rsidR="001E5C39" w:rsidRDefault="001E5C39" w:rsidP="0082575A">
            <w:pPr>
              <w:jc w:val="center"/>
              <w:rPr>
                <w:rFonts w:ascii="Times New Roman" w:hAnsi="Times New Roman"/>
                <w:color w:val="000000" w:themeColor="text1"/>
                <w:sz w:val="24"/>
                <w:szCs w:val="24"/>
              </w:rPr>
            </w:pPr>
          </w:p>
        </w:tc>
        <w:tc>
          <w:tcPr>
            <w:tcW w:w="1373" w:type="dxa"/>
          </w:tcPr>
          <w:p w14:paraId="45D03F58"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611AE95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07758D2"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D97476E" w14:textId="77777777" w:rsidR="001E5C39" w:rsidRDefault="001E5C39" w:rsidP="0082575A">
            <w:pPr>
              <w:rPr>
                <w:rFonts w:ascii="Times New Roman" w:hAnsi="Times New Roman"/>
                <w:color w:val="000000" w:themeColor="text1"/>
                <w:sz w:val="24"/>
                <w:szCs w:val="24"/>
              </w:rPr>
            </w:pPr>
          </w:p>
        </w:tc>
        <w:tc>
          <w:tcPr>
            <w:tcW w:w="1530" w:type="dxa"/>
          </w:tcPr>
          <w:p w14:paraId="0F9C2A52"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21CB0976" w14:textId="77777777" w:rsidTr="0082575A">
        <w:trPr>
          <w:cantSplit/>
        </w:trPr>
        <w:tc>
          <w:tcPr>
            <w:tcW w:w="745" w:type="dxa"/>
          </w:tcPr>
          <w:p w14:paraId="0A832EF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C-17</w:t>
            </w:r>
          </w:p>
        </w:tc>
        <w:tc>
          <w:tcPr>
            <w:tcW w:w="2288" w:type="dxa"/>
            <w:gridSpan w:val="2"/>
          </w:tcPr>
          <w:p w14:paraId="65ACD15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votes on sending the report (modified or not) to the ICANN Board for approval.</w:t>
            </w:r>
          </w:p>
        </w:tc>
        <w:tc>
          <w:tcPr>
            <w:tcW w:w="1042" w:type="dxa"/>
            <w:shd w:val="clear" w:color="auto" w:fill="auto"/>
            <w:vAlign w:val="center"/>
          </w:tcPr>
          <w:p w14:paraId="31E868E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C0E0FE9"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2851FE3"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1057" w:type="dxa"/>
            <w:shd w:val="clear" w:color="auto" w:fill="auto"/>
            <w:vAlign w:val="center"/>
          </w:tcPr>
          <w:p w14:paraId="4824EA75" w14:textId="77777777" w:rsidR="001E5C39" w:rsidRDefault="001E5C39" w:rsidP="0082575A">
            <w:pPr>
              <w:jc w:val="center"/>
              <w:rPr>
                <w:rFonts w:ascii="Times New Roman" w:hAnsi="Times New Roman"/>
                <w:color w:val="000000" w:themeColor="text1"/>
                <w:sz w:val="24"/>
                <w:szCs w:val="24"/>
              </w:rPr>
            </w:pPr>
          </w:p>
        </w:tc>
        <w:tc>
          <w:tcPr>
            <w:tcW w:w="1373" w:type="dxa"/>
          </w:tcPr>
          <w:p w14:paraId="4B435DAD"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26D982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172F5FE"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62540BC8" w14:textId="77777777" w:rsidR="001E5C39" w:rsidRDefault="001E5C39" w:rsidP="0082575A">
            <w:pPr>
              <w:rPr>
                <w:rFonts w:ascii="Times New Roman" w:hAnsi="Times New Roman"/>
                <w:color w:val="000000" w:themeColor="text1"/>
                <w:sz w:val="24"/>
                <w:szCs w:val="24"/>
              </w:rPr>
            </w:pPr>
          </w:p>
          <w:p w14:paraId="4D54D0E5" w14:textId="77777777" w:rsidR="001E5C39" w:rsidRDefault="001E5C39" w:rsidP="0082575A">
            <w:pPr>
              <w:rPr>
                <w:rFonts w:ascii="Times New Roman" w:hAnsi="Times New Roman"/>
                <w:color w:val="000000" w:themeColor="text1"/>
                <w:sz w:val="24"/>
                <w:szCs w:val="24"/>
              </w:rPr>
            </w:pPr>
          </w:p>
          <w:p w14:paraId="49DEC7D8" w14:textId="77777777" w:rsidR="001E5C39" w:rsidRDefault="001E5C39" w:rsidP="0082575A">
            <w:pPr>
              <w:jc w:val="center"/>
              <w:rPr>
                <w:rFonts w:ascii="Times New Roman" w:hAnsi="Times New Roman"/>
                <w:color w:val="000000" w:themeColor="text1"/>
                <w:sz w:val="24"/>
                <w:szCs w:val="24"/>
              </w:rPr>
            </w:pPr>
          </w:p>
        </w:tc>
        <w:tc>
          <w:tcPr>
            <w:tcW w:w="1530" w:type="dxa"/>
          </w:tcPr>
          <w:p w14:paraId="02A57D78"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04D17F9B" w14:textId="77777777" w:rsidTr="0082575A">
        <w:trPr>
          <w:cantSplit/>
        </w:trPr>
        <w:tc>
          <w:tcPr>
            <w:tcW w:w="745" w:type="dxa"/>
          </w:tcPr>
          <w:p w14:paraId="0536B570"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C-18</w:t>
            </w:r>
          </w:p>
        </w:tc>
        <w:tc>
          <w:tcPr>
            <w:tcW w:w="2288" w:type="dxa"/>
            <w:gridSpan w:val="2"/>
          </w:tcPr>
          <w:p w14:paraId="1EDB2B5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Issue Manager transmits the report to the ICANN Board with relevant information.</w:t>
            </w:r>
          </w:p>
        </w:tc>
        <w:tc>
          <w:tcPr>
            <w:tcW w:w="1042" w:type="dxa"/>
            <w:shd w:val="clear" w:color="auto" w:fill="auto"/>
            <w:vAlign w:val="center"/>
          </w:tcPr>
          <w:p w14:paraId="591A24B5"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AFF22D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8E9AD2A" w14:textId="77777777" w:rsidR="001E5C39" w:rsidRPr="006C5E47"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07A4EA2B"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5CB83927"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2757C9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03964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4C407F6" w14:textId="77777777" w:rsidR="001E5C39" w:rsidRDefault="001E5C39" w:rsidP="0082575A">
            <w:pPr>
              <w:rPr>
                <w:rFonts w:ascii="Times New Roman" w:hAnsi="Times New Roman"/>
                <w:color w:val="000000" w:themeColor="text1"/>
                <w:sz w:val="24"/>
                <w:szCs w:val="24"/>
              </w:rPr>
            </w:pPr>
          </w:p>
        </w:tc>
        <w:tc>
          <w:tcPr>
            <w:tcW w:w="1530" w:type="dxa"/>
          </w:tcPr>
          <w:p w14:paraId="6F720909"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0D973366" w14:textId="77777777" w:rsidTr="0082575A">
        <w:trPr>
          <w:cantSplit/>
        </w:trPr>
        <w:tc>
          <w:tcPr>
            <w:tcW w:w="745" w:type="dxa"/>
          </w:tcPr>
          <w:p w14:paraId="74190EF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w:t>
            </w:r>
          </w:p>
        </w:tc>
        <w:tc>
          <w:tcPr>
            <w:tcW w:w="2288" w:type="dxa"/>
            <w:gridSpan w:val="2"/>
          </w:tcPr>
          <w:p w14:paraId="0060C3C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ICANN Board votes on accepting the report</w:t>
            </w:r>
          </w:p>
        </w:tc>
        <w:tc>
          <w:tcPr>
            <w:tcW w:w="1042" w:type="dxa"/>
            <w:shd w:val="clear" w:color="auto" w:fill="auto"/>
            <w:vAlign w:val="center"/>
          </w:tcPr>
          <w:p w14:paraId="1B44327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250D268"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11A4931C"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71AC5CE8" w14:textId="77777777" w:rsidR="001E5C39" w:rsidRDefault="001E5C39" w:rsidP="0082575A">
            <w:pPr>
              <w:jc w:val="center"/>
              <w:rPr>
                <w:rFonts w:ascii="Times New Roman" w:hAnsi="Times New Roman"/>
                <w:color w:val="000000" w:themeColor="text1"/>
                <w:sz w:val="24"/>
                <w:szCs w:val="24"/>
              </w:rPr>
            </w:pPr>
          </w:p>
        </w:tc>
        <w:tc>
          <w:tcPr>
            <w:tcW w:w="1373" w:type="dxa"/>
          </w:tcPr>
          <w:p w14:paraId="7C7511E9"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323D0B8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AF146C9"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535850E" w14:textId="77777777" w:rsidR="001E5C39" w:rsidRDefault="001E5C39" w:rsidP="0082575A">
            <w:pPr>
              <w:rPr>
                <w:rFonts w:ascii="Times New Roman" w:hAnsi="Times New Roman"/>
                <w:color w:val="000000" w:themeColor="text1"/>
                <w:sz w:val="24"/>
                <w:szCs w:val="24"/>
              </w:rPr>
            </w:pPr>
          </w:p>
          <w:p w14:paraId="313E43A0" w14:textId="77777777" w:rsidR="001E5C39" w:rsidRDefault="001E5C39" w:rsidP="0082575A">
            <w:pPr>
              <w:jc w:val="center"/>
              <w:rPr>
                <w:rFonts w:ascii="Times New Roman" w:hAnsi="Times New Roman"/>
                <w:color w:val="000000" w:themeColor="text1"/>
                <w:sz w:val="24"/>
                <w:szCs w:val="24"/>
              </w:rPr>
            </w:pPr>
          </w:p>
        </w:tc>
        <w:tc>
          <w:tcPr>
            <w:tcW w:w="1530" w:type="dxa"/>
          </w:tcPr>
          <w:p w14:paraId="3CB52D4A"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39D1C9C2" w14:textId="77777777" w:rsidTr="0082575A">
        <w:trPr>
          <w:cantSplit/>
        </w:trPr>
        <w:tc>
          <w:tcPr>
            <w:tcW w:w="745" w:type="dxa"/>
          </w:tcPr>
          <w:p w14:paraId="7C9B766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C-19a</w:t>
            </w:r>
          </w:p>
        </w:tc>
        <w:tc>
          <w:tcPr>
            <w:tcW w:w="2288" w:type="dxa"/>
            <w:gridSpan w:val="2"/>
          </w:tcPr>
          <w:p w14:paraId="731AC0B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Board approves the report it becomes policy.</w:t>
            </w:r>
          </w:p>
        </w:tc>
        <w:tc>
          <w:tcPr>
            <w:tcW w:w="1042" w:type="dxa"/>
            <w:shd w:val="clear" w:color="auto" w:fill="auto"/>
            <w:vAlign w:val="center"/>
          </w:tcPr>
          <w:p w14:paraId="645FD7D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BE919B8" w14:textId="77777777" w:rsidR="001E5C39" w:rsidRPr="006C5E47"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488C78EA"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50079760" w14:textId="77777777" w:rsidR="001E5C39" w:rsidRDefault="001E5C39" w:rsidP="0082575A">
            <w:pPr>
              <w:jc w:val="center"/>
              <w:rPr>
                <w:rFonts w:ascii="Times New Roman" w:hAnsi="Times New Roman"/>
                <w:color w:val="000000" w:themeColor="text1"/>
                <w:sz w:val="24"/>
                <w:szCs w:val="24"/>
              </w:rPr>
            </w:pPr>
          </w:p>
        </w:tc>
        <w:tc>
          <w:tcPr>
            <w:tcW w:w="1373" w:type="dxa"/>
          </w:tcPr>
          <w:p w14:paraId="4E472D11"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B98D44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51152965"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3E1F3F7" w14:textId="77777777" w:rsidR="001E5C39" w:rsidRDefault="001E5C39" w:rsidP="0082575A">
            <w:pPr>
              <w:rPr>
                <w:rFonts w:ascii="Times New Roman" w:hAnsi="Times New Roman"/>
                <w:color w:val="000000" w:themeColor="text1"/>
                <w:sz w:val="24"/>
                <w:szCs w:val="24"/>
              </w:rPr>
            </w:pPr>
          </w:p>
        </w:tc>
        <w:tc>
          <w:tcPr>
            <w:tcW w:w="1530" w:type="dxa"/>
          </w:tcPr>
          <w:p w14:paraId="7E59104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3A44F886" w14:textId="77777777" w:rsidTr="0082575A">
        <w:trPr>
          <w:cantSplit/>
        </w:trPr>
        <w:tc>
          <w:tcPr>
            <w:tcW w:w="745" w:type="dxa"/>
          </w:tcPr>
          <w:p w14:paraId="4035F53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C-19b</w:t>
            </w:r>
          </w:p>
        </w:tc>
        <w:tc>
          <w:tcPr>
            <w:tcW w:w="2288" w:type="dxa"/>
            <w:gridSpan w:val="2"/>
          </w:tcPr>
          <w:p w14:paraId="710CFB5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If the Board rejects the shelved the issue is tabled: the ICANN Board cannot adopt any policies relating to the issues in the report. </w:t>
            </w:r>
          </w:p>
        </w:tc>
        <w:tc>
          <w:tcPr>
            <w:tcW w:w="1042" w:type="dxa"/>
            <w:shd w:val="clear" w:color="auto" w:fill="auto"/>
            <w:vAlign w:val="center"/>
          </w:tcPr>
          <w:p w14:paraId="1A1454CA"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90584CE" w14:textId="77777777" w:rsidR="001E5C39" w:rsidRPr="006C5E47"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03C487E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59DDA05" w14:textId="77777777" w:rsidR="001E5C39" w:rsidRDefault="001E5C39" w:rsidP="0082575A">
            <w:pPr>
              <w:jc w:val="center"/>
              <w:rPr>
                <w:rFonts w:ascii="Times New Roman" w:hAnsi="Times New Roman"/>
                <w:color w:val="000000" w:themeColor="text1"/>
                <w:sz w:val="24"/>
                <w:szCs w:val="24"/>
              </w:rPr>
            </w:pPr>
          </w:p>
        </w:tc>
        <w:tc>
          <w:tcPr>
            <w:tcW w:w="1373" w:type="dxa"/>
          </w:tcPr>
          <w:p w14:paraId="33C1C164"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B24EF6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4301D0C2"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7B28A1A" w14:textId="77777777" w:rsidR="001E5C39" w:rsidRDefault="001E5C39" w:rsidP="0082575A">
            <w:pPr>
              <w:rPr>
                <w:rFonts w:ascii="Times New Roman" w:hAnsi="Times New Roman"/>
                <w:color w:val="000000" w:themeColor="text1"/>
                <w:sz w:val="24"/>
                <w:szCs w:val="24"/>
              </w:rPr>
            </w:pPr>
          </w:p>
          <w:p w14:paraId="5768E94D" w14:textId="77777777" w:rsidR="001E5C39" w:rsidRDefault="001E5C39" w:rsidP="0082575A">
            <w:pPr>
              <w:jc w:val="center"/>
              <w:rPr>
                <w:rFonts w:ascii="Times New Roman" w:hAnsi="Times New Roman"/>
                <w:color w:val="000000" w:themeColor="text1"/>
                <w:sz w:val="24"/>
                <w:szCs w:val="24"/>
              </w:rPr>
            </w:pPr>
          </w:p>
          <w:p w14:paraId="6ECB115A" w14:textId="77777777" w:rsidR="001E5C39" w:rsidRDefault="001E5C39" w:rsidP="0082575A">
            <w:pPr>
              <w:jc w:val="center"/>
              <w:rPr>
                <w:rFonts w:ascii="Times New Roman" w:hAnsi="Times New Roman"/>
                <w:color w:val="000000" w:themeColor="text1"/>
                <w:sz w:val="24"/>
                <w:szCs w:val="24"/>
              </w:rPr>
            </w:pPr>
          </w:p>
          <w:p w14:paraId="7F65967D" w14:textId="77777777" w:rsidR="001E5C39" w:rsidRDefault="001E5C39" w:rsidP="0082575A">
            <w:pPr>
              <w:jc w:val="center"/>
              <w:rPr>
                <w:rFonts w:ascii="Times New Roman" w:hAnsi="Times New Roman"/>
                <w:color w:val="000000" w:themeColor="text1"/>
                <w:sz w:val="24"/>
                <w:szCs w:val="24"/>
              </w:rPr>
            </w:pPr>
          </w:p>
          <w:p w14:paraId="774B2FB8" w14:textId="77777777" w:rsidR="001E5C39" w:rsidRDefault="001E5C39" w:rsidP="0082575A">
            <w:pPr>
              <w:rPr>
                <w:rFonts w:ascii="Times New Roman" w:hAnsi="Times New Roman"/>
                <w:color w:val="000000" w:themeColor="text1"/>
                <w:sz w:val="24"/>
                <w:szCs w:val="24"/>
              </w:rPr>
            </w:pPr>
          </w:p>
        </w:tc>
        <w:tc>
          <w:tcPr>
            <w:tcW w:w="1530" w:type="dxa"/>
          </w:tcPr>
          <w:p w14:paraId="1A729EDB"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78BEFCDB" w14:textId="77777777" w:rsidTr="0082575A">
        <w:trPr>
          <w:cantSplit/>
        </w:trPr>
        <w:tc>
          <w:tcPr>
            <w:tcW w:w="745" w:type="dxa"/>
          </w:tcPr>
          <w:p w14:paraId="02FEF2AB" w14:textId="73D9E650" w:rsidR="001E5C39" w:rsidDel="008E1E93" w:rsidRDefault="00DC644B" w:rsidP="0082575A">
            <w:pPr>
              <w:rPr>
                <w:rFonts w:ascii="Times New Roman" w:hAnsi="Times New Roman"/>
                <w:color w:val="000000" w:themeColor="text1"/>
                <w:sz w:val="24"/>
                <w:szCs w:val="24"/>
              </w:rPr>
            </w:pPr>
            <w:ins w:id="46" w:author="Bernard" w:date="2014-11-19T08:34:00Z">
              <w:r>
                <w:rPr>
                  <w:rFonts w:ascii="Times New Roman" w:hAnsi="Times New Roman"/>
                  <w:color w:val="000000" w:themeColor="text1"/>
                  <w:sz w:val="24"/>
                  <w:szCs w:val="24"/>
                </w:rPr>
                <w:t>C-</w:t>
              </w:r>
            </w:ins>
            <w:r w:rsidR="001E5C39">
              <w:rPr>
                <w:rFonts w:ascii="Times New Roman" w:hAnsi="Times New Roman"/>
                <w:color w:val="000000" w:themeColor="text1"/>
                <w:sz w:val="24"/>
                <w:szCs w:val="24"/>
              </w:rPr>
              <w:t>20</w:t>
            </w:r>
          </w:p>
        </w:tc>
        <w:tc>
          <w:tcPr>
            <w:tcW w:w="2288" w:type="dxa"/>
            <w:gridSpan w:val="2"/>
          </w:tcPr>
          <w:p w14:paraId="09B0304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Termination of PDP</w:t>
            </w:r>
          </w:p>
        </w:tc>
        <w:tc>
          <w:tcPr>
            <w:tcW w:w="1042" w:type="dxa"/>
            <w:shd w:val="clear" w:color="auto" w:fill="auto"/>
            <w:vAlign w:val="center"/>
          </w:tcPr>
          <w:p w14:paraId="47383F4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3E05575"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603B4FC8" w14:textId="77777777" w:rsidR="001E5C39" w:rsidRPr="00D76765"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1057" w:type="dxa"/>
            <w:shd w:val="clear" w:color="auto" w:fill="auto"/>
            <w:vAlign w:val="center"/>
          </w:tcPr>
          <w:p w14:paraId="5E70832C" w14:textId="77777777" w:rsidR="001E5C39" w:rsidRDefault="001E5C39" w:rsidP="0082575A">
            <w:pPr>
              <w:jc w:val="center"/>
              <w:rPr>
                <w:rFonts w:ascii="Times New Roman" w:hAnsi="Times New Roman"/>
                <w:color w:val="000000" w:themeColor="text1"/>
                <w:sz w:val="24"/>
                <w:szCs w:val="24"/>
              </w:rPr>
            </w:pPr>
          </w:p>
        </w:tc>
        <w:tc>
          <w:tcPr>
            <w:tcW w:w="1373" w:type="dxa"/>
          </w:tcPr>
          <w:p w14:paraId="1D650ED2" w14:textId="77777777" w:rsidR="001E5C39"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804" w:type="dxa"/>
            <w:shd w:val="clear" w:color="auto" w:fill="auto"/>
            <w:vAlign w:val="center"/>
          </w:tcPr>
          <w:p w14:paraId="48F64DFA"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C1A58CC"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9CD4FF2" w14:textId="77777777" w:rsidR="001E5C39" w:rsidRDefault="001E5C39" w:rsidP="0082575A">
            <w:pPr>
              <w:rPr>
                <w:rFonts w:ascii="Times New Roman" w:hAnsi="Times New Roman"/>
                <w:color w:val="000000" w:themeColor="text1"/>
                <w:sz w:val="24"/>
                <w:szCs w:val="24"/>
              </w:rPr>
            </w:pPr>
          </w:p>
        </w:tc>
        <w:tc>
          <w:tcPr>
            <w:tcW w:w="1530" w:type="dxa"/>
          </w:tcPr>
          <w:p w14:paraId="2480B57B"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(3, 11, 13, 15)</w:t>
            </w:r>
          </w:p>
        </w:tc>
      </w:tr>
      <w:tr w:rsidR="001E5C39" w:rsidRPr="00D76765" w14:paraId="557AF2EA" w14:textId="77777777" w:rsidTr="0082575A">
        <w:trPr>
          <w:cantSplit/>
        </w:trPr>
        <w:tc>
          <w:tcPr>
            <w:tcW w:w="745" w:type="dxa"/>
          </w:tcPr>
          <w:p w14:paraId="51F76135" w14:textId="09658A85" w:rsidR="001E5C39" w:rsidDel="008E1E93" w:rsidRDefault="00DC644B" w:rsidP="0082575A">
            <w:pPr>
              <w:rPr>
                <w:rFonts w:ascii="Times New Roman" w:hAnsi="Times New Roman"/>
                <w:color w:val="000000" w:themeColor="text1"/>
                <w:sz w:val="24"/>
                <w:szCs w:val="24"/>
              </w:rPr>
            </w:pPr>
            <w:ins w:id="47" w:author="Bernard" w:date="2014-11-19T08:34:00Z">
              <w:r>
                <w:rPr>
                  <w:rFonts w:ascii="Times New Roman" w:hAnsi="Times New Roman"/>
                  <w:color w:val="000000" w:themeColor="text1"/>
                  <w:sz w:val="24"/>
                  <w:szCs w:val="24"/>
                </w:rPr>
                <w:t>C-</w:t>
              </w:r>
            </w:ins>
            <w:r w:rsidR="001E5C39">
              <w:rPr>
                <w:rFonts w:ascii="Times New Roman" w:hAnsi="Times New Roman"/>
                <w:color w:val="000000" w:themeColor="text1"/>
                <w:sz w:val="24"/>
                <w:szCs w:val="24"/>
              </w:rPr>
              <w:t>21</w:t>
            </w:r>
          </w:p>
        </w:tc>
        <w:tc>
          <w:tcPr>
            <w:tcW w:w="2288" w:type="dxa"/>
            <w:gridSpan w:val="2"/>
          </w:tcPr>
          <w:p w14:paraId="1A590DA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policy, Implementation at direction of Board</w:t>
            </w:r>
          </w:p>
        </w:tc>
        <w:tc>
          <w:tcPr>
            <w:tcW w:w="1042" w:type="dxa"/>
            <w:shd w:val="clear" w:color="auto" w:fill="auto"/>
            <w:vAlign w:val="center"/>
          </w:tcPr>
          <w:p w14:paraId="656D08D2" w14:textId="77777777" w:rsidR="001E5C39" w:rsidRPr="00D76765"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990" w:type="dxa"/>
            <w:shd w:val="clear" w:color="auto" w:fill="auto"/>
            <w:vAlign w:val="center"/>
          </w:tcPr>
          <w:p w14:paraId="22F83BA1" w14:textId="77777777" w:rsidR="001E5C39"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814531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EC3D399" w14:textId="77777777" w:rsidR="001E5C39" w:rsidRDefault="001E5C39" w:rsidP="0082575A">
            <w:pPr>
              <w:jc w:val="center"/>
              <w:rPr>
                <w:rFonts w:ascii="Times New Roman" w:hAnsi="Times New Roman"/>
                <w:color w:val="000000" w:themeColor="text1"/>
                <w:sz w:val="24"/>
                <w:szCs w:val="24"/>
              </w:rPr>
            </w:pPr>
          </w:p>
        </w:tc>
        <w:tc>
          <w:tcPr>
            <w:tcW w:w="1373" w:type="dxa"/>
          </w:tcPr>
          <w:p w14:paraId="29996A4D"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D8FDE0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3453BB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620F88B5" w14:textId="77777777" w:rsidR="001E5C39" w:rsidRDefault="001E5C39" w:rsidP="0082575A">
            <w:pPr>
              <w:rPr>
                <w:rFonts w:ascii="Times New Roman" w:hAnsi="Times New Roman"/>
                <w:color w:val="000000" w:themeColor="text1"/>
                <w:sz w:val="24"/>
                <w:szCs w:val="24"/>
              </w:rPr>
            </w:pPr>
          </w:p>
        </w:tc>
        <w:tc>
          <w:tcPr>
            <w:tcW w:w="1530" w:type="dxa"/>
          </w:tcPr>
          <w:p w14:paraId="08FC635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(16)</w:t>
            </w:r>
          </w:p>
        </w:tc>
      </w:tr>
    </w:tbl>
    <w:p w14:paraId="68C5E8B3" w14:textId="77777777" w:rsidR="001E5C39" w:rsidRPr="00D76765" w:rsidRDefault="001E5C39" w:rsidP="001E5C39">
      <w:pPr>
        <w:autoSpaceDE w:val="0"/>
        <w:autoSpaceDN w:val="0"/>
        <w:adjustRightInd w:val="0"/>
        <w:rPr>
          <w:rFonts w:ascii="Times New Roman" w:hAnsi="Times New Roman"/>
          <w:sz w:val="24"/>
          <w:szCs w:val="24"/>
        </w:rPr>
      </w:pPr>
    </w:p>
    <w:p w14:paraId="0B7D183C" w14:textId="77777777" w:rsidR="001E5C39" w:rsidRDefault="001E5C39" w:rsidP="001E5C39">
      <w:pPr>
        <w:pStyle w:val="ListParagraph"/>
        <w:autoSpaceDE w:val="0"/>
        <w:autoSpaceDN w:val="0"/>
        <w:adjustRightInd w:val="0"/>
        <w:ind w:left="360"/>
        <w:rPr>
          <w:color w:val="000000" w:themeColor="text1"/>
        </w:rPr>
      </w:pPr>
    </w:p>
    <w:p w14:paraId="65473254" w14:textId="77777777" w:rsidR="00D439C0" w:rsidRPr="00D76765" w:rsidRDefault="00D439C0" w:rsidP="00FF6339">
      <w:pPr>
        <w:pStyle w:val="CWGbody"/>
        <w:rPr>
          <w:sz w:val="24"/>
          <w:szCs w:val="24"/>
        </w:rPr>
      </w:pPr>
    </w:p>
    <w:p w14:paraId="7762BC85" w14:textId="77777777" w:rsidR="00D439C0" w:rsidRPr="00D76765" w:rsidRDefault="00D439C0" w:rsidP="00FF6339">
      <w:pPr>
        <w:pStyle w:val="CWGbody"/>
        <w:rPr>
          <w:sz w:val="24"/>
          <w:szCs w:val="24"/>
        </w:rPr>
      </w:pPr>
    </w:p>
    <w:p w14:paraId="21E72BC3" w14:textId="77777777" w:rsidR="006C1518" w:rsidRPr="00D76765" w:rsidRDefault="006C1518" w:rsidP="00FF6339">
      <w:pPr>
        <w:pStyle w:val="CWGbody"/>
        <w:rPr>
          <w:sz w:val="24"/>
          <w:szCs w:val="24"/>
        </w:rPr>
      </w:pPr>
    </w:p>
    <w:p w14:paraId="5B458465" w14:textId="77777777" w:rsidR="000C0EE7" w:rsidRDefault="000C0EE7">
      <w:pPr>
        <w:spacing w:after="200" w:line="276" w:lineRule="auto"/>
        <w:rPr>
          <w:rFonts w:ascii="Times New Roman" w:hAnsi="Times New Roman"/>
          <w:b/>
          <w:sz w:val="24"/>
          <w:szCs w:val="24"/>
        </w:rPr>
      </w:pPr>
      <w:r>
        <w:rPr>
          <w:rFonts w:ascii="Times New Roman" w:hAnsi="Times New Roman"/>
          <w:sz w:val="24"/>
          <w:szCs w:val="24"/>
        </w:rPr>
        <w:br w:type="page"/>
      </w:r>
    </w:p>
    <w:p w14:paraId="3C868B9E" w14:textId="20A4545F" w:rsidR="00BE3A07" w:rsidRPr="00D76765" w:rsidRDefault="00D439C0" w:rsidP="00D439C0">
      <w:pPr>
        <w:pStyle w:val="CWGheading"/>
        <w:rPr>
          <w:rFonts w:ascii="Times New Roman" w:hAnsi="Times New Roman"/>
          <w:sz w:val="24"/>
          <w:szCs w:val="24"/>
        </w:rPr>
      </w:pPr>
      <w:r w:rsidRPr="00D76765">
        <w:rPr>
          <w:rFonts w:ascii="Times New Roman" w:hAnsi="Times New Roman"/>
          <w:sz w:val="24"/>
          <w:szCs w:val="24"/>
        </w:rPr>
        <w:t>2. Delegation and re-delegation of gTLDs</w:t>
      </w:r>
    </w:p>
    <w:p w14:paraId="631623FD" w14:textId="77777777" w:rsidR="00F118FE" w:rsidRPr="00D76765" w:rsidRDefault="00F118FE" w:rsidP="00F118FE">
      <w:pPr>
        <w:pStyle w:val="ListParagraph"/>
        <w:autoSpaceDE w:val="0"/>
        <w:autoSpaceDN w:val="0"/>
        <w:adjustRightInd w:val="0"/>
        <w:ind w:left="1440"/>
      </w:pPr>
    </w:p>
    <w:p w14:paraId="636F7EF1"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143" w:type="dxa"/>
        <w:tblCellMar>
          <w:top w:w="58" w:type="dxa"/>
          <w:left w:w="115" w:type="dxa"/>
          <w:bottom w:w="58" w:type="dxa"/>
          <w:right w:w="115" w:type="dxa"/>
        </w:tblCellMar>
        <w:tblLook w:val="04A0" w:firstRow="1" w:lastRow="0" w:firstColumn="1" w:lastColumn="0" w:noHBand="0" w:noVBand="1"/>
      </w:tblPr>
      <w:tblGrid>
        <w:gridCol w:w="672"/>
        <w:gridCol w:w="12"/>
        <w:gridCol w:w="3571"/>
        <w:gridCol w:w="990"/>
        <w:gridCol w:w="990"/>
        <w:gridCol w:w="884"/>
        <w:gridCol w:w="1044"/>
        <w:gridCol w:w="804"/>
        <w:gridCol w:w="830"/>
        <w:gridCol w:w="938"/>
        <w:gridCol w:w="12"/>
        <w:gridCol w:w="1349"/>
        <w:gridCol w:w="47"/>
      </w:tblGrid>
      <w:tr w:rsidR="00F118FE" w:rsidRPr="00D76765" w14:paraId="4E943B84" w14:textId="77777777" w:rsidTr="00BA3B6C">
        <w:trPr>
          <w:cantSplit/>
          <w:tblHeader/>
        </w:trPr>
        <w:tc>
          <w:tcPr>
            <w:tcW w:w="684" w:type="dxa"/>
            <w:gridSpan w:val="2"/>
          </w:tcPr>
          <w:p w14:paraId="4765E22E"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3571" w:type="dxa"/>
          </w:tcPr>
          <w:p w14:paraId="2AA2D78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6480" w:type="dxa"/>
            <w:gridSpan w:val="7"/>
          </w:tcPr>
          <w:p w14:paraId="44322CB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408" w:type="dxa"/>
            <w:gridSpan w:val="3"/>
          </w:tcPr>
          <w:p w14:paraId="53E9E21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Function</w:t>
            </w:r>
            <w:r>
              <w:rPr>
                <w:rStyle w:val="FootnoteReference"/>
                <w:rFonts w:ascii="Times New Roman" w:hAnsi="Times New Roman"/>
                <w:b/>
                <w:color w:val="000000" w:themeColor="text1"/>
                <w:sz w:val="24"/>
                <w:szCs w:val="24"/>
              </w:rPr>
              <w:footnoteReference w:id="23"/>
            </w:r>
          </w:p>
        </w:tc>
      </w:tr>
      <w:tr w:rsidR="00F118FE" w:rsidRPr="00D76765" w14:paraId="1EE1F1C4" w14:textId="77777777" w:rsidTr="00BA3B6C">
        <w:trPr>
          <w:gridAfter w:val="1"/>
          <w:wAfter w:w="47" w:type="dxa"/>
          <w:cantSplit/>
          <w:tblHeader/>
        </w:trPr>
        <w:tc>
          <w:tcPr>
            <w:tcW w:w="672" w:type="dxa"/>
          </w:tcPr>
          <w:p w14:paraId="27BC0DA6" w14:textId="77777777" w:rsidR="00F118FE" w:rsidRPr="00D76765" w:rsidRDefault="00F118FE" w:rsidP="00BA3B6C">
            <w:pPr>
              <w:rPr>
                <w:rFonts w:ascii="Times New Roman" w:hAnsi="Times New Roman"/>
                <w:b/>
                <w:color w:val="000000" w:themeColor="text1"/>
                <w:sz w:val="24"/>
                <w:szCs w:val="24"/>
              </w:rPr>
            </w:pPr>
          </w:p>
        </w:tc>
        <w:tc>
          <w:tcPr>
            <w:tcW w:w="3583" w:type="dxa"/>
            <w:gridSpan w:val="2"/>
          </w:tcPr>
          <w:p w14:paraId="746452D9" w14:textId="77777777" w:rsidR="00F118FE" w:rsidRPr="00D76765" w:rsidRDefault="00F118FE" w:rsidP="00BA3B6C">
            <w:pPr>
              <w:rPr>
                <w:rFonts w:ascii="Times New Roman" w:hAnsi="Times New Roman"/>
                <w:b/>
                <w:color w:val="000000" w:themeColor="text1"/>
                <w:sz w:val="24"/>
                <w:szCs w:val="24"/>
              </w:rPr>
            </w:pPr>
          </w:p>
        </w:tc>
        <w:tc>
          <w:tcPr>
            <w:tcW w:w="990" w:type="dxa"/>
            <w:shd w:val="clear" w:color="auto" w:fill="auto"/>
            <w:vAlign w:val="center"/>
          </w:tcPr>
          <w:p w14:paraId="47CB3BD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5AC3FF1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884" w:type="dxa"/>
            <w:shd w:val="clear" w:color="auto" w:fill="auto"/>
            <w:vAlign w:val="center"/>
          </w:tcPr>
          <w:p w14:paraId="2C1F3BCD"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044" w:type="dxa"/>
            <w:shd w:val="clear" w:color="auto" w:fill="auto"/>
            <w:vAlign w:val="center"/>
          </w:tcPr>
          <w:p w14:paraId="454604C2"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804" w:type="dxa"/>
            <w:shd w:val="clear" w:color="auto" w:fill="auto"/>
            <w:vAlign w:val="center"/>
          </w:tcPr>
          <w:p w14:paraId="2A3165C9"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441AABA8" w14:textId="77777777" w:rsidR="00F118FE" w:rsidRPr="00D76765" w:rsidRDefault="00F118FE" w:rsidP="00BA3B6C">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950" w:type="dxa"/>
            <w:gridSpan w:val="2"/>
            <w:vAlign w:val="center"/>
          </w:tcPr>
          <w:p w14:paraId="4E382B7D" w14:textId="356D13F9" w:rsidR="00F118FE" w:rsidRPr="00D76765" w:rsidRDefault="00F06227" w:rsidP="00F06227">
            <w:pPr>
              <w:rPr>
                <w:rFonts w:ascii="Times New Roman" w:hAnsi="Times New Roman"/>
                <w:b/>
                <w:color w:val="000000" w:themeColor="text1"/>
                <w:sz w:val="24"/>
                <w:szCs w:val="24"/>
              </w:rPr>
            </w:pPr>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4"/>
            </w:r>
          </w:p>
        </w:tc>
        <w:tc>
          <w:tcPr>
            <w:tcW w:w="1349" w:type="dxa"/>
          </w:tcPr>
          <w:p w14:paraId="5BE943FC" w14:textId="77777777" w:rsidR="00F118FE" w:rsidRPr="00D76765" w:rsidRDefault="00F118FE" w:rsidP="00BA3B6C">
            <w:pPr>
              <w:rPr>
                <w:rFonts w:ascii="Times New Roman" w:hAnsi="Times New Roman"/>
                <w:b/>
                <w:color w:val="000000" w:themeColor="text1"/>
                <w:sz w:val="24"/>
                <w:szCs w:val="24"/>
              </w:rPr>
            </w:pPr>
          </w:p>
        </w:tc>
      </w:tr>
      <w:tr w:rsidR="00F118FE" w:rsidRPr="00D76765" w14:paraId="488B708E" w14:textId="77777777" w:rsidTr="00BA3B6C">
        <w:trPr>
          <w:gridAfter w:val="1"/>
          <w:wAfter w:w="47" w:type="dxa"/>
          <w:cantSplit/>
        </w:trPr>
        <w:tc>
          <w:tcPr>
            <w:tcW w:w="672" w:type="dxa"/>
          </w:tcPr>
          <w:p w14:paraId="5D04B0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1</w:t>
            </w:r>
          </w:p>
        </w:tc>
        <w:tc>
          <w:tcPr>
            <w:tcW w:w="3583" w:type="dxa"/>
            <w:gridSpan w:val="2"/>
          </w:tcPr>
          <w:p w14:paraId="17E70B6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Development of Consensus Policies </w:t>
            </w:r>
          </w:p>
        </w:tc>
        <w:tc>
          <w:tcPr>
            <w:tcW w:w="990" w:type="dxa"/>
            <w:shd w:val="clear" w:color="auto" w:fill="auto"/>
            <w:vAlign w:val="center"/>
          </w:tcPr>
          <w:p w14:paraId="15AE6271"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E0336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C52C2E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4E0D1082"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63F223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1F1093C4"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5A017C60" w14:textId="77777777" w:rsidR="00F118FE" w:rsidRPr="00D76765" w:rsidRDefault="00F118FE" w:rsidP="00BA3B6C">
            <w:pPr>
              <w:rPr>
                <w:rFonts w:ascii="Times New Roman" w:hAnsi="Times New Roman"/>
                <w:color w:val="000000" w:themeColor="text1"/>
                <w:sz w:val="24"/>
                <w:szCs w:val="24"/>
              </w:rPr>
            </w:pPr>
          </w:p>
        </w:tc>
        <w:tc>
          <w:tcPr>
            <w:tcW w:w="1349" w:type="dxa"/>
          </w:tcPr>
          <w:p w14:paraId="060D553B" w14:textId="77777777" w:rsidR="00F118FE" w:rsidRPr="00D76765" w:rsidRDefault="00F118FE" w:rsidP="00BA3B6C">
            <w:pPr>
              <w:rPr>
                <w:rFonts w:ascii="Times New Roman" w:hAnsi="Times New Roman"/>
                <w:color w:val="000000" w:themeColor="text1"/>
                <w:sz w:val="24"/>
                <w:szCs w:val="24"/>
              </w:rPr>
            </w:pPr>
          </w:p>
        </w:tc>
      </w:tr>
      <w:tr w:rsidR="00F118FE" w:rsidRPr="00D76765" w14:paraId="199CDA1E" w14:textId="77777777" w:rsidTr="00BA3B6C">
        <w:trPr>
          <w:gridAfter w:val="1"/>
          <w:wAfter w:w="47" w:type="dxa"/>
          <w:cantSplit/>
        </w:trPr>
        <w:tc>
          <w:tcPr>
            <w:tcW w:w="672" w:type="dxa"/>
          </w:tcPr>
          <w:p w14:paraId="2869D3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2</w:t>
            </w:r>
          </w:p>
        </w:tc>
        <w:tc>
          <w:tcPr>
            <w:tcW w:w="3583" w:type="dxa"/>
            <w:gridSpan w:val="2"/>
          </w:tcPr>
          <w:p w14:paraId="7EDBF1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Consensus Policies </w:t>
            </w:r>
          </w:p>
        </w:tc>
        <w:tc>
          <w:tcPr>
            <w:tcW w:w="990" w:type="dxa"/>
            <w:shd w:val="clear" w:color="auto" w:fill="auto"/>
            <w:vAlign w:val="center"/>
          </w:tcPr>
          <w:p w14:paraId="56BACBB9"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7264FF2" w14:textId="177FC2BF" w:rsidR="00F118FE" w:rsidRPr="00D76765" w:rsidRDefault="00DC644B" w:rsidP="00BA3B6C">
            <w:pPr>
              <w:jc w:val="center"/>
              <w:rPr>
                <w:rFonts w:ascii="Times New Roman" w:hAnsi="Times New Roman"/>
                <w:color w:val="000000" w:themeColor="text1"/>
                <w:sz w:val="24"/>
                <w:szCs w:val="24"/>
              </w:rPr>
            </w:pPr>
            <w:ins w:id="48" w:author="Bernard" w:date="2014-11-19T08:34:00Z">
              <w:r>
                <w:rPr>
                  <w:rFonts w:ascii="Times New Roman" w:hAnsi="Times New Roman"/>
                  <w:color w:val="000000" w:themeColor="text1"/>
                  <w:sz w:val="24"/>
                  <w:szCs w:val="24"/>
                </w:rPr>
                <w:t>x</w:t>
              </w:r>
            </w:ins>
            <w:del w:id="49" w:author="Bernard" w:date="2014-11-19T08:34:00Z">
              <w:r w:rsidRPr="00D76765" w:rsidDel="00DC644B">
                <w:rPr>
                  <w:rFonts w:ascii="Times New Roman" w:hAnsi="Times New Roman"/>
                  <w:color w:val="000000" w:themeColor="text1"/>
                  <w:sz w:val="24"/>
                  <w:szCs w:val="24"/>
                </w:rPr>
                <w:delText>X</w:delText>
              </w:r>
            </w:del>
          </w:p>
        </w:tc>
        <w:tc>
          <w:tcPr>
            <w:tcW w:w="884" w:type="dxa"/>
            <w:shd w:val="clear" w:color="auto" w:fill="auto"/>
            <w:vAlign w:val="center"/>
          </w:tcPr>
          <w:p w14:paraId="73D5EBA6"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70BE3F5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4D91703B"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5F8B701B"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0358B280" w14:textId="77777777" w:rsidR="00F118FE" w:rsidRPr="00D76765" w:rsidRDefault="00F118FE" w:rsidP="00BA3B6C">
            <w:pPr>
              <w:rPr>
                <w:rFonts w:ascii="Times New Roman" w:hAnsi="Times New Roman"/>
                <w:color w:val="000000" w:themeColor="text1"/>
                <w:sz w:val="24"/>
                <w:szCs w:val="24"/>
              </w:rPr>
            </w:pPr>
          </w:p>
        </w:tc>
        <w:tc>
          <w:tcPr>
            <w:tcW w:w="1349" w:type="dxa"/>
          </w:tcPr>
          <w:p w14:paraId="7CC4812F" w14:textId="77777777" w:rsidR="00F118FE" w:rsidRPr="00D76765" w:rsidRDefault="00F118FE" w:rsidP="00BA3B6C">
            <w:pPr>
              <w:rPr>
                <w:rFonts w:ascii="Times New Roman" w:hAnsi="Times New Roman"/>
                <w:color w:val="000000" w:themeColor="text1"/>
                <w:sz w:val="24"/>
                <w:szCs w:val="24"/>
              </w:rPr>
            </w:pPr>
          </w:p>
        </w:tc>
      </w:tr>
      <w:tr w:rsidR="00F118FE" w:rsidRPr="00D76765" w14:paraId="1411A3AA" w14:textId="77777777" w:rsidTr="00BA3B6C">
        <w:trPr>
          <w:gridAfter w:val="1"/>
          <w:wAfter w:w="47" w:type="dxa"/>
          <w:cantSplit/>
        </w:trPr>
        <w:tc>
          <w:tcPr>
            <w:tcW w:w="672" w:type="dxa"/>
          </w:tcPr>
          <w:p w14:paraId="3168760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w:t>
            </w:r>
          </w:p>
        </w:tc>
        <w:tc>
          <w:tcPr>
            <w:tcW w:w="3583" w:type="dxa"/>
            <w:gridSpan w:val="2"/>
          </w:tcPr>
          <w:p w14:paraId="0F85EA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including:</w:t>
            </w:r>
          </w:p>
        </w:tc>
        <w:tc>
          <w:tcPr>
            <w:tcW w:w="990" w:type="dxa"/>
            <w:shd w:val="clear" w:color="auto" w:fill="auto"/>
            <w:vAlign w:val="center"/>
          </w:tcPr>
          <w:p w14:paraId="1F6FDA73"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211C2155"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F376C2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1C3D0F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D93FA1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0ED732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1066BD17" w14:textId="77777777" w:rsidR="00F118FE" w:rsidRPr="00D76765" w:rsidRDefault="00F118FE" w:rsidP="00BA3B6C">
            <w:pPr>
              <w:rPr>
                <w:rFonts w:ascii="Times New Roman" w:hAnsi="Times New Roman"/>
                <w:color w:val="000000" w:themeColor="text1"/>
                <w:sz w:val="24"/>
                <w:szCs w:val="24"/>
              </w:rPr>
            </w:pPr>
          </w:p>
        </w:tc>
        <w:tc>
          <w:tcPr>
            <w:tcW w:w="1349" w:type="dxa"/>
          </w:tcPr>
          <w:p w14:paraId="5070D7BF" w14:textId="77777777" w:rsidR="00F118FE" w:rsidRPr="00D76765" w:rsidRDefault="00F118FE" w:rsidP="00BA3B6C">
            <w:pPr>
              <w:rPr>
                <w:rFonts w:ascii="Times New Roman" w:hAnsi="Times New Roman"/>
                <w:color w:val="000000" w:themeColor="text1"/>
                <w:sz w:val="24"/>
                <w:szCs w:val="24"/>
              </w:rPr>
            </w:pPr>
          </w:p>
        </w:tc>
      </w:tr>
      <w:tr w:rsidR="00F118FE" w:rsidRPr="00D76765" w14:paraId="0EE51CB0" w14:textId="77777777" w:rsidTr="00BA3B6C">
        <w:trPr>
          <w:gridAfter w:val="1"/>
          <w:wAfter w:w="47" w:type="dxa"/>
          <w:cantSplit/>
        </w:trPr>
        <w:tc>
          <w:tcPr>
            <w:tcW w:w="672" w:type="dxa"/>
          </w:tcPr>
          <w:p w14:paraId="03C06C1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3a</w:t>
            </w:r>
          </w:p>
        </w:tc>
        <w:tc>
          <w:tcPr>
            <w:tcW w:w="3583" w:type="dxa"/>
            <w:gridSpan w:val="2"/>
          </w:tcPr>
          <w:p w14:paraId="07FFF5E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Registry Agreement</w:t>
            </w:r>
          </w:p>
        </w:tc>
        <w:tc>
          <w:tcPr>
            <w:tcW w:w="990" w:type="dxa"/>
            <w:shd w:val="clear" w:color="auto" w:fill="auto"/>
            <w:vAlign w:val="center"/>
          </w:tcPr>
          <w:p w14:paraId="0188FA8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7EFEF60F" w14:textId="1B5ED63B" w:rsidR="00F118FE" w:rsidRPr="00D76765" w:rsidRDefault="00DC644B" w:rsidP="00BA3B6C">
            <w:pPr>
              <w:jc w:val="center"/>
              <w:rPr>
                <w:rFonts w:ascii="Times New Roman" w:hAnsi="Times New Roman"/>
                <w:color w:val="000000" w:themeColor="text1"/>
                <w:sz w:val="24"/>
                <w:szCs w:val="24"/>
              </w:rPr>
            </w:pPr>
            <w:ins w:id="50" w:author="Bernard" w:date="2014-11-19T08:34:00Z">
              <w:r>
                <w:rPr>
                  <w:rFonts w:ascii="Times New Roman" w:hAnsi="Times New Roman"/>
                  <w:color w:val="000000" w:themeColor="text1"/>
                  <w:sz w:val="24"/>
                  <w:szCs w:val="24"/>
                </w:rPr>
                <w:t>x</w:t>
              </w:r>
            </w:ins>
            <w:del w:id="51" w:author="Bernard" w:date="2014-11-19T08:34:00Z">
              <w:r w:rsidRPr="00D76765" w:rsidDel="00DC644B">
                <w:rPr>
                  <w:rFonts w:ascii="Times New Roman" w:hAnsi="Times New Roman"/>
                  <w:color w:val="000000" w:themeColor="text1"/>
                  <w:sz w:val="24"/>
                  <w:szCs w:val="24"/>
                </w:rPr>
                <w:delText>X</w:delText>
              </w:r>
            </w:del>
          </w:p>
        </w:tc>
        <w:tc>
          <w:tcPr>
            <w:tcW w:w="884" w:type="dxa"/>
            <w:shd w:val="clear" w:color="auto" w:fill="auto"/>
            <w:vAlign w:val="center"/>
          </w:tcPr>
          <w:p w14:paraId="16329D6E"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2ECE4D45"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B770E6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1708A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57AEE28" w14:textId="77777777" w:rsidR="00F118FE" w:rsidRPr="00D76765" w:rsidRDefault="00F118FE" w:rsidP="00BA3B6C">
            <w:pPr>
              <w:rPr>
                <w:rFonts w:ascii="Times New Roman" w:hAnsi="Times New Roman"/>
                <w:color w:val="000000" w:themeColor="text1"/>
                <w:sz w:val="24"/>
                <w:szCs w:val="24"/>
              </w:rPr>
            </w:pPr>
          </w:p>
        </w:tc>
        <w:tc>
          <w:tcPr>
            <w:tcW w:w="1349" w:type="dxa"/>
          </w:tcPr>
          <w:p w14:paraId="480F52B7" w14:textId="77777777" w:rsidR="00F118FE" w:rsidRPr="00D76765" w:rsidRDefault="00F118FE" w:rsidP="00BA3B6C">
            <w:pPr>
              <w:rPr>
                <w:rFonts w:ascii="Times New Roman" w:hAnsi="Times New Roman"/>
                <w:color w:val="000000" w:themeColor="text1"/>
                <w:sz w:val="24"/>
                <w:szCs w:val="24"/>
              </w:rPr>
            </w:pPr>
          </w:p>
        </w:tc>
      </w:tr>
      <w:tr w:rsidR="00F118FE" w:rsidRPr="00D76765" w14:paraId="5078B099" w14:textId="77777777" w:rsidTr="00BA3B6C">
        <w:trPr>
          <w:gridAfter w:val="1"/>
          <w:wAfter w:w="47" w:type="dxa"/>
          <w:cantSplit/>
        </w:trPr>
        <w:tc>
          <w:tcPr>
            <w:tcW w:w="672" w:type="dxa"/>
          </w:tcPr>
          <w:p w14:paraId="068A362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3b</w:t>
            </w:r>
          </w:p>
        </w:tc>
        <w:tc>
          <w:tcPr>
            <w:tcW w:w="3583" w:type="dxa"/>
            <w:gridSpan w:val="2"/>
          </w:tcPr>
          <w:p w14:paraId="7F4B2736"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 for delegation</w:t>
            </w:r>
          </w:p>
        </w:tc>
        <w:tc>
          <w:tcPr>
            <w:tcW w:w="990" w:type="dxa"/>
            <w:shd w:val="clear" w:color="auto" w:fill="auto"/>
            <w:vAlign w:val="center"/>
          </w:tcPr>
          <w:p w14:paraId="012C4EA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1BD26F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310485A"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2B48F21"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3E3D2E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061EFA08"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D6AC02C" w14:textId="77777777" w:rsidR="00F118FE" w:rsidRPr="00D76765" w:rsidRDefault="00F118FE" w:rsidP="00BA3B6C">
            <w:pPr>
              <w:rPr>
                <w:rFonts w:ascii="Times New Roman" w:hAnsi="Times New Roman"/>
                <w:color w:val="000000" w:themeColor="text1"/>
                <w:sz w:val="24"/>
                <w:szCs w:val="24"/>
              </w:rPr>
            </w:pPr>
          </w:p>
        </w:tc>
        <w:tc>
          <w:tcPr>
            <w:tcW w:w="1349" w:type="dxa"/>
          </w:tcPr>
          <w:p w14:paraId="335B4BD3" w14:textId="77777777" w:rsidR="00F118FE" w:rsidRPr="00D76765" w:rsidRDefault="00F118FE" w:rsidP="00BA3B6C">
            <w:pPr>
              <w:rPr>
                <w:rFonts w:ascii="Times New Roman" w:hAnsi="Times New Roman"/>
                <w:color w:val="000000" w:themeColor="text1"/>
                <w:sz w:val="24"/>
                <w:szCs w:val="24"/>
              </w:rPr>
            </w:pPr>
          </w:p>
        </w:tc>
      </w:tr>
      <w:tr w:rsidR="00F118FE" w:rsidRPr="00D76765" w14:paraId="6E80BCA0" w14:textId="77777777" w:rsidTr="00BA3B6C">
        <w:trPr>
          <w:gridAfter w:val="1"/>
          <w:wAfter w:w="47" w:type="dxa"/>
          <w:cantSplit/>
        </w:trPr>
        <w:tc>
          <w:tcPr>
            <w:tcW w:w="672" w:type="dxa"/>
          </w:tcPr>
          <w:p w14:paraId="411BBA5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3c</w:t>
            </w:r>
          </w:p>
        </w:tc>
        <w:tc>
          <w:tcPr>
            <w:tcW w:w="3583" w:type="dxa"/>
            <w:gridSpan w:val="2"/>
          </w:tcPr>
          <w:p w14:paraId="5FC896D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990" w:type="dxa"/>
            <w:shd w:val="clear" w:color="auto" w:fill="auto"/>
            <w:vAlign w:val="center"/>
          </w:tcPr>
          <w:p w14:paraId="2D506E6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01A8689F"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4C25143"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DB4455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27D5035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31ED21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127BFAD" w14:textId="77777777" w:rsidR="00F118FE" w:rsidRPr="00D76765" w:rsidRDefault="00F118FE" w:rsidP="00BA3B6C">
            <w:pPr>
              <w:rPr>
                <w:rFonts w:ascii="Times New Roman" w:hAnsi="Times New Roman"/>
                <w:color w:val="000000" w:themeColor="text1"/>
                <w:sz w:val="24"/>
                <w:szCs w:val="24"/>
              </w:rPr>
            </w:pPr>
          </w:p>
        </w:tc>
        <w:tc>
          <w:tcPr>
            <w:tcW w:w="1349" w:type="dxa"/>
          </w:tcPr>
          <w:p w14:paraId="1CF14214" w14:textId="77777777" w:rsidR="00F118FE" w:rsidRPr="00D76765" w:rsidRDefault="00F118FE" w:rsidP="00BA3B6C">
            <w:pPr>
              <w:rPr>
                <w:rFonts w:ascii="Times New Roman" w:hAnsi="Times New Roman"/>
                <w:color w:val="000000" w:themeColor="text1"/>
                <w:sz w:val="24"/>
                <w:szCs w:val="24"/>
              </w:rPr>
            </w:pPr>
          </w:p>
        </w:tc>
      </w:tr>
      <w:tr w:rsidR="00F118FE" w:rsidRPr="00D76765" w14:paraId="48C37355" w14:textId="77777777" w:rsidTr="00BA3B6C">
        <w:trPr>
          <w:gridAfter w:val="1"/>
          <w:wAfter w:w="47" w:type="dxa"/>
          <w:cantSplit/>
        </w:trPr>
        <w:tc>
          <w:tcPr>
            <w:tcW w:w="672" w:type="dxa"/>
          </w:tcPr>
          <w:p w14:paraId="5BD12B4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4</w:t>
            </w:r>
          </w:p>
        </w:tc>
        <w:tc>
          <w:tcPr>
            <w:tcW w:w="3583" w:type="dxa"/>
            <w:gridSpan w:val="2"/>
          </w:tcPr>
          <w:p w14:paraId="027625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Pre-delegation testing </w:t>
            </w:r>
          </w:p>
        </w:tc>
        <w:tc>
          <w:tcPr>
            <w:tcW w:w="990" w:type="dxa"/>
            <w:shd w:val="clear" w:color="auto" w:fill="auto"/>
            <w:vAlign w:val="center"/>
          </w:tcPr>
          <w:p w14:paraId="0977360B"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3D60F5D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BC38878"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2757329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573BCFBF"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C9DC1E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B23B95E" w14:textId="77777777" w:rsidR="00F118FE" w:rsidRPr="00D76765" w:rsidRDefault="00F118FE" w:rsidP="00BA3B6C">
            <w:pPr>
              <w:rPr>
                <w:rFonts w:ascii="Times New Roman" w:hAnsi="Times New Roman"/>
                <w:color w:val="000000" w:themeColor="text1"/>
                <w:sz w:val="24"/>
                <w:szCs w:val="24"/>
              </w:rPr>
            </w:pPr>
          </w:p>
        </w:tc>
        <w:tc>
          <w:tcPr>
            <w:tcW w:w="1349" w:type="dxa"/>
          </w:tcPr>
          <w:p w14:paraId="648B22D0" w14:textId="77777777" w:rsidR="00F118FE" w:rsidRPr="00D76765" w:rsidRDefault="00F118FE" w:rsidP="00BA3B6C">
            <w:pPr>
              <w:rPr>
                <w:rFonts w:ascii="Times New Roman" w:hAnsi="Times New Roman"/>
                <w:color w:val="000000" w:themeColor="text1"/>
                <w:sz w:val="24"/>
                <w:szCs w:val="24"/>
              </w:rPr>
            </w:pPr>
          </w:p>
        </w:tc>
      </w:tr>
      <w:tr w:rsidR="00F118FE" w:rsidRPr="00D76765" w14:paraId="486D01D9" w14:textId="77777777" w:rsidTr="00BA3B6C">
        <w:trPr>
          <w:gridAfter w:val="1"/>
          <w:wAfter w:w="47" w:type="dxa"/>
          <w:cantSplit/>
        </w:trPr>
        <w:tc>
          <w:tcPr>
            <w:tcW w:w="672" w:type="dxa"/>
          </w:tcPr>
          <w:p w14:paraId="0D2C61B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5</w:t>
            </w:r>
          </w:p>
        </w:tc>
        <w:tc>
          <w:tcPr>
            <w:tcW w:w="3583" w:type="dxa"/>
            <w:gridSpan w:val="2"/>
          </w:tcPr>
          <w:p w14:paraId="7AAC86A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EBERO action</w:t>
            </w:r>
          </w:p>
        </w:tc>
        <w:tc>
          <w:tcPr>
            <w:tcW w:w="990" w:type="dxa"/>
            <w:shd w:val="clear" w:color="auto" w:fill="auto"/>
            <w:vAlign w:val="center"/>
          </w:tcPr>
          <w:p w14:paraId="47B6E68C"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990" w:type="dxa"/>
            <w:shd w:val="clear" w:color="auto" w:fill="auto"/>
            <w:vAlign w:val="center"/>
          </w:tcPr>
          <w:p w14:paraId="4EB76B17" w14:textId="77777777" w:rsidR="00F118FE" w:rsidRPr="00D76765" w:rsidRDefault="00F118FE" w:rsidP="00BA3B6C">
            <w:pPr>
              <w:jc w:val="center"/>
              <w:rPr>
                <w:rFonts w:ascii="Times New Roman" w:hAnsi="Times New Roman"/>
                <w:color w:val="000000" w:themeColor="text1"/>
                <w:sz w:val="24"/>
                <w:szCs w:val="24"/>
                <w:highlight w:val="cyan"/>
              </w:rPr>
            </w:pPr>
          </w:p>
        </w:tc>
        <w:tc>
          <w:tcPr>
            <w:tcW w:w="884" w:type="dxa"/>
            <w:shd w:val="clear" w:color="auto" w:fill="auto"/>
            <w:vAlign w:val="center"/>
          </w:tcPr>
          <w:p w14:paraId="6D943036" w14:textId="77777777" w:rsidR="00F118FE" w:rsidRPr="00D76765" w:rsidRDefault="00F118FE" w:rsidP="00BA3B6C">
            <w:pPr>
              <w:jc w:val="center"/>
              <w:rPr>
                <w:rFonts w:ascii="Times New Roman" w:hAnsi="Times New Roman"/>
                <w:color w:val="000000" w:themeColor="text1"/>
                <w:sz w:val="24"/>
                <w:szCs w:val="24"/>
                <w:highlight w:val="cyan"/>
              </w:rPr>
            </w:pPr>
          </w:p>
        </w:tc>
        <w:tc>
          <w:tcPr>
            <w:tcW w:w="1044" w:type="dxa"/>
            <w:shd w:val="clear" w:color="auto" w:fill="auto"/>
            <w:vAlign w:val="center"/>
          </w:tcPr>
          <w:p w14:paraId="690A862B"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804" w:type="dxa"/>
            <w:shd w:val="clear" w:color="auto" w:fill="auto"/>
            <w:vAlign w:val="center"/>
          </w:tcPr>
          <w:p w14:paraId="53CA17E1" w14:textId="77777777" w:rsidR="00F118FE" w:rsidRPr="00D76765" w:rsidRDefault="00F118FE" w:rsidP="00BA3B6C">
            <w:pPr>
              <w:jc w:val="center"/>
              <w:rPr>
                <w:rFonts w:ascii="Times New Roman" w:hAnsi="Times New Roman"/>
                <w:color w:val="000000" w:themeColor="text1"/>
                <w:sz w:val="24"/>
                <w:szCs w:val="24"/>
                <w:highlight w:val="cyan"/>
              </w:rPr>
            </w:pPr>
          </w:p>
        </w:tc>
        <w:tc>
          <w:tcPr>
            <w:tcW w:w="830" w:type="dxa"/>
            <w:shd w:val="clear" w:color="auto" w:fill="auto"/>
            <w:vAlign w:val="center"/>
          </w:tcPr>
          <w:p w14:paraId="0B030109" w14:textId="77777777" w:rsidR="00F118FE" w:rsidRPr="00D76765" w:rsidRDefault="00F118FE" w:rsidP="00BA3B6C">
            <w:pPr>
              <w:jc w:val="center"/>
              <w:rPr>
                <w:rFonts w:ascii="Times New Roman" w:hAnsi="Times New Roman"/>
                <w:color w:val="000000" w:themeColor="text1"/>
                <w:sz w:val="24"/>
                <w:szCs w:val="24"/>
                <w:highlight w:val="cyan"/>
              </w:rPr>
            </w:pPr>
          </w:p>
        </w:tc>
        <w:tc>
          <w:tcPr>
            <w:tcW w:w="950" w:type="dxa"/>
            <w:gridSpan w:val="2"/>
          </w:tcPr>
          <w:p w14:paraId="0D4B7823" w14:textId="77777777" w:rsidR="00F118FE" w:rsidRPr="00D76765" w:rsidRDefault="00F118FE" w:rsidP="00BA3B6C">
            <w:pPr>
              <w:rPr>
                <w:rFonts w:ascii="Times New Roman" w:hAnsi="Times New Roman"/>
                <w:color w:val="000000" w:themeColor="text1"/>
                <w:sz w:val="24"/>
                <w:szCs w:val="24"/>
              </w:rPr>
            </w:pPr>
          </w:p>
        </w:tc>
        <w:tc>
          <w:tcPr>
            <w:tcW w:w="1349" w:type="dxa"/>
          </w:tcPr>
          <w:p w14:paraId="234C7D3B" w14:textId="77777777" w:rsidR="00F118FE" w:rsidRPr="00D76765" w:rsidRDefault="00F118FE" w:rsidP="00BA3B6C">
            <w:pPr>
              <w:rPr>
                <w:rFonts w:ascii="Times New Roman" w:hAnsi="Times New Roman"/>
                <w:color w:val="000000" w:themeColor="text1"/>
                <w:sz w:val="24"/>
                <w:szCs w:val="24"/>
              </w:rPr>
            </w:pPr>
          </w:p>
        </w:tc>
      </w:tr>
      <w:tr w:rsidR="00F118FE" w:rsidRPr="00D76765" w14:paraId="2BB43B69" w14:textId="77777777" w:rsidTr="00BA3B6C">
        <w:trPr>
          <w:gridAfter w:val="1"/>
          <w:wAfter w:w="47" w:type="dxa"/>
          <w:cantSplit/>
        </w:trPr>
        <w:tc>
          <w:tcPr>
            <w:tcW w:w="672" w:type="dxa"/>
          </w:tcPr>
          <w:p w14:paraId="18ECAB4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6</w:t>
            </w:r>
          </w:p>
        </w:tc>
        <w:tc>
          <w:tcPr>
            <w:tcW w:w="3583" w:type="dxa"/>
            <w:gridSpan w:val="2"/>
          </w:tcPr>
          <w:p w14:paraId="4A7303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process, policy and technical checks </w:t>
            </w:r>
          </w:p>
        </w:tc>
        <w:tc>
          <w:tcPr>
            <w:tcW w:w="990" w:type="dxa"/>
            <w:shd w:val="clear" w:color="auto" w:fill="auto"/>
            <w:vAlign w:val="center"/>
          </w:tcPr>
          <w:p w14:paraId="39594CD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31E6A98E"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9037C4E"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5C4C6B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908BA4B"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1EDF983B" w14:textId="52C743BA" w:rsidR="00F118FE" w:rsidRPr="00D76765" w:rsidRDefault="00DC644B"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green"/>
              </w:rPr>
              <w:t>X</w:t>
            </w:r>
          </w:p>
        </w:tc>
        <w:tc>
          <w:tcPr>
            <w:tcW w:w="950" w:type="dxa"/>
            <w:gridSpan w:val="2"/>
          </w:tcPr>
          <w:p w14:paraId="02DFBFC4" w14:textId="77777777" w:rsidR="00F118FE" w:rsidRPr="00D76765" w:rsidRDefault="00F118FE" w:rsidP="00BA3B6C">
            <w:pPr>
              <w:rPr>
                <w:rFonts w:ascii="Times New Roman" w:hAnsi="Times New Roman"/>
                <w:sz w:val="24"/>
                <w:szCs w:val="24"/>
              </w:rPr>
            </w:pPr>
          </w:p>
        </w:tc>
        <w:tc>
          <w:tcPr>
            <w:tcW w:w="1349" w:type="dxa"/>
          </w:tcPr>
          <w:p w14:paraId="5CCC7BBF"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2, 5, 6, 7, 8 </w:t>
            </w:r>
          </w:p>
        </w:tc>
      </w:tr>
      <w:tr w:rsidR="00F118FE" w:rsidRPr="00D76765" w14:paraId="29DCA2BF" w14:textId="77777777" w:rsidTr="00BA3B6C">
        <w:trPr>
          <w:gridAfter w:val="1"/>
          <w:wAfter w:w="47" w:type="dxa"/>
          <w:cantSplit/>
        </w:trPr>
        <w:tc>
          <w:tcPr>
            <w:tcW w:w="672" w:type="dxa"/>
          </w:tcPr>
          <w:p w14:paraId="3C5800A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7</w:t>
            </w:r>
          </w:p>
        </w:tc>
        <w:tc>
          <w:tcPr>
            <w:tcW w:w="3583" w:type="dxa"/>
            <w:gridSpan w:val="2"/>
          </w:tcPr>
          <w:p w14:paraId="171D50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w:t>
            </w:r>
          </w:p>
        </w:tc>
        <w:tc>
          <w:tcPr>
            <w:tcW w:w="990" w:type="dxa"/>
            <w:shd w:val="clear" w:color="auto" w:fill="auto"/>
            <w:vAlign w:val="center"/>
          </w:tcPr>
          <w:p w14:paraId="5AAE8513"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743408C2"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0B40F909"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69E79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18B39BC5"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3D6B966E"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376C6D6" w14:textId="77777777" w:rsidR="00F118FE" w:rsidRPr="00D76765" w:rsidRDefault="00F118FE" w:rsidP="00BA3B6C">
            <w:pPr>
              <w:rPr>
                <w:rFonts w:ascii="Times New Roman" w:hAnsi="Times New Roman"/>
                <w:color w:val="000000" w:themeColor="text1"/>
                <w:sz w:val="24"/>
                <w:szCs w:val="24"/>
                <w:highlight w:val="cyan"/>
              </w:rPr>
            </w:pPr>
          </w:p>
        </w:tc>
        <w:tc>
          <w:tcPr>
            <w:tcW w:w="1349" w:type="dxa"/>
          </w:tcPr>
          <w:p w14:paraId="5EB6E784" w14:textId="77777777" w:rsidR="00F118FE" w:rsidRPr="00D76765" w:rsidRDefault="00F118FE" w:rsidP="00BA3B6C">
            <w:pPr>
              <w:rPr>
                <w:rFonts w:ascii="Times New Roman" w:hAnsi="Times New Roman"/>
                <w:color w:val="000000" w:themeColor="text1"/>
                <w:sz w:val="24"/>
                <w:szCs w:val="24"/>
                <w:highlight w:val="cyan"/>
              </w:rPr>
            </w:pPr>
          </w:p>
        </w:tc>
      </w:tr>
      <w:tr w:rsidR="00F118FE" w:rsidRPr="00D76765" w14:paraId="32BEDFCD" w14:textId="77777777" w:rsidTr="00BA3B6C">
        <w:trPr>
          <w:gridAfter w:val="1"/>
          <w:wAfter w:w="47" w:type="dxa"/>
          <w:cantSplit/>
        </w:trPr>
        <w:tc>
          <w:tcPr>
            <w:tcW w:w="672" w:type="dxa"/>
          </w:tcPr>
          <w:p w14:paraId="105C538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8</w:t>
            </w:r>
          </w:p>
        </w:tc>
        <w:tc>
          <w:tcPr>
            <w:tcW w:w="3583" w:type="dxa"/>
            <w:gridSpan w:val="2"/>
          </w:tcPr>
          <w:p w14:paraId="40FD29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Change into the root</w:t>
            </w:r>
          </w:p>
        </w:tc>
        <w:tc>
          <w:tcPr>
            <w:tcW w:w="990" w:type="dxa"/>
            <w:shd w:val="clear" w:color="auto" w:fill="auto"/>
            <w:vAlign w:val="center"/>
          </w:tcPr>
          <w:p w14:paraId="4B235EFA"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26FF6C8C"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2FF3F487"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3CF8A554"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29EB498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42709ADB" w14:textId="5231A789"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4F1A317" w14:textId="55F50244" w:rsidR="00F118FE" w:rsidRPr="00D76765" w:rsidRDefault="00F76C52" w:rsidP="00F76C52">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49" w:type="dxa"/>
          </w:tcPr>
          <w:p w14:paraId="750A99E5" w14:textId="77777777" w:rsidR="00F118FE" w:rsidRPr="00D76765" w:rsidRDefault="00F118FE" w:rsidP="00BA3B6C">
            <w:pPr>
              <w:rPr>
                <w:rFonts w:ascii="Times New Roman" w:hAnsi="Times New Roman"/>
                <w:color w:val="000000" w:themeColor="text1"/>
                <w:sz w:val="24"/>
                <w:szCs w:val="24"/>
              </w:rPr>
            </w:pPr>
          </w:p>
        </w:tc>
      </w:tr>
      <w:tr w:rsidR="00F118FE" w:rsidRPr="00D76765" w14:paraId="3D08B409" w14:textId="77777777" w:rsidTr="00BA3B6C">
        <w:trPr>
          <w:gridAfter w:val="1"/>
          <w:wAfter w:w="47" w:type="dxa"/>
          <w:cantSplit/>
        </w:trPr>
        <w:tc>
          <w:tcPr>
            <w:tcW w:w="672" w:type="dxa"/>
          </w:tcPr>
          <w:p w14:paraId="5F9C8DD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9</w:t>
            </w:r>
          </w:p>
        </w:tc>
        <w:tc>
          <w:tcPr>
            <w:tcW w:w="3583" w:type="dxa"/>
            <w:gridSpan w:val="2"/>
          </w:tcPr>
          <w:p w14:paraId="13F97CA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Update root zone Whois</w:t>
            </w:r>
          </w:p>
        </w:tc>
        <w:tc>
          <w:tcPr>
            <w:tcW w:w="990" w:type="dxa"/>
            <w:shd w:val="clear" w:color="auto" w:fill="auto"/>
            <w:vAlign w:val="center"/>
          </w:tcPr>
          <w:p w14:paraId="65307B9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100351E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6A69441C"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6366CD6C"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9E38D9C"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9BC90A9" w14:textId="1BCFA340" w:rsidR="00F118FE" w:rsidRPr="00D76765" w:rsidRDefault="00DC644B" w:rsidP="00BA3B6C">
            <w:pPr>
              <w:jc w:val="center"/>
              <w:rPr>
                <w:rFonts w:ascii="Times New Roman" w:hAnsi="Times New Roman"/>
                <w:color w:val="000000" w:themeColor="text1"/>
                <w:sz w:val="24"/>
                <w:szCs w:val="24"/>
              </w:rPr>
            </w:pPr>
            <w:r w:rsidRPr="00CD6207">
              <w:rPr>
                <w:rFonts w:ascii="Times New Roman" w:hAnsi="Times New Roman"/>
                <w:color w:val="000000" w:themeColor="text1"/>
                <w:sz w:val="24"/>
                <w:szCs w:val="24"/>
                <w:highlight w:val="green"/>
              </w:rPr>
              <w:t>X</w:t>
            </w:r>
          </w:p>
        </w:tc>
        <w:tc>
          <w:tcPr>
            <w:tcW w:w="950" w:type="dxa"/>
            <w:gridSpan w:val="2"/>
          </w:tcPr>
          <w:p w14:paraId="420667F4" w14:textId="77777777" w:rsidR="00F118FE" w:rsidRPr="00D76765" w:rsidRDefault="00F118FE" w:rsidP="00BA3B6C">
            <w:pPr>
              <w:rPr>
                <w:rFonts w:ascii="Times New Roman" w:hAnsi="Times New Roman"/>
                <w:sz w:val="24"/>
                <w:szCs w:val="24"/>
              </w:rPr>
            </w:pPr>
          </w:p>
        </w:tc>
        <w:tc>
          <w:tcPr>
            <w:tcW w:w="1349" w:type="dxa"/>
          </w:tcPr>
          <w:p w14:paraId="0ACEDD3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3, 6, 8 </w:t>
            </w:r>
          </w:p>
        </w:tc>
      </w:tr>
    </w:tbl>
    <w:p w14:paraId="11EF9431" w14:textId="77777777" w:rsidR="00F118FE" w:rsidRPr="00D76765" w:rsidRDefault="00F118FE" w:rsidP="00F118FE">
      <w:pPr>
        <w:autoSpaceDE w:val="0"/>
        <w:autoSpaceDN w:val="0"/>
        <w:adjustRightInd w:val="0"/>
        <w:rPr>
          <w:rFonts w:ascii="Times New Roman" w:hAnsi="Times New Roman"/>
          <w:sz w:val="24"/>
          <w:szCs w:val="24"/>
        </w:rPr>
      </w:pPr>
    </w:p>
    <w:p w14:paraId="2F14C3E4" w14:textId="77777777" w:rsidR="00F118FE" w:rsidRPr="00D76765" w:rsidRDefault="00F118FE" w:rsidP="00F118FE">
      <w:pPr>
        <w:autoSpaceDE w:val="0"/>
        <w:autoSpaceDN w:val="0"/>
        <w:adjustRightInd w:val="0"/>
        <w:rPr>
          <w:rFonts w:ascii="Times New Roman" w:hAnsi="Times New Roman"/>
          <w:sz w:val="24"/>
          <w:szCs w:val="24"/>
        </w:rPr>
      </w:pPr>
    </w:p>
    <w:p w14:paraId="4AABBC1F" w14:textId="77777777" w:rsidR="00F118FE" w:rsidRPr="00D76765" w:rsidRDefault="00F118FE" w:rsidP="00F118FE">
      <w:pPr>
        <w:autoSpaceDE w:val="0"/>
        <w:autoSpaceDN w:val="0"/>
        <w:adjustRightInd w:val="0"/>
        <w:rPr>
          <w:rFonts w:ascii="Times New Roman" w:hAnsi="Times New Roman"/>
          <w:sz w:val="24"/>
          <w:szCs w:val="24"/>
        </w:rPr>
      </w:pPr>
    </w:p>
    <w:p w14:paraId="395CD73D" w14:textId="77777777" w:rsidR="00F118FE" w:rsidRPr="00D76765" w:rsidRDefault="00F118FE" w:rsidP="00F118FE">
      <w:pPr>
        <w:pStyle w:val="ListParagraph"/>
        <w:numPr>
          <w:ilvl w:val="0"/>
          <w:numId w:val="18"/>
        </w:numPr>
        <w:autoSpaceDE w:val="0"/>
        <w:autoSpaceDN w:val="0"/>
        <w:adjustRightInd w:val="0"/>
        <w:ind w:left="360"/>
        <w:rPr>
          <w:color w:val="000000" w:themeColor="text1"/>
        </w:rPr>
      </w:pPr>
      <w:r w:rsidRPr="00D76765">
        <w:rPr>
          <w:b/>
          <w:color w:val="000000" w:themeColor="text1"/>
        </w:rPr>
        <w:t>Modification of Root Zone File</w:t>
      </w:r>
      <w:r>
        <w:rPr>
          <w:b/>
          <w:color w:val="000000" w:themeColor="text1"/>
        </w:rPr>
        <w:t xml:space="preserve"> for ccTLDs and gTLDs</w:t>
      </w:r>
    </w:p>
    <w:p w14:paraId="39BA212B"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348" w:type="dxa"/>
        <w:tblLook w:val="04A0" w:firstRow="1" w:lastRow="0" w:firstColumn="1" w:lastColumn="0" w:noHBand="0" w:noVBand="1"/>
      </w:tblPr>
      <w:tblGrid>
        <w:gridCol w:w="828"/>
        <w:gridCol w:w="6120"/>
        <w:gridCol w:w="2880"/>
        <w:gridCol w:w="2520"/>
      </w:tblGrid>
      <w:tr w:rsidR="00F118FE" w:rsidRPr="00D76765" w14:paraId="4A8B96CE" w14:textId="77777777" w:rsidTr="00BA3B6C">
        <w:trPr>
          <w:cantSplit/>
          <w:tblHeader/>
        </w:trPr>
        <w:tc>
          <w:tcPr>
            <w:tcW w:w="828" w:type="dxa"/>
          </w:tcPr>
          <w:p w14:paraId="34973894"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6120" w:type="dxa"/>
          </w:tcPr>
          <w:p w14:paraId="286243F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880" w:type="dxa"/>
          </w:tcPr>
          <w:p w14:paraId="5CD5DEB3"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Currently Done by</w:t>
            </w:r>
          </w:p>
        </w:tc>
        <w:tc>
          <w:tcPr>
            <w:tcW w:w="2520" w:type="dxa"/>
          </w:tcPr>
          <w:p w14:paraId="13CD6AE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IANA Functions</w:t>
            </w:r>
            <w:r>
              <w:rPr>
                <w:rStyle w:val="FootnoteReference"/>
                <w:rFonts w:ascii="Times New Roman" w:hAnsi="Times New Roman"/>
                <w:b/>
                <w:color w:val="000000" w:themeColor="text1"/>
                <w:sz w:val="24"/>
                <w:szCs w:val="24"/>
              </w:rPr>
              <w:footnoteReference w:id="25"/>
            </w:r>
          </w:p>
        </w:tc>
      </w:tr>
      <w:tr w:rsidR="00F118FE" w:rsidRPr="00D76765" w14:paraId="388F7182" w14:textId="77777777" w:rsidTr="00BA3B6C">
        <w:trPr>
          <w:cantSplit/>
        </w:trPr>
        <w:tc>
          <w:tcPr>
            <w:tcW w:w="828" w:type="dxa"/>
          </w:tcPr>
          <w:p w14:paraId="68254A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120" w:type="dxa"/>
          </w:tcPr>
          <w:p w14:paraId="7997DB0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880" w:type="dxa"/>
          </w:tcPr>
          <w:p w14:paraId="51BA556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 xml:space="preserve">ccTLD Manager or </w:t>
            </w:r>
            <w:r w:rsidRPr="00D76765">
              <w:rPr>
                <w:rFonts w:ascii="Times New Roman" w:hAnsi="Times New Roman"/>
                <w:color w:val="000000" w:themeColor="text1"/>
                <w:sz w:val="24"/>
                <w:szCs w:val="24"/>
              </w:rPr>
              <w:t>gTLD Registry Operator</w:t>
            </w:r>
          </w:p>
        </w:tc>
        <w:tc>
          <w:tcPr>
            <w:tcW w:w="2520" w:type="dxa"/>
          </w:tcPr>
          <w:p w14:paraId="746A997E" w14:textId="77777777" w:rsidR="00F118FE" w:rsidRPr="00D76765" w:rsidRDefault="00F118FE" w:rsidP="00BA3B6C">
            <w:pPr>
              <w:rPr>
                <w:rFonts w:ascii="Times New Roman" w:hAnsi="Times New Roman"/>
                <w:color w:val="000000" w:themeColor="text1"/>
                <w:sz w:val="24"/>
                <w:szCs w:val="24"/>
              </w:rPr>
            </w:pPr>
          </w:p>
        </w:tc>
      </w:tr>
      <w:tr w:rsidR="00F118FE" w:rsidRPr="00D76765" w14:paraId="321E20CD" w14:textId="77777777" w:rsidTr="00BA3B6C">
        <w:trPr>
          <w:cantSplit/>
        </w:trPr>
        <w:tc>
          <w:tcPr>
            <w:tcW w:w="828" w:type="dxa"/>
          </w:tcPr>
          <w:p w14:paraId="720250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6120" w:type="dxa"/>
          </w:tcPr>
          <w:p w14:paraId="5DC716E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880" w:type="dxa"/>
          </w:tcPr>
          <w:p w14:paraId="39C5D39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2520" w:type="dxa"/>
          </w:tcPr>
          <w:p w14:paraId="7553FD02" w14:textId="77777777" w:rsidR="00F118FE" w:rsidRPr="00D76765" w:rsidRDefault="00F118FE" w:rsidP="00BA3B6C">
            <w:pPr>
              <w:rPr>
                <w:rFonts w:ascii="Times New Roman" w:hAnsi="Times New Roman"/>
                <w:color w:val="000000" w:themeColor="text1"/>
                <w:sz w:val="24"/>
                <w:szCs w:val="24"/>
              </w:rPr>
            </w:pPr>
          </w:p>
        </w:tc>
      </w:tr>
      <w:tr w:rsidR="00F118FE" w:rsidRPr="00D76765" w14:paraId="4EADCE18" w14:textId="77777777" w:rsidTr="00BA3B6C">
        <w:trPr>
          <w:cantSplit/>
        </w:trPr>
        <w:tc>
          <w:tcPr>
            <w:tcW w:w="828" w:type="dxa"/>
          </w:tcPr>
          <w:p w14:paraId="48DD21A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6120" w:type="dxa"/>
          </w:tcPr>
          <w:p w14:paraId="6661D57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880" w:type="dxa"/>
          </w:tcPr>
          <w:p w14:paraId="524649F5" w14:textId="77777777" w:rsidR="00F118FE" w:rsidRPr="00D76765" w:rsidRDefault="00F118FE" w:rsidP="00BA3B6C">
            <w:pPr>
              <w:rPr>
                <w:rFonts w:ascii="Times New Roman" w:hAnsi="Times New Roman"/>
                <w:color w:val="000000" w:themeColor="text1"/>
                <w:sz w:val="24"/>
                <w:szCs w:val="24"/>
              </w:rPr>
            </w:pPr>
            <w:r w:rsidRPr="007107E4">
              <w:rPr>
                <w:rFonts w:ascii="Times New Roman" w:hAnsi="Times New Roman"/>
                <w:color w:val="000000" w:themeColor="text1"/>
                <w:sz w:val="24"/>
                <w:szCs w:val="24"/>
                <w:highlight w:val="green"/>
              </w:rPr>
              <w:t>IANA</w:t>
            </w:r>
            <w:r w:rsidRPr="00C047B2">
              <w:rPr>
                <w:rFonts w:ascii="Times New Roman" w:hAnsi="Times New Roman"/>
                <w:color w:val="000000" w:themeColor="text1"/>
                <w:sz w:val="24"/>
                <w:szCs w:val="24"/>
              </w:rPr>
              <w:t xml:space="preserve"> &amp; </w:t>
            </w:r>
            <w:r w:rsidRPr="007107E4">
              <w:rPr>
                <w:rFonts w:ascii="Times New Roman" w:hAnsi="Times New Roman"/>
                <w:color w:val="000000" w:themeColor="text1"/>
                <w:sz w:val="24"/>
                <w:szCs w:val="24"/>
                <w:highlight w:val="cyan"/>
              </w:rPr>
              <w:t>NTIA</w:t>
            </w:r>
          </w:p>
        </w:tc>
        <w:tc>
          <w:tcPr>
            <w:tcW w:w="2520" w:type="dxa"/>
          </w:tcPr>
          <w:p w14:paraId="6D902A2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r w:rsidR="00F118FE" w:rsidRPr="00D76765" w14:paraId="3B74EB91" w14:textId="77777777" w:rsidTr="00BA3B6C">
        <w:trPr>
          <w:cantSplit/>
        </w:trPr>
        <w:tc>
          <w:tcPr>
            <w:tcW w:w="828" w:type="dxa"/>
          </w:tcPr>
          <w:p w14:paraId="7CC843E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6120" w:type="dxa"/>
          </w:tcPr>
          <w:p w14:paraId="29E22FA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880" w:type="dxa"/>
          </w:tcPr>
          <w:p w14:paraId="654A72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Root Zone Maintainer</w:t>
            </w:r>
          </w:p>
        </w:tc>
        <w:tc>
          <w:tcPr>
            <w:tcW w:w="2520" w:type="dxa"/>
          </w:tcPr>
          <w:p w14:paraId="7427F1D2" w14:textId="77777777" w:rsidR="00F118FE" w:rsidRPr="00D76765" w:rsidRDefault="00F118FE" w:rsidP="00BA3B6C">
            <w:pPr>
              <w:rPr>
                <w:rFonts w:ascii="Times New Roman" w:hAnsi="Times New Roman"/>
                <w:color w:val="000000" w:themeColor="text1"/>
                <w:sz w:val="24"/>
                <w:szCs w:val="24"/>
              </w:rPr>
            </w:pPr>
          </w:p>
        </w:tc>
      </w:tr>
      <w:tr w:rsidR="00F118FE" w:rsidRPr="00D76765" w14:paraId="3ECBDC44" w14:textId="77777777" w:rsidTr="00BA3B6C">
        <w:trPr>
          <w:cantSplit/>
        </w:trPr>
        <w:tc>
          <w:tcPr>
            <w:tcW w:w="828" w:type="dxa"/>
          </w:tcPr>
          <w:p w14:paraId="0F7DF14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6120" w:type="dxa"/>
          </w:tcPr>
          <w:p w14:paraId="6D9DA48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880" w:type="dxa"/>
          </w:tcPr>
          <w:p w14:paraId="53BCCACB" w14:textId="77777777" w:rsidR="00F118FE" w:rsidRPr="00D76765" w:rsidRDefault="00F118FE" w:rsidP="00BA3B6C">
            <w:pPr>
              <w:rPr>
                <w:rFonts w:ascii="Times New Roman" w:hAnsi="Times New Roman"/>
                <w:color w:val="000000" w:themeColor="text1"/>
                <w:sz w:val="24"/>
                <w:szCs w:val="24"/>
              </w:rPr>
            </w:pPr>
            <w:r w:rsidRPr="00C047B2">
              <w:rPr>
                <w:rFonts w:ascii="Times New Roman" w:hAnsi="Times New Roman"/>
                <w:color w:val="000000" w:themeColor="text1"/>
                <w:sz w:val="24"/>
                <w:szCs w:val="24"/>
                <w:highlight w:val="green"/>
              </w:rPr>
              <w:t>IANA</w:t>
            </w:r>
          </w:p>
        </w:tc>
        <w:tc>
          <w:tcPr>
            <w:tcW w:w="2520" w:type="dxa"/>
          </w:tcPr>
          <w:p w14:paraId="0CBCB72C"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bl>
    <w:p w14:paraId="2DCDE8E8" w14:textId="77777777" w:rsidR="00F118FE" w:rsidRPr="00D76765" w:rsidRDefault="00F118FE" w:rsidP="00F118FE">
      <w:pPr>
        <w:autoSpaceDE w:val="0"/>
        <w:autoSpaceDN w:val="0"/>
        <w:adjustRightInd w:val="0"/>
        <w:rPr>
          <w:rFonts w:ascii="Times New Roman" w:hAnsi="Times New Roman"/>
          <w:sz w:val="24"/>
          <w:szCs w:val="24"/>
        </w:rPr>
      </w:pPr>
    </w:p>
    <w:p w14:paraId="4F6CDBB4" w14:textId="77777777" w:rsidR="00F118FE" w:rsidRPr="00D76765" w:rsidRDefault="00F118FE" w:rsidP="00F118FE">
      <w:pPr>
        <w:autoSpaceDE w:val="0"/>
        <w:autoSpaceDN w:val="0"/>
        <w:adjustRightInd w:val="0"/>
        <w:rPr>
          <w:rFonts w:ascii="Times New Roman" w:hAnsi="Times New Roman"/>
          <w:sz w:val="24"/>
          <w:szCs w:val="24"/>
        </w:rPr>
      </w:pPr>
    </w:p>
    <w:p w14:paraId="1E3576EA"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gTLD Policy Development &amp; Implementation Process</w:t>
      </w:r>
      <w:r>
        <w:rPr>
          <w:rFonts w:ascii="Times New Roman" w:hAnsi="Times New Roman"/>
          <w:b/>
          <w:sz w:val="24"/>
          <w:szCs w:val="24"/>
          <w:u w:val="single"/>
        </w:rPr>
        <w:t xml:space="preserve"> Steps</w:t>
      </w:r>
    </w:p>
    <w:p w14:paraId="041F9F6A" w14:textId="77777777" w:rsidR="00F118FE" w:rsidRPr="00D76765" w:rsidRDefault="00F118FE" w:rsidP="00F118FE">
      <w:pPr>
        <w:autoSpaceDE w:val="0"/>
        <w:autoSpaceDN w:val="0"/>
        <w:adjustRightInd w:val="0"/>
        <w:rPr>
          <w:rFonts w:ascii="Times New Roman" w:hAnsi="Times New Roman"/>
          <w:sz w:val="24"/>
          <w:szCs w:val="24"/>
        </w:rPr>
      </w:pPr>
    </w:p>
    <w:p w14:paraId="54424523" w14:textId="64D3F4C0" w:rsidR="00F76C52" w:rsidRPr="00D76765" w:rsidRDefault="00F76C52" w:rsidP="00F76C52">
      <w:pPr>
        <w:autoSpaceDE w:val="0"/>
        <w:autoSpaceDN w:val="0"/>
        <w:adjustRightInd w:val="0"/>
        <w:ind w:right="720"/>
        <w:rPr>
          <w:rFonts w:ascii="Times New Roman" w:hAnsi="Times New Roman"/>
          <w:sz w:val="24"/>
          <w:szCs w:val="24"/>
        </w:rPr>
      </w:pPr>
      <w:r w:rsidRPr="00D76765">
        <w:rPr>
          <w:rFonts w:ascii="Times New Roman" w:hAnsi="Times New Roman"/>
          <w:sz w:val="24"/>
          <w:szCs w:val="24"/>
        </w:rPr>
        <w:t>The following table lists documents that provide descriptions of each of the above process</w:t>
      </w:r>
      <w:r>
        <w:rPr>
          <w:rFonts w:ascii="Times New Roman" w:hAnsi="Times New Roman"/>
          <w:sz w:val="24"/>
          <w:szCs w:val="24"/>
        </w:rPr>
        <w:t xml:space="preserve"> steps</w:t>
      </w:r>
      <w:r w:rsidRPr="00D76765">
        <w:rPr>
          <w:rFonts w:ascii="Times New Roman" w:hAnsi="Times New Roman"/>
          <w:sz w:val="24"/>
          <w:szCs w:val="24"/>
        </w:rPr>
        <w:t xml:space="preserve"> along with URL links to those documents.  Note that references for implementation of gTLD policies are for the current round of new gTLDs.  Also note that a GNSO Working Group is presently underway regarding Policy and Implementation, which may impact </w:t>
      </w:r>
      <w:r>
        <w:rPr>
          <w:rFonts w:ascii="Times New Roman" w:hAnsi="Times New Roman"/>
          <w:sz w:val="24"/>
          <w:szCs w:val="24"/>
        </w:rPr>
        <w:t xml:space="preserve">the process for </w:t>
      </w:r>
      <w:r w:rsidR="000C38BB">
        <w:rPr>
          <w:rFonts w:ascii="Times New Roman" w:hAnsi="Times New Roman"/>
          <w:sz w:val="24"/>
          <w:szCs w:val="24"/>
        </w:rPr>
        <w:t>implementing</w:t>
      </w:r>
      <w:r>
        <w:rPr>
          <w:rFonts w:ascii="Times New Roman" w:hAnsi="Times New Roman"/>
          <w:sz w:val="24"/>
          <w:szCs w:val="24"/>
        </w:rPr>
        <w:t xml:space="preserve"> policy recommendations </w:t>
      </w:r>
      <w:r w:rsidRPr="00D76765">
        <w:rPr>
          <w:rFonts w:ascii="Times New Roman" w:hAnsi="Times New Roman"/>
          <w:sz w:val="24"/>
          <w:szCs w:val="24"/>
        </w:rPr>
        <w:t>in the future.</w:t>
      </w:r>
    </w:p>
    <w:p w14:paraId="6ADDB6B7" w14:textId="77777777" w:rsidR="00F118FE" w:rsidRDefault="00F118FE" w:rsidP="00F118FE">
      <w:pPr>
        <w:autoSpaceDE w:val="0"/>
        <w:autoSpaceDN w:val="0"/>
        <w:adjustRightInd w:val="0"/>
        <w:rPr>
          <w:rFonts w:ascii="Times New Roman" w:hAnsi="Times New Roman"/>
          <w:sz w:val="24"/>
          <w:szCs w:val="24"/>
        </w:rPr>
      </w:pPr>
    </w:p>
    <w:p w14:paraId="56B76FB5"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623" w:type="dxa"/>
        <w:tblLook w:val="04A0" w:firstRow="1" w:lastRow="0" w:firstColumn="1" w:lastColumn="0" w:noHBand="0" w:noVBand="1"/>
      </w:tblPr>
      <w:tblGrid>
        <w:gridCol w:w="768"/>
        <w:gridCol w:w="3465"/>
        <w:gridCol w:w="2407"/>
        <w:gridCol w:w="5983"/>
      </w:tblGrid>
      <w:tr w:rsidR="00F118FE" w:rsidRPr="00D76765" w14:paraId="57E49E11" w14:textId="77777777" w:rsidTr="00BA3B6C">
        <w:trPr>
          <w:cantSplit/>
          <w:tblHeader/>
        </w:trPr>
        <w:tc>
          <w:tcPr>
            <w:tcW w:w="825" w:type="dxa"/>
          </w:tcPr>
          <w:p w14:paraId="56455BE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4267" w:type="dxa"/>
          </w:tcPr>
          <w:p w14:paraId="3DE29A82"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936" w:type="dxa"/>
          </w:tcPr>
          <w:p w14:paraId="394E49EA"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Reference(s)</w:t>
            </w:r>
          </w:p>
        </w:tc>
        <w:tc>
          <w:tcPr>
            <w:tcW w:w="4595" w:type="dxa"/>
          </w:tcPr>
          <w:p w14:paraId="0B7663F0"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URL Link</w:t>
            </w:r>
          </w:p>
        </w:tc>
      </w:tr>
      <w:tr w:rsidR="00F118FE" w:rsidRPr="00D76765" w14:paraId="1E510CF4" w14:textId="77777777" w:rsidTr="00BA3B6C">
        <w:trPr>
          <w:cantSplit/>
        </w:trPr>
        <w:tc>
          <w:tcPr>
            <w:tcW w:w="825" w:type="dxa"/>
          </w:tcPr>
          <w:p w14:paraId="7890CEA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4267" w:type="dxa"/>
          </w:tcPr>
          <w:p w14:paraId="6654229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p>
        </w:tc>
        <w:tc>
          <w:tcPr>
            <w:tcW w:w="2936" w:type="dxa"/>
          </w:tcPr>
          <w:p w14:paraId="44C02A43" w14:textId="77777777" w:rsidR="00F118FE" w:rsidRDefault="00F118FE" w:rsidP="00BA3B6C">
            <w:pPr>
              <w:pStyle w:val="ListParagraph"/>
              <w:numPr>
                <w:ilvl w:val="0"/>
                <w:numId w:val="19"/>
              </w:numPr>
              <w:ind w:left="266" w:hanging="270"/>
              <w:rPr>
                <w:color w:val="000000" w:themeColor="text1"/>
              </w:rPr>
            </w:pPr>
            <w:r w:rsidRPr="00E23E98">
              <w:rPr>
                <w:color w:val="000000" w:themeColor="text1"/>
              </w:rPr>
              <w:t>ICANN Bylaws, Annex A</w:t>
            </w:r>
          </w:p>
          <w:p w14:paraId="1B222EA6" w14:textId="77777777" w:rsidR="00F118FE" w:rsidRPr="00E23E98" w:rsidRDefault="00F118FE" w:rsidP="00BA3B6C">
            <w:pPr>
              <w:pStyle w:val="ListParagraph"/>
              <w:numPr>
                <w:ilvl w:val="0"/>
                <w:numId w:val="19"/>
              </w:numPr>
              <w:ind w:left="266" w:hanging="270"/>
              <w:rPr>
                <w:color w:val="000000" w:themeColor="text1"/>
              </w:rPr>
            </w:pPr>
            <w:r>
              <w:t>Visual diagram of the GNSO PDP</w:t>
            </w:r>
          </w:p>
          <w:p w14:paraId="096455C6" w14:textId="77777777" w:rsidR="00F118FE" w:rsidRPr="00D76765" w:rsidRDefault="00F118FE" w:rsidP="00BA3B6C">
            <w:pPr>
              <w:rPr>
                <w:rFonts w:ascii="Times New Roman" w:hAnsi="Times New Roman"/>
                <w:color w:val="000000" w:themeColor="text1"/>
                <w:sz w:val="24"/>
                <w:szCs w:val="24"/>
              </w:rPr>
            </w:pPr>
          </w:p>
        </w:tc>
        <w:tc>
          <w:tcPr>
            <w:tcW w:w="4595" w:type="dxa"/>
          </w:tcPr>
          <w:p w14:paraId="693B3AA2" w14:textId="77777777" w:rsidR="00F118FE" w:rsidRDefault="006D56FB" w:rsidP="00BA3B6C">
            <w:pPr>
              <w:pStyle w:val="ListParagraph"/>
              <w:numPr>
                <w:ilvl w:val="0"/>
                <w:numId w:val="19"/>
              </w:numPr>
              <w:ind w:left="199" w:hanging="180"/>
              <w:rPr>
                <w:color w:val="000000" w:themeColor="text1"/>
              </w:rPr>
            </w:pPr>
            <w:hyperlink r:id="rId14" w:anchor="AnnexA" w:history="1">
              <w:r w:rsidR="00F118FE" w:rsidRPr="00E23E98">
                <w:rPr>
                  <w:rStyle w:val="Hyperlink"/>
                </w:rPr>
                <w:t>https://www.icann.org/resources/pages/bylaws-2012-02-25-en#AnnexA</w:t>
              </w:r>
            </w:hyperlink>
          </w:p>
          <w:p w14:paraId="2045516A" w14:textId="77777777" w:rsidR="00F118FE" w:rsidRPr="00E23E98" w:rsidRDefault="006D56FB" w:rsidP="00BA3B6C">
            <w:pPr>
              <w:pStyle w:val="ListParagraph"/>
              <w:numPr>
                <w:ilvl w:val="0"/>
                <w:numId w:val="19"/>
              </w:numPr>
              <w:ind w:left="199" w:hanging="180"/>
              <w:rPr>
                <w:color w:val="000000" w:themeColor="text1"/>
              </w:rPr>
            </w:pPr>
            <w:hyperlink r:id="rId15" w:history="1">
              <w:r w:rsidR="00F118FE" w:rsidRPr="00E23E98">
                <w:rPr>
                  <w:rStyle w:val="Hyperlink"/>
                </w:rPr>
                <w:t>http://gnso.icann.org/en/basics/policy-development-process-flow-10jul14-en.pdf</w:t>
              </w:r>
            </w:hyperlink>
          </w:p>
        </w:tc>
      </w:tr>
      <w:tr w:rsidR="00F118FE" w:rsidRPr="00D76765" w14:paraId="0CF58ADD" w14:textId="77777777" w:rsidTr="00BA3B6C">
        <w:trPr>
          <w:cantSplit/>
        </w:trPr>
        <w:tc>
          <w:tcPr>
            <w:tcW w:w="825" w:type="dxa"/>
          </w:tcPr>
          <w:p w14:paraId="266A9E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4267" w:type="dxa"/>
          </w:tcPr>
          <w:p w14:paraId="633CF43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2936" w:type="dxa"/>
          </w:tcPr>
          <w:p w14:paraId="3470D57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9 of Bylaws, Annex A</w:t>
            </w:r>
          </w:p>
        </w:tc>
        <w:tc>
          <w:tcPr>
            <w:tcW w:w="4595" w:type="dxa"/>
          </w:tcPr>
          <w:p w14:paraId="67BB068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78FFF602" w14:textId="77777777" w:rsidTr="00BA3B6C">
        <w:trPr>
          <w:cantSplit/>
        </w:trPr>
        <w:tc>
          <w:tcPr>
            <w:tcW w:w="825" w:type="dxa"/>
          </w:tcPr>
          <w:p w14:paraId="42DCE766"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4267" w:type="dxa"/>
          </w:tcPr>
          <w:p w14:paraId="2FA606D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2936" w:type="dxa"/>
          </w:tcPr>
          <w:p w14:paraId="0F61A8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10 of Bylaws, Annex A</w:t>
            </w:r>
          </w:p>
        </w:tc>
        <w:tc>
          <w:tcPr>
            <w:tcW w:w="4595" w:type="dxa"/>
          </w:tcPr>
          <w:p w14:paraId="3077A4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21FFA8A7" w14:textId="77777777" w:rsidTr="00BA3B6C">
        <w:trPr>
          <w:cantSplit/>
        </w:trPr>
        <w:tc>
          <w:tcPr>
            <w:tcW w:w="825" w:type="dxa"/>
          </w:tcPr>
          <w:p w14:paraId="0E8DB4F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4267" w:type="dxa"/>
          </w:tcPr>
          <w:p w14:paraId="6D646C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2936" w:type="dxa"/>
          </w:tcPr>
          <w:p w14:paraId="40B1C4F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5.1</w:t>
            </w:r>
          </w:p>
        </w:tc>
        <w:tc>
          <w:tcPr>
            <w:tcW w:w="4595" w:type="dxa"/>
          </w:tcPr>
          <w:p w14:paraId="7EDDE74E" w14:textId="77777777" w:rsidR="00F118FE" w:rsidRPr="00D76765" w:rsidRDefault="006D56FB" w:rsidP="00BA3B6C">
            <w:pPr>
              <w:rPr>
                <w:rFonts w:ascii="Times New Roman" w:hAnsi="Times New Roman"/>
                <w:color w:val="000000" w:themeColor="text1"/>
                <w:sz w:val="24"/>
                <w:szCs w:val="24"/>
              </w:rPr>
            </w:pPr>
            <w:hyperlink r:id="rId16"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tc>
      </w:tr>
      <w:tr w:rsidR="00F118FE" w:rsidRPr="00D76765" w14:paraId="5A2DB720" w14:textId="77777777" w:rsidTr="00BA3B6C">
        <w:trPr>
          <w:cantSplit/>
        </w:trPr>
        <w:tc>
          <w:tcPr>
            <w:tcW w:w="825" w:type="dxa"/>
          </w:tcPr>
          <w:p w14:paraId="67F5D85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4267" w:type="dxa"/>
          </w:tcPr>
          <w:p w14:paraId="5D78B0D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2936" w:type="dxa"/>
          </w:tcPr>
          <w:p w14:paraId="7A24BC8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6E62AA5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w:t>
            </w:r>
            <w:r>
              <w:rPr>
                <w:rFonts w:ascii="Times New Roman" w:hAnsi="Times New Roman"/>
                <w:color w:val="000000" w:themeColor="text1"/>
                <w:sz w:val="24"/>
                <w:szCs w:val="24"/>
              </w:rPr>
              <w:t xml:space="preserve"> 2-3a</w:t>
            </w:r>
          </w:p>
        </w:tc>
      </w:tr>
      <w:tr w:rsidR="00F118FE" w:rsidRPr="00D76765" w14:paraId="09805CD6" w14:textId="77777777" w:rsidTr="00BA3B6C">
        <w:trPr>
          <w:cantSplit/>
        </w:trPr>
        <w:tc>
          <w:tcPr>
            <w:tcW w:w="825" w:type="dxa"/>
          </w:tcPr>
          <w:p w14:paraId="26D739A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4267" w:type="dxa"/>
          </w:tcPr>
          <w:p w14:paraId="29CB1B73"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2936" w:type="dxa"/>
          </w:tcPr>
          <w:p w14:paraId="6FE8E09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53FC1A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2E493685" w14:textId="77777777" w:rsidTr="00BA3B6C">
        <w:trPr>
          <w:cantSplit/>
        </w:trPr>
        <w:tc>
          <w:tcPr>
            <w:tcW w:w="825" w:type="dxa"/>
          </w:tcPr>
          <w:p w14:paraId="1C7637B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4267" w:type="dxa"/>
          </w:tcPr>
          <w:p w14:paraId="7E4517C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2936" w:type="dxa"/>
          </w:tcPr>
          <w:p w14:paraId="3BAD865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0B07335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702825D7" w14:textId="77777777" w:rsidTr="00BA3B6C">
        <w:trPr>
          <w:cantSplit/>
        </w:trPr>
        <w:tc>
          <w:tcPr>
            <w:tcW w:w="825" w:type="dxa"/>
          </w:tcPr>
          <w:p w14:paraId="49BD62B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4267" w:type="dxa"/>
          </w:tcPr>
          <w:p w14:paraId="0180A42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EBERO action</w:t>
            </w:r>
          </w:p>
        </w:tc>
        <w:tc>
          <w:tcPr>
            <w:tcW w:w="2936" w:type="dxa"/>
          </w:tcPr>
          <w:p w14:paraId="3F2643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39F111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3D160A49" w14:textId="77777777" w:rsidTr="00BA3B6C">
        <w:trPr>
          <w:cantSplit/>
        </w:trPr>
        <w:tc>
          <w:tcPr>
            <w:tcW w:w="825" w:type="dxa"/>
          </w:tcPr>
          <w:p w14:paraId="4F40AE8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4267" w:type="dxa"/>
          </w:tcPr>
          <w:p w14:paraId="7F75446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2936" w:type="dxa"/>
          </w:tcPr>
          <w:p w14:paraId="50CDA31E" w14:textId="77777777" w:rsidR="00F118FE" w:rsidRDefault="00F118FE" w:rsidP="00F118FE">
            <w:pPr>
              <w:pStyle w:val="ListParagraph"/>
              <w:numPr>
                <w:ilvl w:val="0"/>
                <w:numId w:val="23"/>
              </w:numPr>
              <w:ind w:left="266" w:hanging="258"/>
              <w:rPr>
                <w:color w:val="000000" w:themeColor="text1"/>
              </w:rPr>
            </w:pPr>
            <w:r w:rsidRPr="00E06C74">
              <w:rPr>
                <w:color w:val="000000" w:themeColor="text1"/>
              </w:rPr>
              <w:t>IANA Functions Contract Sections C.2.9.2, C.2.9.2.a,  &amp; C.2.9.2.d</w:t>
            </w:r>
          </w:p>
          <w:p w14:paraId="7BF79A39" w14:textId="6D8815AA" w:rsidR="00F118FE" w:rsidRPr="00E06C74" w:rsidRDefault="003B58FB" w:rsidP="00F118FE">
            <w:pPr>
              <w:pStyle w:val="ListParagraph"/>
              <w:numPr>
                <w:ilvl w:val="0"/>
                <w:numId w:val="23"/>
              </w:numPr>
              <w:ind w:left="266" w:hanging="258"/>
              <w:rPr>
                <w:color w:val="000000" w:themeColor="text1"/>
              </w:rPr>
            </w:pPr>
            <w:r>
              <w:t xml:space="preserve">SAC067 </w:t>
            </w:r>
            <w:r w:rsidRPr="00E06C74">
              <w:t>Overview and History of the IANA Functions</w:t>
            </w:r>
          </w:p>
        </w:tc>
        <w:tc>
          <w:tcPr>
            <w:tcW w:w="4595" w:type="dxa"/>
          </w:tcPr>
          <w:p w14:paraId="64E48539" w14:textId="77777777" w:rsidR="00F118FE" w:rsidRDefault="006D56FB" w:rsidP="00BA3B6C">
            <w:pPr>
              <w:rPr>
                <w:rFonts w:ascii="Times New Roman" w:hAnsi="Times New Roman"/>
                <w:color w:val="000000" w:themeColor="text1"/>
                <w:sz w:val="24"/>
                <w:szCs w:val="24"/>
              </w:rPr>
            </w:pPr>
            <w:hyperlink r:id="rId17" w:history="1">
              <w:r w:rsidR="00F118FE" w:rsidRPr="00D76765">
                <w:rPr>
                  <w:rStyle w:val="Hyperlink"/>
                  <w:rFonts w:ascii="Times New Roman" w:hAnsi="Times New Roman"/>
                  <w:sz w:val="24"/>
                  <w:szCs w:val="24"/>
                </w:rPr>
                <w:t>http://www.ntia.doc.gov/files/ntia/publications/sf_26_pg_1-2-final_award_and_sacs.pdf</w:t>
              </w:r>
            </w:hyperlink>
            <w:r w:rsidR="00F118FE" w:rsidRPr="00D76765">
              <w:rPr>
                <w:rFonts w:ascii="Times New Roman" w:hAnsi="Times New Roman"/>
                <w:color w:val="000000" w:themeColor="text1"/>
                <w:sz w:val="24"/>
                <w:szCs w:val="24"/>
              </w:rPr>
              <w:t xml:space="preserve"> </w:t>
            </w:r>
          </w:p>
          <w:p w14:paraId="2DD7DA1D" w14:textId="77777777" w:rsidR="00F118FE" w:rsidRDefault="00F118FE" w:rsidP="00BA3B6C">
            <w:pPr>
              <w:rPr>
                <w:rFonts w:ascii="Times New Roman" w:hAnsi="Times New Roman"/>
                <w:color w:val="000000" w:themeColor="text1"/>
                <w:sz w:val="24"/>
                <w:szCs w:val="24"/>
              </w:rPr>
            </w:pPr>
          </w:p>
          <w:p w14:paraId="4CD74E6B" w14:textId="77777777" w:rsidR="00F118FE" w:rsidRDefault="00F118FE" w:rsidP="00BA3B6C">
            <w:pPr>
              <w:rPr>
                <w:rFonts w:ascii="Times New Roman" w:hAnsi="Times New Roman"/>
                <w:color w:val="000000" w:themeColor="text1"/>
                <w:sz w:val="24"/>
                <w:szCs w:val="24"/>
              </w:rPr>
            </w:pPr>
          </w:p>
          <w:p w14:paraId="7AE84E70" w14:textId="55B0472B" w:rsidR="00F118FE" w:rsidRPr="00D76765" w:rsidRDefault="003B58FB" w:rsidP="00BA3B6C">
            <w:pPr>
              <w:rPr>
                <w:rFonts w:ascii="Times New Roman" w:hAnsi="Times New Roman"/>
                <w:color w:val="000000" w:themeColor="text1"/>
                <w:sz w:val="24"/>
                <w:szCs w:val="24"/>
                <w:highlight w:val="green"/>
              </w:rPr>
            </w:pPr>
            <w:r w:rsidRPr="00E06C74">
              <w:rPr>
                <w:rFonts w:ascii="Times New Roman" w:hAnsi="Times New Roman"/>
                <w:color w:val="000000" w:themeColor="text1"/>
                <w:sz w:val="24"/>
                <w:szCs w:val="24"/>
              </w:rPr>
              <w:t>https://www.icann.org/en/system/files/files/sac-067-en.pdf</w:t>
            </w:r>
          </w:p>
        </w:tc>
      </w:tr>
      <w:tr w:rsidR="00F118FE" w:rsidRPr="00D76765" w14:paraId="46A41ED0" w14:textId="77777777" w:rsidTr="00BA3B6C">
        <w:trPr>
          <w:cantSplit/>
        </w:trPr>
        <w:tc>
          <w:tcPr>
            <w:tcW w:w="825" w:type="dxa"/>
          </w:tcPr>
          <w:p w14:paraId="1195661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4267" w:type="dxa"/>
          </w:tcPr>
          <w:p w14:paraId="2B7961F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2936" w:type="dxa"/>
          </w:tcPr>
          <w:p w14:paraId="6AAFCE4A"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IANA Functions Contract Section C.2.9.2.d</w:t>
            </w:r>
          </w:p>
        </w:tc>
        <w:tc>
          <w:tcPr>
            <w:tcW w:w="4595" w:type="dxa"/>
          </w:tcPr>
          <w:p w14:paraId="7589E85D" w14:textId="77777777" w:rsidR="00F118FE" w:rsidRPr="00D76765" w:rsidRDefault="00F118FE" w:rsidP="00BA3B6C">
            <w:pPr>
              <w:rPr>
                <w:rFonts w:ascii="Times New Roman" w:hAnsi="Times New Roman"/>
                <w:color w:val="000000" w:themeColor="text1"/>
                <w:sz w:val="24"/>
                <w:szCs w:val="24"/>
                <w:highlight w:val="cyan"/>
              </w:rPr>
            </w:pPr>
            <w:r>
              <w:rPr>
                <w:rFonts w:ascii="Times New Roman" w:hAnsi="Times New Roman"/>
                <w:color w:val="000000" w:themeColor="text1"/>
                <w:sz w:val="24"/>
                <w:szCs w:val="24"/>
              </w:rPr>
              <w:t>Same as 2-6</w:t>
            </w:r>
          </w:p>
        </w:tc>
      </w:tr>
      <w:tr w:rsidR="00F118FE" w:rsidRPr="00D76765" w14:paraId="27E09D09" w14:textId="77777777" w:rsidTr="00BA3B6C">
        <w:trPr>
          <w:cantSplit/>
        </w:trPr>
        <w:tc>
          <w:tcPr>
            <w:tcW w:w="825" w:type="dxa"/>
          </w:tcPr>
          <w:p w14:paraId="213EE21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4267" w:type="dxa"/>
          </w:tcPr>
          <w:p w14:paraId="0475302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2936" w:type="dxa"/>
          </w:tcPr>
          <w:p w14:paraId="1EC4214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Sections C.2.9.2.d &amp; C.2.9.2.f</w:t>
            </w:r>
          </w:p>
        </w:tc>
        <w:tc>
          <w:tcPr>
            <w:tcW w:w="4595" w:type="dxa"/>
          </w:tcPr>
          <w:p w14:paraId="653E737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6F18CCE8" w14:textId="77777777" w:rsidTr="00BA3B6C">
        <w:trPr>
          <w:cantSplit/>
        </w:trPr>
        <w:tc>
          <w:tcPr>
            <w:tcW w:w="825" w:type="dxa"/>
          </w:tcPr>
          <w:p w14:paraId="6EF51EF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4267" w:type="dxa"/>
          </w:tcPr>
          <w:p w14:paraId="4CB1A22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55A6837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700E4924"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Same a</w:t>
            </w:r>
            <w:r>
              <w:rPr>
                <w:rFonts w:ascii="Times New Roman" w:hAnsi="Times New Roman"/>
                <w:color w:val="000000" w:themeColor="text1"/>
                <w:sz w:val="24"/>
                <w:szCs w:val="24"/>
              </w:rPr>
              <w:t>s 2-6</w:t>
            </w:r>
          </w:p>
        </w:tc>
      </w:tr>
      <w:tr w:rsidR="00F118FE" w:rsidRPr="00D76765" w14:paraId="35C06DE9" w14:textId="77777777" w:rsidTr="00BA3B6C">
        <w:trPr>
          <w:cantSplit/>
        </w:trPr>
        <w:tc>
          <w:tcPr>
            <w:tcW w:w="825" w:type="dxa"/>
          </w:tcPr>
          <w:p w14:paraId="2579D09A"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4267" w:type="dxa"/>
          </w:tcPr>
          <w:p w14:paraId="4D44623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936" w:type="dxa"/>
          </w:tcPr>
          <w:p w14:paraId="5378894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IANA Functions Contract  Sections C.2.9.2,  C.2.9.2.a, &amp; C.2.9.2.b </w:t>
            </w:r>
          </w:p>
        </w:tc>
        <w:tc>
          <w:tcPr>
            <w:tcW w:w="4595" w:type="dxa"/>
          </w:tcPr>
          <w:p w14:paraId="52377CE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5C96223B" w14:textId="77777777" w:rsidTr="00BA3B6C">
        <w:trPr>
          <w:cantSplit/>
        </w:trPr>
        <w:tc>
          <w:tcPr>
            <w:tcW w:w="825" w:type="dxa"/>
          </w:tcPr>
          <w:p w14:paraId="3245470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4267" w:type="dxa"/>
          </w:tcPr>
          <w:p w14:paraId="26C1D68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936" w:type="dxa"/>
          </w:tcPr>
          <w:p w14:paraId="754F68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0256F23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15C329DA" w14:textId="77777777" w:rsidTr="00BA3B6C">
        <w:trPr>
          <w:cantSplit/>
        </w:trPr>
        <w:tc>
          <w:tcPr>
            <w:tcW w:w="825" w:type="dxa"/>
          </w:tcPr>
          <w:p w14:paraId="06AC28E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4267" w:type="dxa"/>
          </w:tcPr>
          <w:p w14:paraId="15A8D2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936" w:type="dxa"/>
          </w:tcPr>
          <w:p w14:paraId="088DEFF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483AE07E"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r w:rsidR="00F118FE" w:rsidRPr="00D76765" w14:paraId="1728C357" w14:textId="77777777" w:rsidTr="00BA3B6C">
        <w:trPr>
          <w:cantSplit/>
        </w:trPr>
        <w:tc>
          <w:tcPr>
            <w:tcW w:w="825" w:type="dxa"/>
          </w:tcPr>
          <w:p w14:paraId="7B294F2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4267" w:type="dxa"/>
          </w:tcPr>
          <w:p w14:paraId="7ACDBB5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936" w:type="dxa"/>
          </w:tcPr>
          <w:p w14:paraId="4199F4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4A3CBCE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7B582179" w14:textId="77777777" w:rsidTr="00BA3B6C">
        <w:trPr>
          <w:cantSplit/>
        </w:trPr>
        <w:tc>
          <w:tcPr>
            <w:tcW w:w="825" w:type="dxa"/>
          </w:tcPr>
          <w:p w14:paraId="11DAA2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4267" w:type="dxa"/>
          </w:tcPr>
          <w:p w14:paraId="0B8663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3D9A420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61E3CDB9"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bl>
    <w:p w14:paraId="7F09150A" w14:textId="77777777" w:rsidR="00F118FE" w:rsidRPr="00D76765" w:rsidRDefault="00F118FE" w:rsidP="00F118FE">
      <w:pPr>
        <w:autoSpaceDE w:val="0"/>
        <w:autoSpaceDN w:val="0"/>
        <w:adjustRightInd w:val="0"/>
        <w:rPr>
          <w:rFonts w:ascii="Times New Roman" w:hAnsi="Times New Roman"/>
          <w:sz w:val="24"/>
          <w:szCs w:val="24"/>
        </w:rPr>
      </w:pPr>
    </w:p>
    <w:p w14:paraId="1A792B07" w14:textId="77777777" w:rsidR="00F118FE" w:rsidRPr="00D76765" w:rsidRDefault="00F118FE" w:rsidP="00F118FE">
      <w:pPr>
        <w:autoSpaceDE w:val="0"/>
        <w:autoSpaceDN w:val="0"/>
        <w:adjustRightInd w:val="0"/>
        <w:rPr>
          <w:rFonts w:ascii="Times New Roman" w:hAnsi="Times New Roman"/>
          <w:sz w:val="24"/>
          <w:szCs w:val="24"/>
        </w:rPr>
      </w:pPr>
    </w:p>
    <w:p w14:paraId="357471E7"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Policy Dispute Resolution Processes</w:t>
      </w:r>
    </w:p>
    <w:p w14:paraId="4F4273E6" w14:textId="77777777" w:rsidR="00F118FE" w:rsidRPr="00D76765" w:rsidRDefault="00F118FE" w:rsidP="00F118FE">
      <w:pPr>
        <w:autoSpaceDE w:val="0"/>
        <w:autoSpaceDN w:val="0"/>
        <w:adjustRightInd w:val="0"/>
        <w:rPr>
          <w:rFonts w:ascii="Times New Roman" w:hAnsi="Times New Roman"/>
          <w:sz w:val="24"/>
          <w:szCs w:val="24"/>
        </w:rPr>
      </w:pPr>
    </w:p>
    <w:p w14:paraId="4365153F"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ccTLDs</w:t>
      </w:r>
    </w:p>
    <w:p w14:paraId="17ECF1CC" w14:textId="77777777" w:rsidR="00F118FE" w:rsidRPr="00D76765" w:rsidRDefault="00F118FE" w:rsidP="00F118FE">
      <w:pPr>
        <w:autoSpaceDE w:val="0"/>
        <w:autoSpaceDN w:val="0"/>
        <w:adjustRightInd w:val="0"/>
        <w:rPr>
          <w:rFonts w:ascii="Times New Roman" w:hAnsi="Times New Roman"/>
          <w:sz w:val="24"/>
          <w:szCs w:val="24"/>
        </w:rPr>
      </w:pPr>
    </w:p>
    <w:p w14:paraId="7804E5C3"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This is included in the ccTLD portion at the beginning of Section II.A.</w:t>
      </w:r>
    </w:p>
    <w:p w14:paraId="6EEF750E" w14:textId="77777777" w:rsidR="00F118FE" w:rsidRPr="00D76765" w:rsidRDefault="00F118FE" w:rsidP="00F118FE">
      <w:pPr>
        <w:autoSpaceDE w:val="0"/>
        <w:autoSpaceDN w:val="0"/>
        <w:adjustRightInd w:val="0"/>
        <w:rPr>
          <w:rFonts w:ascii="Times New Roman" w:hAnsi="Times New Roman"/>
          <w:sz w:val="24"/>
          <w:szCs w:val="24"/>
        </w:rPr>
      </w:pPr>
    </w:p>
    <w:p w14:paraId="736A86CE" w14:textId="77777777" w:rsidR="00F118FE" w:rsidRPr="00D76765" w:rsidRDefault="00F118FE" w:rsidP="00F118FE">
      <w:pPr>
        <w:autoSpaceDE w:val="0"/>
        <w:autoSpaceDN w:val="0"/>
        <w:adjustRightInd w:val="0"/>
        <w:rPr>
          <w:rFonts w:ascii="Times New Roman" w:hAnsi="Times New Roman"/>
          <w:b/>
          <w:sz w:val="24"/>
          <w:szCs w:val="24"/>
          <w:u w:val="single"/>
        </w:rPr>
      </w:pPr>
      <w:r w:rsidRPr="00D76765">
        <w:rPr>
          <w:rFonts w:ascii="Times New Roman" w:hAnsi="Times New Roman"/>
          <w:b/>
          <w:sz w:val="24"/>
          <w:szCs w:val="24"/>
          <w:u w:val="single"/>
        </w:rPr>
        <w:t>gTLDs</w:t>
      </w:r>
    </w:p>
    <w:p w14:paraId="58C27C41" w14:textId="77777777" w:rsidR="00F118FE" w:rsidRPr="00D76765" w:rsidRDefault="00F118FE" w:rsidP="00F118FE">
      <w:pPr>
        <w:autoSpaceDE w:val="0"/>
        <w:autoSpaceDN w:val="0"/>
        <w:adjustRightInd w:val="0"/>
        <w:rPr>
          <w:rFonts w:ascii="Times New Roman" w:hAnsi="Times New Roman"/>
          <w:sz w:val="24"/>
          <w:szCs w:val="24"/>
        </w:rPr>
      </w:pPr>
    </w:p>
    <w:p w14:paraId="3825A759"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 xml:space="preserve">The table below lists the dispute resolution processes for each of the process steps for gTLDs along with associated URL links as applicable. </w:t>
      </w:r>
    </w:p>
    <w:p w14:paraId="1791E417"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438" w:type="dxa"/>
        <w:tblLayout w:type="fixed"/>
        <w:tblLook w:val="04A0" w:firstRow="1" w:lastRow="0" w:firstColumn="1" w:lastColumn="0" w:noHBand="0" w:noVBand="1"/>
      </w:tblPr>
      <w:tblGrid>
        <w:gridCol w:w="779"/>
        <w:gridCol w:w="2299"/>
        <w:gridCol w:w="4410"/>
        <w:gridCol w:w="4950"/>
      </w:tblGrid>
      <w:tr w:rsidR="00F118FE" w:rsidRPr="00D76765" w14:paraId="17C946C2" w14:textId="77777777" w:rsidTr="00BA3B6C">
        <w:trPr>
          <w:cantSplit/>
          <w:tblHeader/>
        </w:trPr>
        <w:tc>
          <w:tcPr>
            <w:tcW w:w="779" w:type="dxa"/>
          </w:tcPr>
          <w:p w14:paraId="52E809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Step #</w:t>
            </w:r>
          </w:p>
        </w:tc>
        <w:tc>
          <w:tcPr>
            <w:tcW w:w="2299" w:type="dxa"/>
          </w:tcPr>
          <w:p w14:paraId="2AB8576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Process Step Description</w:t>
            </w:r>
          </w:p>
        </w:tc>
        <w:tc>
          <w:tcPr>
            <w:tcW w:w="4410" w:type="dxa"/>
          </w:tcPr>
          <w:p w14:paraId="7CFE2B9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Dispute Resolution Process (DRP)</w:t>
            </w:r>
          </w:p>
        </w:tc>
        <w:tc>
          <w:tcPr>
            <w:tcW w:w="4950" w:type="dxa"/>
          </w:tcPr>
          <w:p w14:paraId="3DDB0E8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Document Title(s) &amp; URL Link(s)</w:t>
            </w:r>
          </w:p>
        </w:tc>
      </w:tr>
      <w:tr w:rsidR="00F118FE" w:rsidRPr="00D76765" w14:paraId="2B6995E2" w14:textId="77777777" w:rsidTr="00BA3B6C">
        <w:trPr>
          <w:cantSplit/>
        </w:trPr>
        <w:tc>
          <w:tcPr>
            <w:tcW w:w="779" w:type="dxa"/>
          </w:tcPr>
          <w:p w14:paraId="1FAC41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2299" w:type="dxa"/>
          </w:tcPr>
          <w:p w14:paraId="2E5FF1A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r w:rsidRPr="00D76765">
              <w:rPr>
                <w:rStyle w:val="FootnoteReference"/>
                <w:rFonts w:ascii="Times New Roman" w:hAnsi="Times New Roman"/>
                <w:color w:val="000000" w:themeColor="text1"/>
                <w:sz w:val="24"/>
                <w:szCs w:val="24"/>
              </w:rPr>
              <w:footnoteReference w:id="26"/>
            </w:r>
          </w:p>
        </w:tc>
        <w:tc>
          <w:tcPr>
            <w:tcW w:w="4410" w:type="dxa"/>
          </w:tcPr>
          <w:p w14:paraId="31C62D7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There is no DRP within the GNSO Policy Development Process (PDP) but Section 3.6 of the GNSO Working Group Guidelines contains a </w:t>
            </w:r>
            <w:r w:rsidRPr="00D76765">
              <w:rPr>
                <w:rFonts w:ascii="Times New Roman" w:hAnsi="Times New Roman"/>
                <w:bCs/>
                <w:sz w:val="24"/>
                <w:szCs w:val="24"/>
              </w:rPr>
              <w:t>Standard Methodology for Making Decisions and Section 3.7 provides an Appeals process.</w:t>
            </w:r>
          </w:p>
        </w:tc>
        <w:tc>
          <w:tcPr>
            <w:tcW w:w="4950" w:type="dxa"/>
          </w:tcPr>
          <w:p w14:paraId="1ACA34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Policy Development Process Manual:</w:t>
            </w:r>
          </w:p>
          <w:p w14:paraId="5A4BD96D" w14:textId="77777777" w:rsidR="00F118FE" w:rsidRPr="00D76765" w:rsidRDefault="006D56FB" w:rsidP="00BA3B6C">
            <w:pPr>
              <w:rPr>
                <w:rFonts w:ascii="Times New Roman" w:hAnsi="Times New Roman"/>
                <w:color w:val="000000" w:themeColor="text1"/>
                <w:sz w:val="24"/>
                <w:szCs w:val="24"/>
              </w:rPr>
            </w:pPr>
            <w:hyperlink r:id="rId18" w:history="1">
              <w:r w:rsidR="00F118FE" w:rsidRPr="00F213F3">
                <w:rPr>
                  <w:rStyle w:val="Hyperlink"/>
                  <w:rFonts w:ascii="Times New Roman" w:hAnsi="Times New Roman"/>
                  <w:sz w:val="24"/>
                  <w:szCs w:val="24"/>
                </w:rPr>
                <w:t>http://gnso.icann.org/council/annex-2-pdp-manual-26mar14-en.pdf</w:t>
              </w:r>
            </w:hyperlink>
            <w:r w:rsidR="00F118FE" w:rsidRPr="00D76765">
              <w:rPr>
                <w:rFonts w:ascii="Times New Roman" w:hAnsi="Times New Roman"/>
                <w:color w:val="000000" w:themeColor="text1"/>
                <w:sz w:val="24"/>
                <w:szCs w:val="24"/>
              </w:rPr>
              <w:t xml:space="preserve"> </w:t>
            </w:r>
          </w:p>
          <w:p w14:paraId="2AE111C7" w14:textId="77777777" w:rsidR="00F118FE" w:rsidRPr="00D76765" w:rsidRDefault="00F118FE" w:rsidP="00BA3B6C">
            <w:pPr>
              <w:rPr>
                <w:rFonts w:ascii="Times New Roman" w:hAnsi="Times New Roman"/>
                <w:color w:val="000000" w:themeColor="text1"/>
                <w:sz w:val="24"/>
                <w:szCs w:val="24"/>
              </w:rPr>
            </w:pPr>
          </w:p>
          <w:p w14:paraId="1773B75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Working Group Guidelines:</w:t>
            </w:r>
          </w:p>
          <w:p w14:paraId="4D4D5959" w14:textId="77777777" w:rsidR="00F118FE" w:rsidRPr="00D76765" w:rsidRDefault="006D56FB" w:rsidP="00BA3B6C">
            <w:pPr>
              <w:rPr>
                <w:rFonts w:ascii="Times New Roman" w:hAnsi="Times New Roman"/>
                <w:color w:val="000000" w:themeColor="text1"/>
                <w:sz w:val="24"/>
                <w:szCs w:val="24"/>
              </w:rPr>
            </w:pPr>
            <w:hyperlink r:id="rId19" w:history="1">
              <w:r w:rsidR="00F118FE" w:rsidRPr="00F213F3">
                <w:rPr>
                  <w:rStyle w:val="Hyperlink"/>
                  <w:rFonts w:ascii="Times New Roman" w:hAnsi="Times New Roman"/>
                  <w:sz w:val="24"/>
                  <w:szCs w:val="24"/>
                </w:rPr>
                <w:t>http://gnso.icann.org/council/annex-1-gnso-wg-guidelines-26mar14-en.pdf</w:t>
              </w:r>
            </w:hyperlink>
          </w:p>
        </w:tc>
      </w:tr>
      <w:tr w:rsidR="00F118FE" w:rsidRPr="00D76765" w14:paraId="5E2324BD" w14:textId="77777777" w:rsidTr="00BA3B6C">
        <w:trPr>
          <w:cantSplit/>
        </w:trPr>
        <w:tc>
          <w:tcPr>
            <w:tcW w:w="779" w:type="dxa"/>
          </w:tcPr>
          <w:p w14:paraId="0CA7BDD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2299" w:type="dxa"/>
          </w:tcPr>
          <w:p w14:paraId="1A29D60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4410" w:type="dxa"/>
          </w:tcPr>
          <w:p w14:paraId="520512AD" w14:textId="5DD16B52"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GNSO </w:t>
            </w:r>
            <w:r w:rsidR="000A2CA2">
              <w:rPr>
                <w:color w:val="000000" w:themeColor="text1"/>
              </w:rPr>
              <w:t>policy recommendations that were adopted by a</w:t>
            </w:r>
            <w:r w:rsidR="000A2CA2" w:rsidRPr="00D76765">
              <w:rPr>
                <w:color w:val="000000" w:themeColor="text1"/>
              </w:rPr>
              <w:t xml:space="preserve"> </w:t>
            </w:r>
            <w:r w:rsidRPr="00D76765">
              <w:rPr>
                <w:color w:val="000000" w:themeColor="text1"/>
              </w:rPr>
              <w:t>simple majority</w:t>
            </w:r>
            <w:r w:rsidRPr="00D76765">
              <w:rPr>
                <w:rStyle w:val="FootnoteReference"/>
                <w:color w:val="000000" w:themeColor="text1"/>
              </w:rPr>
              <w:footnoteReference w:id="27"/>
            </w:r>
            <w:r w:rsidRPr="00D76765">
              <w:rPr>
                <w:color w:val="000000" w:themeColor="text1"/>
              </w:rPr>
              <w:t>, there is no DRP.</w:t>
            </w:r>
          </w:p>
          <w:p w14:paraId="27AA56E8" w14:textId="3E82E676"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GNSO </w:t>
            </w:r>
            <w:r w:rsidR="00FE776E">
              <w:rPr>
                <w:color w:val="000000" w:themeColor="text1"/>
              </w:rPr>
              <w:t>policy recommendations that were adopted by a</w:t>
            </w:r>
            <w:r w:rsidR="00FE776E" w:rsidRPr="00D76765">
              <w:rPr>
                <w:color w:val="000000" w:themeColor="text1"/>
              </w:rPr>
              <w:t xml:space="preserve"> </w:t>
            </w:r>
            <w:r w:rsidRPr="00D76765">
              <w:rPr>
                <w:color w:val="000000" w:themeColor="text1"/>
              </w:rPr>
              <w:t>supermajority</w:t>
            </w:r>
            <w:r w:rsidRPr="00D76765">
              <w:rPr>
                <w:rStyle w:val="FootnoteReference"/>
                <w:color w:val="000000" w:themeColor="text1"/>
              </w:rPr>
              <w:footnoteReference w:id="28"/>
            </w:r>
            <w:r w:rsidRPr="00D76765">
              <w:rPr>
                <w:color w:val="000000" w:themeColor="text1"/>
              </w:rPr>
              <w:t>:</w:t>
            </w:r>
          </w:p>
          <w:p w14:paraId="4CD4D6E0"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GNSO &amp; Board discussion</w:t>
            </w:r>
          </w:p>
          <w:p w14:paraId="1C442BFD"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Possible GNSO supplementary recommendation</w:t>
            </w:r>
          </w:p>
          <w:p w14:paraId="66A7310F" w14:textId="77777777" w:rsidR="00F118FE" w:rsidRDefault="00F118FE" w:rsidP="004C58D7">
            <w:pPr>
              <w:pStyle w:val="ListParagraph"/>
              <w:numPr>
                <w:ilvl w:val="0"/>
                <w:numId w:val="24"/>
              </w:numPr>
              <w:contextualSpacing/>
              <w:rPr>
                <w:color w:val="000000" w:themeColor="text1"/>
              </w:rPr>
            </w:pPr>
            <w:r w:rsidRPr="00D76765">
              <w:rPr>
                <w:color w:val="000000" w:themeColor="text1"/>
              </w:rPr>
              <w:t>2/3 Board vote required to reject a Council supermajority approved policy.</w:t>
            </w:r>
          </w:p>
          <w:p w14:paraId="6FA95C87" w14:textId="77777777" w:rsidR="003B58FB" w:rsidRDefault="003B58FB" w:rsidP="003B58FB">
            <w:pPr>
              <w:pStyle w:val="ListParagraph"/>
              <w:numPr>
                <w:ilvl w:val="0"/>
                <w:numId w:val="14"/>
              </w:numPr>
              <w:ind w:left="162" w:hanging="180"/>
              <w:contextualSpacing/>
              <w:rPr>
                <w:color w:val="000000" w:themeColor="text1"/>
              </w:rPr>
            </w:pPr>
            <w:r>
              <w:rPr>
                <w:color w:val="000000" w:themeColor="text1"/>
              </w:rPr>
              <w:t>In both cases above, adversely impacted persons or entities could request Reconsideration by the Board.</w:t>
            </w:r>
          </w:p>
          <w:p w14:paraId="7E584FDD" w14:textId="4F4F9BDB" w:rsidR="003B58FB" w:rsidRPr="00D76765" w:rsidRDefault="003B58FB" w:rsidP="003B58FB">
            <w:pPr>
              <w:pStyle w:val="ListParagraph"/>
              <w:numPr>
                <w:ilvl w:val="0"/>
                <w:numId w:val="14"/>
              </w:numPr>
              <w:ind w:left="162" w:hanging="180"/>
              <w:contextualSpacing/>
              <w:rPr>
                <w:color w:val="000000" w:themeColor="text1"/>
              </w:rPr>
            </w:pPr>
            <w:r>
              <w:rPr>
                <w:color w:val="000000" w:themeColor="text1"/>
              </w:rPr>
              <w:t>Because the Board makes a decision regarding approval of consensus policies, a materially impacted party could request an Independent Review.</w:t>
            </w:r>
          </w:p>
        </w:tc>
        <w:tc>
          <w:tcPr>
            <w:tcW w:w="4950" w:type="dxa"/>
          </w:tcPr>
          <w:p w14:paraId="1CFCD20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Bylaws, Annex A, GNSO PDP, Section 9:</w:t>
            </w:r>
          </w:p>
          <w:p w14:paraId="2A119954" w14:textId="77777777" w:rsidR="00F118FE" w:rsidRPr="00D76765" w:rsidRDefault="006D56FB" w:rsidP="00BA3B6C">
            <w:pPr>
              <w:rPr>
                <w:rFonts w:ascii="Times New Roman" w:hAnsi="Times New Roman"/>
                <w:color w:val="000000" w:themeColor="text1"/>
                <w:sz w:val="24"/>
                <w:szCs w:val="24"/>
              </w:rPr>
            </w:pPr>
            <w:hyperlink r:id="rId20" w:anchor="AnnexA" w:history="1">
              <w:r w:rsidR="00F118FE" w:rsidRPr="00D76765">
                <w:rPr>
                  <w:rStyle w:val="Hyperlink"/>
                  <w:rFonts w:ascii="Times New Roman" w:hAnsi="Times New Roman"/>
                  <w:sz w:val="24"/>
                  <w:szCs w:val="24"/>
                </w:rPr>
                <w:t>https://www.icann.org/resources/pages/bylaws-2012-02-25-en#AnnexA</w:t>
              </w:r>
            </w:hyperlink>
          </w:p>
          <w:p w14:paraId="0033F600" w14:textId="77777777" w:rsidR="00F118FE" w:rsidRPr="00D76765" w:rsidRDefault="00F118FE" w:rsidP="00BA3B6C">
            <w:pPr>
              <w:rPr>
                <w:rFonts w:ascii="Times New Roman" w:hAnsi="Times New Roman"/>
                <w:color w:val="000000" w:themeColor="text1"/>
                <w:sz w:val="24"/>
                <w:szCs w:val="24"/>
              </w:rPr>
            </w:pPr>
          </w:p>
          <w:p w14:paraId="5DCD90C5" w14:textId="77777777" w:rsidR="00F118FE" w:rsidRDefault="00F118FE" w:rsidP="00BA3B6C">
            <w:pPr>
              <w:rPr>
                <w:rFonts w:ascii="Times New Roman" w:hAnsi="Times New Roman"/>
                <w:color w:val="000000" w:themeColor="text1"/>
                <w:sz w:val="24"/>
                <w:szCs w:val="24"/>
              </w:rPr>
            </w:pPr>
          </w:p>
          <w:p w14:paraId="3237B494" w14:textId="77777777" w:rsidR="003B58FB" w:rsidRDefault="003B58FB" w:rsidP="00BA3B6C">
            <w:pPr>
              <w:rPr>
                <w:rFonts w:ascii="Times New Roman" w:hAnsi="Times New Roman"/>
                <w:color w:val="000000" w:themeColor="text1"/>
                <w:sz w:val="24"/>
                <w:szCs w:val="24"/>
              </w:rPr>
            </w:pPr>
          </w:p>
          <w:p w14:paraId="1E175188" w14:textId="77777777" w:rsidR="003B58FB" w:rsidRDefault="003B58FB" w:rsidP="00BA3B6C">
            <w:pPr>
              <w:rPr>
                <w:rFonts w:ascii="Times New Roman" w:hAnsi="Times New Roman"/>
                <w:color w:val="000000" w:themeColor="text1"/>
                <w:sz w:val="24"/>
                <w:szCs w:val="24"/>
              </w:rPr>
            </w:pPr>
          </w:p>
          <w:p w14:paraId="7F9F97FB" w14:textId="77777777" w:rsidR="003B58FB" w:rsidRDefault="003B58FB" w:rsidP="00BA3B6C">
            <w:pPr>
              <w:rPr>
                <w:rFonts w:ascii="Times New Roman" w:hAnsi="Times New Roman"/>
                <w:color w:val="000000" w:themeColor="text1"/>
                <w:sz w:val="24"/>
                <w:szCs w:val="24"/>
              </w:rPr>
            </w:pPr>
          </w:p>
          <w:p w14:paraId="289686A0" w14:textId="77777777" w:rsidR="003B58FB" w:rsidRDefault="003B58FB" w:rsidP="00BA3B6C">
            <w:pPr>
              <w:rPr>
                <w:rFonts w:ascii="Times New Roman" w:hAnsi="Times New Roman"/>
                <w:color w:val="000000" w:themeColor="text1"/>
                <w:sz w:val="24"/>
                <w:szCs w:val="24"/>
              </w:rPr>
            </w:pPr>
          </w:p>
          <w:p w14:paraId="31B76724" w14:textId="77777777" w:rsidR="003B58FB" w:rsidRDefault="003B58FB" w:rsidP="00BA3B6C">
            <w:pPr>
              <w:rPr>
                <w:rFonts w:ascii="Times New Roman" w:hAnsi="Times New Roman"/>
                <w:color w:val="000000" w:themeColor="text1"/>
                <w:sz w:val="24"/>
                <w:szCs w:val="24"/>
              </w:rPr>
            </w:pPr>
          </w:p>
          <w:p w14:paraId="6DADDDF3" w14:textId="77777777" w:rsidR="003B58FB" w:rsidRPr="007F5854" w:rsidRDefault="003B58FB" w:rsidP="003B58FB">
            <w:pPr>
              <w:rPr>
                <w:rFonts w:ascii="Times New Roman" w:hAnsi="Times New Roman"/>
                <w:color w:val="000000" w:themeColor="text1"/>
                <w:sz w:val="24"/>
                <w:szCs w:val="24"/>
                <w:u w:val="single"/>
              </w:rPr>
            </w:pPr>
            <w:r w:rsidRPr="007F5854">
              <w:rPr>
                <w:rFonts w:ascii="Times New Roman" w:hAnsi="Times New Roman"/>
                <w:color w:val="000000" w:themeColor="text1"/>
                <w:sz w:val="24"/>
                <w:szCs w:val="24"/>
                <w:u w:val="single"/>
              </w:rPr>
              <w:t>Reconsideration</w:t>
            </w:r>
          </w:p>
          <w:p w14:paraId="422894D6"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2:</w:t>
            </w:r>
          </w:p>
          <w:p w14:paraId="29E29C40" w14:textId="77777777" w:rsidR="003B58FB" w:rsidRDefault="006D56FB" w:rsidP="003B58FB">
            <w:pPr>
              <w:rPr>
                <w:rFonts w:ascii="Times New Roman" w:hAnsi="Times New Roman"/>
                <w:color w:val="000000" w:themeColor="text1"/>
                <w:sz w:val="24"/>
                <w:szCs w:val="24"/>
              </w:rPr>
            </w:pPr>
            <w:hyperlink r:id="rId21" w:anchor="IV" w:history="1">
              <w:r w:rsidR="003B58FB" w:rsidRPr="003B0966">
                <w:rPr>
                  <w:rStyle w:val="Hyperlink"/>
                  <w:rFonts w:ascii="Times New Roman" w:hAnsi="Times New Roman"/>
                  <w:sz w:val="24"/>
                  <w:szCs w:val="24"/>
                </w:rPr>
                <w:t>https://www.icann.org/resources/pages/bylaws-2012-02-25-en#IV</w:t>
              </w:r>
            </w:hyperlink>
          </w:p>
          <w:p w14:paraId="75911A2A" w14:textId="77777777" w:rsidR="003B58FB" w:rsidRDefault="003B58FB" w:rsidP="003B58FB">
            <w:pPr>
              <w:rPr>
                <w:rFonts w:ascii="Times New Roman" w:hAnsi="Times New Roman"/>
                <w:color w:val="000000" w:themeColor="text1"/>
                <w:sz w:val="24"/>
                <w:szCs w:val="24"/>
              </w:rPr>
            </w:pPr>
          </w:p>
          <w:p w14:paraId="5AA5B212"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u w:val="single"/>
              </w:rPr>
              <w:t>Independent Review</w:t>
            </w:r>
          </w:p>
          <w:p w14:paraId="21AD3D46"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3:</w:t>
            </w:r>
          </w:p>
          <w:p w14:paraId="6471003E" w14:textId="40A6E9FA" w:rsidR="003B58FB" w:rsidRPr="00D76765" w:rsidRDefault="006D56FB" w:rsidP="00BA3B6C">
            <w:pPr>
              <w:rPr>
                <w:rFonts w:ascii="Times New Roman" w:hAnsi="Times New Roman"/>
                <w:color w:val="000000" w:themeColor="text1"/>
                <w:sz w:val="24"/>
                <w:szCs w:val="24"/>
              </w:rPr>
            </w:pPr>
            <w:hyperlink r:id="rId22" w:anchor="IV" w:history="1">
              <w:r w:rsidR="003B58FB" w:rsidRPr="003B0966">
                <w:rPr>
                  <w:rStyle w:val="Hyperlink"/>
                  <w:rFonts w:ascii="Times New Roman" w:hAnsi="Times New Roman"/>
                  <w:sz w:val="24"/>
                  <w:szCs w:val="24"/>
                </w:rPr>
                <w:t>https://www.icann.org/resources/pages/bylaws-2012-02-25-en#IV</w:t>
              </w:r>
            </w:hyperlink>
          </w:p>
        </w:tc>
      </w:tr>
      <w:tr w:rsidR="00F118FE" w:rsidRPr="00D76765" w14:paraId="117FA36E" w14:textId="77777777" w:rsidTr="00BA3B6C">
        <w:trPr>
          <w:cantSplit/>
        </w:trPr>
        <w:tc>
          <w:tcPr>
            <w:tcW w:w="779" w:type="dxa"/>
          </w:tcPr>
          <w:p w14:paraId="0545433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2299" w:type="dxa"/>
          </w:tcPr>
          <w:p w14:paraId="4D2FBB8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4410" w:type="dxa"/>
          </w:tcPr>
          <w:p w14:paraId="3B399570" w14:textId="3D487325" w:rsidR="00F118FE" w:rsidRPr="00D76765" w:rsidRDefault="00EF46FA" w:rsidP="00EF46FA">
            <w:pPr>
              <w:rPr>
                <w:rFonts w:ascii="Times New Roman" w:hAnsi="Times New Roman"/>
                <w:color w:val="000000" w:themeColor="text1"/>
                <w:sz w:val="24"/>
                <w:szCs w:val="24"/>
              </w:rPr>
            </w:pPr>
            <w:r>
              <w:rPr>
                <w:rFonts w:ascii="Times New Roman" w:hAnsi="Times New Roman"/>
                <w:color w:val="000000" w:themeColor="text1"/>
                <w:sz w:val="24"/>
                <w:szCs w:val="24"/>
              </w:rPr>
              <w:t>In addition to the</w:t>
            </w:r>
            <w:r w:rsidRPr="00D76765">
              <w:rPr>
                <w:rFonts w:ascii="Times New Roman" w:hAnsi="Times New Roman"/>
                <w:color w:val="000000" w:themeColor="text1"/>
                <w:sz w:val="24"/>
                <w:szCs w:val="24"/>
              </w:rPr>
              <w:t xml:space="preserve"> </w:t>
            </w:r>
            <w:r w:rsidR="00F118FE" w:rsidRPr="00D76765">
              <w:rPr>
                <w:rFonts w:ascii="Times New Roman" w:hAnsi="Times New Roman"/>
                <w:color w:val="000000" w:themeColor="text1"/>
                <w:sz w:val="24"/>
                <w:szCs w:val="24"/>
              </w:rPr>
              <w:t>mention of possibly forming an Implementation Review Team</w:t>
            </w:r>
            <w:r>
              <w:rPr>
                <w:rFonts w:ascii="Times New Roman" w:hAnsi="Times New Roman"/>
                <w:color w:val="000000" w:themeColor="text1"/>
                <w:sz w:val="24"/>
                <w:szCs w:val="24"/>
              </w:rPr>
              <w:t>, the PDP Manual foresees that ‘</w:t>
            </w:r>
            <w:r w:rsidRPr="00F91D5F">
              <w:rPr>
                <w:rFonts w:ascii="Times New Roman" w:hAnsi="Times New Roman"/>
                <w:color w:val="000000" w:themeColor="text1"/>
                <w:sz w:val="24"/>
                <w:szCs w:val="24"/>
              </w:rPr>
              <w:t>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w:t>
            </w:r>
            <w:r>
              <w:rPr>
                <w:rFonts w:ascii="Times New Roman" w:hAnsi="Times New Roman"/>
                <w:color w:val="000000" w:themeColor="text1"/>
                <w:sz w:val="24"/>
                <w:szCs w:val="24"/>
              </w:rPr>
              <w:t>’</w:t>
            </w:r>
            <w:r w:rsidR="00F118FE" w:rsidRPr="00D76765">
              <w:rPr>
                <w:rFonts w:ascii="Times New Roman" w:hAnsi="Times New Roman"/>
                <w:color w:val="000000" w:themeColor="text1"/>
                <w:sz w:val="24"/>
                <w:szCs w:val="24"/>
              </w:rPr>
              <w:t xml:space="preserve">.  A GNSO WG on Policy &amp; Implementation is currently in progress and is expected to make recommendations that would </w:t>
            </w:r>
            <w:r>
              <w:rPr>
                <w:rFonts w:ascii="Times New Roman" w:hAnsi="Times New Roman"/>
                <w:color w:val="000000" w:themeColor="text1"/>
                <w:sz w:val="24"/>
                <w:szCs w:val="24"/>
              </w:rPr>
              <w:t>further</w:t>
            </w:r>
            <w:r w:rsidR="00F118FE" w:rsidRPr="00D76765">
              <w:rPr>
                <w:rFonts w:ascii="Times New Roman" w:hAnsi="Times New Roman"/>
                <w:color w:val="000000" w:themeColor="text1"/>
                <w:sz w:val="24"/>
                <w:szCs w:val="24"/>
              </w:rPr>
              <w:t xml:space="preserve"> define implementation processes </w:t>
            </w:r>
            <w:r w:rsidRPr="00D76765">
              <w:rPr>
                <w:rFonts w:ascii="Times New Roman" w:hAnsi="Times New Roman"/>
                <w:color w:val="000000" w:themeColor="text1"/>
                <w:sz w:val="24"/>
                <w:szCs w:val="24"/>
              </w:rPr>
              <w:t>includ</w:t>
            </w:r>
            <w:r>
              <w:rPr>
                <w:rFonts w:ascii="Times New Roman" w:hAnsi="Times New Roman"/>
                <w:color w:val="000000" w:themeColor="text1"/>
                <w:sz w:val="24"/>
                <w:szCs w:val="24"/>
              </w:rPr>
              <w:t>ing additional</w:t>
            </w:r>
            <w:r w:rsidRPr="00D76765">
              <w:rPr>
                <w:rFonts w:ascii="Times New Roman" w:hAnsi="Times New Roman"/>
                <w:color w:val="000000" w:themeColor="text1"/>
                <w:sz w:val="24"/>
                <w:szCs w:val="24"/>
              </w:rPr>
              <w:t xml:space="preserve"> </w:t>
            </w:r>
            <w:r w:rsidR="00F118FE" w:rsidRPr="00D76765">
              <w:rPr>
                <w:rFonts w:ascii="Times New Roman" w:hAnsi="Times New Roman"/>
                <w:color w:val="000000" w:themeColor="text1"/>
                <w:sz w:val="24"/>
                <w:szCs w:val="24"/>
              </w:rPr>
              <w:t>procedures for dealing with disputes that might arise.</w:t>
            </w:r>
          </w:p>
        </w:tc>
        <w:tc>
          <w:tcPr>
            <w:tcW w:w="4950" w:type="dxa"/>
          </w:tcPr>
          <w:p w14:paraId="2B26C56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ICANN Bylaws, Annex A, GNSO PDP, Section 10: </w:t>
            </w:r>
            <w:hyperlink r:id="rId23" w:anchor="AnnexA" w:history="1">
              <w:r w:rsidRPr="00D76765">
                <w:rPr>
                  <w:rStyle w:val="Hyperlink"/>
                  <w:rFonts w:ascii="Times New Roman" w:hAnsi="Times New Roman"/>
                  <w:sz w:val="24"/>
                  <w:szCs w:val="24"/>
                </w:rPr>
                <w:t>https://www.icann.org/resources/pages/bylaws-2012-02-25-en#AnnexA</w:t>
              </w:r>
            </w:hyperlink>
            <w:r>
              <w:rPr>
                <w:rStyle w:val="Hyperlink"/>
                <w:rFonts w:ascii="Times New Roman" w:hAnsi="Times New Roman"/>
                <w:sz w:val="24"/>
                <w:szCs w:val="24"/>
              </w:rPr>
              <w:t xml:space="preserve"> </w:t>
            </w:r>
          </w:p>
          <w:p w14:paraId="096FC07C" w14:textId="77777777" w:rsidR="00F118FE" w:rsidRPr="00D76765" w:rsidRDefault="00F118FE" w:rsidP="00BA3B6C">
            <w:pPr>
              <w:rPr>
                <w:rFonts w:ascii="Times New Roman" w:hAnsi="Times New Roman"/>
                <w:color w:val="000000" w:themeColor="text1"/>
                <w:sz w:val="24"/>
                <w:szCs w:val="24"/>
              </w:rPr>
            </w:pPr>
          </w:p>
          <w:p w14:paraId="1F38142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Policy &amp; Implementation WG wiki:</w:t>
            </w:r>
          </w:p>
          <w:p w14:paraId="45695A4E" w14:textId="77777777" w:rsidR="00F118FE" w:rsidRDefault="006D56FB" w:rsidP="00BA3B6C">
            <w:pPr>
              <w:rPr>
                <w:rFonts w:ascii="Times New Roman" w:hAnsi="Times New Roman"/>
                <w:color w:val="000000" w:themeColor="text1"/>
                <w:sz w:val="24"/>
                <w:szCs w:val="24"/>
              </w:rPr>
            </w:pPr>
            <w:hyperlink r:id="rId24" w:history="1">
              <w:r w:rsidR="00F118FE" w:rsidRPr="00D76765">
                <w:rPr>
                  <w:rStyle w:val="Hyperlink"/>
                  <w:rFonts w:ascii="Times New Roman" w:hAnsi="Times New Roman"/>
                  <w:sz w:val="24"/>
                  <w:szCs w:val="24"/>
                </w:rPr>
                <w:t>https://community.icann.org/pages/viewpage.action?pageId=41899467</w:t>
              </w:r>
            </w:hyperlink>
            <w:r w:rsidR="00F118FE">
              <w:rPr>
                <w:rStyle w:val="Hyperlink"/>
                <w:rFonts w:ascii="Times New Roman" w:hAnsi="Times New Roman"/>
                <w:sz w:val="24"/>
                <w:szCs w:val="24"/>
              </w:rPr>
              <w:t xml:space="preserve"> </w:t>
            </w:r>
            <w:r w:rsidR="00F118FE" w:rsidRPr="00D76765">
              <w:rPr>
                <w:rFonts w:ascii="Times New Roman" w:hAnsi="Times New Roman"/>
                <w:color w:val="000000" w:themeColor="text1"/>
                <w:sz w:val="24"/>
                <w:szCs w:val="24"/>
              </w:rPr>
              <w:t xml:space="preserve"> </w:t>
            </w:r>
          </w:p>
          <w:p w14:paraId="75BA4922" w14:textId="77777777" w:rsidR="00F118FE" w:rsidRDefault="00F118FE" w:rsidP="00BA3B6C">
            <w:pPr>
              <w:rPr>
                <w:rFonts w:ascii="Times New Roman" w:hAnsi="Times New Roman"/>
                <w:color w:val="000000" w:themeColor="text1"/>
                <w:sz w:val="24"/>
                <w:szCs w:val="24"/>
              </w:rPr>
            </w:pPr>
          </w:p>
          <w:p w14:paraId="0694A5A6" w14:textId="77777777" w:rsidR="00F118FE"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GNSO Project Page:</w:t>
            </w:r>
          </w:p>
          <w:p w14:paraId="0FA3945E" w14:textId="77777777" w:rsidR="00F118FE" w:rsidRPr="003361DA" w:rsidRDefault="006D56FB" w:rsidP="00BA3B6C">
            <w:pPr>
              <w:rPr>
                <w:rFonts w:asciiTheme="minorHAnsi" w:hAnsiTheme="minorHAnsi"/>
                <w:color w:val="000000" w:themeColor="text1"/>
                <w:sz w:val="24"/>
                <w:szCs w:val="24"/>
              </w:rPr>
            </w:pPr>
            <w:hyperlink r:id="rId25" w:history="1">
              <w:r w:rsidR="00F118FE" w:rsidRPr="003361DA">
                <w:rPr>
                  <w:rStyle w:val="Hyperlink"/>
                  <w:rFonts w:asciiTheme="minorHAnsi" w:hAnsiTheme="minorHAnsi"/>
                  <w:sz w:val="24"/>
                  <w:szCs w:val="24"/>
                </w:rPr>
                <w:t>http://gnso.icann.org/en/group-activities/active/policy-implementation</w:t>
              </w:r>
            </w:hyperlink>
            <w:r w:rsidR="00F118FE">
              <w:rPr>
                <w:rFonts w:asciiTheme="minorHAnsi" w:hAnsiTheme="minorHAnsi"/>
                <w:sz w:val="24"/>
                <w:szCs w:val="24"/>
              </w:rPr>
              <w:t xml:space="preserve"> </w:t>
            </w:r>
          </w:p>
        </w:tc>
      </w:tr>
      <w:tr w:rsidR="00F118FE" w:rsidRPr="00D76765" w14:paraId="68ECBC27" w14:textId="77777777" w:rsidTr="00BA3B6C">
        <w:trPr>
          <w:cantSplit/>
        </w:trPr>
        <w:tc>
          <w:tcPr>
            <w:tcW w:w="779" w:type="dxa"/>
          </w:tcPr>
          <w:p w14:paraId="68AD7F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2299" w:type="dxa"/>
          </w:tcPr>
          <w:p w14:paraId="62F43DAE"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4410" w:type="dxa"/>
          </w:tcPr>
          <w:p w14:paraId="1320B709" w14:textId="61CC19CB" w:rsidR="00F118FE"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this happened as part of step 1.c above.  The results are mostly reflected in Module 5 of the New gTLD Applicant Guidebook, which includes the base registry agreement as well as the following DRPs: Uniform Rapid Suspension, Post Delegation Dispute Resolution Process and Registry Restriction Dispute Resolution Process</w:t>
            </w:r>
            <w:del w:id="52" w:author="Bernard" w:date="2014-11-19T08:31:00Z">
              <w:r w:rsidRPr="00D76765" w:rsidDel="00DC644B">
                <w:rPr>
                  <w:rFonts w:ascii="Times New Roman" w:hAnsi="Times New Roman"/>
                  <w:color w:val="000000" w:themeColor="text1"/>
                  <w:sz w:val="24"/>
                  <w:szCs w:val="24"/>
                </w:rPr>
                <w:delText>.</w:delText>
              </w:r>
            </w:del>
            <w:ins w:id="53" w:author="Bernard" w:date="2014-11-19T08:30:00Z">
              <w:r w:rsidR="00DC644B">
                <w:rPr>
                  <w:rFonts w:ascii="Times New Roman" w:hAnsi="Times New Roman"/>
                  <w:color w:val="000000" w:themeColor="text1"/>
                  <w:sz w:val="24"/>
                  <w:szCs w:val="24"/>
                </w:rPr>
                <w:t xml:space="preserve"> </w:t>
              </w:r>
            </w:ins>
            <w:ins w:id="54" w:author="Bernard" w:date="2014-11-19T08:31:00Z">
              <w:r w:rsidR="00DC644B">
                <w:rPr>
                  <w:rFonts w:ascii="Times New Roman" w:hAnsi="Times New Roman"/>
                  <w:color w:val="000000" w:themeColor="text1"/>
                  <w:sz w:val="24"/>
                  <w:szCs w:val="24"/>
                </w:rPr>
                <w:t xml:space="preserve"> </w:t>
              </w:r>
            </w:ins>
            <w:commentRangeStart w:id="55"/>
            <w:ins w:id="56" w:author="Bernard" w:date="2014-11-19T08:30:00Z">
              <w:r w:rsidR="00DC644B">
                <w:rPr>
                  <w:rFonts w:ascii="Times New Roman" w:hAnsi="Times New Roman"/>
                  <w:color w:val="000000" w:themeColor="text1"/>
                  <w:sz w:val="24"/>
                  <w:szCs w:val="24"/>
                </w:rPr>
                <w:t>and</w:t>
              </w:r>
            </w:ins>
            <w:commentRangeEnd w:id="55"/>
            <w:ins w:id="57" w:author="Bernard" w:date="2014-11-19T08:31:00Z">
              <w:r w:rsidR="00DC644B">
                <w:rPr>
                  <w:rStyle w:val="CommentReference"/>
                </w:rPr>
                <w:commentReference w:id="55"/>
              </w:r>
            </w:ins>
            <w:ins w:id="58" w:author="Bernard" w:date="2014-11-19T08:30:00Z">
              <w:r w:rsidR="00DC644B">
                <w:rPr>
                  <w:rFonts w:ascii="Times New Roman" w:hAnsi="Times New Roman"/>
                  <w:color w:val="000000" w:themeColor="text1"/>
                  <w:sz w:val="24"/>
                  <w:szCs w:val="24"/>
                </w:rPr>
                <w:t xml:space="preserve"> Public Interest Commitment Dispute Resolution Process</w:t>
              </w:r>
              <w:r w:rsidR="00DC644B" w:rsidRPr="00D76765">
                <w:rPr>
                  <w:rFonts w:ascii="Times New Roman" w:hAnsi="Times New Roman"/>
                  <w:color w:val="000000" w:themeColor="text1"/>
                  <w:sz w:val="24"/>
                  <w:szCs w:val="24"/>
                </w:rPr>
                <w:t>.</w:t>
              </w:r>
              <w:r w:rsidR="00DC644B">
                <w:rPr>
                  <w:rStyle w:val="FootnoteReference"/>
                  <w:rFonts w:ascii="Times New Roman" w:hAnsi="Times New Roman"/>
                  <w:color w:val="000000" w:themeColor="text1"/>
                  <w:sz w:val="24"/>
                  <w:szCs w:val="24"/>
                </w:rPr>
                <w:footnoteReference w:id="29"/>
              </w:r>
            </w:ins>
          </w:p>
          <w:p w14:paraId="691A9694" w14:textId="77777777" w:rsidR="00743132" w:rsidRDefault="00743132" w:rsidP="00BA3B6C">
            <w:pPr>
              <w:rPr>
                <w:rFonts w:ascii="Times New Roman" w:hAnsi="Times New Roman"/>
                <w:color w:val="000000" w:themeColor="text1"/>
                <w:sz w:val="24"/>
                <w:szCs w:val="24"/>
              </w:rPr>
            </w:pPr>
          </w:p>
          <w:p w14:paraId="4EEF2ABB" w14:textId="3C0FA274" w:rsidR="00743132" w:rsidRPr="00D76765" w:rsidRDefault="00743132" w:rsidP="00BA3B6C">
            <w:pPr>
              <w:rPr>
                <w:rFonts w:ascii="Times New Roman" w:hAnsi="Times New Roman"/>
                <w:color w:val="000000" w:themeColor="text1"/>
                <w:sz w:val="24"/>
                <w:szCs w:val="24"/>
              </w:rPr>
            </w:pPr>
            <w:r w:rsidRPr="00E3583E">
              <w:rPr>
                <w:rFonts w:ascii="Times New Roman" w:hAnsi="Times New Roman"/>
                <w:color w:val="000000" w:themeColor="text1"/>
                <w:sz w:val="24"/>
                <w:szCs w:val="24"/>
              </w:rPr>
              <w:t>Because the Board makes a decision regarding approval of the registry agreement, a materially impacted party could request an Independent Review.</w:t>
            </w:r>
          </w:p>
        </w:tc>
        <w:tc>
          <w:tcPr>
            <w:tcW w:w="4950" w:type="dxa"/>
          </w:tcPr>
          <w:p w14:paraId="48471EB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6B719FE7" w14:textId="77777777" w:rsidR="00F118FE" w:rsidRDefault="006D56FB" w:rsidP="00BA3B6C">
            <w:pPr>
              <w:rPr>
                <w:rFonts w:ascii="Times New Roman" w:hAnsi="Times New Roman"/>
                <w:color w:val="000000" w:themeColor="text1"/>
                <w:sz w:val="24"/>
                <w:szCs w:val="24"/>
              </w:rPr>
            </w:pPr>
            <w:hyperlink r:id="rId26"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3ED80B31" w14:textId="77777777" w:rsidR="00743132" w:rsidRDefault="00743132" w:rsidP="00BA3B6C">
            <w:pPr>
              <w:rPr>
                <w:rFonts w:ascii="Times New Roman" w:hAnsi="Times New Roman"/>
                <w:color w:val="000000" w:themeColor="text1"/>
                <w:sz w:val="24"/>
                <w:szCs w:val="24"/>
              </w:rPr>
            </w:pPr>
          </w:p>
          <w:p w14:paraId="0132227C" w14:textId="77777777" w:rsidR="00743132" w:rsidRDefault="00743132" w:rsidP="00BA3B6C">
            <w:pPr>
              <w:rPr>
                <w:rFonts w:ascii="Times New Roman" w:hAnsi="Times New Roman"/>
                <w:color w:val="000000" w:themeColor="text1"/>
                <w:sz w:val="24"/>
                <w:szCs w:val="24"/>
              </w:rPr>
            </w:pPr>
          </w:p>
          <w:p w14:paraId="7B618DB0" w14:textId="77777777" w:rsidR="00743132" w:rsidRDefault="00743132" w:rsidP="00BA3B6C">
            <w:pPr>
              <w:rPr>
                <w:rFonts w:ascii="Times New Roman" w:hAnsi="Times New Roman"/>
                <w:color w:val="000000" w:themeColor="text1"/>
                <w:sz w:val="24"/>
                <w:szCs w:val="24"/>
              </w:rPr>
            </w:pPr>
          </w:p>
          <w:p w14:paraId="6885A44E" w14:textId="77777777" w:rsidR="00743132" w:rsidRDefault="00743132" w:rsidP="00BA3B6C">
            <w:pPr>
              <w:rPr>
                <w:rFonts w:ascii="Times New Roman" w:hAnsi="Times New Roman"/>
                <w:color w:val="000000" w:themeColor="text1"/>
                <w:sz w:val="24"/>
                <w:szCs w:val="24"/>
              </w:rPr>
            </w:pPr>
          </w:p>
          <w:p w14:paraId="69FD2404" w14:textId="77777777" w:rsidR="00743132" w:rsidRDefault="00743132" w:rsidP="00BA3B6C">
            <w:pPr>
              <w:rPr>
                <w:rFonts w:ascii="Times New Roman" w:hAnsi="Times New Roman"/>
                <w:color w:val="000000" w:themeColor="text1"/>
                <w:sz w:val="24"/>
                <w:szCs w:val="24"/>
              </w:rPr>
            </w:pPr>
          </w:p>
          <w:p w14:paraId="2F5BABEF" w14:textId="77777777" w:rsidR="00743132" w:rsidRDefault="00743132" w:rsidP="00BA3B6C">
            <w:pPr>
              <w:rPr>
                <w:rFonts w:ascii="Times New Roman" w:hAnsi="Times New Roman"/>
                <w:color w:val="000000" w:themeColor="text1"/>
                <w:sz w:val="24"/>
                <w:szCs w:val="24"/>
              </w:rPr>
            </w:pPr>
          </w:p>
          <w:p w14:paraId="6ADFBAAD" w14:textId="77777777" w:rsidR="00743132" w:rsidRDefault="00743132" w:rsidP="00BA3B6C">
            <w:pPr>
              <w:rPr>
                <w:rFonts w:ascii="Times New Roman" w:hAnsi="Times New Roman"/>
                <w:color w:val="000000" w:themeColor="text1"/>
                <w:sz w:val="24"/>
                <w:szCs w:val="24"/>
              </w:rPr>
            </w:pPr>
          </w:p>
          <w:p w14:paraId="7D36FD99" w14:textId="77777777" w:rsidR="00743132" w:rsidRDefault="00743132" w:rsidP="00743132">
            <w:pPr>
              <w:rPr>
                <w:rFonts w:ascii="Times New Roman" w:hAnsi="Times New Roman"/>
                <w:color w:val="000000" w:themeColor="text1"/>
                <w:sz w:val="24"/>
                <w:szCs w:val="24"/>
                <w:u w:val="single"/>
              </w:rPr>
            </w:pPr>
          </w:p>
          <w:p w14:paraId="04A3BAF6" w14:textId="77777777" w:rsidR="00743132" w:rsidRPr="00743132" w:rsidRDefault="00743132" w:rsidP="00743132">
            <w:pPr>
              <w:rPr>
                <w:rFonts w:ascii="Times New Roman" w:hAnsi="Times New Roman"/>
                <w:color w:val="000000" w:themeColor="text1"/>
                <w:sz w:val="24"/>
                <w:szCs w:val="24"/>
              </w:rPr>
            </w:pPr>
            <w:r w:rsidRPr="00743132">
              <w:rPr>
                <w:rFonts w:ascii="Times New Roman" w:hAnsi="Times New Roman"/>
                <w:color w:val="000000" w:themeColor="text1"/>
                <w:sz w:val="24"/>
                <w:szCs w:val="24"/>
                <w:u w:val="single"/>
              </w:rPr>
              <w:t>Independent Review</w:t>
            </w:r>
          </w:p>
          <w:p w14:paraId="184815BC" w14:textId="77777777" w:rsidR="00743132" w:rsidRPr="00743132" w:rsidRDefault="00743132" w:rsidP="00743132">
            <w:pPr>
              <w:rPr>
                <w:rFonts w:ascii="Times New Roman" w:hAnsi="Times New Roman"/>
                <w:color w:val="000000" w:themeColor="text1"/>
                <w:sz w:val="24"/>
                <w:szCs w:val="24"/>
              </w:rPr>
            </w:pPr>
            <w:r w:rsidRPr="00743132">
              <w:rPr>
                <w:rFonts w:ascii="Times New Roman" w:hAnsi="Times New Roman"/>
                <w:color w:val="000000" w:themeColor="text1"/>
                <w:sz w:val="24"/>
                <w:szCs w:val="24"/>
              </w:rPr>
              <w:t>ICANN Bylaws, Article IV, Section 3:</w:t>
            </w:r>
          </w:p>
          <w:p w14:paraId="011049D2" w14:textId="1F762E15" w:rsidR="00F118FE" w:rsidRPr="00D76765" w:rsidRDefault="006D56FB" w:rsidP="00BA3B6C">
            <w:pPr>
              <w:rPr>
                <w:rFonts w:ascii="Times New Roman" w:hAnsi="Times New Roman"/>
                <w:color w:val="000000" w:themeColor="text1"/>
                <w:sz w:val="24"/>
                <w:szCs w:val="24"/>
              </w:rPr>
            </w:pPr>
            <w:hyperlink r:id="rId27" w:anchor="IV" w:history="1">
              <w:r w:rsidR="00743132" w:rsidRPr="00743132">
                <w:rPr>
                  <w:rFonts w:ascii="Times New Roman" w:hAnsi="Times New Roman"/>
                  <w:color w:val="0000FF" w:themeColor="hyperlink"/>
                  <w:sz w:val="24"/>
                  <w:szCs w:val="24"/>
                  <w:u w:val="single"/>
                </w:rPr>
                <w:t>https://www.icann.org/resources/pages/bylaws-2012-02-25-en#IV</w:t>
              </w:r>
            </w:hyperlink>
          </w:p>
        </w:tc>
      </w:tr>
      <w:tr w:rsidR="00F118FE" w:rsidRPr="00D76765" w14:paraId="1C53D27C" w14:textId="77777777" w:rsidTr="00BA3B6C">
        <w:trPr>
          <w:cantSplit/>
        </w:trPr>
        <w:tc>
          <w:tcPr>
            <w:tcW w:w="779" w:type="dxa"/>
          </w:tcPr>
          <w:p w14:paraId="5CFB0D3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2299" w:type="dxa"/>
          </w:tcPr>
          <w:p w14:paraId="2636F59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4410" w:type="dxa"/>
          </w:tcPr>
          <w:p w14:paraId="34920101" w14:textId="77777777" w:rsidR="00F118FE"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Module 1 of the New gTLD Applicant Guidebook (AG) provides an overview of the conditions required for approval for delegation and subsequent modules provide details of those conditions.  Module 3 of the New gTLD Applicant Guidebook (AG) contains Objection Procedures and Dispute Resolution Procedures; Module 4 contains String Contention Procedures.</w:t>
            </w:r>
          </w:p>
          <w:p w14:paraId="603D5CD3" w14:textId="77777777" w:rsidR="00546634" w:rsidRDefault="00546634" w:rsidP="00BA3B6C">
            <w:pPr>
              <w:rPr>
                <w:rFonts w:ascii="Times New Roman" w:hAnsi="Times New Roman"/>
                <w:color w:val="000000" w:themeColor="text1"/>
                <w:sz w:val="24"/>
                <w:szCs w:val="24"/>
              </w:rPr>
            </w:pPr>
          </w:p>
          <w:p w14:paraId="25793A77" w14:textId="2D1F0636" w:rsidR="00546634" w:rsidRPr="00D76765" w:rsidRDefault="00546634" w:rsidP="00BA3B6C">
            <w:pPr>
              <w:rPr>
                <w:rFonts w:ascii="Times New Roman" w:hAnsi="Times New Roman"/>
                <w:color w:val="000000" w:themeColor="text1"/>
                <w:sz w:val="24"/>
                <w:szCs w:val="24"/>
              </w:rPr>
            </w:pPr>
            <w:r>
              <w:rPr>
                <w:rFonts w:ascii="Times New Roman" w:hAnsi="Times New Roman"/>
                <w:color w:val="000000" w:themeColor="text1"/>
                <w:sz w:val="24"/>
                <w:szCs w:val="24"/>
              </w:rPr>
              <w:t>An applicant whose gTLD string is not approved for delegation could request Reconsideration by the Board.</w:t>
            </w:r>
          </w:p>
        </w:tc>
        <w:tc>
          <w:tcPr>
            <w:tcW w:w="4950" w:type="dxa"/>
          </w:tcPr>
          <w:p w14:paraId="36C4A41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30D73343" w14:textId="77777777" w:rsidR="00F118FE" w:rsidRPr="00D76765" w:rsidRDefault="006D56FB" w:rsidP="00BA3B6C">
            <w:pPr>
              <w:rPr>
                <w:rFonts w:ascii="Times New Roman" w:hAnsi="Times New Roman"/>
                <w:color w:val="000000" w:themeColor="text1"/>
                <w:sz w:val="24"/>
                <w:szCs w:val="24"/>
              </w:rPr>
            </w:pPr>
            <w:hyperlink r:id="rId28"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6227A18D" w14:textId="77777777" w:rsidR="00F118FE" w:rsidRDefault="00F118FE" w:rsidP="00BA3B6C">
            <w:pPr>
              <w:rPr>
                <w:rFonts w:ascii="Times New Roman" w:hAnsi="Times New Roman"/>
                <w:color w:val="000000" w:themeColor="text1"/>
                <w:sz w:val="24"/>
                <w:szCs w:val="24"/>
              </w:rPr>
            </w:pPr>
          </w:p>
          <w:p w14:paraId="256D7E0F" w14:textId="77777777" w:rsidR="00546634" w:rsidRDefault="00546634" w:rsidP="00BA3B6C">
            <w:pPr>
              <w:rPr>
                <w:rFonts w:ascii="Times New Roman" w:hAnsi="Times New Roman"/>
                <w:color w:val="000000" w:themeColor="text1"/>
                <w:sz w:val="24"/>
                <w:szCs w:val="24"/>
              </w:rPr>
            </w:pPr>
          </w:p>
          <w:p w14:paraId="7489C523" w14:textId="77777777" w:rsidR="00546634" w:rsidRDefault="00546634" w:rsidP="00BA3B6C">
            <w:pPr>
              <w:rPr>
                <w:rFonts w:ascii="Times New Roman" w:hAnsi="Times New Roman"/>
                <w:color w:val="000000" w:themeColor="text1"/>
                <w:sz w:val="24"/>
                <w:szCs w:val="24"/>
              </w:rPr>
            </w:pPr>
          </w:p>
          <w:p w14:paraId="645CB8B0" w14:textId="77777777" w:rsidR="00546634" w:rsidRDefault="00546634" w:rsidP="00BA3B6C">
            <w:pPr>
              <w:rPr>
                <w:rFonts w:ascii="Times New Roman" w:hAnsi="Times New Roman"/>
                <w:color w:val="000000" w:themeColor="text1"/>
                <w:sz w:val="24"/>
                <w:szCs w:val="24"/>
              </w:rPr>
            </w:pPr>
          </w:p>
          <w:p w14:paraId="54262435" w14:textId="77777777" w:rsidR="00546634" w:rsidRDefault="00546634" w:rsidP="00BA3B6C">
            <w:pPr>
              <w:rPr>
                <w:rFonts w:ascii="Times New Roman" w:hAnsi="Times New Roman"/>
                <w:color w:val="000000" w:themeColor="text1"/>
                <w:sz w:val="24"/>
                <w:szCs w:val="24"/>
              </w:rPr>
            </w:pPr>
          </w:p>
          <w:p w14:paraId="5647F126" w14:textId="77777777" w:rsidR="00546634" w:rsidRDefault="00546634" w:rsidP="00BA3B6C">
            <w:pPr>
              <w:rPr>
                <w:rFonts w:ascii="Times New Roman" w:hAnsi="Times New Roman"/>
                <w:color w:val="000000" w:themeColor="text1"/>
                <w:sz w:val="24"/>
                <w:szCs w:val="24"/>
              </w:rPr>
            </w:pPr>
          </w:p>
          <w:p w14:paraId="20FB2E3A" w14:textId="77777777" w:rsidR="00546634" w:rsidRDefault="00546634" w:rsidP="00BA3B6C">
            <w:pPr>
              <w:rPr>
                <w:rFonts w:ascii="Times New Roman" w:hAnsi="Times New Roman"/>
                <w:color w:val="000000" w:themeColor="text1"/>
                <w:sz w:val="24"/>
                <w:szCs w:val="24"/>
              </w:rPr>
            </w:pPr>
          </w:p>
          <w:p w14:paraId="5F291E5E" w14:textId="77777777" w:rsidR="00546634" w:rsidRDefault="00546634" w:rsidP="00BA3B6C">
            <w:pPr>
              <w:rPr>
                <w:rFonts w:ascii="Times New Roman" w:hAnsi="Times New Roman"/>
                <w:color w:val="000000" w:themeColor="text1"/>
                <w:sz w:val="24"/>
                <w:szCs w:val="24"/>
              </w:rPr>
            </w:pPr>
          </w:p>
          <w:p w14:paraId="477ED7EF" w14:textId="77777777" w:rsidR="00546634" w:rsidRDefault="00546634" w:rsidP="00BA3B6C">
            <w:pPr>
              <w:rPr>
                <w:rFonts w:ascii="Times New Roman" w:hAnsi="Times New Roman"/>
                <w:color w:val="000000" w:themeColor="text1"/>
                <w:sz w:val="24"/>
                <w:szCs w:val="24"/>
              </w:rPr>
            </w:pPr>
          </w:p>
          <w:p w14:paraId="682ED938" w14:textId="77777777" w:rsidR="00546634" w:rsidRPr="007F5854" w:rsidRDefault="00546634" w:rsidP="00546634">
            <w:pPr>
              <w:rPr>
                <w:rFonts w:ascii="Times New Roman" w:hAnsi="Times New Roman"/>
                <w:color w:val="000000" w:themeColor="text1"/>
                <w:sz w:val="24"/>
                <w:szCs w:val="24"/>
                <w:u w:val="single"/>
              </w:rPr>
            </w:pPr>
            <w:r w:rsidRPr="007F5854">
              <w:rPr>
                <w:rFonts w:ascii="Times New Roman" w:hAnsi="Times New Roman"/>
                <w:color w:val="000000" w:themeColor="text1"/>
                <w:sz w:val="24"/>
                <w:szCs w:val="24"/>
                <w:u w:val="single"/>
              </w:rPr>
              <w:t>Reconsideration</w:t>
            </w:r>
          </w:p>
          <w:p w14:paraId="68501AAC" w14:textId="77777777" w:rsidR="00546634" w:rsidRDefault="00546634" w:rsidP="00546634">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2:</w:t>
            </w:r>
          </w:p>
          <w:p w14:paraId="4AD65A52" w14:textId="31FDF7E3" w:rsidR="00546634" w:rsidRPr="00D76765" w:rsidRDefault="00DC644B" w:rsidP="00BA3B6C">
            <w:pPr>
              <w:rPr>
                <w:rFonts w:ascii="Times New Roman" w:hAnsi="Times New Roman"/>
                <w:color w:val="000000" w:themeColor="text1"/>
                <w:sz w:val="24"/>
                <w:szCs w:val="24"/>
              </w:rPr>
            </w:pPr>
            <w:ins w:id="61" w:author="Bernard" w:date="2014-11-19T08:35:00Z">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HYPERLINK "</w:instrText>
              </w:r>
            </w:ins>
            <w:r w:rsidRPr="007F5854">
              <w:rPr>
                <w:rFonts w:ascii="Times New Roman" w:hAnsi="Times New Roman"/>
                <w:color w:val="000000" w:themeColor="text1"/>
                <w:sz w:val="24"/>
                <w:szCs w:val="24"/>
              </w:rPr>
              <w:instrText>https://www.icann.org/resources/pages/bylaws-2012-02-25-en#IV</w:instrText>
            </w:r>
            <w:ins w:id="62" w:author="Bernard" w:date="2014-11-19T08:35:00Z">
              <w:r>
                <w:rPr>
                  <w:rFonts w:ascii="Times New Roman" w:hAnsi="Times New Roman"/>
                  <w:color w:val="000000" w:themeColor="text1"/>
                  <w:sz w:val="24"/>
                  <w:szCs w:val="24"/>
                </w:rPr>
                <w:instrText xml:space="preserve">" </w:instrText>
              </w:r>
              <w:r>
                <w:rPr>
                  <w:rFonts w:ascii="Times New Roman" w:hAnsi="Times New Roman"/>
                  <w:color w:val="000000" w:themeColor="text1"/>
                  <w:sz w:val="24"/>
                  <w:szCs w:val="24"/>
                </w:rPr>
                <w:fldChar w:fldCharType="separate"/>
              </w:r>
            </w:ins>
            <w:r w:rsidRPr="00586503">
              <w:rPr>
                <w:rStyle w:val="Hyperlink"/>
                <w:rFonts w:ascii="Times New Roman" w:hAnsi="Times New Roman"/>
                <w:sz w:val="24"/>
                <w:szCs w:val="24"/>
              </w:rPr>
              <w:t>https://www.icann.org/resources/pages/bylaws-2012-02-25-en#IV</w:t>
            </w:r>
            <w:ins w:id="63" w:author="Bernard" w:date="2014-11-19T08:35:00Z">
              <w:r>
                <w:rPr>
                  <w:rFonts w:ascii="Times New Roman" w:hAnsi="Times New Roman"/>
                  <w:color w:val="000000" w:themeColor="text1"/>
                  <w:sz w:val="24"/>
                  <w:szCs w:val="24"/>
                </w:rPr>
                <w:fldChar w:fldCharType="end"/>
              </w:r>
            </w:ins>
          </w:p>
        </w:tc>
      </w:tr>
      <w:tr w:rsidR="00F118FE" w:rsidRPr="00D76765" w14:paraId="42F184BC" w14:textId="77777777" w:rsidTr="00BA3B6C">
        <w:trPr>
          <w:cantSplit/>
        </w:trPr>
        <w:tc>
          <w:tcPr>
            <w:tcW w:w="779" w:type="dxa"/>
          </w:tcPr>
          <w:p w14:paraId="56BE989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2299" w:type="dxa"/>
          </w:tcPr>
          <w:p w14:paraId="68F0C5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4410" w:type="dxa"/>
          </w:tcPr>
          <w:p w14:paraId="77E407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Sections 1.1.5 and 5.1 of the New gTLD Applicant Guidebook (AG) cover execution of the Registry Agreement.  A DRP for this step is not applicable.</w:t>
            </w:r>
          </w:p>
        </w:tc>
        <w:tc>
          <w:tcPr>
            <w:tcW w:w="4950" w:type="dxa"/>
          </w:tcPr>
          <w:p w14:paraId="01F628A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5B81FD0F" w14:textId="77777777" w:rsidR="00F118FE" w:rsidRPr="00D76765" w:rsidRDefault="006D56FB" w:rsidP="00BA3B6C">
            <w:pPr>
              <w:rPr>
                <w:rFonts w:ascii="Times New Roman" w:hAnsi="Times New Roman"/>
                <w:color w:val="000000" w:themeColor="text1"/>
                <w:sz w:val="24"/>
                <w:szCs w:val="24"/>
              </w:rPr>
            </w:pPr>
            <w:hyperlink r:id="rId29"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24D60E5B" w14:textId="77777777" w:rsidR="00F118FE" w:rsidRPr="00D76765" w:rsidRDefault="00F118FE" w:rsidP="00BA3B6C">
            <w:pPr>
              <w:rPr>
                <w:rFonts w:ascii="Times New Roman" w:hAnsi="Times New Roman"/>
                <w:color w:val="000000" w:themeColor="text1"/>
                <w:sz w:val="24"/>
                <w:szCs w:val="24"/>
              </w:rPr>
            </w:pPr>
          </w:p>
        </w:tc>
      </w:tr>
      <w:tr w:rsidR="00F118FE" w:rsidRPr="00D76765" w14:paraId="45D599C0" w14:textId="77777777" w:rsidTr="00BA3B6C">
        <w:trPr>
          <w:cantSplit/>
        </w:trPr>
        <w:tc>
          <w:tcPr>
            <w:tcW w:w="779" w:type="dxa"/>
          </w:tcPr>
          <w:p w14:paraId="467E0B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2299" w:type="dxa"/>
          </w:tcPr>
          <w:p w14:paraId="6C92841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4410" w:type="dxa"/>
          </w:tcPr>
          <w:p w14:paraId="4BE393C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5.2 covers pre-delegation testing (PDT).  It also describes the processes an applicant can take if they do not pass any elements of the PDT.</w:t>
            </w:r>
          </w:p>
        </w:tc>
        <w:tc>
          <w:tcPr>
            <w:tcW w:w="4950" w:type="dxa"/>
          </w:tcPr>
          <w:p w14:paraId="74A8C5C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09B9567E" w14:textId="77777777" w:rsidR="00F118FE" w:rsidRPr="00D76765" w:rsidRDefault="006D56FB" w:rsidP="00BA3B6C">
            <w:pPr>
              <w:rPr>
                <w:rFonts w:ascii="Times New Roman" w:hAnsi="Times New Roman"/>
                <w:color w:val="000000" w:themeColor="text1"/>
                <w:sz w:val="24"/>
                <w:szCs w:val="24"/>
              </w:rPr>
            </w:pPr>
            <w:hyperlink r:id="rId30"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2637CD8E" w14:textId="77777777" w:rsidR="00F118FE" w:rsidRPr="00D76765" w:rsidRDefault="00F118FE" w:rsidP="00BA3B6C">
            <w:pPr>
              <w:rPr>
                <w:rFonts w:ascii="Times New Roman" w:hAnsi="Times New Roman"/>
                <w:color w:val="000000" w:themeColor="text1"/>
                <w:sz w:val="24"/>
                <w:szCs w:val="24"/>
              </w:rPr>
            </w:pPr>
          </w:p>
        </w:tc>
      </w:tr>
      <w:tr w:rsidR="00F118FE" w:rsidRPr="00D76765" w14:paraId="26AB17A0" w14:textId="77777777" w:rsidTr="00BA3B6C">
        <w:trPr>
          <w:cantSplit/>
          <w:trHeight w:val="764"/>
        </w:trPr>
        <w:tc>
          <w:tcPr>
            <w:tcW w:w="779" w:type="dxa"/>
          </w:tcPr>
          <w:p w14:paraId="2E783A6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2299" w:type="dxa"/>
          </w:tcPr>
          <w:p w14:paraId="55668C7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Emergency Back End Registry Operator (EBERO) action</w:t>
            </w:r>
          </w:p>
        </w:tc>
        <w:tc>
          <w:tcPr>
            <w:tcW w:w="4410" w:type="dxa"/>
          </w:tcPr>
          <w:p w14:paraId="5A2695E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5.3 describes the delegation process; it refers applicants to the IANA site for delegation information.</w:t>
            </w:r>
          </w:p>
          <w:p w14:paraId="1551AA5E" w14:textId="77777777" w:rsidR="00F118FE" w:rsidRPr="00D76765" w:rsidRDefault="00F118FE" w:rsidP="00BA3B6C">
            <w:pPr>
              <w:rPr>
                <w:rFonts w:ascii="Times New Roman" w:hAnsi="Times New Roman"/>
                <w:color w:val="000000" w:themeColor="text1"/>
                <w:sz w:val="24"/>
                <w:szCs w:val="24"/>
              </w:rPr>
            </w:pPr>
          </w:p>
          <w:p w14:paraId="79019DC1" w14:textId="620D1671" w:rsidR="00F118FE" w:rsidRPr="00D76765" w:rsidRDefault="00F118FE" w:rsidP="00BA3B6C">
            <w:pPr>
              <w:pStyle w:val="Default"/>
              <w:rPr>
                <w:rFonts w:ascii="Times New Roman" w:hAnsi="Times New Roman" w:cs="Times New Roman"/>
                <w:color w:val="000000" w:themeColor="text1"/>
              </w:rPr>
            </w:pPr>
            <w:r w:rsidRPr="00D76765">
              <w:rPr>
                <w:rFonts w:ascii="Times New Roman" w:hAnsi="Times New Roman" w:cs="Times New Roman"/>
                <w:color w:val="000000" w:themeColor="text1"/>
              </w:rPr>
              <w:t>In applying for a gTLD string, an applicant agrees to terms in Module 6 of the New gTLD Applicant Guidebook that say “</w:t>
            </w:r>
            <w:r w:rsidRPr="00D76765">
              <w:rPr>
                <w:rFonts w:ascii="Times New Roman" w:hAnsi="Times New Roman" w:cs="Times New Roman"/>
              </w:rPr>
              <w:t>approval is entirely at ICANN’s discretion</w:t>
            </w:r>
            <w:r w:rsidRPr="00D76765">
              <w:rPr>
                <w:rFonts w:ascii="Times New Roman" w:hAnsi="Times New Roman" w:cs="Times New Roman"/>
                <w:color w:val="000000" w:themeColor="text1"/>
              </w:rPr>
              <w:t>” and an applicant agrees “</w:t>
            </w:r>
            <w:r w:rsidRPr="00D76765">
              <w:rPr>
                <w:rFonts w:ascii="Times New Roman" w:hAnsi="Times New Roman" w:cs="Times New Roman"/>
              </w:rPr>
              <w:t xml:space="preserve">NOT TO CHALLENGE, IN COURT OR IN ANY OTHER JUDICIAL FORA, ANY FINAL DECISION MADE BY ICANN WITH RESPECT TO THE </w:t>
            </w:r>
            <w:ins w:id="64" w:author="Milton Mueller" w:date="2014-11-12T10:37:00Z">
              <w:r w:rsidR="008A1957">
                <w:rPr>
                  <w:rFonts w:ascii="Times New Roman" w:hAnsi="Times New Roman" w:cs="Times New Roman"/>
                </w:rPr>
                <w:t>AP</w:t>
              </w:r>
            </w:ins>
            <w:r w:rsidRPr="00D76765">
              <w:rPr>
                <w:rFonts w:ascii="Times New Roman" w:hAnsi="Times New Roman" w:cs="Times New Roman"/>
              </w:rPr>
              <w:t>PLICATION, AND IRREVOCABLY WAIVES ANY RIGHT TO SUE OR PROCEED IN COURT OR ANY OTHER JUDICIAL FOR A ON THE BASIS OF ANY OTHER LEGAL CLAIM AGAINST ICANN AND ICANN AFFILIATED PARTIES WITH RESPECT TO THE APPLICATION.</w:t>
            </w:r>
            <w:r w:rsidRPr="00D76765">
              <w:rPr>
                <w:rFonts w:ascii="Times New Roman" w:hAnsi="Times New Roman" w:cs="Times New Roman"/>
                <w:color w:val="000000" w:themeColor="text1"/>
              </w:rPr>
              <w:t>” So there is not DRP for this step.</w:t>
            </w:r>
          </w:p>
          <w:p w14:paraId="4E0DEB80" w14:textId="77777777" w:rsidR="00F118FE" w:rsidRPr="00D76765" w:rsidRDefault="00F118FE" w:rsidP="00BA3B6C">
            <w:pPr>
              <w:pStyle w:val="Default"/>
              <w:rPr>
                <w:rFonts w:ascii="Times New Roman" w:hAnsi="Times New Roman" w:cs="Times New Roman"/>
                <w:color w:val="000000" w:themeColor="text1"/>
              </w:rPr>
            </w:pPr>
          </w:p>
          <w:p w14:paraId="0710670B" w14:textId="77777777" w:rsidR="00F118FE" w:rsidRPr="00D76765" w:rsidRDefault="00F118FE" w:rsidP="00BA3B6C">
            <w:pPr>
              <w:pStyle w:val="Default"/>
              <w:rPr>
                <w:rFonts w:ascii="Times New Roman" w:hAnsi="Times New Roman" w:cs="Times New Roman"/>
              </w:rPr>
            </w:pPr>
            <w:r w:rsidRPr="00D76765">
              <w:rPr>
                <w:rFonts w:ascii="Times New Roman" w:hAnsi="Times New Roman" w:cs="Times New Roman"/>
                <w:color w:val="333333"/>
              </w:rPr>
              <w:t>Emergency back-end registry operators (EBEROs) are temporarily activated if a TLD registry operator is at risk of failing.</w:t>
            </w:r>
          </w:p>
        </w:tc>
        <w:tc>
          <w:tcPr>
            <w:tcW w:w="4950" w:type="dxa"/>
          </w:tcPr>
          <w:p w14:paraId="1B4DC6C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11D0439F" w14:textId="77777777" w:rsidR="00F118FE" w:rsidRPr="00D76765" w:rsidRDefault="006D56FB" w:rsidP="00BA3B6C">
            <w:pPr>
              <w:rPr>
                <w:rFonts w:ascii="Times New Roman" w:hAnsi="Times New Roman"/>
                <w:color w:val="000000" w:themeColor="text1"/>
                <w:sz w:val="24"/>
                <w:szCs w:val="24"/>
              </w:rPr>
            </w:pPr>
            <w:hyperlink r:id="rId31" w:history="1">
              <w:r w:rsidR="00F118FE" w:rsidRPr="00D76765">
                <w:rPr>
                  <w:rStyle w:val="Hyperlink"/>
                  <w:rFonts w:ascii="Times New Roman" w:hAnsi="Times New Roman"/>
                  <w:sz w:val="24"/>
                  <w:szCs w:val="24"/>
                </w:rPr>
                <w:t>http://newgtlds.icann.org/en/applicants/agb</w:t>
              </w:r>
            </w:hyperlink>
          </w:p>
          <w:p w14:paraId="7DBEF77C" w14:textId="77777777" w:rsidR="00F118FE" w:rsidRPr="00D76765" w:rsidRDefault="00F118FE" w:rsidP="00BA3B6C">
            <w:pPr>
              <w:rPr>
                <w:rFonts w:ascii="Times New Roman" w:hAnsi="Times New Roman"/>
                <w:color w:val="000000" w:themeColor="text1"/>
                <w:sz w:val="24"/>
                <w:szCs w:val="24"/>
              </w:rPr>
            </w:pPr>
          </w:p>
          <w:p w14:paraId="222950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25F87900" w14:textId="77777777" w:rsidR="00F118FE" w:rsidRPr="00D76765" w:rsidRDefault="006D56FB" w:rsidP="00BA3B6C">
            <w:pPr>
              <w:rPr>
                <w:rFonts w:ascii="Times New Roman" w:hAnsi="Times New Roman"/>
                <w:color w:val="000000" w:themeColor="text1"/>
                <w:sz w:val="24"/>
                <w:szCs w:val="24"/>
              </w:rPr>
            </w:pPr>
            <w:hyperlink r:id="rId32" w:history="1">
              <w:r w:rsidR="00F118FE" w:rsidRPr="00D76765">
                <w:rPr>
                  <w:rStyle w:val="Hyperlink"/>
                  <w:rFonts w:ascii="Times New Roman" w:hAnsi="Times New Roman"/>
                  <w:sz w:val="24"/>
                  <w:szCs w:val="24"/>
                </w:rPr>
                <w:t>http://www.iana.org/domains/root</w:t>
              </w:r>
            </w:hyperlink>
            <w:r w:rsidR="00F118FE" w:rsidRPr="00D76765">
              <w:rPr>
                <w:rFonts w:ascii="Times New Roman" w:hAnsi="Times New Roman"/>
                <w:color w:val="000000" w:themeColor="text1"/>
                <w:sz w:val="24"/>
                <w:szCs w:val="24"/>
              </w:rPr>
              <w:t xml:space="preserve"> </w:t>
            </w:r>
          </w:p>
          <w:p w14:paraId="4846AEFF" w14:textId="77777777" w:rsidR="00F118FE" w:rsidRPr="00D76765" w:rsidRDefault="00F118FE" w:rsidP="00BA3B6C">
            <w:pPr>
              <w:rPr>
                <w:rFonts w:ascii="Times New Roman" w:hAnsi="Times New Roman"/>
                <w:color w:val="000000" w:themeColor="text1"/>
                <w:sz w:val="24"/>
                <w:szCs w:val="24"/>
              </w:rPr>
            </w:pPr>
          </w:p>
          <w:p w14:paraId="5AB436B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more information on EBEROs see:</w:t>
            </w:r>
          </w:p>
          <w:p w14:paraId="4EA4E326" w14:textId="77777777" w:rsidR="00F118FE" w:rsidRPr="00D76765" w:rsidRDefault="006D56FB" w:rsidP="00BA3B6C">
            <w:pPr>
              <w:rPr>
                <w:rFonts w:ascii="Times New Roman" w:hAnsi="Times New Roman"/>
                <w:color w:val="000000" w:themeColor="text1"/>
                <w:sz w:val="24"/>
                <w:szCs w:val="24"/>
              </w:rPr>
            </w:pPr>
            <w:hyperlink r:id="rId33" w:history="1">
              <w:r w:rsidR="00F118FE" w:rsidRPr="00D76765">
                <w:rPr>
                  <w:rStyle w:val="Hyperlink"/>
                  <w:rFonts w:ascii="Times New Roman" w:hAnsi="Times New Roman"/>
                  <w:sz w:val="24"/>
                  <w:szCs w:val="24"/>
                </w:rPr>
                <w:t>https://www.icann.org/resources/pages/ebero-2013-04-02-en</w:t>
              </w:r>
            </w:hyperlink>
            <w:r w:rsidR="00F118FE" w:rsidRPr="00D76765">
              <w:rPr>
                <w:rFonts w:ascii="Times New Roman" w:hAnsi="Times New Roman"/>
                <w:color w:val="000000" w:themeColor="text1"/>
                <w:sz w:val="24"/>
                <w:szCs w:val="24"/>
              </w:rPr>
              <w:t xml:space="preserve"> </w:t>
            </w:r>
          </w:p>
        </w:tc>
      </w:tr>
      <w:tr w:rsidR="00F118FE" w:rsidRPr="00D76765" w14:paraId="5F17859B" w14:textId="77777777" w:rsidTr="00BA3B6C">
        <w:trPr>
          <w:cantSplit/>
        </w:trPr>
        <w:tc>
          <w:tcPr>
            <w:tcW w:w="779" w:type="dxa"/>
          </w:tcPr>
          <w:p w14:paraId="0CB6216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2299" w:type="dxa"/>
          </w:tcPr>
          <w:p w14:paraId="422C42C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4410" w:type="dxa"/>
          </w:tcPr>
          <w:p w14:paraId="370BE999" w14:textId="77777777" w:rsidR="00F118FE" w:rsidRPr="00D76765" w:rsidRDefault="00F118FE" w:rsidP="00BA3B6C">
            <w:pPr>
              <w:rPr>
                <w:rFonts w:ascii="Times New Roman" w:hAnsi="Times New Roman"/>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5F0D69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209DC190" w14:textId="77777777" w:rsidR="00F118FE" w:rsidRPr="00D76765" w:rsidRDefault="006D56FB" w:rsidP="00BA3B6C">
            <w:pPr>
              <w:rPr>
                <w:rFonts w:ascii="Times New Roman" w:hAnsi="Times New Roman"/>
                <w:color w:val="000000" w:themeColor="text1"/>
                <w:sz w:val="24"/>
                <w:szCs w:val="24"/>
                <w:highlight w:val="green"/>
              </w:rPr>
            </w:pPr>
            <w:hyperlink r:id="rId34" w:history="1">
              <w:r w:rsidR="00F118FE" w:rsidRPr="00D76765">
                <w:rPr>
                  <w:rStyle w:val="Hyperlink"/>
                  <w:rFonts w:ascii="Times New Roman" w:hAnsi="Times New Roman"/>
                  <w:sz w:val="24"/>
                  <w:szCs w:val="24"/>
                </w:rPr>
                <w:t>http://www.ntia.doc.gov/files/ntia/publications/sf_26_pg_1-2-final_award_and_sacs.pdf</w:t>
              </w:r>
            </w:hyperlink>
            <w:r w:rsidR="00F118FE" w:rsidRPr="00D76765">
              <w:rPr>
                <w:rStyle w:val="Hyperlink"/>
                <w:rFonts w:ascii="Times New Roman" w:hAnsi="Times New Roman"/>
                <w:sz w:val="24"/>
                <w:szCs w:val="24"/>
              </w:rPr>
              <w:t xml:space="preserve"> </w:t>
            </w:r>
          </w:p>
        </w:tc>
      </w:tr>
      <w:tr w:rsidR="00F118FE" w:rsidRPr="00D76765" w14:paraId="6172C39F" w14:textId="77777777" w:rsidTr="00BA3B6C">
        <w:trPr>
          <w:cantSplit/>
        </w:trPr>
        <w:tc>
          <w:tcPr>
            <w:tcW w:w="779" w:type="dxa"/>
          </w:tcPr>
          <w:p w14:paraId="246D726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2299" w:type="dxa"/>
          </w:tcPr>
          <w:p w14:paraId="15CAFD9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4410" w:type="dxa"/>
          </w:tcPr>
          <w:p w14:paraId="276F3C5C"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sz w:val="24"/>
                <w:szCs w:val="24"/>
              </w:rPr>
              <w:t>As noted earlier in this section, this step is currently performed by NTIA.  Any disputes would be handled according to the terms of the IANA functions contract.</w:t>
            </w:r>
          </w:p>
        </w:tc>
        <w:tc>
          <w:tcPr>
            <w:tcW w:w="4950" w:type="dxa"/>
          </w:tcPr>
          <w:p w14:paraId="716B59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3E4B1509" w14:textId="77777777" w:rsidR="00F118FE" w:rsidRPr="00D76765" w:rsidRDefault="006D56FB" w:rsidP="00BA3B6C">
            <w:pPr>
              <w:rPr>
                <w:rFonts w:ascii="Times New Roman" w:hAnsi="Times New Roman"/>
                <w:color w:val="000000" w:themeColor="text1"/>
                <w:sz w:val="24"/>
                <w:szCs w:val="24"/>
                <w:highlight w:val="cyan"/>
              </w:rPr>
            </w:pPr>
            <w:hyperlink r:id="rId35"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39175D00" w14:textId="77777777" w:rsidTr="00BA3B6C">
        <w:trPr>
          <w:cantSplit/>
        </w:trPr>
        <w:tc>
          <w:tcPr>
            <w:tcW w:w="779" w:type="dxa"/>
          </w:tcPr>
          <w:p w14:paraId="0AC7A4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299" w:type="dxa"/>
          </w:tcPr>
          <w:p w14:paraId="27F6C2E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4410" w:type="dxa"/>
          </w:tcPr>
          <w:p w14:paraId="40A0538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61B1A86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77956382" w14:textId="77777777" w:rsidR="00F118FE" w:rsidRPr="00D76765" w:rsidRDefault="006D56FB" w:rsidP="00BA3B6C">
            <w:pPr>
              <w:rPr>
                <w:rFonts w:ascii="Times New Roman" w:hAnsi="Times New Roman"/>
                <w:color w:val="000000" w:themeColor="text1"/>
                <w:sz w:val="24"/>
                <w:szCs w:val="24"/>
              </w:rPr>
            </w:pPr>
            <w:hyperlink r:id="rId36" w:history="1">
              <w:r w:rsidR="00F118FE" w:rsidRPr="00D76765">
                <w:rPr>
                  <w:rStyle w:val="Hyperlink"/>
                  <w:rFonts w:ascii="Times New Roman" w:hAnsi="Times New Roman"/>
                  <w:sz w:val="24"/>
                  <w:szCs w:val="24"/>
                </w:rPr>
                <w:t>http://www.ntia.doc.gov/page/verisign-cooperative-agreement</w:t>
              </w:r>
            </w:hyperlink>
            <w:r w:rsidR="00F118FE" w:rsidRPr="00D76765">
              <w:rPr>
                <w:rFonts w:ascii="Times New Roman" w:hAnsi="Times New Roman"/>
                <w:color w:val="000000" w:themeColor="text1"/>
                <w:sz w:val="24"/>
                <w:szCs w:val="24"/>
              </w:rPr>
              <w:t xml:space="preserve"> </w:t>
            </w:r>
          </w:p>
        </w:tc>
      </w:tr>
      <w:tr w:rsidR="00F118FE" w:rsidRPr="00D76765" w14:paraId="2E79EB76" w14:textId="77777777" w:rsidTr="00BA3B6C">
        <w:trPr>
          <w:cantSplit/>
        </w:trPr>
        <w:tc>
          <w:tcPr>
            <w:tcW w:w="779" w:type="dxa"/>
          </w:tcPr>
          <w:p w14:paraId="50579CB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299" w:type="dxa"/>
          </w:tcPr>
          <w:p w14:paraId="4C232E6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7CB737A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BDEB12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493FC51E" w14:textId="77777777" w:rsidR="00F118FE" w:rsidRPr="00D76765" w:rsidRDefault="006D56FB" w:rsidP="00BA3B6C">
            <w:pPr>
              <w:rPr>
                <w:rFonts w:ascii="Times New Roman" w:hAnsi="Times New Roman"/>
                <w:color w:val="000000" w:themeColor="text1"/>
                <w:sz w:val="24"/>
                <w:szCs w:val="24"/>
                <w:highlight w:val="green"/>
              </w:rPr>
            </w:pPr>
            <w:hyperlink r:id="rId37"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5DB2AF41" w14:textId="77777777" w:rsidTr="00BA3B6C">
        <w:trPr>
          <w:cantSplit/>
        </w:trPr>
        <w:tc>
          <w:tcPr>
            <w:tcW w:w="779" w:type="dxa"/>
          </w:tcPr>
          <w:p w14:paraId="164AE65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299" w:type="dxa"/>
          </w:tcPr>
          <w:p w14:paraId="52741E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4410" w:type="dxa"/>
          </w:tcPr>
          <w:p w14:paraId="4BCCA8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noted earlier in this section, this step is performed by the registry TLD operator.</w:t>
            </w:r>
          </w:p>
        </w:tc>
        <w:tc>
          <w:tcPr>
            <w:tcW w:w="4950" w:type="dxa"/>
          </w:tcPr>
          <w:p w14:paraId="057A867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488627D3" w14:textId="77777777" w:rsidR="00F118FE" w:rsidRPr="00D76765" w:rsidRDefault="006D56FB" w:rsidP="00BA3B6C">
            <w:pPr>
              <w:rPr>
                <w:rFonts w:ascii="Times New Roman" w:hAnsi="Times New Roman"/>
                <w:color w:val="000000" w:themeColor="text1"/>
                <w:sz w:val="24"/>
                <w:szCs w:val="24"/>
              </w:rPr>
            </w:pPr>
            <w:hyperlink r:id="rId38" w:history="1">
              <w:r w:rsidR="00F118FE" w:rsidRPr="00D76765">
                <w:rPr>
                  <w:rStyle w:val="Hyperlink"/>
                  <w:rFonts w:ascii="Times New Roman" w:hAnsi="Times New Roman"/>
                  <w:sz w:val="24"/>
                  <w:szCs w:val="24"/>
                </w:rPr>
                <w:t>http://www.iana.org/domains/root</w:t>
              </w:r>
            </w:hyperlink>
            <w:r w:rsidR="00F118FE" w:rsidRPr="00D76765">
              <w:rPr>
                <w:rFonts w:ascii="Times New Roman" w:hAnsi="Times New Roman"/>
                <w:color w:val="000000" w:themeColor="text1"/>
                <w:sz w:val="24"/>
                <w:szCs w:val="24"/>
              </w:rPr>
              <w:t xml:space="preserve"> </w:t>
            </w:r>
          </w:p>
        </w:tc>
      </w:tr>
      <w:tr w:rsidR="00F118FE" w:rsidRPr="00D76765" w14:paraId="4B4B37CD" w14:textId="77777777" w:rsidTr="00BA3B6C">
        <w:trPr>
          <w:cantSplit/>
        </w:trPr>
        <w:tc>
          <w:tcPr>
            <w:tcW w:w="779" w:type="dxa"/>
          </w:tcPr>
          <w:p w14:paraId="2AFA362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2299" w:type="dxa"/>
          </w:tcPr>
          <w:p w14:paraId="5BFBE1A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4410" w:type="dxa"/>
          </w:tcPr>
          <w:p w14:paraId="690C0CE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 xml:space="preserve">As noted earlier in this section, this step is currently performed by the IANA functions operator and NTIA.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0E578F8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5028E0F7" w14:textId="77777777" w:rsidR="00F118FE" w:rsidRPr="00D76765" w:rsidRDefault="006D56FB" w:rsidP="00BA3B6C">
            <w:pPr>
              <w:rPr>
                <w:rFonts w:ascii="Times New Roman" w:hAnsi="Times New Roman"/>
                <w:color w:val="000000" w:themeColor="text1"/>
                <w:sz w:val="24"/>
                <w:szCs w:val="24"/>
              </w:rPr>
            </w:pPr>
            <w:hyperlink r:id="rId39"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77CEDF9B" w14:textId="77777777" w:rsidTr="00BA3B6C">
        <w:trPr>
          <w:cantSplit/>
        </w:trPr>
        <w:tc>
          <w:tcPr>
            <w:tcW w:w="779" w:type="dxa"/>
          </w:tcPr>
          <w:p w14:paraId="1FA885A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299" w:type="dxa"/>
          </w:tcPr>
          <w:p w14:paraId="1F1CD4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4410" w:type="dxa"/>
          </w:tcPr>
          <w:p w14:paraId="30215FD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0B66897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77B50D5F" w14:textId="77777777" w:rsidR="00F118FE" w:rsidRPr="00D76765" w:rsidRDefault="006D56FB" w:rsidP="00BA3B6C">
            <w:pPr>
              <w:rPr>
                <w:rFonts w:ascii="Times New Roman" w:hAnsi="Times New Roman"/>
                <w:color w:val="000000" w:themeColor="text1"/>
                <w:sz w:val="24"/>
                <w:szCs w:val="24"/>
                <w:highlight w:val="green"/>
              </w:rPr>
            </w:pPr>
            <w:hyperlink r:id="rId40"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347820EC" w14:textId="77777777" w:rsidTr="00BA3B6C">
        <w:trPr>
          <w:cantSplit/>
        </w:trPr>
        <w:tc>
          <w:tcPr>
            <w:tcW w:w="779" w:type="dxa"/>
          </w:tcPr>
          <w:p w14:paraId="566545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2299" w:type="dxa"/>
          </w:tcPr>
          <w:p w14:paraId="06208EE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4410" w:type="dxa"/>
          </w:tcPr>
          <w:p w14:paraId="2A1674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3A75C62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533F0A39" w14:textId="77777777" w:rsidR="00F118FE" w:rsidRPr="00D76765" w:rsidRDefault="006D56FB" w:rsidP="00BA3B6C">
            <w:pPr>
              <w:rPr>
                <w:rFonts w:ascii="Times New Roman" w:hAnsi="Times New Roman"/>
                <w:color w:val="000000" w:themeColor="text1"/>
                <w:sz w:val="24"/>
                <w:szCs w:val="24"/>
              </w:rPr>
            </w:pPr>
            <w:hyperlink r:id="rId41" w:history="1">
              <w:r w:rsidR="00F118FE" w:rsidRPr="00D76765">
                <w:rPr>
                  <w:rStyle w:val="Hyperlink"/>
                  <w:rFonts w:ascii="Times New Roman" w:hAnsi="Times New Roman"/>
                  <w:sz w:val="24"/>
                  <w:szCs w:val="24"/>
                </w:rPr>
                <w:t>http://www.ntia.doc.gov/page/verisign-cooperative-agreement</w:t>
              </w:r>
            </w:hyperlink>
          </w:p>
        </w:tc>
      </w:tr>
      <w:tr w:rsidR="00F118FE" w:rsidRPr="00D76765" w14:paraId="076DF27E" w14:textId="77777777" w:rsidTr="00BA3B6C">
        <w:trPr>
          <w:cantSplit/>
        </w:trPr>
        <w:tc>
          <w:tcPr>
            <w:tcW w:w="779" w:type="dxa"/>
          </w:tcPr>
          <w:p w14:paraId="7F93CD0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299" w:type="dxa"/>
          </w:tcPr>
          <w:p w14:paraId="642CA6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1FF503C9"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59EFC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0F533D93" w14:textId="77777777" w:rsidR="00F118FE" w:rsidRPr="00D76765" w:rsidRDefault="006D56FB" w:rsidP="00BA3B6C">
            <w:pPr>
              <w:rPr>
                <w:rFonts w:ascii="Times New Roman" w:hAnsi="Times New Roman"/>
                <w:color w:val="000000" w:themeColor="text1"/>
                <w:sz w:val="24"/>
                <w:szCs w:val="24"/>
                <w:highlight w:val="green"/>
              </w:rPr>
            </w:pPr>
            <w:hyperlink r:id="rId42" w:history="1">
              <w:r w:rsidR="00F118FE" w:rsidRPr="00D76765">
                <w:rPr>
                  <w:rStyle w:val="Hyperlink"/>
                  <w:rFonts w:ascii="Times New Roman" w:hAnsi="Times New Roman"/>
                  <w:sz w:val="24"/>
                  <w:szCs w:val="24"/>
                </w:rPr>
                <w:t>http://www.ntia.doc.gov/files/ntia/publications/sf_26_pg_1-2-final_award_and_sacs.pdf</w:t>
              </w:r>
            </w:hyperlink>
          </w:p>
        </w:tc>
      </w:tr>
    </w:tbl>
    <w:p w14:paraId="1FFC8732" w14:textId="77777777" w:rsidR="00F118FE" w:rsidRPr="00D76765" w:rsidRDefault="00F118FE" w:rsidP="00F118FE">
      <w:pPr>
        <w:autoSpaceDE w:val="0"/>
        <w:autoSpaceDN w:val="0"/>
        <w:adjustRightInd w:val="0"/>
        <w:rPr>
          <w:rFonts w:ascii="Times New Roman" w:hAnsi="Times New Roman"/>
          <w:sz w:val="24"/>
          <w:szCs w:val="24"/>
        </w:rPr>
      </w:pPr>
    </w:p>
    <w:p w14:paraId="1786454F" w14:textId="77777777" w:rsidR="00D76765" w:rsidRPr="00D76765" w:rsidRDefault="00D76765">
      <w:pPr>
        <w:autoSpaceDE w:val="0"/>
        <w:autoSpaceDN w:val="0"/>
        <w:adjustRightInd w:val="0"/>
        <w:rPr>
          <w:rFonts w:ascii="Times New Roman" w:hAnsi="Times New Roman"/>
          <w:sz w:val="24"/>
          <w:szCs w:val="24"/>
        </w:rPr>
      </w:pPr>
    </w:p>
    <w:sectPr w:rsidR="00D76765" w:rsidRPr="00D76765" w:rsidSect="005558B8">
      <w:headerReference w:type="default" r:id="rId43"/>
      <w:footerReference w:type="even" r:id="rId44"/>
      <w:footerReference w:type="default" r:id="rId4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Chuck Gomes" w:date="2014-11-19T08:35:00Z" w:initials="CG">
    <w:p w14:paraId="151DA957" w14:textId="14247D69" w:rsidR="00F370EB" w:rsidRDefault="00F370EB">
      <w:pPr>
        <w:pStyle w:val="CommentText"/>
      </w:pPr>
      <w:r>
        <w:rPr>
          <w:rStyle w:val="CommentReference"/>
        </w:rPr>
        <w:annotationRef/>
      </w:r>
      <w:r>
        <w:t>Note that this is a change to the RFP title.  Section II.A in the ICG RFP is ‘Sources of Policy’.  It was changed here because some of the information provided is not actually policy but it is relevant to policy and should therefore be included.</w:t>
      </w:r>
    </w:p>
  </w:comment>
  <w:comment w:id="4" w:author="Milton Mueller" w:date="2014-11-19T08:35:00Z" w:initials="MM">
    <w:p w14:paraId="0122FAFF" w14:textId="54F9E5D2" w:rsidR="00F370EB" w:rsidRDefault="00F370EB">
      <w:pPr>
        <w:pStyle w:val="CommentText"/>
      </w:pPr>
      <w:r>
        <w:rPr>
          <w:rStyle w:val="CommentReference"/>
        </w:rPr>
        <w:annotationRef/>
      </w:r>
      <w:r>
        <w:t xml:space="preserve">It was established on the list that the “principles and guidelines” cited are in fact sources of policy. And we should not confuse things by altering the RFP. </w:t>
      </w:r>
    </w:p>
  </w:comment>
  <w:comment w:id="8" w:author="Bernard" w:date="2014-11-19T08:35:00Z" w:initials="BT">
    <w:p w14:paraId="3C842EB9" w14:textId="21618122" w:rsidR="004A6117" w:rsidRDefault="004A6117">
      <w:pPr>
        <w:pStyle w:val="CommentText"/>
      </w:pPr>
      <w:r>
        <w:rPr>
          <w:rStyle w:val="CommentReference"/>
        </w:rPr>
        <w:annotationRef/>
      </w:r>
      <w:r>
        <w:t>Agreeing with Milton’s comment but the point regarding policy sources for ccTLDs needed to be made.</w:t>
      </w:r>
    </w:p>
  </w:comment>
  <w:comment w:id="19" w:author="Bernard" w:date="2014-11-19T08:35:00Z" w:initials="BT">
    <w:p w14:paraId="4DA31C40" w14:textId="0E918C50" w:rsidR="004A6117" w:rsidRDefault="004A6117">
      <w:pPr>
        <w:pStyle w:val="CommentText"/>
      </w:pPr>
      <w:r>
        <w:rPr>
          <w:rStyle w:val="CommentReference"/>
        </w:rPr>
        <w:annotationRef/>
      </w:r>
      <w:r>
        <w:t>We will clean this up once the version is finalized.</w:t>
      </w:r>
    </w:p>
  </w:comment>
  <w:comment w:id="24" w:author="Bart Boswinkel" w:date="2014-11-19T08:35:00Z" w:initials="BB">
    <w:p w14:paraId="7542A202" w14:textId="67D061E4" w:rsidR="00891480" w:rsidRDefault="00891480">
      <w:pPr>
        <w:pStyle w:val="CommentText"/>
      </w:pPr>
      <w:r>
        <w:rPr>
          <w:rStyle w:val="CommentReference"/>
        </w:rPr>
        <w:annotationRef/>
      </w:r>
      <w:r>
        <w:t>This language used in Annex B of the ICANN Bylaws</w:t>
      </w:r>
    </w:p>
  </w:comment>
  <w:comment w:id="28" w:author="Bernard" w:date="2014-11-19T08:35:00Z" w:initials="BT">
    <w:p w14:paraId="028E06A7" w14:textId="77777777" w:rsidR="00DC644B" w:rsidRDefault="00DC644B" w:rsidP="00DC644B">
      <w:pPr>
        <w:pStyle w:val="CommentText"/>
      </w:pPr>
      <w:r>
        <w:rPr>
          <w:rStyle w:val="CommentReference"/>
        </w:rPr>
        <w:annotationRef/>
      </w:r>
    </w:p>
    <w:p w14:paraId="66628130" w14:textId="1DA1F5A2" w:rsidR="00DC644B" w:rsidRDefault="00DC644B" w:rsidP="00DC644B">
      <w:pPr>
        <w:pStyle w:val="CommentText"/>
      </w:pPr>
      <w:r w:rsidRPr="00DC644B">
        <w:rPr>
          <w:highlight w:val="yellow"/>
        </w:rPr>
        <w:t>BT Nov19 – Per agreement at F2F meeting.</w:t>
      </w:r>
    </w:p>
  </w:comment>
  <w:comment w:id="33" w:author="Bart Boswinkel" w:date="2014-11-19T08:35:00Z" w:initials="BB">
    <w:p w14:paraId="329E25AB" w14:textId="47A0BC6B" w:rsidR="00891480" w:rsidRDefault="00891480">
      <w:pPr>
        <w:pStyle w:val="CommentText"/>
      </w:pPr>
      <w:r>
        <w:rPr>
          <w:rStyle w:val="CommentReference"/>
        </w:rPr>
        <w:annotationRef/>
      </w:r>
      <w:r>
        <w:t>Agree with Bernie.</w:t>
      </w:r>
    </w:p>
  </w:comment>
  <w:comment w:id="32" w:author="Milton Mueller" w:date="2014-11-19T08:35:00Z" w:initials="MM">
    <w:p w14:paraId="0D779924" w14:textId="09CE8F22" w:rsidR="00F370EB" w:rsidRDefault="00F370EB">
      <w:pPr>
        <w:pStyle w:val="CommentText"/>
      </w:pPr>
      <w:r>
        <w:rPr>
          <w:rStyle w:val="CommentReference"/>
        </w:rPr>
        <w:annotationRef/>
      </w:r>
      <w:r>
        <w:t>In effect, this paragraph is saying that ICP-1 is NOT a source of policy. Therefore we might consider eliminating it from the document, and just incorporate the last paragraph into the discussion of RFC 1591.</w:t>
      </w:r>
    </w:p>
    <w:p w14:paraId="1DD4DA7C" w14:textId="77777777" w:rsidR="00F370EB" w:rsidRDefault="00F370EB">
      <w:pPr>
        <w:pStyle w:val="CommentText"/>
      </w:pPr>
    </w:p>
    <w:p w14:paraId="5455B4C9" w14:textId="3DD86632" w:rsidR="00F370EB" w:rsidRDefault="00F370EB">
      <w:pPr>
        <w:pStyle w:val="CommentText"/>
      </w:pPr>
      <w:r w:rsidRPr="00F370EB">
        <w:rPr>
          <w:highlight w:val="yellow"/>
        </w:rPr>
        <w:t>BT – that would be inconsistent with the fact that it is still listed by ICANN as an official policy source. In addition this simply states that the more controversial elements are no longer applied, minor changes which were logical are still in effect in this document.</w:t>
      </w:r>
    </w:p>
    <w:p w14:paraId="3D5B3747" w14:textId="77777777" w:rsidR="00DC644B" w:rsidRDefault="00DC644B">
      <w:pPr>
        <w:pStyle w:val="CommentText"/>
      </w:pPr>
    </w:p>
    <w:p w14:paraId="6F647B54" w14:textId="5E51F5E4" w:rsidR="00DC644B" w:rsidRDefault="00DC644B">
      <w:pPr>
        <w:pStyle w:val="CommentText"/>
      </w:pPr>
      <w:r w:rsidRPr="00DC644B">
        <w:rPr>
          <w:highlight w:val="yellow"/>
        </w:rPr>
        <w:t>BT Nov19 – no change to be made.</w:t>
      </w:r>
    </w:p>
  </w:comment>
  <w:comment w:id="37" w:author="Milton Mueller" w:date="2014-11-19T08:35:00Z" w:initials="MM">
    <w:p w14:paraId="788FA3C5" w14:textId="61423241" w:rsidR="00F370EB" w:rsidRDefault="00F370EB">
      <w:pPr>
        <w:pStyle w:val="CommentText"/>
      </w:pPr>
      <w:r>
        <w:rPr>
          <w:rStyle w:val="CommentReference"/>
        </w:rPr>
        <w:annotationRef/>
      </w:r>
      <w:r>
        <w:rPr>
          <w:rStyle w:val="CommentReference"/>
        </w:rPr>
        <w:t xml:space="preserve">It is not clear </w:t>
      </w:r>
      <w:r>
        <w:t xml:space="preserve">whether “it” refers to the ICANN board or the CCNSO. I assume that it means the ccNSO, so I put it in here. </w:t>
      </w:r>
    </w:p>
    <w:p w14:paraId="31D56867" w14:textId="77777777" w:rsidR="00F370EB" w:rsidRDefault="00F370EB">
      <w:pPr>
        <w:pStyle w:val="CommentText"/>
      </w:pPr>
    </w:p>
    <w:p w14:paraId="631301E5" w14:textId="19A7D34A" w:rsidR="00F370EB" w:rsidRDefault="00F370EB">
      <w:pPr>
        <w:pStyle w:val="CommentText"/>
      </w:pPr>
      <w:r w:rsidRPr="00F370EB">
        <w:rPr>
          <w:highlight w:val="yellow"/>
        </w:rPr>
        <w:t>BT – Incorrect this refers to the ICANN Board as per Annex B of the ICANN Bylaws. As such I have made the appropriate change.</w:t>
      </w:r>
    </w:p>
    <w:p w14:paraId="69590DD6" w14:textId="77777777" w:rsidR="00DC644B" w:rsidRDefault="00DC644B">
      <w:pPr>
        <w:pStyle w:val="CommentText"/>
      </w:pPr>
    </w:p>
    <w:p w14:paraId="4F4D891E" w14:textId="77777777" w:rsidR="00DC644B" w:rsidRDefault="00DC644B" w:rsidP="00DC644B">
      <w:pPr>
        <w:pStyle w:val="CommentText"/>
      </w:pPr>
    </w:p>
    <w:p w14:paraId="1874AE40" w14:textId="3D4C44AB" w:rsidR="00DC644B" w:rsidRDefault="00DC644B" w:rsidP="00DC644B">
      <w:pPr>
        <w:pStyle w:val="CommentText"/>
      </w:pPr>
      <w:r w:rsidRPr="00DC644B">
        <w:rPr>
          <w:highlight w:val="yellow"/>
        </w:rPr>
        <w:t>BT Nov19 – no change approved</w:t>
      </w:r>
    </w:p>
  </w:comment>
  <w:comment w:id="43" w:author="Milton Mueller" w:date="2014-11-19T08:35:00Z" w:initials="MM">
    <w:p w14:paraId="21EE7E64" w14:textId="77777777" w:rsidR="00F370EB" w:rsidRDefault="00F370EB">
      <w:pPr>
        <w:pStyle w:val="CommentText"/>
      </w:pPr>
      <w:r>
        <w:rPr>
          <w:rStyle w:val="CommentReference"/>
        </w:rPr>
        <w:annotationRef/>
      </w:r>
      <w:r>
        <w:t xml:space="preserve">Should we note that this contradicts RFC 1591, which says that there are obligations to the global Internet community as well as the national? </w:t>
      </w:r>
    </w:p>
    <w:p w14:paraId="55738DA1" w14:textId="77777777" w:rsidR="00F370EB" w:rsidRDefault="00F370EB">
      <w:pPr>
        <w:pStyle w:val="CommentText"/>
      </w:pPr>
    </w:p>
    <w:p w14:paraId="0BB68384" w14:textId="77777777" w:rsidR="00C24ACB" w:rsidRDefault="00F370EB">
      <w:pPr>
        <w:pStyle w:val="CommentText"/>
      </w:pPr>
      <w:r>
        <w:t xml:space="preserve">BT – </w:t>
      </w:r>
      <w:r w:rsidR="00C24ACB">
        <w:t xml:space="preserve">I do not think there is a contradiction. </w:t>
      </w:r>
    </w:p>
    <w:p w14:paraId="78A83B2E" w14:textId="77777777" w:rsidR="00C24ACB" w:rsidRDefault="00C24ACB">
      <w:pPr>
        <w:pStyle w:val="CommentText"/>
      </w:pPr>
    </w:p>
    <w:p w14:paraId="049C490D" w14:textId="60FD4576" w:rsidR="00F370EB" w:rsidRDefault="00C24ACB">
      <w:pPr>
        <w:pStyle w:val="CommentText"/>
      </w:pPr>
      <w:r>
        <w:t>7.1 of the GAC Principles is about delegation and re-delegation (as stated in that text)</w:t>
      </w:r>
    </w:p>
    <w:p w14:paraId="74F99D6A" w14:textId="77777777" w:rsidR="00C24ACB" w:rsidRDefault="00C24ACB">
      <w:pPr>
        <w:pStyle w:val="CommentText"/>
      </w:pPr>
    </w:p>
    <w:p w14:paraId="032B6A74" w14:textId="339F9226" w:rsidR="00C24ACB" w:rsidRDefault="00C24ACB">
      <w:pPr>
        <w:pStyle w:val="CommentText"/>
      </w:pPr>
      <w:r>
        <w:t>The obligations you mention are for managers and can be found in section 3.2 of RFC1591 and read:</w:t>
      </w:r>
    </w:p>
    <w:p w14:paraId="1254C455" w14:textId="77777777" w:rsidR="00F370EB" w:rsidRDefault="00F370EB">
      <w:pPr>
        <w:pStyle w:val="CommentText"/>
      </w:pPr>
    </w:p>
    <w:p w14:paraId="1D4F3FC4" w14:textId="77777777" w:rsidR="00F370EB" w:rsidRDefault="00F370EB" w:rsidP="00C24ACB">
      <w:pPr>
        <w:pStyle w:val="CommentText"/>
        <w:ind w:left="720"/>
      </w:pPr>
      <w:r>
        <w:t xml:space="preserve">The designated manager is the trustee of the top-level domain for both the nation, in the case of a country code, and the global </w:t>
      </w:r>
    </w:p>
    <w:p w14:paraId="68F33B56" w14:textId="77777777" w:rsidR="00F370EB" w:rsidRDefault="00F370EB" w:rsidP="00C24ACB">
      <w:pPr>
        <w:pStyle w:val="CommentText"/>
        <w:ind w:left="720"/>
      </w:pPr>
      <w:r>
        <w:t>Internet community.</w:t>
      </w:r>
    </w:p>
    <w:p w14:paraId="5638342C" w14:textId="77777777" w:rsidR="00C24ACB" w:rsidRDefault="00C24ACB" w:rsidP="00F370EB">
      <w:pPr>
        <w:pStyle w:val="CommentText"/>
      </w:pPr>
    </w:p>
    <w:p w14:paraId="18E656DE" w14:textId="6B712A30" w:rsidR="00C24ACB" w:rsidRDefault="00C24ACB" w:rsidP="00F370EB">
      <w:pPr>
        <w:pStyle w:val="CommentText"/>
      </w:pPr>
      <w:r>
        <w:t>So 7.1 is about delegating and re-delegating a manager and what your refer to as international obligations is a responsibility of a delegated or re-delegated manager.</w:t>
      </w:r>
    </w:p>
    <w:p w14:paraId="31F32605" w14:textId="77777777" w:rsidR="00DC644B" w:rsidRDefault="00DC644B" w:rsidP="00F370EB">
      <w:pPr>
        <w:pStyle w:val="CommentText"/>
      </w:pPr>
    </w:p>
    <w:p w14:paraId="0614689E" w14:textId="77777777" w:rsidR="00DC644B" w:rsidRDefault="00DC644B" w:rsidP="00DC644B">
      <w:pPr>
        <w:pStyle w:val="CommentText"/>
      </w:pPr>
    </w:p>
    <w:p w14:paraId="580655BF" w14:textId="1B941BCF" w:rsidR="00DC644B" w:rsidRDefault="00DC644B" w:rsidP="00DC644B">
      <w:pPr>
        <w:pStyle w:val="CommentText"/>
      </w:pPr>
      <w:r w:rsidRPr="00DC644B">
        <w:rPr>
          <w:highlight w:val="yellow"/>
        </w:rPr>
        <w:t>BT Nov19 – No changes approved</w:t>
      </w:r>
    </w:p>
  </w:comment>
  <w:comment w:id="44" w:author="Bart Boswinkel" w:date="2014-11-19T08:35:00Z" w:initials="BB">
    <w:p w14:paraId="7C693FCA" w14:textId="242D2202" w:rsidR="00891480" w:rsidRDefault="00891480">
      <w:pPr>
        <w:pStyle w:val="CommentText"/>
      </w:pPr>
      <w:r>
        <w:rPr>
          <w:rStyle w:val="CommentReference"/>
        </w:rPr>
        <w:annotationRef/>
      </w:r>
      <w:r>
        <w:t xml:space="preserve">Even if it would contradict RFC 1591, that does not matter. This is not about assessing the sources of policy, it is about listing the sources of policy. </w:t>
      </w:r>
    </w:p>
  </w:comment>
  <w:comment w:id="45" w:author="Bernard" w:date="2014-11-19T08:39:00Z" w:initials="BT">
    <w:p w14:paraId="47171F3F" w14:textId="77777777" w:rsidR="00D02832" w:rsidRDefault="00DC644B" w:rsidP="00D02832">
      <w:r>
        <w:rPr>
          <w:rStyle w:val="CommentReference"/>
        </w:rPr>
        <w:annotationRef/>
      </w:r>
      <w:r w:rsidR="00D02832">
        <w:t xml:space="preserve">BT Nov 19 - Malcolm issue - last sentence - underplays level of NTIA involvement. Tables set out the steps that NTIA is involved in the process, but does not bring out that role of the NTIA in the process as a whole. NTIA contract requires to demonstrate that the policy was developed taking into account certain criteria. Consider supplementing this sentence to bring out that the NTIA also has an involvement in the definition of the process as a whole. Consider reaching out to NTIA to ask their input on this specific question. Source of ICANN authority is not solely derived from contract.  </w:t>
      </w:r>
    </w:p>
    <w:p w14:paraId="1BFB88A7" w14:textId="3AB4D9DF" w:rsidR="00DC644B" w:rsidRDefault="00DC644B">
      <w:pPr>
        <w:pStyle w:val="CommentText"/>
      </w:pPr>
    </w:p>
    <w:p w14:paraId="5D16888E" w14:textId="4481932A" w:rsidR="00D02832" w:rsidRDefault="00D02832">
      <w:pPr>
        <w:pStyle w:val="CommentText"/>
      </w:pPr>
      <w:r>
        <w:t>Issue with no consensus</w:t>
      </w:r>
    </w:p>
  </w:comment>
  <w:comment w:id="55" w:author="Bernard" w:date="2014-11-19T08:35:00Z" w:initials="BT">
    <w:p w14:paraId="6E0670FC" w14:textId="7ED8BD06" w:rsidR="00DC644B" w:rsidRDefault="00DC644B">
      <w:pPr>
        <w:pStyle w:val="CommentText"/>
      </w:pPr>
      <w:r>
        <w:rPr>
          <w:rStyle w:val="CommentReference"/>
        </w:rPr>
        <w:annotationRef/>
      </w:r>
      <w:r w:rsidRPr="00DC644B">
        <w:rPr>
          <w:highlight w:val="yellow"/>
        </w:rPr>
        <w:t>BT 19 Nov - SD proposed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1DA957" w15:done="0"/>
  <w15:commentEx w15:paraId="0122FAFF" w15:paraIdParent="151DA957" w15:done="0"/>
  <w15:commentEx w15:paraId="0D779924" w15:done="0"/>
  <w15:commentEx w15:paraId="788FA3C5" w15:done="0"/>
  <w15:commentEx w15:paraId="18E656D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36329" w14:textId="77777777" w:rsidR="00D34019" w:rsidRDefault="00D34019" w:rsidP="00D714A9">
      <w:r>
        <w:separator/>
      </w:r>
    </w:p>
  </w:endnote>
  <w:endnote w:type="continuationSeparator" w:id="0">
    <w:p w14:paraId="6B1DC7E8" w14:textId="77777777" w:rsidR="00D34019" w:rsidRDefault="00D34019"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venir Light">
    <w:panose1 w:val="020B0402020203020204"/>
    <w:charset w:val="00"/>
    <w:family w:val="auto"/>
    <w:pitch w:val="variable"/>
    <w:sig w:usb0="800000AF" w:usb1="5000204A" w:usb2="00000000" w:usb3="00000000" w:csb0="0000009B"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895D" w14:textId="77777777" w:rsidR="00F370EB" w:rsidRDefault="00F370EB"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0AF98" w14:textId="77777777" w:rsidR="00F370EB" w:rsidRDefault="00F370EB" w:rsidP="00FB42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8842" w14:textId="77777777" w:rsidR="00F370EB" w:rsidRDefault="00F370EB"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56FB">
      <w:rPr>
        <w:rStyle w:val="PageNumber"/>
        <w:noProof/>
      </w:rPr>
      <w:t>1</w:t>
    </w:r>
    <w:r>
      <w:rPr>
        <w:rStyle w:val="PageNumber"/>
      </w:rPr>
      <w:fldChar w:fldCharType="end"/>
    </w:r>
  </w:p>
  <w:p w14:paraId="775D47D4" w14:textId="77777777" w:rsidR="00F370EB" w:rsidRDefault="00F370EB" w:rsidP="00FB42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9BB35" w14:textId="77777777" w:rsidR="00D34019" w:rsidRDefault="00D34019" w:rsidP="00D714A9">
      <w:r>
        <w:separator/>
      </w:r>
    </w:p>
  </w:footnote>
  <w:footnote w:type="continuationSeparator" w:id="0">
    <w:p w14:paraId="043477AF" w14:textId="77777777" w:rsidR="00D34019" w:rsidRDefault="00D34019" w:rsidP="00D714A9">
      <w:r>
        <w:continuationSeparator/>
      </w:r>
    </w:p>
  </w:footnote>
  <w:footnote w:id="1">
    <w:p w14:paraId="2F6CC680" w14:textId="77777777" w:rsidR="00F370EB" w:rsidRDefault="00F370EB" w:rsidP="002E1663">
      <w:pPr>
        <w:pStyle w:val="CWGfootnote"/>
      </w:pPr>
      <w:r>
        <w:rPr>
          <w:rStyle w:val="FootnoteReference"/>
        </w:rPr>
        <w:footnoteRef/>
      </w:r>
      <w:r>
        <w:t xml:space="preserve"> </w:t>
      </w:r>
      <w:hyperlink r:id="rId1" w:history="1">
        <w:r w:rsidRPr="003B0966">
          <w:rPr>
            <w:rStyle w:val="Hyperlink"/>
          </w:rPr>
          <w:t>https://www.ietf.org/rfc/rfc1591.txt</w:t>
        </w:r>
      </w:hyperlink>
      <w:r>
        <w:t xml:space="preserve"> </w:t>
      </w:r>
    </w:p>
  </w:footnote>
  <w:footnote w:id="2">
    <w:p w14:paraId="7B07F0F1" w14:textId="77777777" w:rsidR="00F370EB" w:rsidRDefault="00F370EB" w:rsidP="002E1663">
      <w:pPr>
        <w:pStyle w:val="CWGfootnote"/>
      </w:pPr>
      <w:r>
        <w:rPr>
          <w:rStyle w:val="FootnoteReference"/>
        </w:rPr>
        <w:footnoteRef/>
      </w:r>
      <w:r>
        <w:t xml:space="preserve"> Archive at: </w:t>
      </w:r>
      <w:hyperlink r:id="rId2" w:history="1">
        <w:r w:rsidRPr="003B0966">
          <w:rPr>
            <w:rStyle w:val="Hyperlink"/>
          </w:rPr>
          <w:t>https://www.icann.org/resources/pages/archive-bc-2012-02-25-en</w:t>
        </w:r>
      </w:hyperlink>
      <w:r>
        <w:t xml:space="preserve"> </w:t>
      </w:r>
    </w:p>
  </w:footnote>
  <w:footnote w:id="3">
    <w:p w14:paraId="7AB34296" w14:textId="77777777" w:rsidR="00F370EB" w:rsidRDefault="00F370EB" w:rsidP="002E1663">
      <w:pPr>
        <w:pStyle w:val="CWGfootnote"/>
      </w:pPr>
      <w:r>
        <w:rPr>
          <w:rStyle w:val="FootnoteReference"/>
        </w:rPr>
        <w:footnoteRef/>
      </w:r>
      <w:r>
        <w:t xml:space="preserve"> </w:t>
      </w:r>
      <w:hyperlink r:id="rId3" w:history="1">
        <w:r w:rsidRPr="003B0966">
          <w:rPr>
            <w:rStyle w:val="Hyperlink"/>
          </w:rPr>
          <w:t>https://www.icann.org/resources/pages/delegation-2012-02-25-en</w:t>
        </w:r>
      </w:hyperlink>
      <w:r>
        <w:t xml:space="preserve"> </w:t>
      </w:r>
    </w:p>
  </w:footnote>
  <w:footnote w:id="4">
    <w:p w14:paraId="4A0E6A34" w14:textId="77777777" w:rsidR="00F370EB" w:rsidRDefault="00F370EB" w:rsidP="002E1663">
      <w:pPr>
        <w:pStyle w:val="CWGfootnote"/>
      </w:pPr>
      <w:r>
        <w:rPr>
          <w:rStyle w:val="FootnoteReference"/>
        </w:rPr>
        <w:footnoteRef/>
      </w:r>
      <w:r>
        <w:t xml:space="preserve"> </w:t>
      </w:r>
      <w:hyperlink r:id="rId4" w:history="1">
        <w:r w:rsidRPr="003B0966">
          <w:rPr>
            <w:rStyle w:val="Hyperlink"/>
          </w:rPr>
          <w:t>http://archive.icann.org/en/committees/gac/gac-cctldprinciples-23feb00.htm</w:t>
        </w:r>
      </w:hyperlink>
      <w:r>
        <w:t xml:space="preserve"> </w:t>
      </w:r>
    </w:p>
  </w:footnote>
  <w:footnote w:id="5">
    <w:p w14:paraId="260D3485" w14:textId="77777777" w:rsidR="00F370EB" w:rsidRDefault="00F370EB" w:rsidP="004533A3">
      <w:pPr>
        <w:pStyle w:val="CWGfootnote"/>
      </w:pPr>
      <w:r>
        <w:rPr>
          <w:rStyle w:val="FootnoteReference"/>
        </w:rPr>
        <w:footnoteRef/>
      </w:r>
      <w:r>
        <w:t xml:space="preserve"> Latest version at: </w:t>
      </w:r>
      <w:hyperlink r:id="rId5" w:anchor="AnnexA" w:history="1">
        <w:r w:rsidRPr="003B0966">
          <w:rPr>
            <w:rStyle w:val="Hyperlink"/>
          </w:rPr>
          <w:t>https://www.icann.org/resources/pages/bylaws-2012-02-25-en#AnnexA</w:t>
        </w:r>
      </w:hyperlink>
      <w:r>
        <w:t xml:space="preserve"> </w:t>
      </w:r>
    </w:p>
  </w:footnote>
  <w:footnote w:id="6">
    <w:p w14:paraId="63A48DCF" w14:textId="77777777" w:rsidR="00F370EB" w:rsidRDefault="00F370EB" w:rsidP="004533A3">
      <w:pPr>
        <w:pStyle w:val="CWGfootnote"/>
      </w:pPr>
      <w:r>
        <w:rPr>
          <w:rStyle w:val="FootnoteReference"/>
        </w:rPr>
        <w:footnoteRef/>
      </w:r>
      <w:r>
        <w:t xml:space="preserve"> Latest version at: </w:t>
      </w:r>
      <w:hyperlink r:id="rId6" w:anchor="AnnexB" w:history="1">
        <w:r w:rsidRPr="003B0966">
          <w:rPr>
            <w:rStyle w:val="Hyperlink"/>
          </w:rPr>
          <w:t>https://www.icann.org/resources/pages/bylaws-2012-02-25-en#AnnexB</w:t>
        </w:r>
      </w:hyperlink>
      <w:r>
        <w:t xml:space="preserve"> </w:t>
      </w:r>
    </w:p>
  </w:footnote>
  <w:footnote w:id="7">
    <w:p w14:paraId="3AE12095" w14:textId="77777777" w:rsidR="00F370EB" w:rsidRDefault="00F370EB" w:rsidP="004533A3">
      <w:pPr>
        <w:pStyle w:val="CWGfootnote"/>
      </w:pPr>
      <w:r>
        <w:rPr>
          <w:rStyle w:val="FootnoteReference"/>
        </w:rPr>
        <w:footnoteRef/>
      </w:r>
      <w:r>
        <w:t xml:space="preserve"> </w:t>
      </w:r>
      <w:hyperlink r:id="rId7" w:history="1">
        <w:r w:rsidRPr="003B0966">
          <w:rPr>
            <w:rStyle w:val="Hyperlink"/>
          </w:rPr>
          <w:t>https://archive.icann.org/en/committees/gac/gac-cctld-principles.htm</w:t>
        </w:r>
      </w:hyperlink>
      <w:r>
        <w:t xml:space="preserve"> </w:t>
      </w:r>
    </w:p>
  </w:footnote>
  <w:footnote w:id="8">
    <w:p w14:paraId="69ABBA8F" w14:textId="77777777" w:rsidR="00F370EB" w:rsidRDefault="00F370EB" w:rsidP="004533A3">
      <w:pPr>
        <w:pStyle w:val="CWGfootnote"/>
      </w:pPr>
      <w:r>
        <w:rPr>
          <w:rStyle w:val="FootnoteReference"/>
        </w:rPr>
        <w:footnoteRef/>
      </w:r>
      <w:r>
        <w:t xml:space="preserve"> Latest version at: </w:t>
      </w:r>
      <w:hyperlink r:id="rId8" w:history="1">
        <w:r w:rsidRPr="003B0966">
          <w:rPr>
            <w:rStyle w:val="Hyperlink"/>
          </w:rPr>
          <w:t>http://gnso.icann.org/en/council/annex-2-pdp-manual-26mar14-en.pdf</w:t>
        </w:r>
      </w:hyperlink>
      <w:r>
        <w:t xml:space="preserve"> </w:t>
      </w:r>
    </w:p>
  </w:footnote>
  <w:footnote w:id="9">
    <w:p w14:paraId="7C20F642" w14:textId="77777777" w:rsidR="00F370EB" w:rsidRDefault="00F370EB" w:rsidP="004533A3">
      <w:pPr>
        <w:pStyle w:val="CWGfootnote"/>
      </w:pPr>
      <w:r>
        <w:rPr>
          <w:rStyle w:val="FootnoteReference"/>
        </w:rPr>
        <w:footnoteRef/>
      </w:r>
      <w:r>
        <w:t xml:space="preserve"> Latest version at: </w:t>
      </w:r>
      <w:hyperlink r:id="rId9" w:history="1">
        <w:r w:rsidRPr="003B0966">
          <w:rPr>
            <w:rStyle w:val="Hyperlink"/>
          </w:rPr>
          <w:t>http://gnso.icann.org/council/annex-1-gnso-wg-guidelines-26mar14-en.pdf</w:t>
        </w:r>
      </w:hyperlink>
      <w:r>
        <w:t xml:space="preserve"> </w:t>
      </w:r>
    </w:p>
  </w:footnote>
  <w:footnote w:id="10">
    <w:p w14:paraId="17943AEA" w14:textId="77777777" w:rsidR="00F370EB" w:rsidRDefault="00F370EB" w:rsidP="004533A3">
      <w:pPr>
        <w:pStyle w:val="CWGfootnote"/>
      </w:pPr>
      <w:r>
        <w:rPr>
          <w:rStyle w:val="FootnoteReference"/>
        </w:rPr>
        <w:footnoteRef/>
      </w:r>
      <w:r>
        <w:t xml:space="preserve"> </w:t>
      </w:r>
      <w:hyperlink r:id="rId10" w:history="1">
        <w:r w:rsidRPr="003B0966">
          <w:rPr>
            <w:rStyle w:val="Hyperlink"/>
          </w:rPr>
          <w:t>http://newgtlds.icann.org/en/applicants/agb</w:t>
        </w:r>
      </w:hyperlink>
      <w:r>
        <w:t xml:space="preserve"> </w:t>
      </w:r>
    </w:p>
  </w:footnote>
  <w:footnote w:id="11">
    <w:p w14:paraId="2CA4DD14" w14:textId="77777777" w:rsidR="00F370EB" w:rsidRDefault="00F370EB" w:rsidP="004533A3">
      <w:pPr>
        <w:pStyle w:val="CWGfootnote"/>
      </w:pPr>
      <w:r>
        <w:rPr>
          <w:rStyle w:val="FootnoteReference"/>
        </w:rPr>
        <w:footnoteRef/>
      </w:r>
      <w:r>
        <w:t xml:space="preserve"> </w:t>
      </w:r>
      <w:hyperlink r:id="rId11" w:history="1">
        <w:r w:rsidRPr="003B0966">
          <w:rPr>
            <w:rStyle w:val="Hyperlink"/>
          </w:rPr>
          <w:t>http://www.ntia.doc.gov/files/ntia/publications/sf_26_pg_1-2-final_award_and_sacs.pdf</w:t>
        </w:r>
      </w:hyperlink>
      <w:r>
        <w:t xml:space="preserve"> </w:t>
      </w:r>
    </w:p>
  </w:footnote>
  <w:footnote w:id="12">
    <w:p w14:paraId="4BC21956" w14:textId="77777777" w:rsidR="00F370EB" w:rsidRDefault="00F370EB" w:rsidP="00D37C4E">
      <w:pPr>
        <w:pStyle w:val="CWGfootnote"/>
      </w:pPr>
      <w:r>
        <w:rPr>
          <w:rStyle w:val="FootnoteReference"/>
        </w:rPr>
        <w:footnoteRef/>
      </w:r>
      <w:r>
        <w:t xml:space="preserve"> </w:t>
      </w:r>
      <w:hyperlink r:id="rId12" w:history="1">
        <w:r w:rsidRPr="003B0966">
          <w:rPr>
            <w:rStyle w:val="Hyperlink"/>
          </w:rPr>
          <w:t>http://ccnso.icann.org/workinggroups/foi-final-07oct14-en.pdf</w:t>
        </w:r>
      </w:hyperlink>
      <w:r>
        <w:t xml:space="preserve"> </w:t>
      </w:r>
    </w:p>
  </w:footnote>
  <w:footnote w:id="13">
    <w:p w14:paraId="0EC4F3DD" w14:textId="77777777" w:rsidR="00F370EB" w:rsidRDefault="00F370EB" w:rsidP="00AA58A8">
      <w:pPr>
        <w:pStyle w:val="CWGfootnote"/>
      </w:pPr>
      <w:r>
        <w:rPr>
          <w:rStyle w:val="FootnoteReference"/>
        </w:rPr>
        <w:footnoteRef/>
      </w:r>
      <w:r>
        <w:t xml:space="preserve"> Of the 248 ccTLDs (not including IDN ccTLDs), 152 are members of the ccNSO. The remainder rest outside the ICANN system.</w:t>
      </w:r>
    </w:p>
  </w:footnote>
  <w:footnote w:id="14">
    <w:p w14:paraId="3765DDDE" w14:textId="77777777" w:rsidR="00F370EB" w:rsidRDefault="00F370EB" w:rsidP="00AB3873">
      <w:pPr>
        <w:pStyle w:val="CWGfootnote"/>
      </w:pPr>
      <w:r>
        <w:rPr>
          <w:rStyle w:val="FootnoteReference"/>
        </w:rPr>
        <w:footnoteRef/>
      </w:r>
      <w:r>
        <w:t xml:space="preserve"> Examples being "DE" for Germany (Deutschland) and "US" for United States</w:t>
      </w:r>
    </w:p>
  </w:footnote>
  <w:footnote w:id="15">
    <w:p w14:paraId="59FD5667" w14:textId="77777777" w:rsidR="00F370EB" w:rsidRPr="002318B5" w:rsidRDefault="00F370EB" w:rsidP="002318B5">
      <w:pPr>
        <w:pStyle w:val="CWGfootnote"/>
        <w:rPr>
          <w:bCs/>
          <w:szCs w:val="24"/>
        </w:rPr>
      </w:pPr>
      <w:r w:rsidRPr="00FF6339">
        <w:rPr>
          <w:rStyle w:val="FootnoteReference"/>
        </w:rPr>
        <w:footnoteRef/>
      </w:r>
      <w:r w:rsidRPr="00FF6339">
        <w:t xml:space="preserve"> See the final report of the Delegation, Re-delegation and Retirement Working Group of the ccNSO (2011) at: </w:t>
      </w:r>
      <w:hyperlink r:id="rId13" w:history="1">
        <w:r w:rsidRPr="003B0966">
          <w:rPr>
            <w:rStyle w:val="Hyperlink"/>
            <w:bCs/>
            <w:szCs w:val="24"/>
          </w:rPr>
          <w:t>http://ccnso.icann.org/workinggroups/final-report-drd-wg-17feb11-en.pdf</w:t>
        </w:r>
      </w:hyperlink>
      <w:r>
        <w:rPr>
          <w:bCs/>
          <w:szCs w:val="24"/>
        </w:rPr>
        <w:t xml:space="preserve"> </w:t>
      </w:r>
    </w:p>
  </w:footnote>
  <w:footnote w:id="16">
    <w:p w14:paraId="66E89591" w14:textId="77777777" w:rsidR="00F370EB" w:rsidRDefault="00F370EB" w:rsidP="002318B5">
      <w:pPr>
        <w:pStyle w:val="CWGfootnote"/>
      </w:pPr>
      <w:r>
        <w:rPr>
          <w:rStyle w:val="FootnoteReference"/>
        </w:rPr>
        <w:footnoteRef/>
      </w:r>
      <w:r>
        <w:t xml:space="preserve"> ccTLD </w:t>
      </w:r>
      <w:r w:rsidRPr="002318B5">
        <w:t>News Memo #1</w:t>
      </w:r>
      <w:r>
        <w:t xml:space="preserve"> (1997):</w:t>
      </w:r>
      <w:r w:rsidRPr="002318B5">
        <w:t xml:space="preserve"> </w:t>
      </w:r>
      <w:hyperlink r:id="rId14" w:history="1">
        <w:r w:rsidRPr="003B0966">
          <w:rPr>
            <w:rStyle w:val="Hyperlink"/>
          </w:rPr>
          <w:t>https://www.iana.org/reports/1997/cctld-news-oct1997.html</w:t>
        </w:r>
      </w:hyperlink>
      <w:r>
        <w:t xml:space="preserve"> </w:t>
      </w:r>
    </w:p>
  </w:footnote>
  <w:footnote w:id="17">
    <w:p w14:paraId="197A4843" w14:textId="334708F4" w:rsidR="000C3894" w:rsidRPr="000C3894" w:rsidRDefault="000C3894">
      <w:pPr>
        <w:pStyle w:val="FootnoteText"/>
      </w:pPr>
      <w:ins w:id="35" w:author="Bernard" w:date="2014-11-19T08:37:00Z">
        <w:r>
          <w:rPr>
            <w:rStyle w:val="FootnoteReference"/>
          </w:rPr>
          <w:footnoteRef/>
        </w:r>
        <w:r>
          <w:t xml:space="preserve"> The NTIA IANA Functions Contract only mentions RFC1591 and makes no reference to ICP-1.</w:t>
        </w:r>
      </w:ins>
    </w:p>
  </w:footnote>
  <w:footnote w:id="18">
    <w:p w14:paraId="03BEC7F3" w14:textId="77777777" w:rsidR="00F370EB" w:rsidRDefault="00F370EB" w:rsidP="0016033D">
      <w:pPr>
        <w:pStyle w:val="CWGfootnote"/>
      </w:pPr>
      <w:r>
        <w:rPr>
          <w:rStyle w:val="FootnoteReference"/>
        </w:rPr>
        <w:footnoteRef/>
      </w:r>
      <w:r>
        <w:t xml:space="preserve"> See the full list here: </w:t>
      </w:r>
      <w:hyperlink r:id="rId15" w:history="1">
        <w:r w:rsidRPr="003B0966">
          <w:rPr>
            <w:rStyle w:val="Hyperlink"/>
          </w:rPr>
          <w:t>http://ccnso.icann.org/about/members.htm</w:t>
        </w:r>
      </w:hyperlink>
      <w:r>
        <w:t xml:space="preserve"> </w:t>
      </w:r>
    </w:p>
  </w:footnote>
  <w:footnote w:id="19">
    <w:p w14:paraId="49097AD0" w14:textId="77777777" w:rsidR="00F370EB" w:rsidRDefault="00F370EB">
      <w:pPr>
        <w:pStyle w:val="FootnoteText"/>
      </w:pPr>
      <w:r>
        <w:rPr>
          <w:rStyle w:val="FootnoteReference"/>
        </w:rPr>
        <w:footnoteRef/>
      </w:r>
      <w:r>
        <w:t xml:space="preserve"> A graphical representation of the process is available here: </w:t>
      </w:r>
      <w:hyperlink r:id="rId16" w:history="1">
        <w:r w:rsidRPr="003B0966">
          <w:rPr>
            <w:rStyle w:val="Hyperlink"/>
          </w:rPr>
          <w:t>http://ccnso.icann.org/policy/pdp-15jan13-en.pdf</w:t>
        </w:r>
      </w:hyperlink>
      <w:r>
        <w:t xml:space="preserve"> </w:t>
      </w:r>
    </w:p>
  </w:footnote>
  <w:footnote w:id="20">
    <w:p w14:paraId="0BB9469F" w14:textId="77777777" w:rsidR="00F370EB" w:rsidRDefault="00F370EB">
      <w:pPr>
        <w:pStyle w:val="FootnoteText"/>
      </w:pPr>
      <w:r>
        <w:rPr>
          <w:rStyle w:val="FootnoteReference"/>
        </w:rPr>
        <w:footnoteRef/>
      </w:r>
      <w:r>
        <w:t xml:space="preserve"> </w:t>
      </w:r>
      <w:r w:rsidRPr="00F376C7">
        <w:rPr>
          <w:rFonts w:asciiTheme="minorHAnsi" w:hAnsiTheme="minorHAnsi"/>
        </w:rPr>
        <w:t xml:space="preserve">Regional ccTLD organizations, or ROs as they are commonly referred to, are </w:t>
      </w:r>
      <w:r w:rsidRPr="00040ADE">
        <w:rPr>
          <w:rFonts w:asciiTheme="minorHAnsi" w:hAnsiTheme="minorHAnsi" w:cs="Arial"/>
          <w:color w:val="000000"/>
        </w:rPr>
        <w:t>the African Top Level Domains Association</w:t>
      </w:r>
      <w:r w:rsidRPr="00F376C7">
        <w:rPr>
          <w:rFonts w:asciiTheme="minorHAnsi" w:hAnsiTheme="minorHAnsi" w:cs="Arial"/>
          <w:color w:val="000000"/>
        </w:rPr>
        <w:t xml:space="preserve"> (AfTLD), </w:t>
      </w:r>
      <w:r w:rsidRPr="00040ADE">
        <w:rPr>
          <w:rFonts w:asciiTheme="minorHAnsi" w:hAnsiTheme="minorHAnsi" w:cs="Arial"/>
          <w:color w:val="000000"/>
        </w:rPr>
        <w:t>the Asia Pacific Top Level Domains Association</w:t>
      </w:r>
      <w:r w:rsidRPr="00F376C7">
        <w:rPr>
          <w:rFonts w:asciiTheme="minorHAnsi" w:hAnsiTheme="minorHAnsi"/>
        </w:rPr>
        <w:t xml:space="preserve"> </w:t>
      </w:r>
      <w:r>
        <w:rPr>
          <w:rFonts w:asciiTheme="minorHAnsi" w:hAnsiTheme="minorHAnsi"/>
        </w:rPr>
        <w:t>(</w:t>
      </w:r>
      <w:r w:rsidRPr="00F376C7">
        <w:rPr>
          <w:rFonts w:asciiTheme="minorHAnsi" w:hAnsiTheme="minorHAnsi"/>
        </w:rPr>
        <w:t>APTLD</w:t>
      </w:r>
      <w:r>
        <w:rPr>
          <w:rFonts w:asciiTheme="minorHAnsi" w:hAnsiTheme="minorHAnsi"/>
        </w:rPr>
        <w:t>)</w:t>
      </w:r>
      <w:r w:rsidRPr="00F376C7">
        <w:rPr>
          <w:rFonts w:asciiTheme="minorHAnsi" w:hAnsiTheme="minorHAnsi"/>
        </w:rPr>
        <w:t xml:space="preserve">, </w:t>
      </w:r>
      <w:r w:rsidRPr="00040ADE">
        <w:rPr>
          <w:rFonts w:asciiTheme="minorHAnsi" w:hAnsiTheme="minorHAnsi" w:cs="Arial"/>
          <w:lang w:val="en"/>
        </w:rPr>
        <w:t>the European country code TLD organisation</w:t>
      </w:r>
      <w:r w:rsidRPr="00F376C7">
        <w:rPr>
          <w:rFonts w:asciiTheme="minorHAnsi" w:hAnsiTheme="minorHAnsi"/>
        </w:rPr>
        <w:t xml:space="preserve"> (CENTR)</w:t>
      </w:r>
      <w:r>
        <w:rPr>
          <w:rFonts w:asciiTheme="minorHAnsi" w:hAnsiTheme="minorHAnsi"/>
        </w:rPr>
        <w:t xml:space="preserve"> and the Latin American &amp; Caribbean Top Level Domains Association (</w:t>
      </w:r>
      <w:r w:rsidRPr="006A4597">
        <w:rPr>
          <w:rFonts w:asciiTheme="minorHAnsi" w:hAnsiTheme="minorHAnsi"/>
        </w:rPr>
        <w:t>LACTLD</w:t>
      </w:r>
      <w:r>
        <w:rPr>
          <w:rFonts w:asciiTheme="minorHAnsi" w:hAnsiTheme="minorHAnsi"/>
        </w:rPr>
        <w:t xml:space="preserve">).  </w:t>
      </w:r>
      <w:r w:rsidRPr="006A4597">
        <w:rPr>
          <w:rFonts w:asciiTheme="minorHAnsi" w:hAnsiTheme="minorHAnsi"/>
        </w:rPr>
        <w:t>Many members of such organizations are also members of ICANN's ccNSO and conversely many members of ICANN's ccNSO are also members of one or more of these ROs.</w:t>
      </w:r>
    </w:p>
  </w:footnote>
  <w:footnote w:id="21">
    <w:p w14:paraId="5DD6F90F" w14:textId="77777777" w:rsidR="00F370EB" w:rsidRDefault="00F370EB">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2">
    <w:p w14:paraId="59177D47" w14:textId="77777777" w:rsidR="00F370EB" w:rsidRPr="006E25A2" w:rsidRDefault="00F370EB" w:rsidP="001E5C39">
      <w:pPr>
        <w:pStyle w:val="FootnoteText"/>
        <w:rPr>
          <w:lang w:val="en-CA"/>
        </w:rPr>
      </w:pPr>
      <w:r>
        <w:rPr>
          <w:rStyle w:val="FootnoteReference"/>
        </w:rPr>
        <w:footnoteRef/>
      </w:r>
      <w:r w:rsidRPr="006E25A2">
        <w:rPr>
          <w:lang w:val="en-CA"/>
        </w:rPr>
        <w:t xml:space="preserve"> RZM = Root Zone Maintainer</w:t>
      </w:r>
    </w:p>
  </w:footnote>
  <w:footnote w:id="23">
    <w:p w14:paraId="78DEED57" w14:textId="77777777" w:rsidR="00F370EB" w:rsidRDefault="00F370EB" w:rsidP="00F118FE">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4">
    <w:p w14:paraId="34A41591" w14:textId="03E8585D" w:rsidR="00F370EB" w:rsidRDefault="00F370EB">
      <w:pPr>
        <w:pStyle w:val="FootnoteText"/>
      </w:pPr>
      <w:r>
        <w:rPr>
          <w:rStyle w:val="FootnoteReference"/>
        </w:rPr>
        <w:footnoteRef/>
      </w:r>
      <w:r>
        <w:t xml:space="preserve"> RZM = Root Zone Maintainer</w:t>
      </w:r>
    </w:p>
  </w:footnote>
  <w:footnote w:id="25">
    <w:p w14:paraId="1F68776A" w14:textId="77777777" w:rsidR="00F370EB" w:rsidRDefault="00F370EB" w:rsidP="00F118FE">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6">
    <w:p w14:paraId="05B9E5BE" w14:textId="521F70C6" w:rsidR="00F370EB" w:rsidRDefault="00F370EB" w:rsidP="00F118FE">
      <w:pPr>
        <w:pStyle w:val="FootnoteText"/>
      </w:pPr>
      <w:r>
        <w:rPr>
          <w:rStyle w:val="FootnoteReference"/>
        </w:rPr>
        <w:footnoteRef/>
      </w:r>
      <w:r>
        <w:t xml:space="preserve"> </w:t>
      </w:r>
      <w:r w:rsidRPr="009E6B93">
        <w:rPr>
          <w:rFonts w:ascii="Times New Roman" w:hAnsi="Times New Roman"/>
        </w:rPr>
        <w:t>The GNSO develops policy for gTLD second level names and new top level gTLD names according to the Policy Development Process (PDP) in Annex A of the ICANN Bylaws</w:t>
      </w:r>
      <w:r>
        <w:t xml:space="preserve"> as well as the </w:t>
      </w:r>
      <w:r w:rsidRPr="009E6B93">
        <w:rPr>
          <w:rFonts w:ascii="Times New Roman" w:hAnsi="Times New Roman"/>
          <w:color w:val="000000" w:themeColor="text1"/>
        </w:rPr>
        <w:t>GNSO Policy Development Process Manua</w:t>
      </w:r>
      <w:r w:rsidRPr="00A71E15">
        <w:rPr>
          <w:rFonts w:ascii="Times New Roman" w:hAnsi="Times New Roman"/>
          <w:color w:val="000000" w:themeColor="text1"/>
          <w:sz w:val="24"/>
          <w:szCs w:val="24"/>
        </w:rPr>
        <w:t>l</w:t>
      </w:r>
      <w:r>
        <w:t xml:space="preserve"> and </w:t>
      </w:r>
      <w:r w:rsidRPr="009E6B93">
        <w:rPr>
          <w:rFonts w:ascii="Times New Roman" w:hAnsi="Times New Roman"/>
        </w:rPr>
        <w:t xml:space="preserve">the </w:t>
      </w:r>
      <w:r w:rsidRPr="009E6B93">
        <w:rPr>
          <w:rFonts w:ascii="Times New Roman" w:hAnsi="Times New Roman"/>
          <w:color w:val="000000" w:themeColor="text1"/>
        </w:rPr>
        <w:t>GNSO Working Group Guidelines</w:t>
      </w:r>
      <w:r>
        <w:rPr>
          <w:rFonts w:ascii="Times New Roman" w:hAnsi="Times New Roman"/>
          <w:color w:val="000000" w:themeColor="text1"/>
        </w:rPr>
        <w:t>.  The working group model is the means used to development policy; participation is encouraged by all GNSO Stakeholder Groups and Constituencies and by ICANN Advisory Committees and other ICANN.  S</w:t>
      </w:r>
      <w:r>
        <w:t>ection 3.2 of the Working Group Guidelines states that working groups “</w:t>
      </w:r>
      <w:r w:rsidRPr="00EB5913">
        <w:rPr>
          <w:rFonts w:ascii="Times New Roman" w:hAnsi="Times New Roman"/>
        </w:rPr>
        <w:t>should mirror the diversity and representativeness of the community”</w:t>
      </w:r>
      <w:r>
        <w:rPr>
          <w:rFonts w:ascii="Times New Roman" w:hAnsi="Times New Roman"/>
        </w:rPr>
        <w:t>.</w:t>
      </w:r>
    </w:p>
  </w:footnote>
  <w:footnote w:id="27">
    <w:p w14:paraId="47AF6165" w14:textId="77777777" w:rsidR="00F370EB" w:rsidRDefault="00F370EB" w:rsidP="00F118FE">
      <w:pPr>
        <w:pStyle w:val="FootnoteText"/>
      </w:pPr>
      <w:r>
        <w:rPr>
          <w:rStyle w:val="FootnoteReference"/>
        </w:rPr>
        <w:footnoteRef/>
      </w:r>
      <w:r>
        <w:t xml:space="preserve"> A GNSO simple majority is defined to be greater than 50% in each of the two GNSO Council Houses, Contracted Party House &amp; Non-Contracted Party House.</w:t>
      </w:r>
    </w:p>
  </w:footnote>
  <w:footnote w:id="28">
    <w:p w14:paraId="2E384273" w14:textId="77777777" w:rsidR="00F370EB" w:rsidRPr="00AD6D5D" w:rsidRDefault="00F370EB" w:rsidP="00F118FE">
      <w:pPr>
        <w:pStyle w:val="FootnoteText"/>
        <w:rPr>
          <w:rFonts w:ascii="Times New Roman" w:hAnsi="Times New Roman"/>
        </w:rPr>
      </w:pPr>
      <w:r>
        <w:rPr>
          <w:rStyle w:val="FootnoteReference"/>
        </w:rPr>
        <w:footnoteRef/>
      </w:r>
      <w:r>
        <w:t xml:space="preserve"> A GNSO supermajority is defined as one of the following</w:t>
      </w:r>
      <w:r w:rsidRPr="00AD6D5D">
        <w:rPr>
          <w:rFonts w:ascii="Times New Roman" w:hAnsi="Times New Roman"/>
        </w:rPr>
        <w:t xml:space="preserve">: </w:t>
      </w:r>
      <w:r w:rsidRPr="00AD6D5D">
        <w:rPr>
          <w:rFonts w:ascii="Times New Roman" w:hAnsi="Times New Roman"/>
          <w:color w:val="333333"/>
        </w:rPr>
        <w:t>(a) two-thirds (2/3) of the Council members of each House, or (b) three-fourths (3/4) of one House and a majority of the other House.</w:t>
      </w:r>
    </w:p>
  </w:footnote>
  <w:footnote w:id="29">
    <w:p w14:paraId="2B89D564" w14:textId="77777777" w:rsidR="00DC644B" w:rsidRDefault="00DC644B" w:rsidP="00DC644B">
      <w:pPr>
        <w:pStyle w:val="FootnoteText"/>
        <w:rPr>
          <w:ins w:id="59" w:author="Bernard" w:date="2014-11-19T08:30:00Z"/>
        </w:rPr>
      </w:pPr>
      <w:ins w:id="60" w:author="Bernard" w:date="2014-11-19T08:30:00Z">
        <w:r>
          <w:rPr>
            <w:rStyle w:val="FootnoteReference"/>
          </w:rPr>
          <w:footnoteRef/>
        </w:r>
        <w:r>
          <w:t xml:space="preserve"> These dispute resolution procedures are applicable to all new gTLDs following delegation, except the RRDRP which applies only to community-based new gTLDs. They are not challenges to the approval of the Registry Agreement itself.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5CE4" w14:textId="77777777" w:rsidR="00F370EB" w:rsidRPr="00FB423F" w:rsidRDefault="00F370EB"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23D"/>
    <w:multiLevelType w:val="hybridMultilevel"/>
    <w:tmpl w:val="2E528510"/>
    <w:lvl w:ilvl="0" w:tplc="B024D46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90922"/>
    <w:multiLevelType w:val="hybridMultilevel"/>
    <w:tmpl w:val="10F4B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75FF0"/>
    <w:multiLevelType w:val="hybridMultilevel"/>
    <w:tmpl w:val="4C466B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B352E"/>
    <w:multiLevelType w:val="hybridMultilevel"/>
    <w:tmpl w:val="D4CC56B6"/>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06C17"/>
    <w:multiLevelType w:val="hybridMultilevel"/>
    <w:tmpl w:val="84C4BC2A"/>
    <w:lvl w:ilvl="0" w:tplc="56D23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B20C5"/>
    <w:multiLevelType w:val="hybridMultilevel"/>
    <w:tmpl w:val="68AC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07183"/>
    <w:multiLevelType w:val="hybridMultilevel"/>
    <w:tmpl w:val="0092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87F3F"/>
    <w:multiLevelType w:val="hybridMultilevel"/>
    <w:tmpl w:val="E1D0790C"/>
    <w:lvl w:ilvl="0" w:tplc="6F66FD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5413E"/>
    <w:multiLevelType w:val="hybridMultilevel"/>
    <w:tmpl w:val="60D8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4021B"/>
    <w:multiLevelType w:val="hybridMultilevel"/>
    <w:tmpl w:val="67EC3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2396B"/>
    <w:multiLevelType w:val="hybridMultilevel"/>
    <w:tmpl w:val="058C0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A443969"/>
    <w:multiLevelType w:val="hybridMultilevel"/>
    <w:tmpl w:val="1B363E06"/>
    <w:lvl w:ilvl="0" w:tplc="0150A846">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3">
    <w:nsid w:val="76A44972"/>
    <w:multiLevelType w:val="hybridMultilevel"/>
    <w:tmpl w:val="50949534"/>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
  </w:num>
  <w:num w:numId="4">
    <w:abstractNumId w:val="15"/>
  </w:num>
  <w:num w:numId="5">
    <w:abstractNumId w:val="19"/>
  </w:num>
  <w:num w:numId="6">
    <w:abstractNumId w:val="21"/>
  </w:num>
  <w:num w:numId="7">
    <w:abstractNumId w:val="8"/>
  </w:num>
  <w:num w:numId="8">
    <w:abstractNumId w:val="1"/>
  </w:num>
  <w:num w:numId="9">
    <w:abstractNumId w:val="20"/>
  </w:num>
  <w:num w:numId="10">
    <w:abstractNumId w:val="16"/>
  </w:num>
  <w:num w:numId="11">
    <w:abstractNumId w:val="18"/>
  </w:num>
  <w:num w:numId="12">
    <w:abstractNumId w:val="6"/>
  </w:num>
  <w:num w:numId="13">
    <w:abstractNumId w:val="7"/>
  </w:num>
  <w:num w:numId="14">
    <w:abstractNumId w:val="23"/>
  </w:num>
  <w:num w:numId="15">
    <w:abstractNumId w:val="9"/>
  </w:num>
  <w:num w:numId="16">
    <w:abstractNumId w:val="4"/>
  </w:num>
  <w:num w:numId="17">
    <w:abstractNumId w:val="11"/>
  </w:num>
  <w:num w:numId="18">
    <w:abstractNumId w:val="0"/>
  </w:num>
  <w:num w:numId="19">
    <w:abstractNumId w:val="12"/>
  </w:num>
  <w:num w:numId="20">
    <w:abstractNumId w:val="17"/>
  </w:num>
  <w:num w:numId="21">
    <w:abstractNumId w:val="10"/>
  </w:num>
  <w:num w:numId="22">
    <w:abstractNumId w:val="5"/>
  </w:num>
  <w:num w:numId="23">
    <w:abstractNumId w:val="14"/>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231D0"/>
    <w:rsid w:val="0002385E"/>
    <w:rsid w:val="00023C82"/>
    <w:rsid w:val="00025616"/>
    <w:rsid w:val="00030F7A"/>
    <w:rsid w:val="0003150C"/>
    <w:rsid w:val="000367DF"/>
    <w:rsid w:val="000407D7"/>
    <w:rsid w:val="00040ADE"/>
    <w:rsid w:val="00042DC7"/>
    <w:rsid w:val="00053ACB"/>
    <w:rsid w:val="00061EBF"/>
    <w:rsid w:val="00065680"/>
    <w:rsid w:val="000834AF"/>
    <w:rsid w:val="000834BD"/>
    <w:rsid w:val="00086556"/>
    <w:rsid w:val="00086A3C"/>
    <w:rsid w:val="00091B17"/>
    <w:rsid w:val="0009353B"/>
    <w:rsid w:val="00093B29"/>
    <w:rsid w:val="00093FFB"/>
    <w:rsid w:val="000A2CA2"/>
    <w:rsid w:val="000C0EE7"/>
    <w:rsid w:val="000C1C23"/>
    <w:rsid w:val="000C3894"/>
    <w:rsid w:val="000C38BB"/>
    <w:rsid w:val="000D0A25"/>
    <w:rsid w:val="000D0E5C"/>
    <w:rsid w:val="000D3F8F"/>
    <w:rsid w:val="000D65F6"/>
    <w:rsid w:val="000D6BEA"/>
    <w:rsid w:val="000E037D"/>
    <w:rsid w:val="000E63D3"/>
    <w:rsid w:val="000F0155"/>
    <w:rsid w:val="000F34C2"/>
    <w:rsid w:val="000F4C81"/>
    <w:rsid w:val="000F6F28"/>
    <w:rsid w:val="00102143"/>
    <w:rsid w:val="001024AC"/>
    <w:rsid w:val="001078DF"/>
    <w:rsid w:val="001148F5"/>
    <w:rsid w:val="00126EFB"/>
    <w:rsid w:val="00140883"/>
    <w:rsid w:val="001439F5"/>
    <w:rsid w:val="00151EB6"/>
    <w:rsid w:val="00153F25"/>
    <w:rsid w:val="001543A3"/>
    <w:rsid w:val="00154E99"/>
    <w:rsid w:val="0016033D"/>
    <w:rsid w:val="001625DD"/>
    <w:rsid w:val="0016565F"/>
    <w:rsid w:val="00194835"/>
    <w:rsid w:val="001A2CBA"/>
    <w:rsid w:val="001B5A92"/>
    <w:rsid w:val="001C55A5"/>
    <w:rsid w:val="001D3E79"/>
    <w:rsid w:val="001D4ECD"/>
    <w:rsid w:val="001E4CA1"/>
    <w:rsid w:val="001E5C39"/>
    <w:rsid w:val="001E6E41"/>
    <w:rsid w:val="001F3111"/>
    <w:rsid w:val="001F50CC"/>
    <w:rsid w:val="00200A7C"/>
    <w:rsid w:val="00205264"/>
    <w:rsid w:val="00210812"/>
    <w:rsid w:val="002147C3"/>
    <w:rsid w:val="00216221"/>
    <w:rsid w:val="00227FF1"/>
    <w:rsid w:val="0023066F"/>
    <w:rsid w:val="002318B5"/>
    <w:rsid w:val="002336ED"/>
    <w:rsid w:val="00234270"/>
    <w:rsid w:val="00250288"/>
    <w:rsid w:val="00250C1F"/>
    <w:rsid w:val="00251260"/>
    <w:rsid w:val="002546E2"/>
    <w:rsid w:val="00257986"/>
    <w:rsid w:val="00261BF9"/>
    <w:rsid w:val="0026353F"/>
    <w:rsid w:val="00265322"/>
    <w:rsid w:val="00267CD3"/>
    <w:rsid w:val="00275166"/>
    <w:rsid w:val="00277663"/>
    <w:rsid w:val="00282D1D"/>
    <w:rsid w:val="002848EC"/>
    <w:rsid w:val="00287FD4"/>
    <w:rsid w:val="00290D56"/>
    <w:rsid w:val="002924C6"/>
    <w:rsid w:val="002A0B04"/>
    <w:rsid w:val="002A260B"/>
    <w:rsid w:val="002A36A7"/>
    <w:rsid w:val="002A5A78"/>
    <w:rsid w:val="002B0565"/>
    <w:rsid w:val="002B09BE"/>
    <w:rsid w:val="002B2723"/>
    <w:rsid w:val="002B4D50"/>
    <w:rsid w:val="002D31C8"/>
    <w:rsid w:val="002E059A"/>
    <w:rsid w:val="002E0718"/>
    <w:rsid w:val="002E1663"/>
    <w:rsid w:val="002E5679"/>
    <w:rsid w:val="002E6FCF"/>
    <w:rsid w:val="002F285A"/>
    <w:rsid w:val="002F307B"/>
    <w:rsid w:val="002F5CC5"/>
    <w:rsid w:val="002F6DD6"/>
    <w:rsid w:val="0030586B"/>
    <w:rsid w:val="00310514"/>
    <w:rsid w:val="0031282A"/>
    <w:rsid w:val="0031377E"/>
    <w:rsid w:val="00315702"/>
    <w:rsid w:val="003174D8"/>
    <w:rsid w:val="00320D05"/>
    <w:rsid w:val="00321AB5"/>
    <w:rsid w:val="003228BD"/>
    <w:rsid w:val="003250F5"/>
    <w:rsid w:val="00325F27"/>
    <w:rsid w:val="00330A31"/>
    <w:rsid w:val="00330B6D"/>
    <w:rsid w:val="00332C84"/>
    <w:rsid w:val="00335015"/>
    <w:rsid w:val="003361DA"/>
    <w:rsid w:val="003372E2"/>
    <w:rsid w:val="00341610"/>
    <w:rsid w:val="00345162"/>
    <w:rsid w:val="003453EE"/>
    <w:rsid w:val="00345FBF"/>
    <w:rsid w:val="00353998"/>
    <w:rsid w:val="0035634E"/>
    <w:rsid w:val="00361FB0"/>
    <w:rsid w:val="00363D2B"/>
    <w:rsid w:val="00375BCB"/>
    <w:rsid w:val="00375CBC"/>
    <w:rsid w:val="003763AF"/>
    <w:rsid w:val="00377420"/>
    <w:rsid w:val="00380059"/>
    <w:rsid w:val="00381139"/>
    <w:rsid w:val="00395413"/>
    <w:rsid w:val="0039625B"/>
    <w:rsid w:val="003A1F98"/>
    <w:rsid w:val="003A2AD3"/>
    <w:rsid w:val="003A3E79"/>
    <w:rsid w:val="003B271E"/>
    <w:rsid w:val="003B58FB"/>
    <w:rsid w:val="003B7462"/>
    <w:rsid w:val="003C5543"/>
    <w:rsid w:val="003D26A9"/>
    <w:rsid w:val="003D2ED3"/>
    <w:rsid w:val="003D3ADB"/>
    <w:rsid w:val="003D5EEC"/>
    <w:rsid w:val="003E0233"/>
    <w:rsid w:val="003E5C2A"/>
    <w:rsid w:val="003F4414"/>
    <w:rsid w:val="0040460D"/>
    <w:rsid w:val="00404B2E"/>
    <w:rsid w:val="00406B67"/>
    <w:rsid w:val="00413114"/>
    <w:rsid w:val="00417177"/>
    <w:rsid w:val="00420963"/>
    <w:rsid w:val="00422F84"/>
    <w:rsid w:val="00425A10"/>
    <w:rsid w:val="00426CC5"/>
    <w:rsid w:val="004332F3"/>
    <w:rsid w:val="0043442B"/>
    <w:rsid w:val="004366B5"/>
    <w:rsid w:val="00441722"/>
    <w:rsid w:val="0045284B"/>
    <w:rsid w:val="004533A3"/>
    <w:rsid w:val="0045753D"/>
    <w:rsid w:val="0046125E"/>
    <w:rsid w:val="00462D09"/>
    <w:rsid w:val="00467B53"/>
    <w:rsid w:val="00467DA8"/>
    <w:rsid w:val="00473107"/>
    <w:rsid w:val="00483CAC"/>
    <w:rsid w:val="00486169"/>
    <w:rsid w:val="004872C8"/>
    <w:rsid w:val="0049052F"/>
    <w:rsid w:val="00492F44"/>
    <w:rsid w:val="00494D6B"/>
    <w:rsid w:val="004A2696"/>
    <w:rsid w:val="004A6117"/>
    <w:rsid w:val="004B0523"/>
    <w:rsid w:val="004B6C1C"/>
    <w:rsid w:val="004C18CB"/>
    <w:rsid w:val="004C4368"/>
    <w:rsid w:val="004C58D7"/>
    <w:rsid w:val="004D46FE"/>
    <w:rsid w:val="004D7194"/>
    <w:rsid w:val="004E31E2"/>
    <w:rsid w:val="004E5E1B"/>
    <w:rsid w:val="004F4368"/>
    <w:rsid w:val="005033F2"/>
    <w:rsid w:val="005045A5"/>
    <w:rsid w:val="005060C0"/>
    <w:rsid w:val="00510B37"/>
    <w:rsid w:val="00510E57"/>
    <w:rsid w:val="005202B1"/>
    <w:rsid w:val="0052651C"/>
    <w:rsid w:val="00530CA3"/>
    <w:rsid w:val="00536B27"/>
    <w:rsid w:val="00546634"/>
    <w:rsid w:val="00551525"/>
    <w:rsid w:val="005517B0"/>
    <w:rsid w:val="005558B8"/>
    <w:rsid w:val="00565A5D"/>
    <w:rsid w:val="005661CD"/>
    <w:rsid w:val="0057192B"/>
    <w:rsid w:val="005740B5"/>
    <w:rsid w:val="005742DD"/>
    <w:rsid w:val="0057446B"/>
    <w:rsid w:val="00576338"/>
    <w:rsid w:val="00580876"/>
    <w:rsid w:val="00586770"/>
    <w:rsid w:val="00587D0F"/>
    <w:rsid w:val="00595265"/>
    <w:rsid w:val="005B1BBC"/>
    <w:rsid w:val="005B51E4"/>
    <w:rsid w:val="005B5766"/>
    <w:rsid w:val="005C0012"/>
    <w:rsid w:val="005C1993"/>
    <w:rsid w:val="005D0301"/>
    <w:rsid w:val="005D3C62"/>
    <w:rsid w:val="005E0C14"/>
    <w:rsid w:val="005E27CE"/>
    <w:rsid w:val="005E58A9"/>
    <w:rsid w:val="005E663C"/>
    <w:rsid w:val="005F3B93"/>
    <w:rsid w:val="005F664B"/>
    <w:rsid w:val="00607792"/>
    <w:rsid w:val="00610593"/>
    <w:rsid w:val="00610607"/>
    <w:rsid w:val="00612E60"/>
    <w:rsid w:val="00612ED2"/>
    <w:rsid w:val="00612F9B"/>
    <w:rsid w:val="00614C64"/>
    <w:rsid w:val="006178C2"/>
    <w:rsid w:val="00617FC9"/>
    <w:rsid w:val="0062047E"/>
    <w:rsid w:val="0062321F"/>
    <w:rsid w:val="006250AC"/>
    <w:rsid w:val="006256AC"/>
    <w:rsid w:val="0064080A"/>
    <w:rsid w:val="00645414"/>
    <w:rsid w:val="00646595"/>
    <w:rsid w:val="006467CE"/>
    <w:rsid w:val="0064713B"/>
    <w:rsid w:val="006506E3"/>
    <w:rsid w:val="00663927"/>
    <w:rsid w:val="00667433"/>
    <w:rsid w:val="00667E19"/>
    <w:rsid w:val="00670413"/>
    <w:rsid w:val="006717BC"/>
    <w:rsid w:val="00675EB7"/>
    <w:rsid w:val="00676AEB"/>
    <w:rsid w:val="006910EC"/>
    <w:rsid w:val="0069164C"/>
    <w:rsid w:val="006A5E58"/>
    <w:rsid w:val="006A7205"/>
    <w:rsid w:val="006A7611"/>
    <w:rsid w:val="006B27A6"/>
    <w:rsid w:val="006B45FF"/>
    <w:rsid w:val="006C1518"/>
    <w:rsid w:val="006D0542"/>
    <w:rsid w:val="006D0C88"/>
    <w:rsid w:val="006D56FB"/>
    <w:rsid w:val="006D6362"/>
    <w:rsid w:val="006E17AF"/>
    <w:rsid w:val="006E3AF4"/>
    <w:rsid w:val="006E574A"/>
    <w:rsid w:val="006E7F62"/>
    <w:rsid w:val="0070141F"/>
    <w:rsid w:val="00701E76"/>
    <w:rsid w:val="00702728"/>
    <w:rsid w:val="0070274D"/>
    <w:rsid w:val="00706E7F"/>
    <w:rsid w:val="007107E4"/>
    <w:rsid w:val="007111C6"/>
    <w:rsid w:val="007125D9"/>
    <w:rsid w:val="00715839"/>
    <w:rsid w:val="00717139"/>
    <w:rsid w:val="0071769A"/>
    <w:rsid w:val="0072493F"/>
    <w:rsid w:val="00727939"/>
    <w:rsid w:val="007325C7"/>
    <w:rsid w:val="00735C4C"/>
    <w:rsid w:val="00740811"/>
    <w:rsid w:val="00743132"/>
    <w:rsid w:val="00745DE5"/>
    <w:rsid w:val="00747989"/>
    <w:rsid w:val="007505EC"/>
    <w:rsid w:val="007540B7"/>
    <w:rsid w:val="00780AD0"/>
    <w:rsid w:val="007825E2"/>
    <w:rsid w:val="00782A9F"/>
    <w:rsid w:val="00782DDB"/>
    <w:rsid w:val="0078547B"/>
    <w:rsid w:val="007913D3"/>
    <w:rsid w:val="00793E62"/>
    <w:rsid w:val="007B0182"/>
    <w:rsid w:val="007C13AE"/>
    <w:rsid w:val="007D17D6"/>
    <w:rsid w:val="007D297B"/>
    <w:rsid w:val="007D5DE3"/>
    <w:rsid w:val="007D6A07"/>
    <w:rsid w:val="007E7A2E"/>
    <w:rsid w:val="007E7F8B"/>
    <w:rsid w:val="007F0863"/>
    <w:rsid w:val="007F4C37"/>
    <w:rsid w:val="008027EE"/>
    <w:rsid w:val="00802ACC"/>
    <w:rsid w:val="008044AF"/>
    <w:rsid w:val="00817401"/>
    <w:rsid w:val="0082526E"/>
    <w:rsid w:val="0082575A"/>
    <w:rsid w:val="008317E0"/>
    <w:rsid w:val="00833B41"/>
    <w:rsid w:val="008340B8"/>
    <w:rsid w:val="008344A5"/>
    <w:rsid w:val="00834899"/>
    <w:rsid w:val="00834B3A"/>
    <w:rsid w:val="00835014"/>
    <w:rsid w:val="00837E33"/>
    <w:rsid w:val="0084145D"/>
    <w:rsid w:val="00842170"/>
    <w:rsid w:val="00846FB3"/>
    <w:rsid w:val="00847B24"/>
    <w:rsid w:val="008524C6"/>
    <w:rsid w:val="00853570"/>
    <w:rsid w:val="008543C2"/>
    <w:rsid w:val="00857E08"/>
    <w:rsid w:val="00857FE2"/>
    <w:rsid w:val="00861D50"/>
    <w:rsid w:val="00864E27"/>
    <w:rsid w:val="0086693F"/>
    <w:rsid w:val="00871C26"/>
    <w:rsid w:val="0087255B"/>
    <w:rsid w:val="008727EF"/>
    <w:rsid w:val="00873380"/>
    <w:rsid w:val="00880271"/>
    <w:rsid w:val="00880F21"/>
    <w:rsid w:val="00886368"/>
    <w:rsid w:val="0088726C"/>
    <w:rsid w:val="00887ADB"/>
    <w:rsid w:val="00891480"/>
    <w:rsid w:val="0089393A"/>
    <w:rsid w:val="00897F38"/>
    <w:rsid w:val="008A1957"/>
    <w:rsid w:val="008A4833"/>
    <w:rsid w:val="008A5E7F"/>
    <w:rsid w:val="008A65FA"/>
    <w:rsid w:val="008B1FDC"/>
    <w:rsid w:val="008B615C"/>
    <w:rsid w:val="008C0FF1"/>
    <w:rsid w:val="008C62EF"/>
    <w:rsid w:val="008D4D41"/>
    <w:rsid w:val="008D7F55"/>
    <w:rsid w:val="008E050D"/>
    <w:rsid w:val="008E4E80"/>
    <w:rsid w:val="008E585F"/>
    <w:rsid w:val="008E7C37"/>
    <w:rsid w:val="00903609"/>
    <w:rsid w:val="00905E81"/>
    <w:rsid w:val="00911291"/>
    <w:rsid w:val="00916F61"/>
    <w:rsid w:val="00925DA7"/>
    <w:rsid w:val="00925FC8"/>
    <w:rsid w:val="00926A20"/>
    <w:rsid w:val="00941DEA"/>
    <w:rsid w:val="00941F7C"/>
    <w:rsid w:val="0095072C"/>
    <w:rsid w:val="00950A11"/>
    <w:rsid w:val="00955A62"/>
    <w:rsid w:val="00960355"/>
    <w:rsid w:val="00960BD4"/>
    <w:rsid w:val="0096358F"/>
    <w:rsid w:val="00963A78"/>
    <w:rsid w:val="00963DB4"/>
    <w:rsid w:val="009668B3"/>
    <w:rsid w:val="00970A63"/>
    <w:rsid w:val="00970CE4"/>
    <w:rsid w:val="00972279"/>
    <w:rsid w:val="00973D68"/>
    <w:rsid w:val="00980EE5"/>
    <w:rsid w:val="00993017"/>
    <w:rsid w:val="009948B6"/>
    <w:rsid w:val="00995BAD"/>
    <w:rsid w:val="009A3C59"/>
    <w:rsid w:val="009A5CF9"/>
    <w:rsid w:val="009B0D35"/>
    <w:rsid w:val="009B1031"/>
    <w:rsid w:val="009C2E29"/>
    <w:rsid w:val="009C7653"/>
    <w:rsid w:val="009D6957"/>
    <w:rsid w:val="009E0B30"/>
    <w:rsid w:val="009E1873"/>
    <w:rsid w:val="009E6B93"/>
    <w:rsid w:val="009E78CD"/>
    <w:rsid w:val="009F25EA"/>
    <w:rsid w:val="009F6404"/>
    <w:rsid w:val="009F7C1E"/>
    <w:rsid w:val="009F7CC2"/>
    <w:rsid w:val="00A017C5"/>
    <w:rsid w:val="00A0224F"/>
    <w:rsid w:val="00A02FEB"/>
    <w:rsid w:val="00A1608E"/>
    <w:rsid w:val="00A225AA"/>
    <w:rsid w:val="00A270CF"/>
    <w:rsid w:val="00A306F4"/>
    <w:rsid w:val="00A3604A"/>
    <w:rsid w:val="00A40129"/>
    <w:rsid w:val="00A40590"/>
    <w:rsid w:val="00A47FDD"/>
    <w:rsid w:val="00A5037F"/>
    <w:rsid w:val="00A513E2"/>
    <w:rsid w:val="00A55929"/>
    <w:rsid w:val="00A56CA6"/>
    <w:rsid w:val="00A57038"/>
    <w:rsid w:val="00A72D8C"/>
    <w:rsid w:val="00A74F19"/>
    <w:rsid w:val="00A81130"/>
    <w:rsid w:val="00AA23B5"/>
    <w:rsid w:val="00AA55FC"/>
    <w:rsid w:val="00AA58A8"/>
    <w:rsid w:val="00AB158F"/>
    <w:rsid w:val="00AB2848"/>
    <w:rsid w:val="00AB3873"/>
    <w:rsid w:val="00AB3A16"/>
    <w:rsid w:val="00AB3A2D"/>
    <w:rsid w:val="00AB5F4C"/>
    <w:rsid w:val="00AC067C"/>
    <w:rsid w:val="00AC5A12"/>
    <w:rsid w:val="00AD0784"/>
    <w:rsid w:val="00AD30A6"/>
    <w:rsid w:val="00AD6D5D"/>
    <w:rsid w:val="00AE0304"/>
    <w:rsid w:val="00AE4296"/>
    <w:rsid w:val="00AE6044"/>
    <w:rsid w:val="00AE7324"/>
    <w:rsid w:val="00AF22A3"/>
    <w:rsid w:val="00AF3AB7"/>
    <w:rsid w:val="00AF793E"/>
    <w:rsid w:val="00B0562A"/>
    <w:rsid w:val="00B070FE"/>
    <w:rsid w:val="00B07553"/>
    <w:rsid w:val="00B10755"/>
    <w:rsid w:val="00B26EA5"/>
    <w:rsid w:val="00B33081"/>
    <w:rsid w:val="00B359C4"/>
    <w:rsid w:val="00B3669C"/>
    <w:rsid w:val="00B477C9"/>
    <w:rsid w:val="00B47807"/>
    <w:rsid w:val="00B6613D"/>
    <w:rsid w:val="00B67BCE"/>
    <w:rsid w:val="00B734FA"/>
    <w:rsid w:val="00B73C9D"/>
    <w:rsid w:val="00B77366"/>
    <w:rsid w:val="00B77ACE"/>
    <w:rsid w:val="00B84705"/>
    <w:rsid w:val="00B93332"/>
    <w:rsid w:val="00BA13FE"/>
    <w:rsid w:val="00BA2327"/>
    <w:rsid w:val="00BA3B6C"/>
    <w:rsid w:val="00BB36A2"/>
    <w:rsid w:val="00BB783E"/>
    <w:rsid w:val="00BC054F"/>
    <w:rsid w:val="00BD2E1A"/>
    <w:rsid w:val="00BE3A07"/>
    <w:rsid w:val="00C047B2"/>
    <w:rsid w:val="00C13182"/>
    <w:rsid w:val="00C1475C"/>
    <w:rsid w:val="00C14A24"/>
    <w:rsid w:val="00C14EB3"/>
    <w:rsid w:val="00C153D5"/>
    <w:rsid w:val="00C20D48"/>
    <w:rsid w:val="00C20F66"/>
    <w:rsid w:val="00C21156"/>
    <w:rsid w:val="00C2382F"/>
    <w:rsid w:val="00C24ACB"/>
    <w:rsid w:val="00C25A8E"/>
    <w:rsid w:val="00C335DD"/>
    <w:rsid w:val="00C33AB0"/>
    <w:rsid w:val="00C3487A"/>
    <w:rsid w:val="00C4118A"/>
    <w:rsid w:val="00C517B8"/>
    <w:rsid w:val="00C518FF"/>
    <w:rsid w:val="00C53AA6"/>
    <w:rsid w:val="00C56814"/>
    <w:rsid w:val="00C633E5"/>
    <w:rsid w:val="00C65FDB"/>
    <w:rsid w:val="00C66CB1"/>
    <w:rsid w:val="00C76E90"/>
    <w:rsid w:val="00C81C97"/>
    <w:rsid w:val="00C8613B"/>
    <w:rsid w:val="00C927EB"/>
    <w:rsid w:val="00CA1329"/>
    <w:rsid w:val="00CA25F9"/>
    <w:rsid w:val="00CB6B67"/>
    <w:rsid w:val="00CC4CD1"/>
    <w:rsid w:val="00CD6207"/>
    <w:rsid w:val="00CE1A40"/>
    <w:rsid w:val="00CE43F9"/>
    <w:rsid w:val="00CF0320"/>
    <w:rsid w:val="00CF261A"/>
    <w:rsid w:val="00CF2F8B"/>
    <w:rsid w:val="00CF43EE"/>
    <w:rsid w:val="00D02832"/>
    <w:rsid w:val="00D05630"/>
    <w:rsid w:val="00D070E0"/>
    <w:rsid w:val="00D07108"/>
    <w:rsid w:val="00D13E5D"/>
    <w:rsid w:val="00D1520A"/>
    <w:rsid w:val="00D34019"/>
    <w:rsid w:val="00D359B1"/>
    <w:rsid w:val="00D3637D"/>
    <w:rsid w:val="00D37A44"/>
    <w:rsid w:val="00D37C4E"/>
    <w:rsid w:val="00D42DF0"/>
    <w:rsid w:val="00D439C0"/>
    <w:rsid w:val="00D50385"/>
    <w:rsid w:val="00D61E8F"/>
    <w:rsid w:val="00D62DB0"/>
    <w:rsid w:val="00D63F63"/>
    <w:rsid w:val="00D651C4"/>
    <w:rsid w:val="00D714A9"/>
    <w:rsid w:val="00D72E3A"/>
    <w:rsid w:val="00D7498E"/>
    <w:rsid w:val="00D756B4"/>
    <w:rsid w:val="00D76765"/>
    <w:rsid w:val="00D77758"/>
    <w:rsid w:val="00D8334A"/>
    <w:rsid w:val="00D86CFF"/>
    <w:rsid w:val="00D87192"/>
    <w:rsid w:val="00D875E8"/>
    <w:rsid w:val="00D93472"/>
    <w:rsid w:val="00DA047A"/>
    <w:rsid w:val="00DA5A50"/>
    <w:rsid w:val="00DC2239"/>
    <w:rsid w:val="00DC5E2A"/>
    <w:rsid w:val="00DC644B"/>
    <w:rsid w:val="00DC7D27"/>
    <w:rsid w:val="00DD230E"/>
    <w:rsid w:val="00DE70D4"/>
    <w:rsid w:val="00DF3F8A"/>
    <w:rsid w:val="00DF6D81"/>
    <w:rsid w:val="00E019B1"/>
    <w:rsid w:val="00E14F84"/>
    <w:rsid w:val="00E16ABF"/>
    <w:rsid w:val="00E21A31"/>
    <w:rsid w:val="00E23E98"/>
    <w:rsid w:val="00E26E50"/>
    <w:rsid w:val="00E31FE2"/>
    <w:rsid w:val="00E32EDD"/>
    <w:rsid w:val="00E34991"/>
    <w:rsid w:val="00E351D5"/>
    <w:rsid w:val="00E37E47"/>
    <w:rsid w:val="00E41B31"/>
    <w:rsid w:val="00E60E35"/>
    <w:rsid w:val="00E63257"/>
    <w:rsid w:val="00E635E1"/>
    <w:rsid w:val="00E67079"/>
    <w:rsid w:val="00E72727"/>
    <w:rsid w:val="00E73937"/>
    <w:rsid w:val="00E80DDC"/>
    <w:rsid w:val="00E8631F"/>
    <w:rsid w:val="00E8703A"/>
    <w:rsid w:val="00E95184"/>
    <w:rsid w:val="00E97CF8"/>
    <w:rsid w:val="00EA12E9"/>
    <w:rsid w:val="00EB388D"/>
    <w:rsid w:val="00EB3DE8"/>
    <w:rsid w:val="00EB469B"/>
    <w:rsid w:val="00EB5913"/>
    <w:rsid w:val="00EB772B"/>
    <w:rsid w:val="00EC5EF4"/>
    <w:rsid w:val="00ED01AB"/>
    <w:rsid w:val="00ED154A"/>
    <w:rsid w:val="00ED3F27"/>
    <w:rsid w:val="00ED7EAE"/>
    <w:rsid w:val="00EF3A82"/>
    <w:rsid w:val="00EF46FA"/>
    <w:rsid w:val="00F01E06"/>
    <w:rsid w:val="00F0213B"/>
    <w:rsid w:val="00F05686"/>
    <w:rsid w:val="00F05F2F"/>
    <w:rsid w:val="00F06227"/>
    <w:rsid w:val="00F118FE"/>
    <w:rsid w:val="00F167EA"/>
    <w:rsid w:val="00F172B1"/>
    <w:rsid w:val="00F213F3"/>
    <w:rsid w:val="00F250D3"/>
    <w:rsid w:val="00F25F15"/>
    <w:rsid w:val="00F34B4F"/>
    <w:rsid w:val="00F3665D"/>
    <w:rsid w:val="00F3681A"/>
    <w:rsid w:val="00F3693B"/>
    <w:rsid w:val="00F370EB"/>
    <w:rsid w:val="00F37379"/>
    <w:rsid w:val="00F376C7"/>
    <w:rsid w:val="00F43D30"/>
    <w:rsid w:val="00F56E5B"/>
    <w:rsid w:val="00F62D18"/>
    <w:rsid w:val="00F64B82"/>
    <w:rsid w:val="00F664C3"/>
    <w:rsid w:val="00F76C52"/>
    <w:rsid w:val="00F80B7F"/>
    <w:rsid w:val="00F80E49"/>
    <w:rsid w:val="00F80F16"/>
    <w:rsid w:val="00F8234A"/>
    <w:rsid w:val="00F83FDB"/>
    <w:rsid w:val="00F84812"/>
    <w:rsid w:val="00F848E6"/>
    <w:rsid w:val="00F8581F"/>
    <w:rsid w:val="00F86D74"/>
    <w:rsid w:val="00F87E1D"/>
    <w:rsid w:val="00F91D5F"/>
    <w:rsid w:val="00F924AF"/>
    <w:rsid w:val="00F95FDF"/>
    <w:rsid w:val="00F9681E"/>
    <w:rsid w:val="00FA1152"/>
    <w:rsid w:val="00FA129F"/>
    <w:rsid w:val="00FA20C0"/>
    <w:rsid w:val="00FA43F5"/>
    <w:rsid w:val="00FB096F"/>
    <w:rsid w:val="00FB423F"/>
    <w:rsid w:val="00FB5F61"/>
    <w:rsid w:val="00FC2794"/>
    <w:rsid w:val="00FC4F42"/>
    <w:rsid w:val="00FE776E"/>
    <w:rsid w:val="00FF0E95"/>
    <w:rsid w:val="00FF34C2"/>
    <w:rsid w:val="00FF63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DD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854">
      <w:bodyDiv w:val="1"/>
      <w:marLeft w:val="0"/>
      <w:marRight w:val="0"/>
      <w:marTop w:val="0"/>
      <w:marBottom w:val="0"/>
      <w:divBdr>
        <w:top w:val="none" w:sz="0" w:space="0" w:color="auto"/>
        <w:left w:val="none" w:sz="0" w:space="0" w:color="auto"/>
        <w:bottom w:val="none" w:sz="0" w:space="0" w:color="auto"/>
        <w:right w:val="none" w:sz="0" w:space="0" w:color="auto"/>
      </w:divBdr>
    </w:div>
    <w:div w:id="128862492">
      <w:bodyDiv w:val="1"/>
      <w:marLeft w:val="0"/>
      <w:marRight w:val="0"/>
      <w:marTop w:val="0"/>
      <w:marBottom w:val="0"/>
      <w:divBdr>
        <w:top w:val="none" w:sz="0" w:space="0" w:color="auto"/>
        <w:left w:val="none" w:sz="0" w:space="0" w:color="auto"/>
        <w:bottom w:val="none" w:sz="0" w:space="0" w:color="auto"/>
        <w:right w:val="none" w:sz="0" w:space="0" w:color="auto"/>
      </w:divBdr>
    </w:div>
    <w:div w:id="153180490">
      <w:bodyDiv w:val="1"/>
      <w:marLeft w:val="0"/>
      <w:marRight w:val="0"/>
      <w:marTop w:val="0"/>
      <w:marBottom w:val="0"/>
      <w:divBdr>
        <w:top w:val="none" w:sz="0" w:space="0" w:color="auto"/>
        <w:left w:val="none" w:sz="0" w:space="0" w:color="auto"/>
        <w:bottom w:val="none" w:sz="0" w:space="0" w:color="auto"/>
        <w:right w:val="none" w:sz="0" w:space="0" w:color="auto"/>
      </w:divBdr>
    </w:div>
    <w:div w:id="388650260">
      <w:bodyDiv w:val="1"/>
      <w:marLeft w:val="0"/>
      <w:marRight w:val="0"/>
      <w:marTop w:val="0"/>
      <w:marBottom w:val="0"/>
      <w:divBdr>
        <w:top w:val="none" w:sz="0" w:space="0" w:color="auto"/>
        <w:left w:val="none" w:sz="0" w:space="0" w:color="auto"/>
        <w:bottom w:val="none" w:sz="0" w:space="0" w:color="auto"/>
        <w:right w:val="none" w:sz="0" w:space="0" w:color="auto"/>
      </w:divBdr>
    </w:div>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780416119">
      <w:bodyDiv w:val="1"/>
      <w:marLeft w:val="0"/>
      <w:marRight w:val="0"/>
      <w:marTop w:val="0"/>
      <w:marBottom w:val="0"/>
      <w:divBdr>
        <w:top w:val="none" w:sz="0" w:space="0" w:color="auto"/>
        <w:left w:val="none" w:sz="0" w:space="0" w:color="auto"/>
        <w:bottom w:val="none" w:sz="0" w:space="0" w:color="auto"/>
        <w:right w:val="none" w:sz="0" w:space="0" w:color="auto"/>
      </w:divBdr>
    </w:div>
    <w:div w:id="891695843">
      <w:bodyDiv w:val="1"/>
      <w:marLeft w:val="0"/>
      <w:marRight w:val="0"/>
      <w:marTop w:val="0"/>
      <w:marBottom w:val="0"/>
      <w:divBdr>
        <w:top w:val="none" w:sz="0" w:space="0" w:color="auto"/>
        <w:left w:val="none" w:sz="0" w:space="0" w:color="auto"/>
        <w:bottom w:val="none" w:sz="0" w:space="0" w:color="auto"/>
        <w:right w:val="none" w:sz="0" w:space="0" w:color="auto"/>
      </w:divBdr>
    </w:div>
    <w:div w:id="957377657">
      <w:bodyDiv w:val="1"/>
      <w:marLeft w:val="0"/>
      <w:marRight w:val="0"/>
      <w:marTop w:val="0"/>
      <w:marBottom w:val="0"/>
      <w:divBdr>
        <w:top w:val="none" w:sz="0" w:space="0" w:color="auto"/>
        <w:left w:val="none" w:sz="0" w:space="0" w:color="auto"/>
        <w:bottom w:val="none" w:sz="0" w:space="0" w:color="auto"/>
        <w:right w:val="none" w:sz="0" w:space="0" w:color="auto"/>
      </w:divBdr>
    </w:div>
    <w:div w:id="1077047089">
      <w:bodyDiv w:val="1"/>
      <w:marLeft w:val="0"/>
      <w:marRight w:val="0"/>
      <w:marTop w:val="0"/>
      <w:marBottom w:val="0"/>
      <w:divBdr>
        <w:top w:val="none" w:sz="0" w:space="0" w:color="auto"/>
        <w:left w:val="none" w:sz="0" w:space="0" w:color="auto"/>
        <w:bottom w:val="none" w:sz="0" w:space="0" w:color="auto"/>
        <w:right w:val="none" w:sz="0" w:space="0" w:color="auto"/>
      </w:divBdr>
    </w:div>
    <w:div w:id="107939946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125386584">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347251338">
      <w:bodyDiv w:val="1"/>
      <w:marLeft w:val="0"/>
      <w:marRight w:val="0"/>
      <w:marTop w:val="0"/>
      <w:marBottom w:val="0"/>
      <w:divBdr>
        <w:top w:val="none" w:sz="0" w:space="0" w:color="auto"/>
        <w:left w:val="none" w:sz="0" w:space="0" w:color="auto"/>
        <w:bottom w:val="none" w:sz="0" w:space="0" w:color="auto"/>
        <w:right w:val="none" w:sz="0" w:space="0" w:color="auto"/>
      </w:divBdr>
    </w:div>
    <w:div w:id="1378553840">
      <w:bodyDiv w:val="1"/>
      <w:marLeft w:val="0"/>
      <w:marRight w:val="0"/>
      <w:marTop w:val="0"/>
      <w:marBottom w:val="0"/>
      <w:divBdr>
        <w:top w:val="none" w:sz="0" w:space="0" w:color="auto"/>
        <w:left w:val="none" w:sz="0" w:space="0" w:color="auto"/>
        <w:bottom w:val="none" w:sz="0" w:space="0" w:color="auto"/>
        <w:right w:val="none" w:sz="0" w:space="0" w:color="auto"/>
      </w:divBdr>
    </w:div>
    <w:div w:id="1568220023">
      <w:bodyDiv w:val="1"/>
      <w:marLeft w:val="0"/>
      <w:marRight w:val="0"/>
      <w:marTop w:val="0"/>
      <w:marBottom w:val="0"/>
      <w:divBdr>
        <w:top w:val="none" w:sz="0" w:space="0" w:color="auto"/>
        <w:left w:val="none" w:sz="0" w:space="0" w:color="auto"/>
        <w:bottom w:val="none" w:sz="0" w:space="0" w:color="auto"/>
        <w:right w:val="none" w:sz="0" w:space="0" w:color="auto"/>
      </w:divBdr>
    </w:div>
    <w:div w:id="1823765883">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 w:id="1897664223">
      <w:bodyDiv w:val="1"/>
      <w:marLeft w:val="0"/>
      <w:marRight w:val="0"/>
      <w:marTop w:val="0"/>
      <w:marBottom w:val="0"/>
      <w:divBdr>
        <w:top w:val="none" w:sz="0" w:space="0" w:color="auto"/>
        <w:left w:val="none" w:sz="0" w:space="0" w:color="auto"/>
        <w:bottom w:val="none" w:sz="0" w:space="0" w:color="auto"/>
        <w:right w:val="none" w:sz="0" w:space="0" w:color="auto"/>
      </w:divBdr>
    </w:div>
    <w:div w:id="20059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48" Type="http://schemas.microsoft.com/office/2011/relationships/people" Target="people.xml"/><Relationship Id="rId49" Type="http://schemas.microsoft.com/office/2011/relationships/commentsExtended" Target="commentsExtended.xml"/><Relationship Id="rId20" Type="http://schemas.openxmlformats.org/officeDocument/2006/relationships/hyperlink" Target="https://www.icann.org/resources/pages/bylaws-2012-02-25-en" TargetMode="External"/><Relationship Id="rId21" Type="http://schemas.openxmlformats.org/officeDocument/2006/relationships/hyperlink" Target="https://www.icann.org/resources/pages/bylaws-2012-02-25-en" TargetMode="External"/><Relationship Id="rId22" Type="http://schemas.openxmlformats.org/officeDocument/2006/relationships/hyperlink" Target="https://www.icann.org/resources/pages/bylaws-2012-02-25-en" TargetMode="External"/><Relationship Id="rId23" Type="http://schemas.openxmlformats.org/officeDocument/2006/relationships/hyperlink" Target="https://www.icann.org/resources/pages/bylaws-2012-02-25-en" TargetMode="External"/><Relationship Id="rId24" Type="http://schemas.openxmlformats.org/officeDocument/2006/relationships/hyperlink" Target="https://community.icann.org/pages/viewpage.action?pageId=41899467" TargetMode="External"/><Relationship Id="rId25" Type="http://schemas.openxmlformats.org/officeDocument/2006/relationships/hyperlink" Target="http://gnso.icann.org/en/group-activities/active/policy-implementation" TargetMode="External"/><Relationship Id="rId26" Type="http://schemas.openxmlformats.org/officeDocument/2006/relationships/hyperlink" Target="http://newgtlds.icann.org/en/applicants/agb" TargetMode="External"/><Relationship Id="rId27" Type="http://schemas.openxmlformats.org/officeDocument/2006/relationships/hyperlink" Target="https://www.icann.org/resources/pages/bylaws-2012-02-25-en" TargetMode="External"/><Relationship Id="rId28" Type="http://schemas.openxmlformats.org/officeDocument/2006/relationships/hyperlink" Target="http://newgtlds.icann.org/en/applicants/agb" TargetMode="External"/><Relationship Id="rId29" Type="http://schemas.openxmlformats.org/officeDocument/2006/relationships/hyperlink" Target="http://newgtlds.icann.org/en/applicants/agb"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newgtlds.icann.org/en/applicants/agb" TargetMode="External"/><Relationship Id="rId31" Type="http://schemas.openxmlformats.org/officeDocument/2006/relationships/hyperlink" Target="http://newgtlds.icann.org/en/applicants/agb" TargetMode="External"/><Relationship Id="rId32" Type="http://schemas.openxmlformats.org/officeDocument/2006/relationships/hyperlink" Target="http://www.iana.org/domains/root" TargetMode="External"/><Relationship Id="rId9" Type="http://schemas.openxmlformats.org/officeDocument/2006/relationships/comments" Target="comment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icann.org/resources/pages/ebero-2013-04-02-en" TargetMode="External"/><Relationship Id="rId34" Type="http://schemas.openxmlformats.org/officeDocument/2006/relationships/hyperlink" Target="http://www.ntia.doc.gov/files/ntia/publications/sf_26_pg_1-2-final_award_and_sacs.pdf" TargetMode="External"/><Relationship Id="rId35" Type="http://schemas.openxmlformats.org/officeDocument/2006/relationships/hyperlink" Target="http://www.ntia.doc.gov/files/ntia/publications/sf_26_pg_1-2-final_award_and_sacs.pdf" TargetMode="External"/><Relationship Id="rId36" Type="http://schemas.openxmlformats.org/officeDocument/2006/relationships/hyperlink" Target="http://www.ntia.doc.gov/page/verisign-cooperative-agreement" TargetMode="External"/><Relationship Id="rId10" Type="http://schemas.openxmlformats.org/officeDocument/2006/relationships/hyperlink" Target="https://www.icann.org/resources/pages/bylaws-2012-02-25-en" TargetMode="External"/><Relationship Id="rId11" Type="http://schemas.openxmlformats.org/officeDocument/2006/relationships/hyperlink" Target="http://ccnso.icann.org/workinggroups/foi-final-07oct14-en.pdf" TargetMode="External"/><Relationship Id="rId12" Type="http://schemas.openxmlformats.org/officeDocument/2006/relationships/hyperlink" Target="http://ccnso.icann.org/workinggroups/idnc-charter.htm" TargetMode="External"/><Relationship Id="rId13" Type="http://schemas.openxmlformats.org/officeDocument/2006/relationships/hyperlink" Target="https://www.icann.org/resources/board-material/resolutions-2009-10-30-en" TargetMode="External"/><Relationship Id="rId14" Type="http://schemas.openxmlformats.org/officeDocument/2006/relationships/hyperlink" Target="https://www.icann.org/resources/pages/bylaws-2012-02-25-en" TargetMode="External"/><Relationship Id="rId15" Type="http://schemas.openxmlformats.org/officeDocument/2006/relationships/hyperlink" Target="http://gnso.icann.org/en/basics/policy-development-process-flow-10jul14-en.pdf" TargetMode="External"/><Relationship Id="rId16" Type="http://schemas.openxmlformats.org/officeDocument/2006/relationships/hyperlink" Target="http://newgtlds.icann.org/en/applicants/agb" TargetMode="External"/><Relationship Id="rId17" Type="http://schemas.openxmlformats.org/officeDocument/2006/relationships/hyperlink" Target="http://www.ntia.doc.gov/files/ntia/publications/sf_26_pg_1-2-final_award_and_sacs.pdf" TargetMode="External"/><Relationship Id="rId18" Type="http://schemas.openxmlformats.org/officeDocument/2006/relationships/hyperlink" Target="http://gnso.icann.org/council/annex-2-pdp-manual-26mar14-en.pdf" TargetMode="External"/><Relationship Id="rId19" Type="http://schemas.openxmlformats.org/officeDocument/2006/relationships/hyperlink" Target="http://gnso.icann.org/council/annex-1-gnso-wg-guidelines-26mar14-en.pdf" TargetMode="External"/><Relationship Id="rId37" Type="http://schemas.openxmlformats.org/officeDocument/2006/relationships/hyperlink" Target="http://www.ntia.doc.gov/files/ntia/publications/sf_26_pg_1-2-final_award_and_sacs.pdf" TargetMode="External"/><Relationship Id="rId38" Type="http://schemas.openxmlformats.org/officeDocument/2006/relationships/hyperlink" Target="http://www.iana.org/domains/root" TargetMode="External"/><Relationship Id="rId39" Type="http://schemas.openxmlformats.org/officeDocument/2006/relationships/hyperlink" Target="http://www.ntia.doc.gov/files/ntia/publications/sf_26_pg_1-2-final_award_and_sacs.pdf" TargetMode="External"/><Relationship Id="rId40" Type="http://schemas.openxmlformats.org/officeDocument/2006/relationships/hyperlink" Target="http://www.ntia.doc.gov/files/ntia/publications/sf_26_pg_1-2-final_award_and_sacs.pdf" TargetMode="External"/><Relationship Id="rId41" Type="http://schemas.openxmlformats.org/officeDocument/2006/relationships/hyperlink" Target="http://www.ntia.doc.gov/page/verisign-cooperative-agreement" TargetMode="External"/><Relationship Id="rId42" Type="http://schemas.openxmlformats.org/officeDocument/2006/relationships/hyperlink" Target="http://www.ntia.doc.gov/files/ntia/publications/sf_26_pg_1-2-final_award_and_sacs.pdf" TargetMode="External"/><Relationship Id="rId43" Type="http://schemas.openxmlformats.org/officeDocument/2006/relationships/header" Target="header1.xml"/><Relationship Id="rId44" Type="http://schemas.openxmlformats.org/officeDocument/2006/relationships/footer" Target="footer1.xml"/><Relationship Id="rId45" Type="http://schemas.openxmlformats.org/officeDocument/2006/relationships/footer" Target="footer2.xml"/></Relationships>
</file>

<file path=word/_rels/footnotes.xml.rels><?xml version="1.0" encoding="UTF-8" standalone="yes"?>
<Relationships xmlns="http://schemas.openxmlformats.org/package/2006/relationships"><Relationship Id="rId11" Type="http://schemas.openxmlformats.org/officeDocument/2006/relationships/hyperlink" Target="http://www.ntia.doc.gov/files/ntia/publications/sf_26_pg_1-2-final_award_and_sacs.pdf" TargetMode="External"/><Relationship Id="rId12" Type="http://schemas.openxmlformats.org/officeDocument/2006/relationships/hyperlink" Target="http://ccnso.icann.org/workinggroups/foi-final-07oct14-en.pdf" TargetMode="External"/><Relationship Id="rId13" Type="http://schemas.openxmlformats.org/officeDocument/2006/relationships/hyperlink" Target="http://ccnso.icann.org/workinggroups/final-report-drd-wg-17feb11-en.pdf" TargetMode="External"/><Relationship Id="rId14" Type="http://schemas.openxmlformats.org/officeDocument/2006/relationships/hyperlink" Target="https://www.iana.org/reports/1997/cctld-news-oct1997.html" TargetMode="External"/><Relationship Id="rId15" Type="http://schemas.openxmlformats.org/officeDocument/2006/relationships/hyperlink" Target="http://ccnso.icann.org/about/members.htm" TargetMode="External"/><Relationship Id="rId16" Type="http://schemas.openxmlformats.org/officeDocument/2006/relationships/hyperlink" Target="http://ccnso.icann.org/policy/pdp-15jan13-en.pdf" TargetMode="External"/><Relationship Id="rId1" Type="http://schemas.openxmlformats.org/officeDocument/2006/relationships/hyperlink" Target="https://www.ietf.org/rfc/rfc1591.txt" TargetMode="External"/><Relationship Id="rId2" Type="http://schemas.openxmlformats.org/officeDocument/2006/relationships/hyperlink" Target="https://www.icann.org/resources/pages/archive-bc-2012-02-25-en" TargetMode="External"/><Relationship Id="rId3" Type="http://schemas.openxmlformats.org/officeDocument/2006/relationships/hyperlink" Target="https://www.icann.org/resources/pages/delegation-2012-02-25-en" TargetMode="External"/><Relationship Id="rId4" Type="http://schemas.openxmlformats.org/officeDocument/2006/relationships/hyperlink" Target="http://archive.icann.org/en/committees/gac/gac-cctldprinciples-23feb00.htm" TargetMode="External"/><Relationship Id="rId5" Type="http://schemas.openxmlformats.org/officeDocument/2006/relationships/hyperlink" Target="https://www.icann.org/resources/pages/bylaws-2012-02-25-en" TargetMode="External"/><Relationship Id="rId6" Type="http://schemas.openxmlformats.org/officeDocument/2006/relationships/hyperlink" Target="https://www.icann.org/resources/pages/bylaws-2012-02-25-en" TargetMode="External"/><Relationship Id="rId7" Type="http://schemas.openxmlformats.org/officeDocument/2006/relationships/hyperlink" Target="https://archive.icann.org/en/committees/gac/gac-cctld-principles.htm" TargetMode="External"/><Relationship Id="rId8" Type="http://schemas.openxmlformats.org/officeDocument/2006/relationships/hyperlink" Target="http://gnso.icann.org/en/council/annex-2-pdp-manual-26mar14-en.pdf" TargetMode="External"/><Relationship Id="rId9" Type="http://schemas.openxmlformats.org/officeDocument/2006/relationships/hyperlink" Target="http://gnso.icann.org/council/annex-1-gnso-wg-guidelines-26mar14-en.pdf" TargetMode="External"/><Relationship Id="rId10" Type="http://schemas.openxmlformats.org/officeDocument/2006/relationships/hyperlink" Target="http://newgtlds.icann.org/en/applicants/a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7A5A5-03E9-1746-B7EB-697A0A72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5471</Words>
  <Characters>31185</Characters>
  <Application>Microsoft Macintosh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Grace Abuhamad</cp:lastModifiedBy>
  <cp:revision>2</cp:revision>
  <cp:lastPrinted>2014-10-21T14:56:00Z</cp:lastPrinted>
  <dcterms:created xsi:type="dcterms:W3CDTF">2014-11-20T10:06:00Z</dcterms:created>
  <dcterms:modified xsi:type="dcterms:W3CDTF">2014-11-20T10:06:00Z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