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04F21" w14:textId="77777777" w:rsidR="00A40579" w:rsidRPr="008C660A" w:rsidRDefault="00A40579" w:rsidP="00A40579">
      <w:pPr>
        <w:shd w:val="clear" w:color="auto" w:fill="FFFFFF"/>
        <w:jc w:val="center"/>
        <w:outlineLvl w:val="2"/>
        <w:rPr>
          <w:rFonts w:asciiTheme="majorHAnsi" w:eastAsia="Times New Roman" w:hAnsiTheme="majorHAnsi" w:cs="Arial"/>
          <w:b/>
          <w:bCs/>
          <w:color w:val="333333"/>
          <w:sz w:val="22"/>
          <w:szCs w:val="22"/>
          <w:lang w:val="en-GB" w:eastAsia="en-GB"/>
        </w:rPr>
      </w:pPr>
      <w:r w:rsidRPr="008C660A">
        <w:rPr>
          <w:rFonts w:asciiTheme="majorHAnsi" w:eastAsia="Times New Roman" w:hAnsiTheme="majorHAnsi" w:cs="Arial"/>
          <w:b/>
          <w:bCs/>
          <w:color w:val="333333"/>
          <w:sz w:val="22"/>
          <w:szCs w:val="22"/>
          <w:lang w:val="en-GB" w:eastAsia="en-GB"/>
        </w:rPr>
        <w:t>Cross Community Working Group (CWG) to Develop an IANA Stewardship Transition Proposal on Naming Related Functions</w:t>
      </w:r>
    </w:p>
    <w:p w14:paraId="724D7186" w14:textId="64039C19" w:rsidR="00F91DF5" w:rsidRPr="008C660A" w:rsidRDefault="00F91DF5" w:rsidP="00F91DF5">
      <w:pPr>
        <w:spacing w:line="360" w:lineRule="auto"/>
        <w:rPr>
          <w:rFonts w:asciiTheme="majorHAnsi" w:hAnsiTheme="majorHAnsi" w:cs="Times New Roman"/>
          <w:b/>
          <w:sz w:val="22"/>
          <w:szCs w:val="22"/>
        </w:rPr>
      </w:pPr>
      <w:r w:rsidRPr="008C660A">
        <w:rPr>
          <w:rFonts w:asciiTheme="majorHAnsi" w:hAnsiTheme="majorHAnsi" w:cs="Times New Roman"/>
          <w:b/>
          <w:sz w:val="22"/>
          <w:szCs w:val="22"/>
        </w:rPr>
        <w:t xml:space="preserve">Specifying Requirements to </w:t>
      </w:r>
      <w:r w:rsidR="00A40579" w:rsidRPr="008C660A">
        <w:rPr>
          <w:rFonts w:asciiTheme="majorHAnsi" w:hAnsiTheme="majorHAnsi" w:cs="Times New Roman"/>
          <w:b/>
          <w:sz w:val="22"/>
          <w:szCs w:val="22"/>
        </w:rPr>
        <w:t xml:space="preserve">the </w:t>
      </w:r>
      <w:r w:rsidRPr="008C660A">
        <w:rPr>
          <w:rFonts w:asciiTheme="majorHAnsi" w:hAnsiTheme="majorHAnsi" w:cs="Times New Roman"/>
          <w:b/>
          <w:sz w:val="22"/>
          <w:szCs w:val="22"/>
        </w:rPr>
        <w:t>CCWG</w:t>
      </w:r>
      <w:r w:rsidR="00A40579" w:rsidRPr="008C660A">
        <w:rPr>
          <w:rFonts w:asciiTheme="majorHAnsi" w:hAnsiTheme="majorHAnsi" w:cs="Times New Roman"/>
          <w:b/>
          <w:sz w:val="22"/>
          <w:szCs w:val="22"/>
        </w:rPr>
        <w:t xml:space="preserve"> on ICANN Accountability</w:t>
      </w:r>
    </w:p>
    <w:p w14:paraId="20091EE3" w14:textId="77777777" w:rsidR="00F91DF5" w:rsidRPr="008C660A" w:rsidRDefault="00F91DF5" w:rsidP="00F91DF5">
      <w:pPr>
        <w:spacing w:line="360" w:lineRule="auto"/>
        <w:rPr>
          <w:rFonts w:asciiTheme="majorHAnsi" w:hAnsiTheme="majorHAnsi" w:cs="Times New Roman"/>
          <w:sz w:val="22"/>
          <w:szCs w:val="22"/>
        </w:rPr>
      </w:pPr>
    </w:p>
    <w:p w14:paraId="18F2B206" w14:textId="2FA2A845" w:rsidR="00232986" w:rsidRPr="008C660A" w:rsidRDefault="00046073" w:rsidP="00F91DF5">
      <w:pPr>
        <w:spacing w:line="360" w:lineRule="auto"/>
        <w:rPr>
          <w:rFonts w:asciiTheme="majorHAnsi" w:hAnsiTheme="majorHAnsi" w:cs="Times New Roman"/>
          <w:sz w:val="22"/>
          <w:szCs w:val="22"/>
        </w:rPr>
      </w:pPr>
      <w:r w:rsidRPr="008C660A">
        <w:rPr>
          <w:rFonts w:asciiTheme="majorHAnsi" w:hAnsiTheme="majorHAnsi" w:cs="Times New Roman"/>
          <w:sz w:val="22"/>
          <w:szCs w:val="22"/>
        </w:rPr>
        <w:t>In accordance with the request of the CCWG Chairs as part of the</w:t>
      </w:r>
      <w:r w:rsidR="00232986" w:rsidRPr="008C660A">
        <w:rPr>
          <w:rFonts w:asciiTheme="majorHAnsi" w:hAnsiTheme="majorHAnsi" w:cs="Times New Roman"/>
          <w:sz w:val="22"/>
          <w:szCs w:val="22"/>
        </w:rPr>
        <w:t>ir</w:t>
      </w:r>
      <w:r w:rsidRPr="008C660A">
        <w:rPr>
          <w:rFonts w:asciiTheme="majorHAnsi" w:hAnsiTheme="majorHAnsi" w:cs="Times New Roman"/>
          <w:sz w:val="22"/>
          <w:szCs w:val="22"/>
        </w:rPr>
        <w:t xml:space="preserve"> update</w:t>
      </w:r>
      <w:r w:rsidR="00232986" w:rsidRPr="008C660A">
        <w:rPr>
          <w:rFonts w:asciiTheme="majorHAnsi" w:hAnsiTheme="majorHAnsi" w:cs="Times New Roman"/>
          <w:sz w:val="22"/>
          <w:szCs w:val="22"/>
        </w:rPr>
        <w:t xml:space="preserve"> to the CWG on 13 April as well a result of the CWG conversations that took place on 13 and 14 April, the CWG Chairs hereby would like to convey further details concerning the list of interdependent items as identified as part of the </w:t>
      </w:r>
      <w:r w:rsidR="00A40579" w:rsidRPr="008C660A">
        <w:rPr>
          <w:rFonts w:asciiTheme="majorHAnsi" w:hAnsiTheme="majorHAnsi" w:cs="Times New Roman"/>
          <w:sz w:val="22"/>
          <w:szCs w:val="22"/>
        </w:rPr>
        <w:t xml:space="preserve">recent </w:t>
      </w:r>
      <w:r w:rsidR="00232986" w:rsidRPr="008C660A">
        <w:rPr>
          <w:rFonts w:asciiTheme="majorHAnsi" w:hAnsiTheme="majorHAnsi" w:cs="Times New Roman"/>
          <w:sz w:val="22"/>
          <w:szCs w:val="22"/>
        </w:rPr>
        <w:t>meetings in Istanbul (</w:t>
      </w:r>
      <w:bookmarkStart w:id="0" w:name="_GoBack"/>
      <w:bookmarkEnd w:id="0"/>
      <w:r w:rsidR="008C660A">
        <w:rPr>
          <w:rFonts w:asciiTheme="majorHAnsi" w:hAnsiTheme="majorHAnsi" w:cs="Times New Roman"/>
          <w:sz w:val="22"/>
          <w:szCs w:val="22"/>
        </w:rPr>
        <w:fldChar w:fldCharType="begin"/>
      </w:r>
      <w:r w:rsidR="008C660A">
        <w:rPr>
          <w:rFonts w:asciiTheme="majorHAnsi" w:hAnsiTheme="majorHAnsi" w:cs="Times New Roman"/>
          <w:sz w:val="22"/>
          <w:szCs w:val="22"/>
        </w:rPr>
        <w:instrText xml:space="preserve"> HYPERLINK "</w:instrText>
      </w:r>
      <w:r w:rsidR="008C660A" w:rsidRPr="008C660A">
        <w:rPr>
          <w:rFonts w:asciiTheme="majorHAnsi" w:hAnsiTheme="majorHAnsi" w:cs="Times New Roman"/>
          <w:sz w:val="22"/>
          <w:szCs w:val="22"/>
        </w:rPr>
        <w:instrText>https://community.icann.org/x/yx4nAw</w:instrText>
      </w:r>
      <w:r w:rsidR="008C660A">
        <w:rPr>
          <w:rFonts w:asciiTheme="majorHAnsi" w:hAnsiTheme="majorHAnsi" w:cs="Times New Roman"/>
          <w:sz w:val="22"/>
          <w:szCs w:val="22"/>
        </w:rPr>
        <w:instrText xml:space="preserve">" </w:instrText>
      </w:r>
      <w:r w:rsidR="008C660A">
        <w:rPr>
          <w:rFonts w:asciiTheme="majorHAnsi" w:hAnsiTheme="majorHAnsi" w:cs="Times New Roman"/>
          <w:sz w:val="22"/>
          <w:szCs w:val="22"/>
        </w:rPr>
        <w:fldChar w:fldCharType="separate"/>
      </w:r>
      <w:r w:rsidR="008C660A" w:rsidRPr="002D3352">
        <w:rPr>
          <w:rStyle w:val="Hyperlink"/>
          <w:rFonts w:asciiTheme="majorHAnsi" w:hAnsiTheme="majorHAnsi" w:cs="Times New Roman"/>
          <w:sz w:val="22"/>
          <w:szCs w:val="22"/>
        </w:rPr>
        <w:t>https://community.icann.org/x/yx4nAw</w:t>
      </w:r>
      <w:r w:rsidR="008C660A">
        <w:rPr>
          <w:rFonts w:asciiTheme="majorHAnsi" w:hAnsiTheme="majorHAnsi" w:cs="Times New Roman"/>
          <w:sz w:val="22"/>
          <w:szCs w:val="22"/>
        </w:rPr>
        <w:fldChar w:fldCharType="end"/>
      </w:r>
      <w:r w:rsidR="008C660A">
        <w:rPr>
          <w:rFonts w:asciiTheme="majorHAnsi" w:hAnsiTheme="majorHAnsi" w:cs="Times New Roman"/>
          <w:sz w:val="22"/>
          <w:szCs w:val="22"/>
        </w:rPr>
        <w:t>)</w:t>
      </w:r>
      <w:r w:rsidR="00232986" w:rsidRPr="008C660A">
        <w:rPr>
          <w:rFonts w:asciiTheme="majorHAnsi" w:hAnsiTheme="majorHAnsi" w:cs="Times New Roman"/>
          <w:sz w:val="22"/>
          <w:szCs w:val="22"/>
        </w:rPr>
        <w:t xml:space="preserve"> </w:t>
      </w:r>
    </w:p>
    <w:p w14:paraId="31A45591" w14:textId="77777777" w:rsidR="00F91DF5" w:rsidRPr="008C660A" w:rsidRDefault="00F91DF5" w:rsidP="00232986">
      <w:pPr>
        <w:widowControl w:val="0"/>
        <w:autoSpaceDE w:val="0"/>
        <w:autoSpaceDN w:val="0"/>
        <w:adjustRightInd w:val="0"/>
        <w:spacing w:line="360" w:lineRule="auto"/>
        <w:rPr>
          <w:rFonts w:asciiTheme="majorHAnsi" w:hAnsiTheme="majorHAnsi" w:cs="Times New Roman"/>
          <w:sz w:val="22"/>
          <w:szCs w:val="22"/>
        </w:rPr>
      </w:pPr>
    </w:p>
    <w:p w14:paraId="087356CC" w14:textId="77777777" w:rsidR="00232986" w:rsidRPr="008C660A" w:rsidRDefault="00F91DF5" w:rsidP="00F91DF5">
      <w:pPr>
        <w:pStyle w:val="BodyText"/>
        <w:numPr>
          <w:ilvl w:val="0"/>
          <w:numId w:val="1"/>
        </w:numPr>
        <w:spacing w:after="0" w:line="360" w:lineRule="auto"/>
        <w:rPr>
          <w:rFonts w:asciiTheme="majorHAnsi" w:hAnsiTheme="majorHAnsi" w:cs="Calibri"/>
          <w:sz w:val="22"/>
          <w:szCs w:val="22"/>
        </w:rPr>
      </w:pPr>
      <w:r w:rsidRPr="008C660A">
        <w:rPr>
          <w:rFonts w:asciiTheme="majorHAnsi" w:hAnsiTheme="majorHAnsi" w:cs="Calibri"/>
          <w:b/>
          <w:sz w:val="22"/>
          <w:szCs w:val="22"/>
        </w:rPr>
        <w:t>ICANN budget</w:t>
      </w:r>
      <w:r w:rsidRPr="008C660A">
        <w:rPr>
          <w:rFonts w:asciiTheme="majorHAnsi" w:hAnsiTheme="majorHAnsi" w:cs="Calibri"/>
          <w:sz w:val="22"/>
          <w:szCs w:val="22"/>
        </w:rPr>
        <w:t xml:space="preserve"> (in particular, the requirement for transparency around cost allocation in relation to the IANA functions</w:t>
      </w:r>
      <w:r w:rsidR="00232986" w:rsidRPr="008C660A">
        <w:rPr>
          <w:rFonts w:asciiTheme="majorHAnsi" w:hAnsiTheme="majorHAnsi" w:cs="Calibri"/>
          <w:sz w:val="22"/>
          <w:szCs w:val="22"/>
        </w:rPr>
        <w:t>)</w:t>
      </w:r>
    </w:p>
    <w:p w14:paraId="3CD1B2E3" w14:textId="77777777" w:rsidR="00184A37" w:rsidRPr="008C660A" w:rsidRDefault="00184A37" w:rsidP="00232986">
      <w:pPr>
        <w:pStyle w:val="BodyText"/>
        <w:spacing w:after="0" w:line="360" w:lineRule="auto"/>
        <w:ind w:left="360"/>
        <w:rPr>
          <w:rFonts w:asciiTheme="majorHAnsi" w:hAnsiTheme="majorHAnsi" w:cs="Calibri"/>
          <w:sz w:val="22"/>
          <w:szCs w:val="22"/>
        </w:rPr>
      </w:pPr>
    </w:p>
    <w:p w14:paraId="4BD58FA6" w14:textId="7BA67380" w:rsidR="001E44A4" w:rsidRPr="008C660A" w:rsidRDefault="00232986" w:rsidP="00232986">
      <w:pPr>
        <w:pStyle w:val="BodyText"/>
        <w:spacing w:after="0" w:line="360" w:lineRule="auto"/>
        <w:ind w:left="360"/>
        <w:rPr>
          <w:rFonts w:asciiTheme="majorHAnsi" w:hAnsiTheme="majorHAnsi" w:cs="Calibri"/>
          <w:sz w:val="22"/>
          <w:szCs w:val="22"/>
        </w:rPr>
      </w:pPr>
      <w:r w:rsidRPr="008C660A">
        <w:rPr>
          <w:rFonts w:asciiTheme="majorHAnsi" w:hAnsiTheme="majorHAnsi" w:cs="Calibri"/>
          <w:b/>
          <w:sz w:val="22"/>
          <w:szCs w:val="22"/>
        </w:rPr>
        <w:t>Response:</w:t>
      </w:r>
      <w:r w:rsidRPr="008C660A">
        <w:rPr>
          <w:rFonts w:asciiTheme="majorHAnsi" w:hAnsiTheme="majorHAnsi" w:cs="Calibri"/>
          <w:sz w:val="22"/>
          <w:szCs w:val="22"/>
        </w:rPr>
        <w:t xml:space="preserve"> T</w:t>
      </w:r>
      <w:r w:rsidR="00F91DF5" w:rsidRPr="008C660A">
        <w:rPr>
          <w:rFonts w:asciiTheme="majorHAnsi" w:hAnsiTheme="majorHAnsi" w:cs="Calibri"/>
          <w:sz w:val="22"/>
          <w:szCs w:val="22"/>
        </w:rPr>
        <w:t xml:space="preserve">he </w:t>
      </w:r>
      <w:r w:rsidR="00184A37" w:rsidRPr="008C660A">
        <w:rPr>
          <w:rFonts w:asciiTheme="majorHAnsi" w:hAnsiTheme="majorHAnsi" w:cs="Calibri"/>
          <w:sz w:val="22"/>
          <w:szCs w:val="22"/>
        </w:rPr>
        <w:t>C</w:t>
      </w:r>
      <w:r w:rsidR="00F91DF5" w:rsidRPr="008C660A">
        <w:rPr>
          <w:rFonts w:asciiTheme="majorHAnsi" w:hAnsiTheme="majorHAnsi" w:cs="Calibri"/>
          <w:sz w:val="22"/>
          <w:szCs w:val="22"/>
        </w:rPr>
        <w:t xml:space="preserve">CWG </w:t>
      </w:r>
      <w:r w:rsidR="00184A37" w:rsidRPr="008C660A">
        <w:rPr>
          <w:rFonts w:asciiTheme="majorHAnsi" w:hAnsiTheme="majorHAnsi" w:cs="Calibri"/>
          <w:sz w:val="22"/>
          <w:szCs w:val="22"/>
        </w:rPr>
        <w:t>has proposed</w:t>
      </w:r>
      <w:r w:rsidR="00F91DF5" w:rsidRPr="008C660A">
        <w:rPr>
          <w:rFonts w:asciiTheme="majorHAnsi" w:hAnsiTheme="majorHAnsi" w:cs="Calibri"/>
          <w:sz w:val="22"/>
          <w:szCs w:val="22"/>
        </w:rPr>
        <w:t xml:space="preserve"> </w:t>
      </w:r>
      <w:r w:rsidR="00A40579" w:rsidRPr="008C660A">
        <w:rPr>
          <w:rFonts w:asciiTheme="majorHAnsi" w:hAnsiTheme="majorHAnsi" w:cs="Calibri"/>
          <w:sz w:val="22"/>
          <w:szCs w:val="22"/>
        </w:rPr>
        <w:t xml:space="preserve">a </w:t>
      </w:r>
      <w:r w:rsidR="00F91DF5" w:rsidRPr="008C660A">
        <w:rPr>
          <w:rFonts w:asciiTheme="majorHAnsi" w:hAnsiTheme="majorHAnsi" w:cs="Calibri"/>
          <w:sz w:val="22"/>
          <w:szCs w:val="22"/>
        </w:rPr>
        <w:t xml:space="preserve">budget veto tool, </w:t>
      </w:r>
      <w:r w:rsidR="00184A37" w:rsidRPr="008C660A">
        <w:rPr>
          <w:rFonts w:asciiTheme="majorHAnsi" w:hAnsiTheme="majorHAnsi" w:cs="Calibri"/>
          <w:sz w:val="22"/>
          <w:szCs w:val="22"/>
        </w:rPr>
        <w:t xml:space="preserve">where the community has the </w:t>
      </w:r>
      <w:r w:rsidR="00A40579" w:rsidRPr="008C660A">
        <w:rPr>
          <w:rFonts w:asciiTheme="majorHAnsi" w:hAnsiTheme="majorHAnsi" w:cs="Calibri"/>
          <w:sz w:val="22"/>
          <w:szCs w:val="22"/>
        </w:rPr>
        <w:t>option</w:t>
      </w:r>
      <w:r w:rsidR="00184A37" w:rsidRPr="008C660A">
        <w:rPr>
          <w:rFonts w:asciiTheme="majorHAnsi" w:hAnsiTheme="majorHAnsi" w:cs="Calibri"/>
          <w:sz w:val="22"/>
          <w:szCs w:val="22"/>
        </w:rPr>
        <w:t xml:space="preserve"> to reject an ICANN budget and send it back </w:t>
      </w:r>
      <w:r w:rsidR="00A40579" w:rsidRPr="008C660A">
        <w:rPr>
          <w:rFonts w:asciiTheme="majorHAnsi" w:hAnsiTheme="majorHAnsi" w:cs="Calibri"/>
          <w:sz w:val="22"/>
          <w:szCs w:val="22"/>
        </w:rPr>
        <w:t>for</w:t>
      </w:r>
      <w:r w:rsidR="00184A37" w:rsidRPr="008C660A">
        <w:rPr>
          <w:rFonts w:asciiTheme="majorHAnsi" w:hAnsiTheme="majorHAnsi" w:cs="Calibri"/>
          <w:sz w:val="22"/>
          <w:szCs w:val="22"/>
        </w:rPr>
        <w:t xml:space="preserve"> further consideration and revision. The CWG supports this remedy </w:t>
      </w:r>
      <w:r w:rsidR="00A40579" w:rsidRPr="008C660A">
        <w:rPr>
          <w:rFonts w:asciiTheme="majorHAnsi" w:hAnsiTheme="majorHAnsi" w:cs="Calibri"/>
          <w:sz w:val="22"/>
          <w:szCs w:val="22"/>
        </w:rPr>
        <w:t>if necessary</w:t>
      </w:r>
      <w:r w:rsidR="00184A37" w:rsidRPr="008C660A">
        <w:rPr>
          <w:rFonts w:asciiTheme="majorHAnsi" w:hAnsiTheme="majorHAnsi" w:cs="Calibri"/>
          <w:sz w:val="22"/>
          <w:szCs w:val="22"/>
        </w:rPr>
        <w:t xml:space="preserve"> obtain </w:t>
      </w:r>
      <w:r w:rsidR="00A40579" w:rsidRPr="008C660A">
        <w:rPr>
          <w:rFonts w:asciiTheme="majorHAnsi" w:hAnsiTheme="majorHAnsi" w:cs="Calibri"/>
          <w:sz w:val="22"/>
          <w:szCs w:val="22"/>
        </w:rPr>
        <w:t xml:space="preserve">the required </w:t>
      </w:r>
      <w:r w:rsidR="00184A37" w:rsidRPr="008C660A">
        <w:rPr>
          <w:rFonts w:asciiTheme="majorHAnsi" w:hAnsiTheme="majorHAnsi" w:cs="Calibri"/>
          <w:sz w:val="22"/>
          <w:szCs w:val="22"/>
        </w:rPr>
        <w:t xml:space="preserve">accountability and transparency </w:t>
      </w:r>
      <w:r w:rsidR="00F91DF5" w:rsidRPr="008C660A">
        <w:rPr>
          <w:rFonts w:asciiTheme="majorHAnsi" w:hAnsiTheme="majorHAnsi" w:cs="Calibri"/>
          <w:sz w:val="22"/>
          <w:szCs w:val="22"/>
        </w:rPr>
        <w:t xml:space="preserve">and the CWG </w:t>
      </w:r>
      <w:r w:rsidRPr="008C660A">
        <w:rPr>
          <w:rFonts w:asciiTheme="majorHAnsi" w:hAnsiTheme="majorHAnsi" w:cs="Calibri"/>
          <w:sz w:val="22"/>
          <w:szCs w:val="22"/>
        </w:rPr>
        <w:t>expects</w:t>
      </w:r>
      <w:r w:rsidR="00F91DF5" w:rsidRPr="008C660A">
        <w:rPr>
          <w:rFonts w:asciiTheme="majorHAnsi" w:hAnsiTheme="majorHAnsi" w:cs="Calibri"/>
          <w:sz w:val="22"/>
          <w:szCs w:val="22"/>
        </w:rPr>
        <w:t xml:space="preserve"> the CCWG to deliver on this</w:t>
      </w:r>
      <w:r w:rsidRPr="008C660A">
        <w:rPr>
          <w:rFonts w:asciiTheme="majorHAnsi" w:hAnsiTheme="majorHAnsi" w:cs="Calibri"/>
          <w:sz w:val="22"/>
          <w:szCs w:val="22"/>
        </w:rPr>
        <w:t xml:space="preserve"> ability for </w:t>
      </w:r>
      <w:r w:rsidR="001E44A4" w:rsidRPr="008C660A">
        <w:rPr>
          <w:rFonts w:asciiTheme="majorHAnsi" w:hAnsiTheme="majorHAnsi" w:cs="Calibri"/>
          <w:sz w:val="22"/>
          <w:szCs w:val="22"/>
        </w:rPr>
        <w:t xml:space="preserve">the community to veto the budget. </w:t>
      </w:r>
      <w:r w:rsidR="00A40579" w:rsidRPr="008C660A">
        <w:rPr>
          <w:rFonts w:asciiTheme="majorHAnsi" w:hAnsiTheme="majorHAnsi" w:cs="Calibri"/>
          <w:sz w:val="22"/>
          <w:szCs w:val="22"/>
        </w:rPr>
        <w:t xml:space="preserve">Full </w:t>
      </w:r>
      <w:r w:rsidR="00940B22" w:rsidRPr="008C660A">
        <w:rPr>
          <w:rFonts w:asciiTheme="majorHAnsi" w:hAnsiTheme="majorHAnsi" w:cs="Calibri"/>
          <w:sz w:val="22"/>
          <w:szCs w:val="22"/>
        </w:rPr>
        <w:t>transparency</w:t>
      </w:r>
      <w:r w:rsidR="00A40579" w:rsidRPr="008C660A">
        <w:rPr>
          <w:rFonts w:asciiTheme="majorHAnsi" w:hAnsiTheme="majorHAnsi" w:cs="Calibri"/>
          <w:sz w:val="22"/>
          <w:szCs w:val="22"/>
        </w:rPr>
        <w:t xml:space="preserve"> of the ICANN budget in relation to the IANA function is a necessary requirement </w:t>
      </w:r>
      <w:r w:rsidR="00940B22" w:rsidRPr="008C660A">
        <w:rPr>
          <w:rFonts w:asciiTheme="majorHAnsi" w:hAnsiTheme="majorHAnsi" w:cs="Calibri"/>
          <w:sz w:val="22"/>
          <w:szCs w:val="22"/>
        </w:rPr>
        <w:t xml:space="preserve">for the CWG to ensure </w:t>
      </w:r>
      <w:r w:rsidR="00184A37" w:rsidRPr="008C660A">
        <w:rPr>
          <w:rFonts w:asciiTheme="majorHAnsi" w:hAnsiTheme="majorHAnsi" w:cs="Calibri"/>
          <w:sz w:val="22"/>
          <w:szCs w:val="22"/>
        </w:rPr>
        <w:t xml:space="preserve">that the IANA function </w:t>
      </w:r>
      <w:r w:rsidR="00940B22" w:rsidRPr="008C660A">
        <w:rPr>
          <w:rFonts w:asciiTheme="majorHAnsi" w:hAnsiTheme="majorHAnsi" w:cs="Calibri"/>
          <w:sz w:val="22"/>
          <w:szCs w:val="22"/>
        </w:rPr>
        <w:t xml:space="preserve">is </w:t>
      </w:r>
      <w:r w:rsidR="00184A37" w:rsidRPr="008C660A">
        <w:rPr>
          <w:rFonts w:asciiTheme="majorHAnsi" w:hAnsiTheme="majorHAnsi" w:cs="Calibri"/>
          <w:sz w:val="22"/>
          <w:szCs w:val="22"/>
        </w:rPr>
        <w:t xml:space="preserve">stable, resilient </w:t>
      </w:r>
      <w:r w:rsidR="00940B22" w:rsidRPr="008C660A">
        <w:rPr>
          <w:rFonts w:asciiTheme="majorHAnsi" w:hAnsiTheme="majorHAnsi" w:cs="Calibri"/>
          <w:sz w:val="22"/>
          <w:szCs w:val="22"/>
        </w:rPr>
        <w:t xml:space="preserve">and generally an </w:t>
      </w:r>
      <w:r w:rsidR="00184A37" w:rsidRPr="008C660A">
        <w:rPr>
          <w:rFonts w:asciiTheme="majorHAnsi" w:hAnsiTheme="majorHAnsi" w:cs="Calibri"/>
          <w:sz w:val="22"/>
          <w:szCs w:val="22"/>
        </w:rPr>
        <w:t>operation of excellence</w:t>
      </w:r>
      <w:r w:rsidR="00940B22" w:rsidRPr="008C660A">
        <w:rPr>
          <w:rFonts w:asciiTheme="majorHAnsi" w:hAnsiTheme="majorHAnsi" w:cs="Calibri"/>
          <w:sz w:val="22"/>
          <w:szCs w:val="22"/>
        </w:rPr>
        <w:t xml:space="preserve">. Moreover, that it follows </w:t>
      </w:r>
      <w:r w:rsidR="00184A37" w:rsidRPr="008C660A">
        <w:rPr>
          <w:rFonts w:asciiTheme="majorHAnsi" w:hAnsiTheme="majorHAnsi" w:cs="Calibri"/>
          <w:sz w:val="22"/>
          <w:szCs w:val="22"/>
        </w:rPr>
        <w:t>best practice</w:t>
      </w:r>
      <w:r w:rsidR="00940B22" w:rsidRPr="008C660A">
        <w:rPr>
          <w:rFonts w:asciiTheme="majorHAnsi" w:hAnsiTheme="majorHAnsi" w:cs="Calibri"/>
          <w:sz w:val="22"/>
          <w:szCs w:val="22"/>
        </w:rPr>
        <w:t xml:space="preserve"> in terms of operations and the relevant introduction of innovation in both technology and service delivery.  </w:t>
      </w:r>
      <w:r w:rsidR="00184A37" w:rsidRPr="008C660A">
        <w:rPr>
          <w:rFonts w:asciiTheme="majorHAnsi" w:hAnsiTheme="majorHAnsi" w:cs="Calibri"/>
          <w:sz w:val="22"/>
          <w:szCs w:val="22"/>
        </w:rPr>
        <w:t xml:space="preserve">The </w:t>
      </w:r>
      <w:r w:rsidR="001E44A4" w:rsidRPr="008C660A">
        <w:rPr>
          <w:rFonts w:asciiTheme="majorHAnsi" w:hAnsiTheme="majorHAnsi" w:cs="Calibri"/>
          <w:sz w:val="22"/>
          <w:szCs w:val="22"/>
        </w:rPr>
        <w:t xml:space="preserve">CWG </w:t>
      </w:r>
      <w:r w:rsidR="00184A37" w:rsidRPr="008C660A">
        <w:rPr>
          <w:rFonts w:asciiTheme="majorHAnsi" w:hAnsiTheme="majorHAnsi" w:cs="Calibri"/>
          <w:sz w:val="22"/>
          <w:szCs w:val="22"/>
        </w:rPr>
        <w:t xml:space="preserve">therefore decided </w:t>
      </w:r>
      <w:r w:rsidR="001E44A4" w:rsidRPr="008C660A">
        <w:rPr>
          <w:rFonts w:asciiTheme="majorHAnsi" w:hAnsiTheme="majorHAnsi" w:cs="Calibri"/>
          <w:sz w:val="22"/>
          <w:szCs w:val="22"/>
        </w:rPr>
        <w:t>to recommend as part of its transition plan that:</w:t>
      </w:r>
    </w:p>
    <w:p w14:paraId="5AF4AE57" w14:textId="77777777" w:rsidR="001E44A4" w:rsidRPr="008C660A" w:rsidRDefault="001E44A4" w:rsidP="001E44A4">
      <w:pPr>
        <w:pStyle w:val="ListParagraph"/>
        <w:widowControl w:val="0"/>
        <w:numPr>
          <w:ilvl w:val="0"/>
          <w:numId w:val="2"/>
        </w:numPr>
        <w:autoSpaceDE w:val="0"/>
        <w:autoSpaceDN w:val="0"/>
        <w:adjustRightInd w:val="0"/>
        <w:spacing w:after="0" w:line="360" w:lineRule="auto"/>
        <w:rPr>
          <w:rFonts w:asciiTheme="majorHAnsi" w:hAnsiTheme="majorHAnsi"/>
          <w:color w:val="000000"/>
        </w:rPr>
      </w:pPr>
      <w:r w:rsidRPr="008C660A">
        <w:rPr>
          <w:rFonts w:asciiTheme="majorHAnsi" w:hAnsiTheme="majorHAnsi"/>
          <w:color w:val="000000"/>
        </w:rPr>
        <w:t>The IANA Function’s comprehensive costs should be transparent for any future state of the IANA Function.</w:t>
      </w:r>
    </w:p>
    <w:p w14:paraId="77D1340A" w14:textId="1C47E66A" w:rsidR="00F91DF5" w:rsidRPr="008C660A" w:rsidRDefault="001E44A4" w:rsidP="001E44A4">
      <w:pPr>
        <w:pStyle w:val="ListParagraph"/>
        <w:widowControl w:val="0"/>
        <w:numPr>
          <w:ilvl w:val="0"/>
          <w:numId w:val="2"/>
        </w:numPr>
        <w:autoSpaceDE w:val="0"/>
        <w:autoSpaceDN w:val="0"/>
        <w:adjustRightInd w:val="0"/>
        <w:spacing w:after="0" w:line="360" w:lineRule="auto"/>
        <w:rPr>
          <w:rFonts w:asciiTheme="majorHAnsi" w:hAnsiTheme="majorHAnsi"/>
          <w:color w:val="000000"/>
        </w:rPr>
      </w:pPr>
      <w:r w:rsidRPr="008C660A">
        <w:rPr>
          <w:rFonts w:asciiTheme="majorHAnsi" w:hAnsiTheme="majorHAnsi"/>
          <w:color w:val="000000"/>
        </w:rPr>
        <w:t>Future FY ICANN Operating Plans &amp; Budgets, and if possible even the FY16 ICANN Operating Plan &amp; Budget, include at a minimum itemization of all IANA operations costs in the FY ICANN Operating Plan &amp; Budget to the project level and below as needed.</w:t>
      </w:r>
      <w:r w:rsidR="00184A37" w:rsidRPr="008C660A">
        <w:rPr>
          <w:rFonts w:asciiTheme="majorHAnsi" w:hAnsiTheme="majorHAnsi"/>
          <w:color w:val="000000"/>
        </w:rPr>
        <w:br/>
      </w:r>
    </w:p>
    <w:p w14:paraId="4EA1F691" w14:textId="4087A0CD" w:rsidR="005546B2" w:rsidRPr="008C660A" w:rsidRDefault="00184A37" w:rsidP="005546B2">
      <w:pPr>
        <w:widowControl w:val="0"/>
        <w:autoSpaceDE w:val="0"/>
        <w:autoSpaceDN w:val="0"/>
        <w:adjustRightInd w:val="0"/>
        <w:spacing w:line="360" w:lineRule="auto"/>
        <w:rPr>
          <w:rFonts w:asciiTheme="majorHAnsi" w:hAnsiTheme="majorHAnsi"/>
          <w:color w:val="000000"/>
          <w:sz w:val="22"/>
          <w:szCs w:val="22"/>
        </w:rPr>
      </w:pPr>
      <w:r w:rsidRPr="008C660A">
        <w:rPr>
          <w:rFonts w:asciiTheme="majorHAnsi" w:hAnsiTheme="majorHAnsi"/>
          <w:color w:val="000000"/>
          <w:sz w:val="22"/>
          <w:szCs w:val="22"/>
        </w:rPr>
        <w:t xml:space="preserve">An itemization of IANA cost includes “Direct Costs for the IANA department”, </w:t>
      </w:r>
      <w:r w:rsidR="005546B2" w:rsidRPr="008C660A">
        <w:rPr>
          <w:rFonts w:asciiTheme="majorHAnsi" w:hAnsiTheme="majorHAnsi"/>
          <w:color w:val="000000"/>
          <w:sz w:val="22"/>
          <w:szCs w:val="22"/>
        </w:rPr>
        <w:t>“Direct Costs for Shared resources” and “Support functions allocation”. Furthermore the aim is to have these cost itemized into more specific cost</w:t>
      </w:r>
      <w:r w:rsidR="00AF2AF1" w:rsidRPr="008C660A">
        <w:rPr>
          <w:rFonts w:asciiTheme="majorHAnsi" w:hAnsiTheme="majorHAnsi"/>
          <w:color w:val="000000"/>
          <w:sz w:val="22"/>
          <w:szCs w:val="22"/>
        </w:rPr>
        <w:t>s</w:t>
      </w:r>
      <w:r w:rsidR="005546B2" w:rsidRPr="008C660A">
        <w:rPr>
          <w:rFonts w:asciiTheme="majorHAnsi" w:hAnsiTheme="majorHAnsi"/>
          <w:color w:val="000000"/>
          <w:sz w:val="22"/>
          <w:szCs w:val="22"/>
        </w:rPr>
        <w:t xml:space="preserve"> related to each specific function. While recognizing that an itemization might not be possible for the FY 2016, </w:t>
      </w:r>
      <w:r w:rsidR="00AF2AF1" w:rsidRPr="008C660A">
        <w:rPr>
          <w:rFonts w:asciiTheme="majorHAnsi" w:hAnsiTheme="majorHAnsi"/>
          <w:color w:val="000000"/>
          <w:sz w:val="22"/>
          <w:szCs w:val="22"/>
        </w:rPr>
        <w:t>it is the CWGs expectation that this will be in place</w:t>
      </w:r>
      <w:r w:rsidR="005546B2" w:rsidRPr="008C660A">
        <w:rPr>
          <w:rFonts w:asciiTheme="majorHAnsi" w:hAnsiTheme="majorHAnsi"/>
          <w:color w:val="000000"/>
          <w:sz w:val="22"/>
          <w:szCs w:val="22"/>
        </w:rPr>
        <w:t xml:space="preserve"> for FY 2017.</w:t>
      </w:r>
    </w:p>
    <w:p w14:paraId="5A89A6F4" w14:textId="77777777" w:rsidR="005546B2" w:rsidRPr="008C660A" w:rsidRDefault="005546B2" w:rsidP="005546B2">
      <w:pPr>
        <w:widowControl w:val="0"/>
        <w:autoSpaceDE w:val="0"/>
        <w:autoSpaceDN w:val="0"/>
        <w:adjustRightInd w:val="0"/>
        <w:spacing w:line="360" w:lineRule="auto"/>
        <w:rPr>
          <w:rFonts w:asciiTheme="majorHAnsi" w:hAnsiTheme="majorHAnsi"/>
          <w:color w:val="000000"/>
          <w:sz w:val="22"/>
          <w:szCs w:val="22"/>
        </w:rPr>
      </w:pPr>
    </w:p>
    <w:p w14:paraId="5951BCA3" w14:textId="4933FE09" w:rsidR="005546B2" w:rsidRPr="008C660A" w:rsidRDefault="005546B2" w:rsidP="0035380B">
      <w:pPr>
        <w:widowControl w:val="0"/>
        <w:autoSpaceDE w:val="0"/>
        <w:autoSpaceDN w:val="0"/>
        <w:adjustRightInd w:val="0"/>
        <w:spacing w:line="360" w:lineRule="auto"/>
        <w:rPr>
          <w:rFonts w:asciiTheme="majorHAnsi" w:hAnsiTheme="majorHAnsi"/>
          <w:color w:val="000000"/>
          <w:sz w:val="22"/>
          <w:szCs w:val="22"/>
        </w:rPr>
      </w:pPr>
      <w:r w:rsidRPr="008C660A">
        <w:rPr>
          <w:rFonts w:asciiTheme="majorHAnsi" w:hAnsiTheme="majorHAnsi"/>
          <w:color w:val="000000"/>
          <w:sz w:val="22"/>
          <w:szCs w:val="22"/>
        </w:rPr>
        <w:t xml:space="preserve">The CWG refers ICANN </w:t>
      </w:r>
      <w:r w:rsidR="00940B22" w:rsidRPr="008C660A">
        <w:rPr>
          <w:rFonts w:asciiTheme="majorHAnsi" w:hAnsiTheme="majorHAnsi"/>
          <w:color w:val="000000"/>
          <w:sz w:val="22"/>
          <w:szCs w:val="22"/>
        </w:rPr>
        <w:t xml:space="preserve">to the </w:t>
      </w:r>
      <w:r w:rsidRPr="008C660A">
        <w:rPr>
          <w:rFonts w:asciiTheme="majorHAnsi" w:hAnsiTheme="majorHAnsi"/>
          <w:color w:val="000000"/>
          <w:sz w:val="22"/>
          <w:szCs w:val="22"/>
        </w:rPr>
        <w:t xml:space="preserve">appendix </w:t>
      </w:r>
      <w:r w:rsidR="0035380B" w:rsidRPr="008C660A">
        <w:rPr>
          <w:rFonts w:asciiTheme="majorHAnsi" w:hAnsiTheme="majorHAnsi"/>
          <w:color w:val="000000"/>
          <w:sz w:val="22"/>
          <w:szCs w:val="22"/>
        </w:rPr>
        <w:t xml:space="preserve">to the document </w:t>
      </w:r>
      <w:r w:rsidR="00940B22" w:rsidRPr="008C660A">
        <w:rPr>
          <w:rFonts w:asciiTheme="majorHAnsi" w:hAnsiTheme="majorHAnsi"/>
          <w:color w:val="000000"/>
          <w:sz w:val="22"/>
          <w:szCs w:val="22"/>
        </w:rPr>
        <w:t xml:space="preserve">entitled </w:t>
      </w:r>
      <w:r w:rsidR="0035380B" w:rsidRPr="008C660A">
        <w:rPr>
          <w:rFonts w:asciiTheme="majorHAnsi" w:hAnsiTheme="majorHAnsi"/>
          <w:color w:val="000000"/>
          <w:sz w:val="22"/>
          <w:szCs w:val="22"/>
        </w:rPr>
        <w:t xml:space="preserve">“IANA Operations Cost analysis” </w:t>
      </w:r>
      <w:r w:rsidR="00940B22" w:rsidRPr="008C660A">
        <w:rPr>
          <w:rFonts w:asciiTheme="majorHAnsi" w:hAnsiTheme="majorHAnsi"/>
          <w:color w:val="000000"/>
          <w:sz w:val="22"/>
          <w:szCs w:val="22"/>
        </w:rPr>
        <w:t>(</w:t>
      </w:r>
      <w:r w:rsidRPr="008C660A">
        <w:rPr>
          <w:rFonts w:asciiTheme="majorHAnsi" w:hAnsiTheme="majorHAnsi"/>
          <w:color w:val="000000"/>
          <w:sz w:val="22"/>
          <w:szCs w:val="22"/>
        </w:rPr>
        <w:t>dated 13</w:t>
      </w:r>
      <w:r w:rsidRPr="008C660A">
        <w:rPr>
          <w:rFonts w:asciiTheme="majorHAnsi" w:hAnsiTheme="majorHAnsi"/>
          <w:color w:val="000000"/>
          <w:sz w:val="22"/>
          <w:szCs w:val="22"/>
          <w:vertAlign w:val="superscript"/>
        </w:rPr>
        <w:t>th</w:t>
      </w:r>
      <w:r w:rsidRPr="008C660A">
        <w:rPr>
          <w:rFonts w:asciiTheme="majorHAnsi" w:hAnsiTheme="majorHAnsi"/>
          <w:color w:val="000000"/>
          <w:sz w:val="22"/>
          <w:szCs w:val="22"/>
        </w:rPr>
        <w:t xml:space="preserve"> of April</w:t>
      </w:r>
      <w:r w:rsidR="0035380B" w:rsidRPr="008C660A">
        <w:rPr>
          <w:rFonts w:asciiTheme="majorHAnsi" w:hAnsiTheme="majorHAnsi"/>
          <w:color w:val="000000"/>
          <w:sz w:val="22"/>
          <w:szCs w:val="22"/>
        </w:rPr>
        <w:t xml:space="preserve"> 2015</w:t>
      </w:r>
      <w:r w:rsidR="00940B22" w:rsidRPr="008C660A">
        <w:rPr>
          <w:rFonts w:asciiTheme="majorHAnsi" w:hAnsiTheme="majorHAnsi"/>
          <w:color w:val="000000"/>
          <w:sz w:val="22"/>
          <w:szCs w:val="22"/>
        </w:rPr>
        <w:t>)</w:t>
      </w:r>
      <w:r w:rsidRPr="008C660A">
        <w:rPr>
          <w:rFonts w:asciiTheme="majorHAnsi" w:hAnsiTheme="majorHAnsi"/>
          <w:color w:val="000000"/>
          <w:sz w:val="22"/>
          <w:szCs w:val="22"/>
        </w:rPr>
        <w:t xml:space="preserve"> in order to see the l</w:t>
      </w:r>
      <w:r w:rsidR="0035380B" w:rsidRPr="008C660A">
        <w:rPr>
          <w:rFonts w:asciiTheme="majorHAnsi" w:hAnsiTheme="majorHAnsi"/>
          <w:color w:val="000000"/>
          <w:sz w:val="22"/>
          <w:szCs w:val="22"/>
        </w:rPr>
        <w:t>evel of detail that is required. The aim is to have cost</w:t>
      </w:r>
      <w:r w:rsidR="00940B22" w:rsidRPr="008C660A">
        <w:rPr>
          <w:rFonts w:asciiTheme="majorHAnsi" w:hAnsiTheme="majorHAnsi"/>
          <w:color w:val="000000"/>
          <w:sz w:val="22"/>
          <w:szCs w:val="22"/>
        </w:rPr>
        <w:t>s</w:t>
      </w:r>
      <w:r w:rsidR="0035380B" w:rsidRPr="008C660A">
        <w:rPr>
          <w:rFonts w:asciiTheme="majorHAnsi" w:hAnsiTheme="majorHAnsi"/>
          <w:color w:val="000000"/>
          <w:sz w:val="22"/>
          <w:szCs w:val="22"/>
        </w:rPr>
        <w:t xml:space="preserve"> specified </w:t>
      </w:r>
      <w:r w:rsidR="00AD7AFB" w:rsidRPr="008C660A">
        <w:rPr>
          <w:rFonts w:asciiTheme="majorHAnsi" w:hAnsiTheme="majorHAnsi"/>
          <w:color w:val="000000"/>
          <w:sz w:val="22"/>
          <w:szCs w:val="22"/>
        </w:rPr>
        <w:t xml:space="preserve">in more detail </w:t>
      </w:r>
      <w:r w:rsidR="00940B22" w:rsidRPr="008C660A">
        <w:rPr>
          <w:rFonts w:asciiTheme="majorHAnsi" w:hAnsiTheme="majorHAnsi"/>
          <w:color w:val="000000"/>
          <w:sz w:val="22"/>
          <w:szCs w:val="22"/>
        </w:rPr>
        <w:t xml:space="preserve">including both </w:t>
      </w:r>
      <w:r w:rsidR="00AD7AFB" w:rsidRPr="008C660A">
        <w:rPr>
          <w:rFonts w:asciiTheme="majorHAnsi" w:hAnsiTheme="majorHAnsi"/>
          <w:color w:val="000000"/>
          <w:sz w:val="22"/>
          <w:szCs w:val="22"/>
        </w:rPr>
        <w:t>direct cost</w:t>
      </w:r>
      <w:r w:rsidR="00940B22" w:rsidRPr="008C660A">
        <w:rPr>
          <w:rFonts w:asciiTheme="majorHAnsi" w:hAnsiTheme="majorHAnsi"/>
          <w:color w:val="000000"/>
          <w:sz w:val="22"/>
          <w:szCs w:val="22"/>
        </w:rPr>
        <w:t xml:space="preserve">s and indirect costs i.e. those incurred through </w:t>
      </w:r>
      <w:r w:rsidR="00AD7AFB" w:rsidRPr="008C660A">
        <w:rPr>
          <w:rFonts w:asciiTheme="majorHAnsi" w:hAnsiTheme="majorHAnsi"/>
          <w:color w:val="000000"/>
          <w:sz w:val="22"/>
          <w:szCs w:val="22"/>
        </w:rPr>
        <w:t>f</w:t>
      </w:r>
      <w:r w:rsidR="0035380B" w:rsidRPr="008C660A">
        <w:rPr>
          <w:rFonts w:asciiTheme="majorHAnsi" w:hAnsiTheme="majorHAnsi"/>
          <w:color w:val="000000"/>
          <w:sz w:val="22"/>
          <w:szCs w:val="22"/>
        </w:rPr>
        <w:t>unction</w:t>
      </w:r>
      <w:r w:rsidR="00AD7AFB" w:rsidRPr="008C660A">
        <w:rPr>
          <w:rFonts w:asciiTheme="majorHAnsi" w:hAnsiTheme="majorHAnsi"/>
          <w:color w:val="000000"/>
          <w:sz w:val="22"/>
          <w:szCs w:val="22"/>
        </w:rPr>
        <w:t>s</w:t>
      </w:r>
      <w:r w:rsidR="0035380B" w:rsidRPr="008C660A">
        <w:rPr>
          <w:rFonts w:asciiTheme="majorHAnsi" w:hAnsiTheme="majorHAnsi"/>
          <w:color w:val="000000"/>
          <w:sz w:val="22"/>
          <w:szCs w:val="22"/>
        </w:rPr>
        <w:t xml:space="preserve"> </w:t>
      </w:r>
      <w:r w:rsidR="00940B22" w:rsidRPr="008C660A">
        <w:rPr>
          <w:rFonts w:asciiTheme="majorHAnsi" w:hAnsiTheme="majorHAnsi"/>
          <w:color w:val="000000"/>
          <w:sz w:val="22"/>
          <w:szCs w:val="22"/>
        </w:rPr>
        <w:t xml:space="preserve">performed by </w:t>
      </w:r>
      <w:r w:rsidR="0035380B" w:rsidRPr="008C660A">
        <w:rPr>
          <w:rFonts w:asciiTheme="majorHAnsi" w:hAnsiTheme="majorHAnsi"/>
          <w:color w:val="000000"/>
          <w:sz w:val="22"/>
          <w:szCs w:val="22"/>
        </w:rPr>
        <w:t>and dependencies on</w:t>
      </w:r>
      <w:r w:rsidR="00940B22" w:rsidRPr="008C660A">
        <w:rPr>
          <w:rFonts w:asciiTheme="majorHAnsi" w:hAnsiTheme="majorHAnsi"/>
          <w:color w:val="000000"/>
          <w:sz w:val="22"/>
          <w:szCs w:val="22"/>
        </w:rPr>
        <w:t xml:space="preserve"> the</w:t>
      </w:r>
      <w:r w:rsidR="0035380B" w:rsidRPr="008C660A">
        <w:rPr>
          <w:rFonts w:asciiTheme="majorHAnsi" w:hAnsiTheme="majorHAnsi"/>
          <w:color w:val="000000"/>
          <w:sz w:val="22"/>
          <w:szCs w:val="22"/>
        </w:rPr>
        <w:t xml:space="preserve"> other ICANN departments.</w:t>
      </w:r>
    </w:p>
    <w:p w14:paraId="10B03E9F" w14:textId="62DD27EE" w:rsidR="00184A37" w:rsidRPr="008C660A" w:rsidRDefault="00184A37" w:rsidP="008C660A">
      <w:pPr>
        <w:widowControl w:val="0"/>
        <w:autoSpaceDE w:val="0"/>
        <w:autoSpaceDN w:val="0"/>
        <w:adjustRightInd w:val="0"/>
        <w:spacing w:line="360" w:lineRule="auto"/>
        <w:rPr>
          <w:rFonts w:asciiTheme="majorHAnsi" w:hAnsiTheme="majorHAnsi"/>
          <w:color w:val="000000"/>
          <w:sz w:val="22"/>
          <w:szCs w:val="22"/>
        </w:rPr>
      </w:pPr>
      <w:r w:rsidRPr="008C660A">
        <w:rPr>
          <w:rFonts w:asciiTheme="majorHAnsi" w:hAnsiTheme="majorHAnsi"/>
          <w:color w:val="000000"/>
          <w:sz w:val="22"/>
          <w:szCs w:val="22"/>
        </w:rPr>
        <w:br/>
      </w:r>
    </w:p>
    <w:p w14:paraId="55632424" w14:textId="016627FA" w:rsidR="008653C8" w:rsidRDefault="00F91DF5" w:rsidP="00F91DF5">
      <w:pPr>
        <w:pStyle w:val="BodyText"/>
        <w:numPr>
          <w:ilvl w:val="0"/>
          <w:numId w:val="1"/>
        </w:numPr>
        <w:spacing w:after="0" w:line="360" w:lineRule="auto"/>
        <w:rPr>
          <w:rFonts w:asciiTheme="majorHAnsi" w:hAnsiTheme="majorHAnsi" w:cs="Calibri"/>
          <w:sz w:val="22"/>
          <w:szCs w:val="22"/>
        </w:rPr>
      </w:pPr>
      <w:r w:rsidRPr="008C660A">
        <w:rPr>
          <w:rFonts w:asciiTheme="majorHAnsi" w:hAnsiTheme="majorHAnsi" w:cs="Calibri"/>
          <w:b/>
          <w:sz w:val="22"/>
          <w:szCs w:val="22"/>
        </w:rPr>
        <w:t>Community empowerment mechanisms</w:t>
      </w:r>
      <w:r w:rsidRPr="008C660A">
        <w:rPr>
          <w:rFonts w:asciiTheme="majorHAnsi" w:hAnsiTheme="majorHAnsi" w:cs="Calibri"/>
          <w:sz w:val="22"/>
          <w:szCs w:val="22"/>
        </w:rPr>
        <w:t xml:space="preserve"> (in particular, relating to a confidence vote option)</w:t>
      </w:r>
    </w:p>
    <w:p w14:paraId="47185A18" w14:textId="77777777" w:rsidR="008C660A" w:rsidRPr="008C660A" w:rsidRDefault="008C660A" w:rsidP="008C660A">
      <w:pPr>
        <w:pStyle w:val="BodyText"/>
        <w:spacing w:after="0" w:line="360" w:lineRule="auto"/>
        <w:rPr>
          <w:rFonts w:asciiTheme="majorHAnsi" w:hAnsiTheme="majorHAnsi" w:cs="Calibri"/>
          <w:sz w:val="22"/>
          <w:szCs w:val="22"/>
        </w:rPr>
      </w:pPr>
    </w:p>
    <w:p w14:paraId="6B9A68E3" w14:textId="1DB9AC69" w:rsidR="00A638AC" w:rsidRPr="008C660A" w:rsidRDefault="008653C8" w:rsidP="008653C8">
      <w:pPr>
        <w:pStyle w:val="BodyText"/>
        <w:spacing w:after="0" w:line="360" w:lineRule="auto"/>
        <w:ind w:left="360"/>
        <w:rPr>
          <w:rFonts w:asciiTheme="majorHAnsi" w:hAnsiTheme="majorHAnsi" w:cs="Calibri"/>
          <w:sz w:val="22"/>
          <w:szCs w:val="22"/>
        </w:rPr>
      </w:pPr>
      <w:r w:rsidRPr="008C660A">
        <w:rPr>
          <w:rFonts w:asciiTheme="majorHAnsi" w:hAnsiTheme="majorHAnsi" w:cs="Calibri"/>
          <w:b/>
          <w:sz w:val="22"/>
          <w:szCs w:val="22"/>
        </w:rPr>
        <w:t>Response</w:t>
      </w:r>
      <w:r w:rsidRPr="008C660A">
        <w:rPr>
          <w:rFonts w:asciiTheme="majorHAnsi" w:hAnsiTheme="majorHAnsi" w:cs="Calibri"/>
          <w:sz w:val="22"/>
          <w:szCs w:val="22"/>
        </w:rPr>
        <w:t>:</w:t>
      </w:r>
      <w:r w:rsidRPr="008C660A">
        <w:rPr>
          <w:rFonts w:asciiTheme="majorHAnsi" w:hAnsiTheme="majorHAnsi" w:cs="Calibri"/>
          <w:b/>
          <w:sz w:val="22"/>
          <w:szCs w:val="22"/>
        </w:rPr>
        <w:t xml:space="preserve"> </w:t>
      </w:r>
      <w:r w:rsidR="007659DF" w:rsidRPr="008C660A">
        <w:rPr>
          <w:rFonts w:asciiTheme="majorHAnsi" w:hAnsiTheme="majorHAnsi" w:cs="Calibri"/>
          <w:sz w:val="22"/>
          <w:szCs w:val="22"/>
        </w:rPr>
        <w:t>As part of the structure that the CWG is currently considering</w:t>
      </w:r>
      <w:r w:rsidR="00A638AC" w:rsidRPr="008C660A">
        <w:rPr>
          <w:rFonts w:asciiTheme="majorHAnsi" w:hAnsiTheme="majorHAnsi" w:cs="Calibri"/>
          <w:sz w:val="22"/>
          <w:szCs w:val="22"/>
        </w:rPr>
        <w:t xml:space="preserve"> the model that is described as the “</w:t>
      </w:r>
      <w:r w:rsidR="007659DF" w:rsidRPr="008C660A">
        <w:rPr>
          <w:rFonts w:asciiTheme="majorHAnsi" w:hAnsiTheme="majorHAnsi" w:cs="Calibri"/>
          <w:sz w:val="22"/>
          <w:szCs w:val="22"/>
        </w:rPr>
        <w:t>Internal accountability hybrid model</w:t>
      </w:r>
      <w:r w:rsidR="00A638AC" w:rsidRPr="008C660A">
        <w:rPr>
          <w:rFonts w:asciiTheme="majorHAnsi" w:hAnsiTheme="majorHAnsi" w:cs="Calibri"/>
          <w:sz w:val="22"/>
          <w:szCs w:val="22"/>
        </w:rPr>
        <w:t xml:space="preserve"> with </w:t>
      </w:r>
      <w:r w:rsidR="007659DF" w:rsidRPr="008C660A">
        <w:rPr>
          <w:rFonts w:asciiTheme="majorHAnsi" w:hAnsiTheme="majorHAnsi" w:cs="Calibri"/>
          <w:sz w:val="22"/>
          <w:szCs w:val="22"/>
        </w:rPr>
        <w:t>legal separation</w:t>
      </w:r>
      <w:r w:rsidR="00A638AC" w:rsidRPr="008C660A">
        <w:rPr>
          <w:rFonts w:asciiTheme="majorHAnsi" w:hAnsiTheme="majorHAnsi" w:cs="Calibri"/>
          <w:sz w:val="22"/>
          <w:szCs w:val="22"/>
        </w:rPr>
        <w:t>”.</w:t>
      </w:r>
      <w:r w:rsidR="007659DF" w:rsidRPr="008C660A">
        <w:rPr>
          <w:rFonts w:asciiTheme="majorHAnsi" w:hAnsiTheme="majorHAnsi" w:cs="Calibri"/>
          <w:sz w:val="22"/>
          <w:szCs w:val="22"/>
        </w:rPr>
        <w:t xml:space="preserve"> </w:t>
      </w:r>
      <w:r w:rsidR="00A638AC" w:rsidRPr="008C660A">
        <w:rPr>
          <w:rFonts w:asciiTheme="majorHAnsi" w:hAnsiTheme="majorHAnsi" w:cs="Calibri"/>
          <w:sz w:val="22"/>
          <w:szCs w:val="22"/>
        </w:rPr>
        <w:t>T</w:t>
      </w:r>
      <w:r w:rsidR="007659DF" w:rsidRPr="008C660A">
        <w:rPr>
          <w:rFonts w:asciiTheme="majorHAnsi" w:hAnsiTheme="majorHAnsi" w:cs="Calibri"/>
          <w:sz w:val="22"/>
          <w:szCs w:val="22"/>
        </w:rPr>
        <w:t>he CWG will be relying on the</w:t>
      </w:r>
      <w:r w:rsidRPr="008C660A">
        <w:rPr>
          <w:rFonts w:asciiTheme="majorHAnsi" w:hAnsiTheme="majorHAnsi" w:cs="Calibri"/>
          <w:sz w:val="22"/>
          <w:szCs w:val="22"/>
        </w:rPr>
        <w:t xml:space="preserve"> community empowerment and</w:t>
      </w:r>
      <w:r w:rsidR="007659DF" w:rsidRPr="008C660A">
        <w:rPr>
          <w:rFonts w:asciiTheme="majorHAnsi" w:hAnsiTheme="majorHAnsi" w:cs="Calibri"/>
          <w:sz w:val="22"/>
          <w:szCs w:val="22"/>
        </w:rPr>
        <w:t xml:space="preserve"> </w:t>
      </w:r>
      <w:r w:rsidRPr="008C660A">
        <w:rPr>
          <w:rFonts w:asciiTheme="majorHAnsi" w:hAnsiTheme="majorHAnsi" w:cs="Calibri"/>
          <w:sz w:val="22"/>
          <w:szCs w:val="22"/>
        </w:rPr>
        <w:t xml:space="preserve">accountability mechanisms that the CCWG is </w:t>
      </w:r>
      <w:r w:rsidR="00577E9D" w:rsidRPr="008C660A">
        <w:rPr>
          <w:rFonts w:asciiTheme="majorHAnsi" w:hAnsiTheme="majorHAnsi" w:cs="Calibri"/>
          <w:sz w:val="22"/>
          <w:szCs w:val="22"/>
        </w:rPr>
        <w:t xml:space="preserve">currently </w:t>
      </w:r>
      <w:r w:rsidRPr="008C660A">
        <w:rPr>
          <w:rFonts w:asciiTheme="majorHAnsi" w:hAnsiTheme="majorHAnsi" w:cs="Calibri"/>
          <w:sz w:val="22"/>
          <w:szCs w:val="22"/>
        </w:rPr>
        <w:t xml:space="preserve">considering </w:t>
      </w:r>
      <w:r w:rsidR="00577E9D" w:rsidRPr="008C660A">
        <w:rPr>
          <w:rFonts w:asciiTheme="majorHAnsi" w:hAnsiTheme="majorHAnsi" w:cs="Calibri"/>
          <w:sz w:val="22"/>
          <w:szCs w:val="22"/>
        </w:rPr>
        <w:t xml:space="preserve">and developing being </w:t>
      </w:r>
      <w:r w:rsidR="00A638AC" w:rsidRPr="008C660A">
        <w:rPr>
          <w:rFonts w:asciiTheme="majorHAnsi" w:hAnsiTheme="majorHAnsi" w:cs="Calibri"/>
          <w:sz w:val="22"/>
          <w:szCs w:val="22"/>
        </w:rPr>
        <w:t xml:space="preserve">in place </w:t>
      </w:r>
      <w:r w:rsidR="00577E9D" w:rsidRPr="008C660A">
        <w:rPr>
          <w:rFonts w:asciiTheme="majorHAnsi" w:hAnsiTheme="majorHAnsi" w:cs="Calibri"/>
          <w:sz w:val="22"/>
          <w:szCs w:val="22"/>
        </w:rPr>
        <w:t xml:space="preserve">at the time of the stewardship </w:t>
      </w:r>
      <w:proofErr w:type="gramStart"/>
      <w:r w:rsidR="00577E9D" w:rsidRPr="008C660A">
        <w:rPr>
          <w:rFonts w:asciiTheme="majorHAnsi" w:hAnsiTheme="majorHAnsi" w:cs="Calibri"/>
          <w:sz w:val="22"/>
          <w:szCs w:val="22"/>
        </w:rPr>
        <w:t xml:space="preserve">transition </w:t>
      </w:r>
      <w:r w:rsidR="00A638AC" w:rsidRPr="008C660A">
        <w:rPr>
          <w:rFonts w:asciiTheme="majorHAnsi" w:hAnsiTheme="majorHAnsi" w:cs="Calibri"/>
          <w:sz w:val="22"/>
          <w:szCs w:val="22"/>
        </w:rPr>
        <w:t>.</w:t>
      </w:r>
      <w:proofErr w:type="gramEnd"/>
      <w:r w:rsidR="00A638AC" w:rsidRPr="008C660A">
        <w:rPr>
          <w:rFonts w:asciiTheme="majorHAnsi" w:hAnsiTheme="majorHAnsi" w:cs="Calibri"/>
          <w:sz w:val="22"/>
          <w:szCs w:val="22"/>
        </w:rPr>
        <w:t xml:space="preserve"> In particular</w:t>
      </w:r>
      <w:r w:rsidR="00577E9D" w:rsidRPr="008C660A">
        <w:rPr>
          <w:rFonts w:asciiTheme="majorHAnsi" w:hAnsiTheme="majorHAnsi" w:cs="Calibri"/>
          <w:sz w:val="22"/>
          <w:szCs w:val="22"/>
        </w:rPr>
        <w:t>,</w:t>
      </w:r>
      <w:r w:rsidR="00A638AC" w:rsidRPr="008C660A">
        <w:rPr>
          <w:rFonts w:asciiTheme="majorHAnsi" w:hAnsiTheme="majorHAnsi" w:cs="Calibri"/>
          <w:sz w:val="22"/>
          <w:szCs w:val="22"/>
        </w:rPr>
        <w:t xml:space="preserve"> mechanisms </w:t>
      </w:r>
      <w:r w:rsidRPr="008C660A">
        <w:rPr>
          <w:rFonts w:asciiTheme="majorHAnsi" w:hAnsiTheme="majorHAnsi" w:cs="Calibri"/>
          <w:sz w:val="22"/>
          <w:szCs w:val="22"/>
        </w:rPr>
        <w:t>such as</w:t>
      </w:r>
      <w:r w:rsidR="00577E9D" w:rsidRPr="008C660A">
        <w:rPr>
          <w:rFonts w:asciiTheme="majorHAnsi" w:hAnsiTheme="majorHAnsi" w:cs="Calibri"/>
          <w:sz w:val="22"/>
          <w:szCs w:val="22"/>
        </w:rPr>
        <w:t>:</w:t>
      </w:r>
      <w:r w:rsidRPr="008C660A">
        <w:rPr>
          <w:rFonts w:asciiTheme="majorHAnsi" w:hAnsiTheme="majorHAnsi" w:cs="Calibri"/>
          <w:sz w:val="22"/>
          <w:szCs w:val="22"/>
        </w:rPr>
        <w:t xml:space="preserve"> the ability to review ICANN Board decisions </w:t>
      </w:r>
      <w:r w:rsidR="00577E9D" w:rsidRPr="008C660A">
        <w:rPr>
          <w:rFonts w:asciiTheme="majorHAnsi" w:hAnsiTheme="majorHAnsi" w:cs="Calibri"/>
          <w:sz w:val="22"/>
          <w:szCs w:val="22"/>
        </w:rPr>
        <w:t>relating to periodic or ad-hoc reviews of the IANA function undertake through the</w:t>
      </w:r>
      <w:r w:rsidRPr="008C660A">
        <w:rPr>
          <w:rFonts w:asciiTheme="majorHAnsi" w:hAnsiTheme="majorHAnsi" w:cs="Calibri"/>
          <w:sz w:val="22"/>
          <w:szCs w:val="22"/>
        </w:rPr>
        <w:t xml:space="preserve"> IANA review </w:t>
      </w:r>
      <w:r w:rsidR="00577E9D" w:rsidRPr="008C660A">
        <w:rPr>
          <w:rFonts w:asciiTheme="majorHAnsi" w:hAnsiTheme="majorHAnsi" w:cs="Calibri"/>
          <w:sz w:val="22"/>
          <w:szCs w:val="22"/>
        </w:rPr>
        <w:t xml:space="preserve">function </w:t>
      </w:r>
      <w:r w:rsidRPr="008C660A">
        <w:rPr>
          <w:rFonts w:asciiTheme="majorHAnsi" w:hAnsiTheme="majorHAnsi" w:cs="Calibri"/>
          <w:sz w:val="22"/>
          <w:szCs w:val="22"/>
        </w:rPr>
        <w:t>(PRF</w:t>
      </w:r>
      <w:r w:rsidR="00D55ACC" w:rsidRPr="008C660A">
        <w:rPr>
          <w:rFonts w:asciiTheme="majorHAnsi" w:hAnsiTheme="majorHAnsi" w:cs="Calibri"/>
          <w:sz w:val="22"/>
          <w:szCs w:val="22"/>
        </w:rPr>
        <w:t xml:space="preserve"> or possibly IRF</w:t>
      </w:r>
      <w:r w:rsidRPr="008C660A">
        <w:rPr>
          <w:rFonts w:asciiTheme="majorHAnsi" w:hAnsiTheme="majorHAnsi" w:cs="Calibri"/>
          <w:sz w:val="22"/>
          <w:szCs w:val="22"/>
        </w:rPr>
        <w:t xml:space="preserve">); </w:t>
      </w:r>
      <w:r w:rsidR="00577E9D" w:rsidRPr="008C660A">
        <w:rPr>
          <w:rFonts w:asciiTheme="majorHAnsi" w:hAnsiTheme="majorHAnsi" w:cs="Calibri"/>
          <w:sz w:val="22"/>
          <w:szCs w:val="22"/>
        </w:rPr>
        <w:t xml:space="preserve">the ability to </w:t>
      </w:r>
      <w:r w:rsidRPr="008C660A">
        <w:rPr>
          <w:rFonts w:asciiTheme="majorHAnsi" w:hAnsiTheme="majorHAnsi" w:cs="Calibri"/>
          <w:sz w:val="22"/>
          <w:szCs w:val="22"/>
        </w:rPr>
        <w:t xml:space="preserve">approve or reject board decisions on PRF as well as the related creation of a stakeholder community / member group </w:t>
      </w:r>
      <w:r w:rsidR="00A638AC" w:rsidRPr="008C660A">
        <w:rPr>
          <w:rFonts w:asciiTheme="majorHAnsi" w:hAnsiTheme="majorHAnsi" w:cs="Calibri"/>
          <w:sz w:val="22"/>
          <w:szCs w:val="22"/>
        </w:rPr>
        <w:t xml:space="preserve">in order ensure the ability </w:t>
      </w:r>
      <w:r w:rsidRPr="008C660A">
        <w:rPr>
          <w:rFonts w:asciiTheme="majorHAnsi" w:hAnsiTheme="majorHAnsi" w:cs="Calibri"/>
          <w:sz w:val="22"/>
          <w:szCs w:val="22"/>
        </w:rPr>
        <w:t>to trigger these kind</w:t>
      </w:r>
      <w:r w:rsidR="00C25EFF" w:rsidRPr="008C660A">
        <w:rPr>
          <w:rFonts w:asciiTheme="majorHAnsi" w:hAnsiTheme="majorHAnsi" w:cs="Calibri"/>
          <w:sz w:val="22"/>
          <w:szCs w:val="22"/>
        </w:rPr>
        <w:t>s of abilities. As such the CWG wants to emphasize again the interlinkage and interdependence between the two groups and the need to continue close co-operation and regular information sharing.</w:t>
      </w:r>
    </w:p>
    <w:p w14:paraId="2FC66E2D" w14:textId="1DB6B6DE" w:rsidR="00F91DF5" w:rsidRPr="008C660A" w:rsidRDefault="00C25EFF" w:rsidP="008653C8">
      <w:pPr>
        <w:pStyle w:val="BodyText"/>
        <w:spacing w:after="0" w:line="360" w:lineRule="auto"/>
        <w:ind w:left="360"/>
        <w:rPr>
          <w:rFonts w:asciiTheme="majorHAnsi" w:hAnsiTheme="majorHAnsi" w:cs="Calibri"/>
          <w:sz w:val="22"/>
          <w:szCs w:val="22"/>
        </w:rPr>
      </w:pPr>
      <w:r w:rsidRPr="008C660A">
        <w:rPr>
          <w:rFonts w:asciiTheme="majorHAnsi" w:hAnsiTheme="majorHAnsi" w:cs="Calibri"/>
          <w:sz w:val="22"/>
          <w:szCs w:val="22"/>
        </w:rPr>
        <w:t xml:space="preserve"> </w:t>
      </w:r>
    </w:p>
    <w:p w14:paraId="6A7D88A4" w14:textId="77777777" w:rsidR="00F91DF5" w:rsidRDefault="00F91DF5" w:rsidP="00F91DF5">
      <w:pPr>
        <w:pStyle w:val="BodyText"/>
        <w:numPr>
          <w:ilvl w:val="0"/>
          <w:numId w:val="1"/>
        </w:numPr>
        <w:spacing w:after="0" w:line="360" w:lineRule="auto"/>
        <w:rPr>
          <w:rFonts w:asciiTheme="majorHAnsi" w:hAnsiTheme="majorHAnsi" w:cs="Calibri"/>
          <w:sz w:val="22"/>
          <w:szCs w:val="22"/>
        </w:rPr>
      </w:pPr>
      <w:r w:rsidRPr="008C660A">
        <w:rPr>
          <w:rFonts w:asciiTheme="majorHAnsi" w:hAnsiTheme="majorHAnsi" w:cs="Calibri"/>
          <w:b/>
          <w:sz w:val="22"/>
          <w:szCs w:val="22"/>
        </w:rPr>
        <w:t>Review and redress mechanisms</w:t>
      </w:r>
      <w:r w:rsidRPr="008C660A">
        <w:rPr>
          <w:rFonts w:asciiTheme="majorHAnsi" w:hAnsiTheme="majorHAnsi" w:cs="Calibri"/>
          <w:sz w:val="22"/>
          <w:szCs w:val="22"/>
        </w:rPr>
        <w:t xml:space="preserve"> (in particular, relating to a 'fundamental bylaw' mechanism)</w:t>
      </w:r>
    </w:p>
    <w:p w14:paraId="0C451982" w14:textId="77777777" w:rsidR="008C660A" w:rsidRPr="008C660A" w:rsidRDefault="008C660A" w:rsidP="008C660A">
      <w:pPr>
        <w:pStyle w:val="BodyText"/>
        <w:spacing w:after="0" w:line="360" w:lineRule="auto"/>
        <w:rPr>
          <w:rFonts w:asciiTheme="majorHAnsi" w:hAnsiTheme="majorHAnsi" w:cs="Calibri"/>
          <w:sz w:val="22"/>
          <w:szCs w:val="22"/>
        </w:rPr>
      </w:pPr>
    </w:p>
    <w:p w14:paraId="655F2D24" w14:textId="18FDF149" w:rsidR="00E44586" w:rsidRPr="008C660A" w:rsidRDefault="00E44586" w:rsidP="00E44586">
      <w:pPr>
        <w:pStyle w:val="BodyText"/>
        <w:spacing w:after="0" w:line="360" w:lineRule="auto"/>
        <w:ind w:left="360"/>
        <w:rPr>
          <w:rFonts w:asciiTheme="majorHAnsi" w:hAnsiTheme="majorHAnsi" w:cs="Calibri"/>
          <w:sz w:val="22"/>
          <w:szCs w:val="22"/>
        </w:rPr>
      </w:pPr>
      <w:r w:rsidRPr="008C660A">
        <w:rPr>
          <w:rFonts w:asciiTheme="majorHAnsi" w:hAnsiTheme="majorHAnsi" w:cs="Calibri"/>
          <w:b/>
          <w:sz w:val="22"/>
          <w:szCs w:val="22"/>
        </w:rPr>
        <w:t>Response:</w:t>
      </w:r>
      <w:r w:rsidRPr="008C660A">
        <w:rPr>
          <w:rFonts w:asciiTheme="majorHAnsi" w:hAnsiTheme="majorHAnsi" w:cs="Calibri"/>
          <w:sz w:val="22"/>
          <w:szCs w:val="22"/>
        </w:rPr>
        <w:t xml:space="preserve"> The CWG is recommend</w:t>
      </w:r>
      <w:r w:rsidR="00A638AC" w:rsidRPr="008C660A">
        <w:rPr>
          <w:rFonts w:asciiTheme="majorHAnsi" w:hAnsiTheme="majorHAnsi" w:cs="Calibri"/>
          <w:sz w:val="22"/>
          <w:szCs w:val="22"/>
        </w:rPr>
        <w:t>ing</w:t>
      </w:r>
      <w:r w:rsidRPr="008C660A">
        <w:rPr>
          <w:rFonts w:asciiTheme="majorHAnsi" w:hAnsiTheme="majorHAnsi" w:cs="Calibri"/>
          <w:sz w:val="22"/>
          <w:szCs w:val="22"/>
        </w:rPr>
        <w:t xml:space="preserve"> that a periodic review of the IANA functions </w:t>
      </w:r>
      <w:r w:rsidR="00577E9D" w:rsidRPr="008C660A">
        <w:rPr>
          <w:rFonts w:asciiTheme="majorHAnsi" w:hAnsiTheme="majorHAnsi" w:cs="Calibri"/>
          <w:sz w:val="22"/>
          <w:szCs w:val="22"/>
        </w:rPr>
        <w:t xml:space="preserve">be </w:t>
      </w:r>
      <w:r w:rsidRPr="008C660A">
        <w:rPr>
          <w:rFonts w:asciiTheme="majorHAnsi" w:hAnsiTheme="majorHAnsi" w:cs="Calibri"/>
          <w:sz w:val="22"/>
          <w:szCs w:val="22"/>
        </w:rPr>
        <w:t>scheduled to take place no later than every 5 years</w:t>
      </w:r>
      <w:r w:rsidR="00E62132" w:rsidRPr="008C660A">
        <w:rPr>
          <w:rFonts w:asciiTheme="majorHAnsi" w:hAnsiTheme="majorHAnsi" w:cs="Calibri"/>
          <w:sz w:val="22"/>
          <w:szCs w:val="22"/>
        </w:rPr>
        <w:t xml:space="preserve"> and </w:t>
      </w:r>
      <w:r w:rsidR="00577E9D" w:rsidRPr="008C660A">
        <w:rPr>
          <w:rFonts w:asciiTheme="majorHAnsi" w:hAnsiTheme="majorHAnsi" w:cs="Calibri"/>
          <w:sz w:val="22"/>
          <w:szCs w:val="22"/>
        </w:rPr>
        <w:t xml:space="preserve">to </w:t>
      </w:r>
      <w:r w:rsidR="00E62132" w:rsidRPr="008C660A">
        <w:rPr>
          <w:rFonts w:asciiTheme="majorHAnsi" w:hAnsiTheme="majorHAnsi" w:cs="Calibri"/>
          <w:sz w:val="22"/>
          <w:szCs w:val="22"/>
        </w:rPr>
        <w:t xml:space="preserve">operate in a manner analogous to an </w:t>
      </w:r>
      <w:proofErr w:type="spellStart"/>
      <w:r w:rsidR="00E62132" w:rsidRPr="008C660A">
        <w:rPr>
          <w:rFonts w:asciiTheme="majorHAnsi" w:hAnsiTheme="majorHAnsi" w:cs="Calibri"/>
          <w:sz w:val="22"/>
          <w:szCs w:val="22"/>
        </w:rPr>
        <w:t>A</w:t>
      </w:r>
      <w:r w:rsidR="00577E9D" w:rsidRPr="008C660A">
        <w:rPr>
          <w:rFonts w:asciiTheme="majorHAnsi" w:hAnsiTheme="majorHAnsi" w:cs="Calibri"/>
          <w:sz w:val="22"/>
          <w:szCs w:val="22"/>
        </w:rPr>
        <w:t>o</w:t>
      </w:r>
      <w:r w:rsidR="00E62132" w:rsidRPr="008C660A">
        <w:rPr>
          <w:rFonts w:asciiTheme="majorHAnsi" w:hAnsiTheme="majorHAnsi" w:cs="Calibri"/>
          <w:sz w:val="22"/>
          <w:szCs w:val="22"/>
        </w:rPr>
        <w:t>C</w:t>
      </w:r>
      <w:proofErr w:type="spellEnd"/>
      <w:r w:rsidR="00E62132" w:rsidRPr="008C660A">
        <w:rPr>
          <w:rFonts w:asciiTheme="majorHAnsi" w:hAnsiTheme="majorHAnsi" w:cs="Calibri"/>
          <w:sz w:val="22"/>
          <w:szCs w:val="22"/>
        </w:rPr>
        <w:t xml:space="preserve"> review</w:t>
      </w:r>
      <w:r w:rsidRPr="008C660A">
        <w:rPr>
          <w:rFonts w:asciiTheme="majorHAnsi" w:hAnsiTheme="majorHAnsi" w:cs="Calibri"/>
          <w:sz w:val="22"/>
          <w:szCs w:val="22"/>
        </w:rPr>
        <w:t xml:space="preserve">. As the CWG understands that the CCWG is working on incorporating other periodic reviews as mandated by the </w:t>
      </w:r>
      <w:proofErr w:type="spellStart"/>
      <w:r w:rsidRPr="008C660A">
        <w:rPr>
          <w:rFonts w:asciiTheme="majorHAnsi" w:hAnsiTheme="majorHAnsi" w:cs="Calibri"/>
          <w:sz w:val="22"/>
          <w:szCs w:val="22"/>
        </w:rPr>
        <w:t>AoC</w:t>
      </w:r>
      <w:proofErr w:type="spellEnd"/>
      <w:r w:rsidRPr="008C660A">
        <w:rPr>
          <w:rFonts w:asciiTheme="majorHAnsi" w:hAnsiTheme="majorHAnsi" w:cs="Calibri"/>
          <w:sz w:val="22"/>
          <w:szCs w:val="22"/>
        </w:rPr>
        <w:t xml:space="preserve">, the CWG would like to </w:t>
      </w:r>
      <w:r w:rsidR="009215EB" w:rsidRPr="008C660A">
        <w:rPr>
          <w:rFonts w:asciiTheme="majorHAnsi" w:hAnsiTheme="majorHAnsi" w:cs="Calibri"/>
          <w:sz w:val="22"/>
          <w:szCs w:val="22"/>
        </w:rPr>
        <w:t xml:space="preserve">have </w:t>
      </w:r>
      <w:r w:rsidR="00577E9D" w:rsidRPr="008C660A">
        <w:rPr>
          <w:rFonts w:asciiTheme="majorHAnsi" w:hAnsiTheme="majorHAnsi" w:cs="Calibri"/>
          <w:sz w:val="22"/>
          <w:szCs w:val="22"/>
        </w:rPr>
        <w:t>the assurance</w:t>
      </w:r>
      <w:r w:rsidR="009215EB" w:rsidRPr="008C660A">
        <w:rPr>
          <w:rFonts w:asciiTheme="majorHAnsi" w:hAnsiTheme="majorHAnsi" w:cs="Calibri"/>
          <w:sz w:val="22"/>
          <w:szCs w:val="22"/>
        </w:rPr>
        <w:t xml:space="preserve"> that </w:t>
      </w:r>
      <w:r w:rsidRPr="008C660A">
        <w:rPr>
          <w:rFonts w:asciiTheme="majorHAnsi" w:hAnsiTheme="majorHAnsi" w:cs="Calibri"/>
          <w:sz w:val="22"/>
          <w:szCs w:val="22"/>
        </w:rPr>
        <w:t xml:space="preserve">an IANA Periodic Review </w:t>
      </w:r>
      <w:r w:rsidR="00577E9D" w:rsidRPr="008C660A">
        <w:rPr>
          <w:rFonts w:asciiTheme="majorHAnsi" w:hAnsiTheme="majorHAnsi" w:cs="Calibri"/>
          <w:sz w:val="22"/>
          <w:szCs w:val="22"/>
        </w:rPr>
        <w:t xml:space="preserve">(or related ad-hoc review) </w:t>
      </w:r>
      <w:r w:rsidRPr="008C660A">
        <w:rPr>
          <w:rFonts w:asciiTheme="majorHAnsi" w:hAnsiTheme="majorHAnsi" w:cs="Calibri"/>
          <w:sz w:val="22"/>
          <w:szCs w:val="22"/>
        </w:rPr>
        <w:t xml:space="preserve">could be incorporated as part of those efforts. Further details on the mechanics of such a review are available and can be shared </w:t>
      </w:r>
      <w:r w:rsidR="00D55ACC" w:rsidRPr="008C660A">
        <w:rPr>
          <w:rFonts w:asciiTheme="majorHAnsi" w:hAnsiTheme="majorHAnsi" w:cs="Calibri"/>
          <w:sz w:val="22"/>
          <w:szCs w:val="22"/>
        </w:rPr>
        <w:t>with the CCWG as necessary</w:t>
      </w:r>
      <w:r w:rsidRPr="008C660A">
        <w:rPr>
          <w:rFonts w:asciiTheme="majorHAnsi" w:hAnsiTheme="majorHAnsi" w:cs="Calibri"/>
          <w:sz w:val="22"/>
          <w:szCs w:val="22"/>
        </w:rPr>
        <w:t xml:space="preserve">. </w:t>
      </w:r>
      <w:r w:rsidR="00D55ACC" w:rsidRPr="008C660A">
        <w:rPr>
          <w:rFonts w:asciiTheme="majorHAnsi" w:hAnsiTheme="majorHAnsi" w:cs="Calibri"/>
          <w:sz w:val="22"/>
          <w:szCs w:val="22"/>
        </w:rPr>
        <w:t>For the avoidance of doubt, t</w:t>
      </w:r>
      <w:r w:rsidR="00885007" w:rsidRPr="008C660A">
        <w:rPr>
          <w:rFonts w:asciiTheme="majorHAnsi" w:hAnsiTheme="majorHAnsi" w:cs="Calibri"/>
          <w:sz w:val="22"/>
          <w:szCs w:val="22"/>
        </w:rPr>
        <w:t xml:space="preserve">he CWG </w:t>
      </w:r>
      <w:r w:rsidR="00D55ACC" w:rsidRPr="008C660A">
        <w:rPr>
          <w:rFonts w:asciiTheme="majorHAnsi" w:hAnsiTheme="majorHAnsi" w:cs="Calibri"/>
          <w:sz w:val="22"/>
          <w:szCs w:val="22"/>
        </w:rPr>
        <w:t>recommends</w:t>
      </w:r>
      <w:r w:rsidR="00885007" w:rsidRPr="008C660A">
        <w:rPr>
          <w:rFonts w:asciiTheme="majorHAnsi" w:hAnsiTheme="majorHAnsi" w:cs="Calibri"/>
          <w:sz w:val="22"/>
          <w:szCs w:val="22"/>
        </w:rPr>
        <w:t xml:space="preserve"> that the </w:t>
      </w:r>
      <w:r w:rsidR="00D55ACC" w:rsidRPr="008C660A">
        <w:rPr>
          <w:rFonts w:asciiTheme="majorHAnsi" w:hAnsiTheme="majorHAnsi" w:cs="Calibri"/>
          <w:sz w:val="22"/>
          <w:szCs w:val="22"/>
        </w:rPr>
        <w:t xml:space="preserve">(IANA Performance) </w:t>
      </w:r>
      <w:r w:rsidR="00885007" w:rsidRPr="008C660A">
        <w:rPr>
          <w:rFonts w:asciiTheme="majorHAnsi" w:hAnsiTheme="majorHAnsi" w:cs="Calibri"/>
          <w:sz w:val="22"/>
          <w:szCs w:val="22"/>
        </w:rPr>
        <w:t xml:space="preserve">reviews are incorporated as a part of the fundamental bylaws. </w:t>
      </w:r>
      <w:r w:rsidR="00885007" w:rsidRPr="008C660A">
        <w:rPr>
          <w:rFonts w:asciiTheme="majorHAnsi" w:hAnsiTheme="majorHAnsi" w:cs="Calibri"/>
          <w:sz w:val="22"/>
          <w:szCs w:val="22"/>
        </w:rPr>
        <w:lastRenderedPageBreak/>
        <w:t>Furthermore</w:t>
      </w:r>
      <w:r w:rsidR="00D55ACC" w:rsidRPr="008C660A">
        <w:rPr>
          <w:rFonts w:asciiTheme="majorHAnsi" w:hAnsiTheme="majorHAnsi" w:cs="Calibri"/>
          <w:sz w:val="22"/>
          <w:szCs w:val="22"/>
        </w:rPr>
        <w:t>,</w:t>
      </w:r>
      <w:r w:rsidR="00885007" w:rsidRPr="008C660A">
        <w:rPr>
          <w:rFonts w:asciiTheme="majorHAnsi" w:hAnsiTheme="majorHAnsi" w:cs="Calibri"/>
          <w:sz w:val="22"/>
          <w:szCs w:val="22"/>
        </w:rPr>
        <w:t xml:space="preserve"> the CWG recommends that the CSC and</w:t>
      </w:r>
      <w:r w:rsidR="00D55ACC" w:rsidRPr="008C660A">
        <w:rPr>
          <w:rFonts w:asciiTheme="majorHAnsi" w:hAnsiTheme="majorHAnsi" w:cs="Calibri"/>
          <w:sz w:val="22"/>
          <w:szCs w:val="22"/>
        </w:rPr>
        <w:t xml:space="preserve">/or the </w:t>
      </w:r>
      <w:r w:rsidR="00885007" w:rsidRPr="008C660A">
        <w:rPr>
          <w:rFonts w:asciiTheme="majorHAnsi" w:hAnsiTheme="majorHAnsi" w:cs="Calibri"/>
          <w:sz w:val="22"/>
          <w:szCs w:val="22"/>
        </w:rPr>
        <w:t>PRF are capable</w:t>
      </w:r>
      <w:r w:rsidR="00D55ACC" w:rsidRPr="008C660A">
        <w:rPr>
          <w:rFonts w:asciiTheme="majorHAnsi" w:hAnsiTheme="majorHAnsi" w:cs="Calibri"/>
          <w:sz w:val="22"/>
          <w:szCs w:val="22"/>
        </w:rPr>
        <w:t xml:space="preserve">, </w:t>
      </w:r>
      <w:r w:rsidR="00885007" w:rsidRPr="008C660A">
        <w:rPr>
          <w:rFonts w:asciiTheme="majorHAnsi" w:hAnsiTheme="majorHAnsi" w:cs="Calibri"/>
          <w:sz w:val="22"/>
          <w:szCs w:val="22"/>
        </w:rPr>
        <w:t xml:space="preserve">under certain </w:t>
      </w:r>
      <w:r w:rsidR="00D55ACC" w:rsidRPr="008C660A">
        <w:rPr>
          <w:rFonts w:asciiTheme="majorHAnsi" w:hAnsiTheme="majorHAnsi" w:cs="Calibri"/>
          <w:sz w:val="22"/>
          <w:szCs w:val="22"/>
        </w:rPr>
        <w:t xml:space="preserve">specific </w:t>
      </w:r>
      <w:r w:rsidR="00885007" w:rsidRPr="008C660A">
        <w:rPr>
          <w:rFonts w:asciiTheme="majorHAnsi" w:hAnsiTheme="majorHAnsi" w:cs="Calibri"/>
          <w:sz w:val="22"/>
          <w:szCs w:val="22"/>
        </w:rPr>
        <w:t>circumstances</w:t>
      </w:r>
      <w:r w:rsidR="00D55ACC" w:rsidRPr="008C660A">
        <w:rPr>
          <w:rFonts w:asciiTheme="majorHAnsi" w:hAnsiTheme="majorHAnsi" w:cs="Calibri"/>
          <w:sz w:val="22"/>
          <w:szCs w:val="22"/>
        </w:rPr>
        <w:t>,</w:t>
      </w:r>
      <w:r w:rsidR="00885007" w:rsidRPr="008C660A">
        <w:rPr>
          <w:rFonts w:asciiTheme="majorHAnsi" w:hAnsiTheme="majorHAnsi" w:cs="Calibri"/>
          <w:sz w:val="22"/>
          <w:szCs w:val="22"/>
        </w:rPr>
        <w:t xml:space="preserve"> to </w:t>
      </w:r>
      <w:r w:rsidR="00D55ACC" w:rsidRPr="008C660A">
        <w:rPr>
          <w:rFonts w:asciiTheme="majorHAnsi" w:hAnsiTheme="majorHAnsi" w:cs="Calibri"/>
          <w:sz w:val="22"/>
          <w:szCs w:val="22"/>
        </w:rPr>
        <w:t>initiate</w:t>
      </w:r>
      <w:r w:rsidR="00885007" w:rsidRPr="008C660A">
        <w:rPr>
          <w:rFonts w:asciiTheme="majorHAnsi" w:hAnsiTheme="majorHAnsi" w:cs="Calibri"/>
          <w:sz w:val="22"/>
          <w:szCs w:val="22"/>
        </w:rPr>
        <w:t xml:space="preserve"> ad h</w:t>
      </w:r>
      <w:r w:rsidR="00D55ACC" w:rsidRPr="008C660A">
        <w:rPr>
          <w:rFonts w:asciiTheme="majorHAnsi" w:hAnsiTheme="majorHAnsi" w:cs="Calibri"/>
          <w:sz w:val="22"/>
          <w:szCs w:val="22"/>
        </w:rPr>
        <w:t>o</w:t>
      </w:r>
      <w:r w:rsidR="00885007" w:rsidRPr="008C660A">
        <w:rPr>
          <w:rFonts w:asciiTheme="majorHAnsi" w:hAnsiTheme="majorHAnsi" w:cs="Calibri"/>
          <w:sz w:val="22"/>
          <w:szCs w:val="22"/>
        </w:rPr>
        <w:t>c review</w:t>
      </w:r>
      <w:r w:rsidR="00D55ACC" w:rsidRPr="008C660A">
        <w:rPr>
          <w:rFonts w:asciiTheme="majorHAnsi" w:hAnsiTheme="majorHAnsi" w:cs="Calibri"/>
          <w:sz w:val="22"/>
          <w:szCs w:val="22"/>
        </w:rPr>
        <w:t>s</w:t>
      </w:r>
      <w:r w:rsidR="00885007" w:rsidRPr="008C660A">
        <w:rPr>
          <w:rFonts w:asciiTheme="majorHAnsi" w:hAnsiTheme="majorHAnsi" w:cs="Calibri"/>
          <w:sz w:val="22"/>
          <w:szCs w:val="22"/>
        </w:rPr>
        <w:t xml:space="preserve"> where they are deemed to be necessary. These also need to be an essential part of the mechanisms </w:t>
      </w:r>
      <w:r w:rsidR="00D55ACC" w:rsidRPr="008C660A">
        <w:rPr>
          <w:rFonts w:asciiTheme="majorHAnsi" w:hAnsiTheme="majorHAnsi" w:cs="Calibri"/>
          <w:sz w:val="22"/>
          <w:szCs w:val="22"/>
        </w:rPr>
        <w:t xml:space="preserve">to be </w:t>
      </w:r>
      <w:r w:rsidR="00885007" w:rsidRPr="008C660A">
        <w:rPr>
          <w:rFonts w:asciiTheme="majorHAnsi" w:hAnsiTheme="majorHAnsi" w:cs="Calibri"/>
          <w:sz w:val="22"/>
          <w:szCs w:val="22"/>
        </w:rPr>
        <w:t xml:space="preserve">established </w:t>
      </w:r>
      <w:r w:rsidR="00D55ACC" w:rsidRPr="008C660A">
        <w:rPr>
          <w:rFonts w:asciiTheme="majorHAnsi" w:hAnsiTheme="majorHAnsi" w:cs="Calibri"/>
          <w:sz w:val="22"/>
          <w:szCs w:val="22"/>
        </w:rPr>
        <w:t xml:space="preserve">by the CCWG in order </w:t>
      </w:r>
      <w:r w:rsidR="00885007" w:rsidRPr="008C660A">
        <w:rPr>
          <w:rFonts w:asciiTheme="majorHAnsi" w:hAnsiTheme="majorHAnsi" w:cs="Calibri"/>
          <w:sz w:val="22"/>
          <w:szCs w:val="22"/>
        </w:rPr>
        <w:t xml:space="preserve">to ensure that the ICANN board deal with </w:t>
      </w:r>
      <w:r w:rsidR="00D55ACC" w:rsidRPr="008C660A">
        <w:rPr>
          <w:rFonts w:asciiTheme="majorHAnsi" w:hAnsiTheme="majorHAnsi" w:cs="Calibri"/>
          <w:sz w:val="22"/>
          <w:szCs w:val="22"/>
        </w:rPr>
        <w:t>IANA</w:t>
      </w:r>
      <w:r w:rsidR="00885007" w:rsidRPr="008C660A">
        <w:rPr>
          <w:rFonts w:asciiTheme="majorHAnsi" w:hAnsiTheme="majorHAnsi" w:cs="Calibri"/>
          <w:sz w:val="22"/>
          <w:szCs w:val="22"/>
        </w:rPr>
        <w:t xml:space="preserve"> reviews </w:t>
      </w:r>
      <w:r w:rsidR="00D55ACC" w:rsidRPr="008C660A">
        <w:rPr>
          <w:rFonts w:asciiTheme="majorHAnsi" w:hAnsiTheme="majorHAnsi" w:cs="Calibri"/>
          <w:sz w:val="22"/>
          <w:szCs w:val="22"/>
        </w:rPr>
        <w:t>through agreed procedures</w:t>
      </w:r>
      <w:r w:rsidR="00885007" w:rsidRPr="008C660A">
        <w:rPr>
          <w:rFonts w:asciiTheme="majorHAnsi" w:hAnsiTheme="majorHAnsi" w:cs="Calibri"/>
          <w:sz w:val="22"/>
          <w:szCs w:val="22"/>
        </w:rPr>
        <w:t>.</w:t>
      </w:r>
    </w:p>
    <w:p w14:paraId="42E50257" w14:textId="77777777" w:rsidR="009215EB" w:rsidRPr="008C660A" w:rsidRDefault="009215EB" w:rsidP="00E44586">
      <w:pPr>
        <w:pStyle w:val="BodyText"/>
        <w:spacing w:after="0" w:line="360" w:lineRule="auto"/>
        <w:ind w:left="360"/>
        <w:rPr>
          <w:rFonts w:asciiTheme="majorHAnsi" w:hAnsiTheme="majorHAnsi" w:cs="Calibri"/>
          <w:sz w:val="22"/>
          <w:szCs w:val="22"/>
        </w:rPr>
      </w:pPr>
    </w:p>
    <w:p w14:paraId="47FFA52D" w14:textId="38BC184A" w:rsidR="00DD18D5" w:rsidRPr="008C660A" w:rsidRDefault="00F91DF5" w:rsidP="00DD18D5">
      <w:pPr>
        <w:pStyle w:val="BodyText"/>
        <w:numPr>
          <w:ilvl w:val="0"/>
          <w:numId w:val="1"/>
        </w:numPr>
        <w:spacing w:after="0" w:line="360" w:lineRule="auto"/>
        <w:rPr>
          <w:rFonts w:asciiTheme="majorHAnsi" w:hAnsiTheme="majorHAnsi" w:cs="Calibri"/>
          <w:sz w:val="22"/>
          <w:szCs w:val="22"/>
        </w:rPr>
      </w:pPr>
      <w:r w:rsidRPr="008C660A">
        <w:rPr>
          <w:rFonts w:asciiTheme="majorHAnsi" w:hAnsiTheme="majorHAnsi" w:cs="Calibri"/>
          <w:b/>
          <w:sz w:val="22"/>
          <w:szCs w:val="22"/>
        </w:rPr>
        <w:t>Appeal mechanisms</w:t>
      </w:r>
      <w:r w:rsidRPr="008C660A">
        <w:rPr>
          <w:rFonts w:asciiTheme="majorHAnsi" w:hAnsiTheme="majorHAnsi" w:cs="Calibri"/>
          <w:sz w:val="22"/>
          <w:szCs w:val="22"/>
        </w:rPr>
        <w:t xml:space="preserve"> (especially with regard to ccTLD related issues) </w:t>
      </w:r>
      <w:r w:rsidR="00DD18D5" w:rsidRPr="008C660A">
        <w:rPr>
          <w:rFonts w:asciiTheme="majorHAnsi" w:hAnsiTheme="majorHAnsi" w:cs="Calibri"/>
          <w:sz w:val="22"/>
          <w:szCs w:val="22"/>
        </w:rPr>
        <w:br/>
      </w:r>
    </w:p>
    <w:p w14:paraId="49D804A7" w14:textId="3E57F0C4" w:rsidR="00F91DF5" w:rsidRPr="008C660A" w:rsidRDefault="001E44A4" w:rsidP="001E44A4">
      <w:pPr>
        <w:pStyle w:val="BodyText"/>
        <w:spacing w:after="0" w:line="360" w:lineRule="auto"/>
        <w:ind w:left="360"/>
        <w:rPr>
          <w:rFonts w:asciiTheme="majorHAnsi" w:hAnsiTheme="majorHAnsi" w:cs="Calibri"/>
          <w:sz w:val="22"/>
          <w:szCs w:val="22"/>
        </w:rPr>
      </w:pPr>
      <w:r w:rsidRPr="008C660A">
        <w:rPr>
          <w:rFonts w:asciiTheme="majorHAnsi" w:hAnsiTheme="majorHAnsi" w:cs="Calibri"/>
          <w:b/>
          <w:sz w:val="22"/>
          <w:szCs w:val="22"/>
        </w:rPr>
        <w:t>Respon</w:t>
      </w:r>
      <w:r w:rsidR="00FB03EC" w:rsidRPr="008C660A">
        <w:rPr>
          <w:rFonts w:asciiTheme="majorHAnsi" w:hAnsiTheme="majorHAnsi" w:cs="Calibri"/>
          <w:b/>
          <w:sz w:val="22"/>
          <w:szCs w:val="22"/>
        </w:rPr>
        <w:t>se:</w:t>
      </w:r>
      <w:r w:rsidR="00FB03EC" w:rsidRPr="008C660A">
        <w:rPr>
          <w:rFonts w:asciiTheme="majorHAnsi" w:hAnsiTheme="majorHAnsi" w:cs="Calibri"/>
          <w:sz w:val="22"/>
          <w:szCs w:val="22"/>
        </w:rPr>
        <w:t xml:space="preserve"> The CWG recommends that </w:t>
      </w:r>
      <w:r w:rsidR="00F91DF5" w:rsidRPr="008C660A">
        <w:rPr>
          <w:rFonts w:asciiTheme="majorHAnsi" w:hAnsiTheme="majorHAnsi" w:cs="Calibri"/>
          <w:sz w:val="22"/>
          <w:szCs w:val="22"/>
        </w:rPr>
        <w:t>the CCWG should be mindful of the</w:t>
      </w:r>
      <w:r w:rsidRPr="008C660A">
        <w:rPr>
          <w:rFonts w:asciiTheme="majorHAnsi" w:hAnsiTheme="majorHAnsi" w:cs="Calibri"/>
          <w:sz w:val="22"/>
          <w:szCs w:val="22"/>
        </w:rPr>
        <w:t xml:space="preserve"> recommendations of the CWG in relation to an appeals mechanism for </w:t>
      </w:r>
      <w:proofErr w:type="spellStart"/>
      <w:r w:rsidRPr="008C660A">
        <w:rPr>
          <w:rFonts w:asciiTheme="majorHAnsi" w:hAnsiTheme="majorHAnsi" w:cs="Calibri"/>
          <w:sz w:val="22"/>
          <w:szCs w:val="22"/>
        </w:rPr>
        <w:t>ccTLDs</w:t>
      </w:r>
      <w:proofErr w:type="spellEnd"/>
      <w:r w:rsidR="00DD18D5" w:rsidRPr="008C660A">
        <w:rPr>
          <w:rFonts w:asciiTheme="majorHAnsi" w:hAnsiTheme="majorHAnsi" w:cs="Calibri"/>
          <w:sz w:val="22"/>
          <w:szCs w:val="22"/>
        </w:rPr>
        <w:t xml:space="preserve"> in delegation and re-delegation. </w:t>
      </w:r>
      <w:r w:rsidRPr="008C660A">
        <w:rPr>
          <w:rFonts w:asciiTheme="majorHAnsi" w:hAnsiTheme="majorHAnsi" w:cs="Calibri"/>
          <w:sz w:val="22"/>
          <w:szCs w:val="22"/>
        </w:rPr>
        <w:t xml:space="preserve"> </w:t>
      </w:r>
      <w:r w:rsidR="00DD18D5" w:rsidRPr="008C660A">
        <w:rPr>
          <w:rFonts w:asciiTheme="majorHAnsi" w:hAnsiTheme="majorHAnsi" w:cs="Calibri"/>
          <w:sz w:val="22"/>
          <w:szCs w:val="22"/>
        </w:rPr>
        <w:t xml:space="preserve">The CWG has conducted a </w:t>
      </w:r>
      <w:r w:rsidRPr="008C660A">
        <w:rPr>
          <w:rFonts w:asciiTheme="majorHAnsi" w:hAnsiTheme="majorHAnsi" w:cs="Calibri"/>
          <w:sz w:val="22"/>
          <w:szCs w:val="22"/>
        </w:rPr>
        <w:t xml:space="preserve">survey </w:t>
      </w:r>
      <w:r w:rsidR="00DD18D5" w:rsidRPr="008C660A">
        <w:rPr>
          <w:rFonts w:asciiTheme="majorHAnsi" w:hAnsiTheme="majorHAnsi" w:cs="Calibri"/>
          <w:sz w:val="22"/>
          <w:szCs w:val="22"/>
        </w:rPr>
        <w:t xml:space="preserve">among the </w:t>
      </w:r>
      <w:proofErr w:type="spellStart"/>
      <w:r w:rsidR="00DD18D5" w:rsidRPr="008C660A">
        <w:rPr>
          <w:rFonts w:asciiTheme="majorHAnsi" w:hAnsiTheme="majorHAnsi" w:cs="Calibri"/>
          <w:sz w:val="22"/>
          <w:szCs w:val="22"/>
        </w:rPr>
        <w:t>ccTLDs</w:t>
      </w:r>
      <w:proofErr w:type="spellEnd"/>
      <w:r w:rsidR="00DD18D5" w:rsidRPr="008C660A">
        <w:rPr>
          <w:rFonts w:asciiTheme="majorHAnsi" w:hAnsiTheme="majorHAnsi" w:cs="Calibri"/>
          <w:sz w:val="22"/>
          <w:szCs w:val="22"/>
        </w:rPr>
        <w:t xml:space="preserve"> as part of </w:t>
      </w:r>
      <w:r w:rsidR="00D55ACC" w:rsidRPr="008C660A">
        <w:rPr>
          <w:rFonts w:asciiTheme="majorHAnsi" w:hAnsiTheme="majorHAnsi" w:cs="Calibri"/>
          <w:sz w:val="22"/>
          <w:szCs w:val="22"/>
        </w:rPr>
        <w:t xml:space="preserve">the work of our </w:t>
      </w:r>
      <w:r w:rsidR="00DD18D5" w:rsidRPr="008C660A">
        <w:rPr>
          <w:rFonts w:asciiTheme="majorHAnsi" w:hAnsiTheme="majorHAnsi" w:cs="Calibri"/>
          <w:sz w:val="22"/>
          <w:szCs w:val="22"/>
        </w:rPr>
        <w:t xml:space="preserve">Design Team B, and the </w:t>
      </w:r>
      <w:r w:rsidR="00F91DF5" w:rsidRPr="008C660A">
        <w:rPr>
          <w:rFonts w:asciiTheme="majorHAnsi" w:hAnsiTheme="majorHAnsi" w:cs="Calibri"/>
          <w:sz w:val="22"/>
          <w:szCs w:val="22"/>
        </w:rPr>
        <w:t>results</w:t>
      </w:r>
      <w:r w:rsidRPr="008C660A">
        <w:rPr>
          <w:rFonts w:asciiTheme="majorHAnsi" w:hAnsiTheme="majorHAnsi" w:cs="Calibri"/>
          <w:sz w:val="22"/>
          <w:szCs w:val="22"/>
        </w:rPr>
        <w:t xml:space="preserve"> led </w:t>
      </w:r>
      <w:r w:rsidR="00D55ACC" w:rsidRPr="008C660A">
        <w:rPr>
          <w:rFonts w:asciiTheme="majorHAnsi" w:hAnsiTheme="majorHAnsi" w:cs="Calibri"/>
          <w:sz w:val="22"/>
          <w:szCs w:val="22"/>
        </w:rPr>
        <w:t xml:space="preserve">to </w:t>
      </w:r>
      <w:r w:rsidR="00DD18D5" w:rsidRPr="008C660A">
        <w:rPr>
          <w:rFonts w:asciiTheme="majorHAnsi" w:hAnsiTheme="majorHAnsi" w:cs="Calibri"/>
          <w:sz w:val="22"/>
          <w:szCs w:val="22"/>
        </w:rPr>
        <w:t>a</w:t>
      </w:r>
      <w:r w:rsidRPr="008C660A">
        <w:rPr>
          <w:rFonts w:asciiTheme="majorHAnsi" w:hAnsiTheme="majorHAnsi" w:cs="Calibri"/>
          <w:sz w:val="22"/>
          <w:szCs w:val="22"/>
        </w:rPr>
        <w:t xml:space="preserve"> recommendation which notes that </w:t>
      </w:r>
      <w:proofErr w:type="spellStart"/>
      <w:r w:rsidR="00F91DF5" w:rsidRPr="008C660A">
        <w:rPr>
          <w:rFonts w:asciiTheme="majorHAnsi" w:hAnsiTheme="majorHAnsi" w:cs="Calibri"/>
          <w:sz w:val="22"/>
          <w:szCs w:val="22"/>
        </w:rPr>
        <w:t>ccTLDs</w:t>
      </w:r>
      <w:proofErr w:type="spellEnd"/>
      <w:r w:rsidR="00F91DF5" w:rsidRPr="008C660A">
        <w:rPr>
          <w:rFonts w:asciiTheme="majorHAnsi" w:hAnsiTheme="majorHAnsi" w:cs="Calibri"/>
          <w:sz w:val="22"/>
          <w:szCs w:val="22"/>
        </w:rPr>
        <w:t xml:space="preserve"> may decide to develop their own appeals mechanism regarding re/delegation at a later date (</w:t>
      </w:r>
      <w:r w:rsidR="00FB03EC" w:rsidRPr="008C660A">
        <w:rPr>
          <w:rFonts w:asciiTheme="majorHAnsi" w:hAnsiTheme="majorHAnsi" w:cs="Calibri"/>
          <w:sz w:val="22"/>
          <w:szCs w:val="22"/>
        </w:rPr>
        <w:t>post-transition</w:t>
      </w:r>
      <w:r w:rsidR="00F91DF5" w:rsidRPr="008C660A">
        <w:rPr>
          <w:rFonts w:asciiTheme="majorHAnsi" w:hAnsiTheme="majorHAnsi" w:cs="Calibri"/>
          <w:sz w:val="22"/>
          <w:szCs w:val="22"/>
        </w:rPr>
        <w:t>).</w:t>
      </w:r>
      <w:r w:rsidR="00FB03EC" w:rsidRPr="008C660A">
        <w:rPr>
          <w:rFonts w:asciiTheme="majorHAnsi" w:hAnsiTheme="majorHAnsi" w:cs="Calibri"/>
          <w:sz w:val="22"/>
          <w:szCs w:val="22"/>
        </w:rPr>
        <w:t xml:space="preserve"> As such, </w:t>
      </w:r>
      <w:r w:rsidR="00F27658" w:rsidRPr="008C660A">
        <w:rPr>
          <w:rFonts w:asciiTheme="majorHAnsi" w:hAnsiTheme="majorHAnsi" w:cs="Calibri"/>
          <w:sz w:val="22"/>
          <w:szCs w:val="22"/>
        </w:rPr>
        <w:t>any appeal mechanism developed by the CCWG should not cover ccTLD delegation / re-delegation issues as these are expected to be developed by the ccTLD community through the appropriate processes. However, the CWG does want to emphasize the importance and need for an appeal mechanism</w:t>
      </w:r>
      <w:r w:rsidR="00F91DF5" w:rsidRPr="008C660A">
        <w:rPr>
          <w:rFonts w:asciiTheme="majorHAnsi" w:hAnsiTheme="majorHAnsi" w:cs="Calibri"/>
          <w:sz w:val="22"/>
          <w:szCs w:val="22"/>
        </w:rPr>
        <w:t> </w:t>
      </w:r>
      <w:r w:rsidR="00F27658" w:rsidRPr="008C660A">
        <w:rPr>
          <w:rFonts w:asciiTheme="majorHAnsi" w:hAnsiTheme="majorHAnsi" w:cs="Calibri"/>
          <w:sz w:val="22"/>
          <w:szCs w:val="22"/>
        </w:rPr>
        <w:t>to cover any other issues that may involve IANA and notes that this is</w:t>
      </w:r>
      <w:r w:rsidR="00545BA7" w:rsidRPr="008C660A">
        <w:rPr>
          <w:rFonts w:asciiTheme="majorHAnsi" w:hAnsiTheme="majorHAnsi" w:cs="Calibri"/>
          <w:sz w:val="22"/>
          <w:szCs w:val="22"/>
        </w:rPr>
        <w:t xml:space="preserve"> option is</w:t>
      </w:r>
      <w:r w:rsidR="00F27658" w:rsidRPr="008C660A">
        <w:rPr>
          <w:rFonts w:asciiTheme="majorHAnsi" w:hAnsiTheme="majorHAnsi" w:cs="Calibri"/>
          <w:sz w:val="22"/>
          <w:szCs w:val="22"/>
        </w:rPr>
        <w:t xml:space="preserve"> expected to be specifically called out as one of the possible escalation mechanisms</w:t>
      </w:r>
      <w:r w:rsidR="00F27658" w:rsidRPr="008C660A">
        <w:rPr>
          <w:rStyle w:val="FootnoteReference"/>
          <w:rFonts w:asciiTheme="majorHAnsi" w:hAnsiTheme="majorHAnsi" w:cs="Calibri"/>
          <w:sz w:val="22"/>
          <w:szCs w:val="22"/>
        </w:rPr>
        <w:footnoteReference w:id="1"/>
      </w:r>
      <w:r w:rsidR="00F27658" w:rsidRPr="008C660A">
        <w:rPr>
          <w:rFonts w:asciiTheme="majorHAnsi" w:hAnsiTheme="majorHAnsi" w:cs="Calibri"/>
          <w:sz w:val="22"/>
          <w:szCs w:val="22"/>
        </w:rPr>
        <w:t xml:space="preserve"> in the draft transition proposal.</w:t>
      </w:r>
    </w:p>
    <w:p w14:paraId="7F37539B" w14:textId="77777777" w:rsidR="00F91DF5" w:rsidRDefault="00F91DF5" w:rsidP="00F91DF5">
      <w:pPr>
        <w:pStyle w:val="BodyText"/>
        <w:spacing w:after="0" w:line="360" w:lineRule="auto"/>
        <w:rPr>
          <w:rFonts w:asciiTheme="majorHAnsi" w:hAnsiTheme="majorHAnsi" w:cs="Calibri"/>
        </w:rPr>
      </w:pPr>
    </w:p>
    <w:p w14:paraId="088F5274" w14:textId="6B882448" w:rsidR="00F91DF5" w:rsidRPr="003165AB" w:rsidRDefault="00F91DF5" w:rsidP="00F91DF5">
      <w:pPr>
        <w:pStyle w:val="BodyText"/>
        <w:spacing w:after="0" w:line="360" w:lineRule="auto"/>
        <w:rPr>
          <w:rFonts w:asciiTheme="majorHAnsi" w:hAnsiTheme="majorHAnsi" w:cs="Calibri"/>
        </w:rPr>
      </w:pPr>
    </w:p>
    <w:p w14:paraId="7D5AEA67"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521E6" w14:textId="77777777" w:rsidR="00EA716A" w:rsidRDefault="00EA716A" w:rsidP="00F27658">
      <w:r>
        <w:separator/>
      </w:r>
    </w:p>
  </w:endnote>
  <w:endnote w:type="continuationSeparator" w:id="0">
    <w:p w14:paraId="7974484A" w14:textId="77777777" w:rsidR="00EA716A" w:rsidRDefault="00EA716A" w:rsidP="00F2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A5D23" w14:textId="77777777" w:rsidR="00EA716A" w:rsidRDefault="00EA716A" w:rsidP="00F27658">
      <w:r>
        <w:separator/>
      </w:r>
    </w:p>
  </w:footnote>
  <w:footnote w:type="continuationSeparator" w:id="0">
    <w:p w14:paraId="180375D1" w14:textId="77777777" w:rsidR="00EA716A" w:rsidRDefault="00EA716A" w:rsidP="00F27658">
      <w:r>
        <w:continuationSeparator/>
      </w:r>
    </w:p>
  </w:footnote>
  <w:footnote w:id="1">
    <w:p w14:paraId="39F92448" w14:textId="215FC5DE" w:rsidR="008653C8" w:rsidRPr="00F27658" w:rsidRDefault="008653C8">
      <w:pPr>
        <w:pStyle w:val="FootnoteText"/>
        <w:rPr>
          <w:rFonts w:asciiTheme="majorHAnsi" w:hAnsiTheme="majorHAnsi"/>
          <w:sz w:val="18"/>
          <w:szCs w:val="18"/>
        </w:rPr>
      </w:pPr>
      <w:r w:rsidRPr="00F27658">
        <w:rPr>
          <w:rStyle w:val="FootnoteReference"/>
          <w:rFonts w:asciiTheme="majorHAnsi" w:hAnsiTheme="majorHAnsi"/>
          <w:sz w:val="18"/>
          <w:szCs w:val="18"/>
        </w:rPr>
        <w:footnoteRef/>
      </w:r>
      <w:r w:rsidRPr="00F27658">
        <w:rPr>
          <w:rFonts w:asciiTheme="majorHAnsi" w:hAnsiTheme="majorHAnsi"/>
          <w:sz w:val="18"/>
          <w:szCs w:val="18"/>
        </w:rPr>
        <w:t xml:space="preserve"> As a note of clarification, the CWG has been referring previously to this appeals mechanism as IAP (Independent Appeals Panel) but understands that the CCWG is referring to this mechanism as Independent Review Mechanism (IRP)</w:t>
      </w:r>
      <w:r>
        <w:rPr>
          <w:rFonts w:asciiTheme="majorHAnsi" w:hAnsiTheme="majorHAnsi"/>
          <w:sz w:val="18"/>
          <w:szCs w:val="18"/>
        </w:rPr>
        <w:t xml:space="preserve"> which would also include the option for appeal. As such the CWG will be updating its references</w:t>
      </w:r>
      <w:r w:rsidRPr="00F27658">
        <w:rPr>
          <w:rFonts w:asciiTheme="majorHAnsi" w:hAnsiTheme="majorHAns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7F0020"/>
    <w:multiLevelType w:val="hybridMultilevel"/>
    <w:tmpl w:val="AC141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F5"/>
    <w:rsid w:val="00046073"/>
    <w:rsid w:val="00063FD5"/>
    <w:rsid w:val="00155EBD"/>
    <w:rsid w:val="00184A37"/>
    <w:rsid w:val="00192F62"/>
    <w:rsid w:val="001E44A4"/>
    <w:rsid w:val="00232986"/>
    <w:rsid w:val="0035380B"/>
    <w:rsid w:val="00501996"/>
    <w:rsid w:val="00545BA7"/>
    <w:rsid w:val="005546B2"/>
    <w:rsid w:val="00577E9D"/>
    <w:rsid w:val="007416FF"/>
    <w:rsid w:val="007659DF"/>
    <w:rsid w:val="008653C8"/>
    <w:rsid w:val="00885007"/>
    <w:rsid w:val="008C660A"/>
    <w:rsid w:val="009215EB"/>
    <w:rsid w:val="00940B22"/>
    <w:rsid w:val="00A40579"/>
    <w:rsid w:val="00A638AC"/>
    <w:rsid w:val="00AD7AFB"/>
    <w:rsid w:val="00AF2AF1"/>
    <w:rsid w:val="00B13E8E"/>
    <w:rsid w:val="00C029D1"/>
    <w:rsid w:val="00C25EFF"/>
    <w:rsid w:val="00D55ACC"/>
    <w:rsid w:val="00DD18D5"/>
    <w:rsid w:val="00DD78E9"/>
    <w:rsid w:val="00E44586"/>
    <w:rsid w:val="00E62132"/>
    <w:rsid w:val="00EA716A"/>
    <w:rsid w:val="00F27658"/>
    <w:rsid w:val="00F91DF5"/>
    <w:rsid w:val="00FB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356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F5"/>
  </w:style>
  <w:style w:type="paragraph" w:styleId="Heading3">
    <w:name w:val="heading 3"/>
    <w:basedOn w:val="Normal"/>
    <w:link w:val="Heading3Char"/>
    <w:uiPriority w:val="9"/>
    <w:qFormat/>
    <w:rsid w:val="00A4057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1DF5"/>
    <w:pPr>
      <w:spacing w:after="240"/>
    </w:pPr>
    <w:rPr>
      <w:rFonts w:ascii="Times New Roman" w:eastAsiaTheme="minorHAnsi" w:hAnsi="Times New Roman"/>
    </w:rPr>
  </w:style>
  <w:style w:type="character" w:customStyle="1" w:styleId="BodyTextChar">
    <w:name w:val="Body Text Char"/>
    <w:basedOn w:val="DefaultParagraphFont"/>
    <w:link w:val="BodyText"/>
    <w:rsid w:val="00F91DF5"/>
    <w:rPr>
      <w:rFonts w:ascii="Times New Roman" w:eastAsiaTheme="minorHAnsi" w:hAnsi="Times New Roman"/>
    </w:rPr>
  </w:style>
  <w:style w:type="paragraph" w:styleId="BalloonText">
    <w:name w:val="Balloon Text"/>
    <w:basedOn w:val="Normal"/>
    <w:link w:val="BalloonTextChar"/>
    <w:uiPriority w:val="99"/>
    <w:semiHidden/>
    <w:unhideWhenUsed/>
    <w:rsid w:val="00F91D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1DF5"/>
    <w:rPr>
      <w:rFonts w:ascii="Lucida Grande" w:hAnsi="Lucida Grande" w:cs="Lucida Grande"/>
      <w:sz w:val="18"/>
      <w:szCs w:val="18"/>
    </w:rPr>
  </w:style>
  <w:style w:type="character" w:styleId="Hyperlink">
    <w:name w:val="Hyperlink"/>
    <w:basedOn w:val="DefaultParagraphFont"/>
    <w:uiPriority w:val="99"/>
    <w:unhideWhenUsed/>
    <w:rsid w:val="00232986"/>
    <w:rPr>
      <w:color w:val="0000FF" w:themeColor="hyperlink"/>
      <w:u w:val="single"/>
    </w:rPr>
  </w:style>
  <w:style w:type="paragraph" w:styleId="ListParagraph">
    <w:name w:val="List Paragraph"/>
    <w:basedOn w:val="Normal"/>
    <w:uiPriority w:val="34"/>
    <w:qFormat/>
    <w:rsid w:val="001E44A4"/>
    <w:pPr>
      <w:spacing w:after="160" w:line="259" w:lineRule="auto"/>
      <w:ind w:left="720"/>
      <w:contextualSpacing/>
    </w:pPr>
    <w:rPr>
      <w:rFonts w:eastAsiaTheme="minorHAnsi"/>
      <w:sz w:val="22"/>
      <w:szCs w:val="22"/>
      <w:lang w:val="en-CA"/>
    </w:rPr>
  </w:style>
  <w:style w:type="paragraph" w:styleId="FootnoteText">
    <w:name w:val="footnote text"/>
    <w:basedOn w:val="Normal"/>
    <w:link w:val="FootnoteTextChar"/>
    <w:uiPriority w:val="99"/>
    <w:unhideWhenUsed/>
    <w:rsid w:val="00F27658"/>
  </w:style>
  <w:style w:type="character" w:customStyle="1" w:styleId="FootnoteTextChar">
    <w:name w:val="Footnote Text Char"/>
    <w:basedOn w:val="DefaultParagraphFont"/>
    <w:link w:val="FootnoteText"/>
    <w:uiPriority w:val="99"/>
    <w:rsid w:val="00F27658"/>
  </w:style>
  <w:style w:type="character" w:styleId="FootnoteReference">
    <w:name w:val="footnote reference"/>
    <w:basedOn w:val="DefaultParagraphFont"/>
    <w:uiPriority w:val="99"/>
    <w:unhideWhenUsed/>
    <w:rsid w:val="00F27658"/>
    <w:rPr>
      <w:vertAlign w:val="superscript"/>
    </w:rPr>
  </w:style>
  <w:style w:type="character" w:customStyle="1" w:styleId="Heading3Char">
    <w:name w:val="Heading 3 Char"/>
    <w:basedOn w:val="DefaultParagraphFont"/>
    <w:link w:val="Heading3"/>
    <w:uiPriority w:val="9"/>
    <w:rsid w:val="00A40579"/>
    <w:rPr>
      <w:rFonts w:ascii="Times New Roman" w:eastAsia="Times New Roman" w:hAnsi="Times New Roman" w:cs="Times New Roman"/>
      <w:b/>
      <w:bCs/>
      <w:sz w:val="27"/>
      <w:szCs w:val="2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F5"/>
  </w:style>
  <w:style w:type="paragraph" w:styleId="Heading3">
    <w:name w:val="heading 3"/>
    <w:basedOn w:val="Normal"/>
    <w:link w:val="Heading3Char"/>
    <w:uiPriority w:val="9"/>
    <w:qFormat/>
    <w:rsid w:val="00A4057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91DF5"/>
    <w:pPr>
      <w:spacing w:after="240"/>
    </w:pPr>
    <w:rPr>
      <w:rFonts w:ascii="Times New Roman" w:eastAsiaTheme="minorHAnsi" w:hAnsi="Times New Roman"/>
    </w:rPr>
  </w:style>
  <w:style w:type="character" w:customStyle="1" w:styleId="BodyTextChar">
    <w:name w:val="Body Text Char"/>
    <w:basedOn w:val="DefaultParagraphFont"/>
    <w:link w:val="BodyText"/>
    <w:rsid w:val="00F91DF5"/>
    <w:rPr>
      <w:rFonts w:ascii="Times New Roman" w:eastAsiaTheme="minorHAnsi" w:hAnsi="Times New Roman"/>
    </w:rPr>
  </w:style>
  <w:style w:type="paragraph" w:styleId="BalloonText">
    <w:name w:val="Balloon Text"/>
    <w:basedOn w:val="Normal"/>
    <w:link w:val="BalloonTextChar"/>
    <w:uiPriority w:val="99"/>
    <w:semiHidden/>
    <w:unhideWhenUsed/>
    <w:rsid w:val="00F91D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1DF5"/>
    <w:rPr>
      <w:rFonts w:ascii="Lucida Grande" w:hAnsi="Lucida Grande" w:cs="Lucida Grande"/>
      <w:sz w:val="18"/>
      <w:szCs w:val="18"/>
    </w:rPr>
  </w:style>
  <w:style w:type="character" w:styleId="Hyperlink">
    <w:name w:val="Hyperlink"/>
    <w:basedOn w:val="DefaultParagraphFont"/>
    <w:uiPriority w:val="99"/>
    <w:unhideWhenUsed/>
    <w:rsid w:val="00232986"/>
    <w:rPr>
      <w:color w:val="0000FF" w:themeColor="hyperlink"/>
      <w:u w:val="single"/>
    </w:rPr>
  </w:style>
  <w:style w:type="paragraph" w:styleId="ListParagraph">
    <w:name w:val="List Paragraph"/>
    <w:basedOn w:val="Normal"/>
    <w:uiPriority w:val="34"/>
    <w:qFormat/>
    <w:rsid w:val="001E44A4"/>
    <w:pPr>
      <w:spacing w:after="160" w:line="259" w:lineRule="auto"/>
      <w:ind w:left="720"/>
      <w:contextualSpacing/>
    </w:pPr>
    <w:rPr>
      <w:rFonts w:eastAsiaTheme="minorHAnsi"/>
      <w:sz w:val="22"/>
      <w:szCs w:val="22"/>
      <w:lang w:val="en-CA"/>
    </w:rPr>
  </w:style>
  <w:style w:type="paragraph" w:styleId="FootnoteText">
    <w:name w:val="footnote text"/>
    <w:basedOn w:val="Normal"/>
    <w:link w:val="FootnoteTextChar"/>
    <w:uiPriority w:val="99"/>
    <w:unhideWhenUsed/>
    <w:rsid w:val="00F27658"/>
  </w:style>
  <w:style w:type="character" w:customStyle="1" w:styleId="FootnoteTextChar">
    <w:name w:val="Footnote Text Char"/>
    <w:basedOn w:val="DefaultParagraphFont"/>
    <w:link w:val="FootnoteText"/>
    <w:uiPriority w:val="99"/>
    <w:rsid w:val="00F27658"/>
  </w:style>
  <w:style w:type="character" w:styleId="FootnoteReference">
    <w:name w:val="footnote reference"/>
    <w:basedOn w:val="DefaultParagraphFont"/>
    <w:uiPriority w:val="99"/>
    <w:unhideWhenUsed/>
    <w:rsid w:val="00F27658"/>
    <w:rPr>
      <w:vertAlign w:val="superscript"/>
    </w:rPr>
  </w:style>
  <w:style w:type="character" w:customStyle="1" w:styleId="Heading3Char">
    <w:name w:val="Heading 3 Char"/>
    <w:basedOn w:val="DefaultParagraphFont"/>
    <w:link w:val="Heading3"/>
    <w:uiPriority w:val="9"/>
    <w:rsid w:val="00A40579"/>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6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Jonathan Robinson</cp:lastModifiedBy>
  <cp:revision>3</cp:revision>
  <dcterms:created xsi:type="dcterms:W3CDTF">2015-04-15T21:44:00Z</dcterms:created>
  <dcterms:modified xsi:type="dcterms:W3CDTF">2015-04-15T21:45:00Z</dcterms:modified>
</cp:coreProperties>
</file>