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486" w:rsidRDefault="00836AA2">
      <w:pPr>
        <w:jc w:val="center"/>
        <w:rPr>
          <w:rFonts w:asciiTheme="majorBidi" w:hAnsiTheme="majorBidi" w:cstheme="majorBidi"/>
          <w:b/>
          <w:bCs/>
          <w:sz w:val="28"/>
          <w:szCs w:val="28"/>
        </w:rPr>
      </w:pPr>
      <w:r>
        <w:rPr>
          <w:rFonts w:asciiTheme="majorBidi" w:hAnsiTheme="majorBidi" w:cstheme="majorBidi"/>
          <w:b/>
          <w:bCs/>
          <w:sz w:val="28"/>
          <w:szCs w:val="28"/>
        </w:rPr>
        <w:t>PTI Formation Documents</w:t>
      </w:r>
      <w:r>
        <w:rPr>
          <w:rStyle w:val="FootnoteReference"/>
          <w:rFonts w:asciiTheme="majorBidi" w:hAnsiTheme="majorBidi" w:cstheme="majorBidi"/>
          <w:b/>
          <w:bCs/>
          <w:sz w:val="28"/>
          <w:szCs w:val="28"/>
        </w:rPr>
        <w:footnoteReference w:id="2"/>
      </w:r>
      <w:r>
        <w:rPr>
          <w:rFonts w:asciiTheme="majorBidi" w:hAnsiTheme="majorBidi" w:cstheme="majorBidi"/>
          <w:b/>
          <w:bCs/>
          <w:sz w:val="28"/>
          <w:szCs w:val="28"/>
        </w:rPr>
        <w:t xml:space="preserve"> </w:t>
      </w:r>
    </w:p>
    <w:p w:rsidR="00FD3486" w:rsidRDefault="00FD3486">
      <w:pPr>
        <w:jc w:val="center"/>
        <w:rPr>
          <w:rFonts w:asciiTheme="majorBidi" w:hAnsiTheme="majorBidi" w:cstheme="majorBidi"/>
        </w:rPr>
      </w:pPr>
    </w:p>
    <w:tbl>
      <w:tblPr>
        <w:tblStyle w:val="TableGrid"/>
        <w:tblW w:w="0" w:type="auto"/>
        <w:tblLook w:val="04A0" w:firstRow="1" w:lastRow="0" w:firstColumn="1" w:lastColumn="0" w:noHBand="0" w:noVBand="1"/>
      </w:tblPr>
      <w:tblGrid>
        <w:gridCol w:w="828"/>
        <w:gridCol w:w="2250"/>
        <w:gridCol w:w="2610"/>
        <w:gridCol w:w="4590"/>
        <w:gridCol w:w="4195"/>
        <w:gridCol w:w="2895"/>
      </w:tblGrid>
      <w:tr w:rsidR="00FD3486">
        <w:trPr>
          <w:trHeight w:val="272"/>
          <w:tblHeader/>
        </w:trPr>
        <w:tc>
          <w:tcPr>
            <w:tcW w:w="17368" w:type="dxa"/>
            <w:gridSpan w:val="6"/>
            <w:tcBorders>
              <w:bottom w:val="single" w:sz="4" w:space="0" w:color="000000" w:themeColor="text1"/>
            </w:tcBorders>
            <w:shd w:val="clear" w:color="auto" w:fill="8DB3E2" w:themeFill="text2" w:themeFillTint="66"/>
          </w:tcPr>
          <w:p w:rsidR="00FD3486" w:rsidRDefault="00836AA2">
            <w:pPr>
              <w:jc w:val="center"/>
              <w:rPr>
                <w:rFonts w:asciiTheme="majorBidi" w:hAnsiTheme="majorBidi" w:cstheme="majorBidi"/>
                <w:b/>
                <w:bCs/>
                <w:sz w:val="26"/>
                <w:szCs w:val="26"/>
              </w:rPr>
            </w:pPr>
            <w:r>
              <w:rPr>
                <w:rFonts w:asciiTheme="majorBidi" w:hAnsiTheme="majorBidi" w:cstheme="majorBidi"/>
                <w:b/>
                <w:bCs/>
                <w:sz w:val="26"/>
                <w:szCs w:val="26"/>
              </w:rPr>
              <w:t xml:space="preserve">I.  PTI Articles of Incorporation </w:t>
            </w:r>
          </w:p>
        </w:tc>
      </w:tr>
      <w:tr w:rsidR="00FD3486">
        <w:trPr>
          <w:trHeight w:val="831"/>
          <w:tblHeader/>
        </w:trPr>
        <w:tc>
          <w:tcPr>
            <w:tcW w:w="828" w:type="dxa"/>
            <w:shd w:val="pct20" w:color="auto" w:fill="auto"/>
          </w:tcPr>
          <w:p w:rsidR="00FD3486" w:rsidRDefault="00836AA2">
            <w:pPr>
              <w:jc w:val="center"/>
              <w:rPr>
                <w:rFonts w:asciiTheme="majorBidi" w:hAnsiTheme="majorBidi" w:cstheme="majorBidi"/>
                <w:b/>
                <w:bCs/>
              </w:rPr>
            </w:pPr>
            <w:r>
              <w:rPr>
                <w:rFonts w:asciiTheme="majorBidi" w:hAnsiTheme="majorBidi" w:cstheme="majorBidi"/>
                <w:b/>
                <w:bCs/>
              </w:rPr>
              <w:t>#</w:t>
            </w:r>
          </w:p>
        </w:tc>
        <w:tc>
          <w:tcPr>
            <w:tcW w:w="2250" w:type="dxa"/>
            <w:shd w:val="pct20" w:color="auto" w:fill="auto"/>
          </w:tcPr>
          <w:p w:rsidR="00FD3486" w:rsidRDefault="00836AA2">
            <w:pPr>
              <w:jc w:val="center"/>
              <w:rPr>
                <w:rFonts w:asciiTheme="majorBidi" w:hAnsiTheme="majorBidi" w:cstheme="majorBidi"/>
                <w:b/>
                <w:bCs/>
              </w:rPr>
            </w:pPr>
            <w:r>
              <w:rPr>
                <w:rFonts w:asciiTheme="majorBidi" w:hAnsiTheme="majorBidi" w:cstheme="majorBidi"/>
                <w:b/>
                <w:bCs/>
              </w:rPr>
              <w:t>Element</w:t>
            </w:r>
          </w:p>
        </w:tc>
        <w:tc>
          <w:tcPr>
            <w:tcW w:w="2610" w:type="dxa"/>
            <w:shd w:val="pct20" w:color="auto" w:fill="auto"/>
          </w:tcPr>
          <w:p w:rsidR="00FD3486" w:rsidRDefault="00836AA2">
            <w:pPr>
              <w:jc w:val="center"/>
              <w:rPr>
                <w:rFonts w:asciiTheme="majorBidi" w:hAnsiTheme="majorBidi" w:cstheme="majorBidi"/>
                <w:b/>
                <w:bCs/>
              </w:rPr>
            </w:pPr>
            <w:r>
              <w:rPr>
                <w:rFonts w:asciiTheme="majorBidi" w:hAnsiTheme="majorBidi" w:cstheme="majorBidi"/>
                <w:b/>
                <w:bCs/>
              </w:rPr>
              <w:t>How Element is Incorporated into Articles</w:t>
            </w:r>
          </w:p>
        </w:tc>
        <w:tc>
          <w:tcPr>
            <w:tcW w:w="4590" w:type="dxa"/>
            <w:shd w:val="pct20" w:color="auto" w:fill="auto"/>
          </w:tcPr>
          <w:p w:rsidR="00FD3486" w:rsidRDefault="00836AA2">
            <w:pPr>
              <w:jc w:val="center"/>
              <w:rPr>
                <w:rFonts w:asciiTheme="majorBidi" w:hAnsiTheme="majorBidi" w:cstheme="majorBidi"/>
                <w:b/>
                <w:bCs/>
              </w:rPr>
            </w:pPr>
            <w:r>
              <w:rPr>
                <w:rFonts w:asciiTheme="majorBidi" w:hAnsiTheme="majorBidi" w:cstheme="majorBidi"/>
                <w:b/>
                <w:bCs/>
              </w:rPr>
              <w:t>CWG Final Proposal</w:t>
            </w:r>
          </w:p>
        </w:tc>
        <w:tc>
          <w:tcPr>
            <w:tcW w:w="4195" w:type="dxa"/>
            <w:shd w:val="pct20" w:color="auto" w:fill="auto"/>
          </w:tcPr>
          <w:p w:rsidR="00FD3486" w:rsidRDefault="00836AA2">
            <w:pPr>
              <w:jc w:val="center"/>
              <w:rPr>
                <w:rFonts w:asciiTheme="majorBidi" w:hAnsiTheme="majorBidi" w:cstheme="majorBidi"/>
                <w:b/>
                <w:bCs/>
              </w:rPr>
            </w:pPr>
            <w:r>
              <w:rPr>
                <w:rFonts w:asciiTheme="majorBidi" w:hAnsiTheme="majorBidi" w:cstheme="majorBidi"/>
                <w:b/>
                <w:bCs/>
              </w:rPr>
              <w:t>Sidley Comments</w:t>
            </w:r>
            <w:r>
              <w:rPr>
                <w:rStyle w:val="FootnoteReference"/>
                <w:rFonts w:asciiTheme="majorBidi" w:hAnsiTheme="majorBidi" w:cstheme="majorBidi"/>
                <w:b/>
                <w:bCs/>
              </w:rPr>
              <w:footnoteReference w:id="3"/>
            </w:r>
          </w:p>
        </w:tc>
        <w:tc>
          <w:tcPr>
            <w:tcW w:w="2895" w:type="dxa"/>
            <w:shd w:val="pct20" w:color="auto" w:fill="auto"/>
          </w:tcPr>
          <w:p w:rsidR="00FD3486" w:rsidRDefault="00836AA2">
            <w:pPr>
              <w:jc w:val="center"/>
              <w:rPr>
                <w:rFonts w:asciiTheme="majorBidi" w:hAnsiTheme="majorBidi" w:cstheme="majorBidi"/>
                <w:b/>
                <w:bCs/>
              </w:rPr>
            </w:pPr>
            <w:r>
              <w:rPr>
                <w:rFonts w:asciiTheme="majorBidi" w:hAnsiTheme="majorBidi" w:cstheme="majorBidi"/>
                <w:b/>
                <w:bCs/>
              </w:rPr>
              <w:t>How Element is Incorporated into Draft Articles</w:t>
            </w:r>
          </w:p>
        </w:tc>
      </w:tr>
      <w:tr w:rsidR="00FD3486">
        <w:trPr>
          <w:trHeight w:val="1391"/>
        </w:trPr>
        <w:tc>
          <w:tcPr>
            <w:tcW w:w="828" w:type="dxa"/>
          </w:tcPr>
          <w:p w:rsidR="00FD3486" w:rsidRDefault="00836AA2">
            <w:pPr>
              <w:jc w:val="center"/>
              <w:rPr>
                <w:rFonts w:asciiTheme="majorBidi" w:hAnsiTheme="majorBidi" w:cstheme="majorBidi"/>
              </w:rPr>
            </w:pPr>
            <w:r>
              <w:rPr>
                <w:rFonts w:asciiTheme="majorBidi" w:hAnsiTheme="majorBidi" w:cstheme="majorBidi"/>
              </w:rPr>
              <w:t>1</w:t>
            </w:r>
          </w:p>
        </w:tc>
        <w:tc>
          <w:tcPr>
            <w:tcW w:w="2250" w:type="dxa"/>
          </w:tcPr>
          <w:p w:rsidR="00FD3486" w:rsidRDefault="00836AA2">
            <w:pPr>
              <w:rPr>
                <w:rFonts w:asciiTheme="majorBidi" w:hAnsiTheme="majorBidi" w:cstheme="majorBidi"/>
              </w:rPr>
            </w:pPr>
            <w:r>
              <w:rPr>
                <w:rFonts w:asciiTheme="majorBidi" w:hAnsiTheme="majorBidi" w:cstheme="majorBidi"/>
              </w:rPr>
              <w:t>Name</w:t>
            </w:r>
          </w:p>
        </w:tc>
        <w:tc>
          <w:tcPr>
            <w:tcW w:w="2610" w:type="dxa"/>
          </w:tcPr>
          <w:p w:rsidR="00FD3486" w:rsidRDefault="00836AA2">
            <w:pPr>
              <w:rPr>
                <w:rFonts w:asciiTheme="majorBidi" w:hAnsiTheme="majorBidi" w:cstheme="majorBidi"/>
              </w:rPr>
            </w:pPr>
            <w:r>
              <w:rPr>
                <w:rFonts w:asciiTheme="majorBidi" w:hAnsiTheme="majorBidi" w:cstheme="majorBidi"/>
              </w:rPr>
              <w:t>[PTI]</w:t>
            </w:r>
          </w:p>
        </w:tc>
        <w:tc>
          <w:tcPr>
            <w:tcW w:w="4590" w:type="dxa"/>
          </w:tcPr>
          <w:p w:rsidR="00FD3486" w:rsidRDefault="00836AA2">
            <w:pPr>
              <w:rPr>
                <w:rFonts w:asciiTheme="majorBidi" w:hAnsiTheme="majorBidi" w:cstheme="majorBidi"/>
              </w:rPr>
            </w:pPr>
            <w:r>
              <w:rPr>
                <w:rFonts w:asciiTheme="majorBidi" w:hAnsiTheme="majorBidi" w:cstheme="majorBidi"/>
              </w:rPr>
              <w:t>(97) In summary, the CWG-Stewardship recommends: A new, separate legal entity, Post-Transition IANA (PTI), will be formed as an affiliate of ICANN.</w:t>
            </w:r>
          </w:p>
        </w:tc>
        <w:tc>
          <w:tcPr>
            <w:tcW w:w="4195" w:type="dxa"/>
          </w:tcPr>
          <w:p w:rsidR="00FD3486" w:rsidRDefault="00FD3486">
            <w:pPr>
              <w:rPr>
                <w:rFonts w:asciiTheme="majorBidi" w:hAnsiTheme="majorBidi" w:cstheme="majorBidi"/>
              </w:rPr>
            </w:pPr>
          </w:p>
        </w:tc>
        <w:tc>
          <w:tcPr>
            <w:tcW w:w="2895" w:type="dxa"/>
          </w:tcPr>
          <w:p w:rsidR="00FD3486" w:rsidRDefault="00836AA2">
            <w:pPr>
              <w:rPr>
                <w:rFonts w:asciiTheme="majorBidi" w:hAnsiTheme="majorBidi" w:cstheme="majorBidi"/>
              </w:rPr>
            </w:pPr>
            <w:r>
              <w:rPr>
                <w:rFonts w:asciiTheme="majorBidi" w:hAnsiTheme="majorBidi" w:cstheme="majorBidi"/>
              </w:rPr>
              <w:t>Post-Transition IANA. (</w:t>
            </w:r>
            <w:r>
              <w:t>§ </w:t>
            </w:r>
            <w:r>
              <w:rPr>
                <w:rFonts w:asciiTheme="majorBidi" w:hAnsiTheme="majorBidi" w:cstheme="majorBidi"/>
              </w:rPr>
              <w:t>1)</w:t>
            </w:r>
          </w:p>
        </w:tc>
      </w:tr>
      <w:tr w:rsidR="00FD3486">
        <w:tc>
          <w:tcPr>
            <w:tcW w:w="828" w:type="dxa"/>
          </w:tcPr>
          <w:p w:rsidR="00FD3486" w:rsidRDefault="00836AA2">
            <w:pPr>
              <w:jc w:val="center"/>
              <w:rPr>
                <w:rFonts w:asciiTheme="majorBidi" w:hAnsiTheme="majorBidi" w:cstheme="majorBidi"/>
              </w:rPr>
            </w:pPr>
            <w:r>
              <w:rPr>
                <w:rFonts w:asciiTheme="majorBidi" w:hAnsiTheme="majorBidi" w:cstheme="majorBidi"/>
              </w:rPr>
              <w:t>2</w:t>
            </w:r>
          </w:p>
        </w:tc>
        <w:tc>
          <w:tcPr>
            <w:tcW w:w="2250" w:type="dxa"/>
          </w:tcPr>
          <w:p w:rsidR="00FD3486" w:rsidRDefault="00836AA2">
            <w:pPr>
              <w:rPr>
                <w:rFonts w:asciiTheme="majorBidi" w:hAnsiTheme="majorBidi" w:cstheme="majorBidi"/>
              </w:rPr>
            </w:pPr>
            <w:r>
              <w:rPr>
                <w:rFonts w:asciiTheme="majorBidi" w:hAnsiTheme="majorBidi" w:cstheme="majorBidi"/>
              </w:rPr>
              <w:t>Type</w:t>
            </w:r>
          </w:p>
        </w:tc>
        <w:tc>
          <w:tcPr>
            <w:tcW w:w="2610" w:type="dxa"/>
          </w:tcPr>
          <w:p w:rsidR="00FD3486" w:rsidRDefault="00836AA2">
            <w:pPr>
              <w:rPr>
                <w:rFonts w:asciiTheme="majorBidi" w:hAnsiTheme="majorBidi" w:cstheme="majorBidi"/>
              </w:rPr>
            </w:pPr>
            <w:r>
              <w:rPr>
                <w:rFonts w:asciiTheme="majorBidi" w:hAnsiTheme="majorBidi" w:cstheme="majorBidi"/>
              </w:rPr>
              <w:t>California nonprofit public benefit corporation that will be 501(c)(3) exempt</w:t>
            </w:r>
          </w:p>
        </w:tc>
        <w:tc>
          <w:tcPr>
            <w:tcW w:w="4590" w:type="dxa"/>
          </w:tcPr>
          <w:p w:rsidR="00FD3486" w:rsidRDefault="00836AA2">
            <w:pPr>
              <w:rPr>
                <w:rFonts w:asciiTheme="majorBidi" w:hAnsiTheme="majorBidi" w:cstheme="majorBidi"/>
              </w:rPr>
            </w:pPr>
            <w:r>
              <w:rPr>
                <w:rFonts w:asciiTheme="majorBidi" w:hAnsiTheme="majorBidi" w:cstheme="majorBidi"/>
              </w:rPr>
              <w:t>(105, Footnote 5) Based on independent legal advice received, the CWG-Stewardship proposes that PTI will be an affiliate in the form of a California public benefit corporation with a single member and that member will be ICANN, with a Board comprising a majority of PTI Board members appointed by ICANN.</w:t>
            </w:r>
          </w:p>
        </w:tc>
        <w:tc>
          <w:tcPr>
            <w:tcW w:w="4195" w:type="dxa"/>
          </w:tcPr>
          <w:p w:rsidR="00FD3486" w:rsidRDefault="00836AA2">
            <w:pPr>
              <w:rPr>
                <w:rFonts w:asciiTheme="majorBidi" w:hAnsiTheme="majorBidi" w:cstheme="majorBidi"/>
              </w:rPr>
            </w:pPr>
            <w:r>
              <w:rPr>
                <w:rFonts w:asciiTheme="majorBidi" w:hAnsiTheme="majorBidi" w:cstheme="majorBidi"/>
              </w:rPr>
              <w:t>501(c)(3) status not addressed in CWG Final Proposal. ICANN currently has 501(c)(3) tax-exempt status.</w:t>
            </w:r>
          </w:p>
        </w:tc>
        <w:tc>
          <w:tcPr>
            <w:tcW w:w="2895" w:type="dxa"/>
          </w:tcPr>
          <w:p w:rsidR="00FD3486" w:rsidRDefault="00836AA2">
            <w:pPr>
              <w:rPr>
                <w:rFonts w:asciiTheme="majorBidi" w:hAnsiTheme="majorBidi" w:cstheme="majorBidi"/>
              </w:rPr>
            </w:pPr>
            <w:r>
              <w:rPr>
                <w:rFonts w:asciiTheme="majorBidi" w:hAnsiTheme="majorBidi" w:cstheme="majorBidi"/>
              </w:rPr>
              <w:t>California nonprofit public benefit corporation not organized for the private gain of any person.  Such purposes will be within the meaning of 501(c)(3). (</w:t>
            </w:r>
            <w:r>
              <w:t>§ </w:t>
            </w:r>
            <w:r>
              <w:rPr>
                <w:rFonts w:asciiTheme="majorBidi" w:hAnsiTheme="majorBidi" w:cstheme="majorBidi"/>
              </w:rPr>
              <w:t>2)</w:t>
            </w:r>
          </w:p>
          <w:p w:rsidR="00FD3486" w:rsidRDefault="00FD3486">
            <w:pPr>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rPr>
              <w:t>PTI will not carry on any activities not permitted by 501(c)(3). (</w:t>
            </w:r>
            <w:r>
              <w:t>§ </w:t>
            </w:r>
            <w:r>
              <w:rPr>
                <w:rFonts w:asciiTheme="majorBidi" w:hAnsiTheme="majorBidi" w:cstheme="majorBidi"/>
              </w:rPr>
              <w:t>11)</w:t>
            </w:r>
          </w:p>
        </w:tc>
      </w:tr>
      <w:tr w:rsidR="00FD3486">
        <w:tc>
          <w:tcPr>
            <w:tcW w:w="828" w:type="dxa"/>
          </w:tcPr>
          <w:p w:rsidR="00FD3486" w:rsidRDefault="00836AA2">
            <w:pPr>
              <w:jc w:val="center"/>
              <w:rPr>
                <w:rFonts w:asciiTheme="majorBidi" w:hAnsiTheme="majorBidi" w:cstheme="majorBidi"/>
              </w:rPr>
            </w:pPr>
            <w:r>
              <w:rPr>
                <w:rFonts w:asciiTheme="majorBidi" w:hAnsiTheme="majorBidi" w:cstheme="majorBidi"/>
              </w:rPr>
              <w:t>3</w:t>
            </w:r>
          </w:p>
        </w:tc>
        <w:tc>
          <w:tcPr>
            <w:tcW w:w="2250" w:type="dxa"/>
          </w:tcPr>
          <w:p w:rsidR="00FD3486" w:rsidRDefault="00836AA2">
            <w:pPr>
              <w:rPr>
                <w:rFonts w:asciiTheme="majorBidi" w:hAnsiTheme="majorBidi" w:cstheme="majorBidi"/>
              </w:rPr>
            </w:pPr>
            <w:r>
              <w:rPr>
                <w:rFonts w:asciiTheme="majorBidi" w:hAnsiTheme="majorBidi" w:cstheme="majorBidi"/>
              </w:rPr>
              <w:t>Purpose</w:t>
            </w:r>
          </w:p>
        </w:tc>
        <w:tc>
          <w:tcPr>
            <w:tcW w:w="2610" w:type="dxa"/>
          </w:tcPr>
          <w:p w:rsidR="00FD3486" w:rsidRDefault="00836AA2">
            <w:pPr>
              <w:rPr>
                <w:rFonts w:asciiTheme="majorBidi" w:hAnsiTheme="majorBidi" w:cstheme="majorBidi"/>
              </w:rPr>
            </w:pPr>
            <w:r>
              <w:rPr>
                <w:rFonts w:asciiTheme="majorBidi" w:hAnsiTheme="majorBidi" w:cstheme="majorBidi"/>
              </w:rPr>
              <w:t>[</w:t>
            </w:r>
            <w:proofErr w:type="gramStart"/>
            <w:r>
              <w:rPr>
                <w:rFonts w:asciiTheme="majorBidi" w:hAnsiTheme="majorBidi" w:cstheme="majorBidi"/>
              </w:rPr>
              <w:t>will</w:t>
            </w:r>
            <w:proofErr w:type="gramEnd"/>
            <w:r>
              <w:rPr>
                <w:rFonts w:asciiTheme="majorBidi" w:hAnsiTheme="majorBidi" w:cstheme="majorBidi"/>
              </w:rPr>
              <w:t xml:space="preserve"> reflect language being drafted for ICANN Bylaws]</w:t>
            </w:r>
          </w:p>
        </w:tc>
        <w:tc>
          <w:tcPr>
            <w:tcW w:w="4590" w:type="dxa"/>
          </w:tcPr>
          <w:p w:rsidR="00FD3486" w:rsidRDefault="00836AA2">
            <w:pPr>
              <w:rPr>
                <w:rFonts w:asciiTheme="majorBidi" w:hAnsiTheme="majorBidi" w:cstheme="majorBidi"/>
              </w:rPr>
            </w:pPr>
            <w:r>
              <w:rPr>
                <w:rFonts w:asciiTheme="majorBidi" w:hAnsiTheme="majorBidi" w:cstheme="majorBidi"/>
              </w:rPr>
              <w:t>(181) To provide IANA services to the naming community, the CWG-Stewardship recommends that a new separate legal entity, PTI, be formed as an affiliate of ICANN.</w:t>
            </w:r>
          </w:p>
        </w:tc>
        <w:tc>
          <w:tcPr>
            <w:tcW w:w="4195" w:type="dxa"/>
          </w:tcPr>
          <w:p w:rsidR="00FD3486" w:rsidRDefault="00836AA2">
            <w:pPr>
              <w:rPr>
                <w:rFonts w:asciiTheme="majorBidi" w:hAnsiTheme="majorBidi" w:cstheme="majorBidi"/>
              </w:rPr>
            </w:pPr>
            <w:r>
              <w:rPr>
                <w:rFonts w:asciiTheme="majorBidi" w:hAnsiTheme="majorBidi" w:cstheme="majorBidi"/>
              </w:rPr>
              <w:t>Proposed language from ICANN Bylaws to be reviewed when finalized.</w:t>
            </w:r>
          </w:p>
          <w:p w:rsidR="00FD3486" w:rsidRDefault="00FD3486">
            <w:pPr>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u w:val="single"/>
              </w:rPr>
              <w:t>California Law</w:t>
            </w:r>
            <w:r>
              <w:rPr>
                <w:rFonts w:asciiTheme="majorBidi" w:hAnsiTheme="majorBidi" w:cstheme="majorBidi"/>
              </w:rPr>
              <w:t>: The articles must include the following language from the California Corporations Code (“CCC”):</w:t>
            </w:r>
          </w:p>
          <w:p w:rsidR="00FD3486" w:rsidRDefault="00836AA2">
            <w:pPr>
              <w:rPr>
                <w:rFonts w:asciiTheme="majorBidi" w:hAnsiTheme="majorBidi" w:cstheme="majorBidi"/>
              </w:rPr>
            </w:pPr>
            <w:r>
              <w:rPr>
                <w:rFonts w:asciiTheme="majorBidi" w:hAnsiTheme="majorBidi" w:cstheme="majorBidi"/>
              </w:rPr>
              <w:t xml:space="preserve">“The corporation is a nonprofit public </w:t>
            </w:r>
            <w:r>
              <w:rPr>
                <w:rFonts w:asciiTheme="majorBidi" w:hAnsiTheme="majorBidi" w:cstheme="majorBidi"/>
              </w:rPr>
              <w:lastRenderedPageBreak/>
              <w:t xml:space="preserve">benefit corporation and is not organized for the private gain of any person. It is organized under the Nonprofit Public Benefit Corporation Law for (public or charitable [insert one or both]) purposes.” </w:t>
            </w:r>
          </w:p>
          <w:p w:rsidR="00FD3486" w:rsidRDefault="00FD3486">
            <w:pPr>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rPr>
              <w:t xml:space="preserve">If the organization’s purposes include “public” purposes, those purposes must be further described. In addition, to secure tax-exempt status under Internal Revenue Code (“IRC”) 501(c)(3), the articles must include specific provisions addressing purposes and limitations required under federal and state tax statutes. </w:t>
            </w:r>
          </w:p>
        </w:tc>
        <w:tc>
          <w:tcPr>
            <w:tcW w:w="2895" w:type="dxa"/>
          </w:tcPr>
          <w:p w:rsidR="00FD3486" w:rsidRDefault="00836AA2">
            <w:pPr>
              <w:rPr>
                <w:rFonts w:asciiTheme="majorBidi" w:hAnsiTheme="majorBidi" w:cstheme="majorBidi"/>
              </w:rPr>
            </w:pPr>
            <w:r>
              <w:rPr>
                <w:rFonts w:asciiTheme="majorBidi" w:hAnsiTheme="majorBidi" w:cstheme="majorBidi"/>
              </w:rPr>
              <w:lastRenderedPageBreak/>
              <w:t>Specific purpose is to operate for the benefit of, to perform the functions of, and to carry out the purposes of ICANN. (</w:t>
            </w:r>
            <w:r>
              <w:t>§ </w:t>
            </w:r>
            <w:r>
              <w:rPr>
                <w:rFonts w:asciiTheme="majorBidi" w:hAnsiTheme="majorBidi" w:cstheme="majorBidi"/>
              </w:rPr>
              <w:t>3)</w:t>
            </w:r>
          </w:p>
        </w:tc>
      </w:tr>
      <w:tr w:rsidR="00FD3486">
        <w:trPr>
          <w:trHeight w:val="287"/>
        </w:trPr>
        <w:tc>
          <w:tcPr>
            <w:tcW w:w="828" w:type="dxa"/>
          </w:tcPr>
          <w:p w:rsidR="00FD3486" w:rsidRDefault="00836AA2">
            <w:pPr>
              <w:jc w:val="center"/>
              <w:rPr>
                <w:rFonts w:asciiTheme="majorBidi" w:hAnsiTheme="majorBidi" w:cstheme="majorBidi"/>
              </w:rPr>
            </w:pPr>
            <w:r>
              <w:rPr>
                <w:rFonts w:asciiTheme="majorBidi" w:hAnsiTheme="majorBidi" w:cstheme="majorBidi"/>
              </w:rPr>
              <w:lastRenderedPageBreak/>
              <w:t>4</w:t>
            </w:r>
          </w:p>
        </w:tc>
        <w:tc>
          <w:tcPr>
            <w:tcW w:w="2250" w:type="dxa"/>
          </w:tcPr>
          <w:p w:rsidR="00FD3486" w:rsidRDefault="00836AA2">
            <w:pPr>
              <w:rPr>
                <w:rFonts w:asciiTheme="majorBidi" w:hAnsiTheme="majorBidi" w:cstheme="majorBidi"/>
              </w:rPr>
            </w:pPr>
            <w:r>
              <w:rPr>
                <w:rFonts w:asciiTheme="majorBidi" w:hAnsiTheme="majorBidi" w:cstheme="majorBidi"/>
              </w:rPr>
              <w:t>Member</w:t>
            </w:r>
          </w:p>
        </w:tc>
        <w:tc>
          <w:tcPr>
            <w:tcW w:w="2610" w:type="dxa"/>
          </w:tcPr>
          <w:p w:rsidR="00FD3486" w:rsidRDefault="00836AA2">
            <w:pPr>
              <w:rPr>
                <w:rFonts w:asciiTheme="majorBidi" w:hAnsiTheme="majorBidi" w:cstheme="majorBidi"/>
              </w:rPr>
            </w:pPr>
            <w:r>
              <w:rPr>
                <w:rFonts w:asciiTheme="majorBidi" w:hAnsiTheme="majorBidi" w:cstheme="majorBidi"/>
              </w:rPr>
              <w:t>ICANN</w:t>
            </w:r>
          </w:p>
        </w:tc>
        <w:tc>
          <w:tcPr>
            <w:tcW w:w="4590" w:type="dxa"/>
          </w:tcPr>
          <w:p w:rsidR="00FD3486" w:rsidRDefault="00836AA2">
            <w:pPr>
              <w:pStyle w:val="Default"/>
              <w:rPr>
                <w:rFonts w:asciiTheme="majorBidi" w:hAnsiTheme="majorBidi" w:cstheme="majorBidi"/>
              </w:rPr>
            </w:pPr>
            <w:r>
              <w:rPr>
                <w:rFonts w:asciiTheme="majorBidi" w:hAnsiTheme="majorBidi" w:cstheme="majorBidi"/>
              </w:rPr>
              <w:t xml:space="preserve">(109) At the outset, PTI will have ICANN as its sole member and PTI will therefore be a controlled affiliate of ICANN. </w:t>
            </w:r>
          </w:p>
          <w:p w:rsidR="00FD3486" w:rsidRDefault="00FD3486">
            <w:pPr>
              <w:pStyle w:val="Default"/>
              <w:rPr>
                <w:rFonts w:asciiTheme="majorBidi" w:hAnsiTheme="majorBidi" w:cstheme="majorBidi"/>
              </w:rPr>
            </w:pPr>
          </w:p>
        </w:tc>
        <w:tc>
          <w:tcPr>
            <w:tcW w:w="4195" w:type="dxa"/>
          </w:tcPr>
          <w:p w:rsidR="00FD3486" w:rsidRDefault="00FD3486">
            <w:pPr>
              <w:rPr>
                <w:rFonts w:asciiTheme="majorBidi" w:hAnsiTheme="majorBidi" w:cstheme="majorBidi"/>
              </w:rPr>
            </w:pPr>
          </w:p>
        </w:tc>
        <w:tc>
          <w:tcPr>
            <w:tcW w:w="2895" w:type="dxa"/>
          </w:tcPr>
          <w:p w:rsidR="00FD3486" w:rsidRDefault="00836AA2">
            <w:pPr>
              <w:rPr>
                <w:rFonts w:asciiTheme="majorBidi" w:hAnsiTheme="majorBidi" w:cstheme="majorBidi"/>
              </w:rPr>
            </w:pPr>
            <w:r>
              <w:rPr>
                <w:rFonts w:asciiTheme="majorBidi" w:hAnsiTheme="majorBidi" w:cstheme="majorBidi"/>
              </w:rPr>
              <w:t>PTI will only have one member, which shall be ICANN. (</w:t>
            </w:r>
            <w:r>
              <w:t>§ </w:t>
            </w:r>
            <w:r>
              <w:rPr>
                <w:rFonts w:asciiTheme="majorBidi" w:hAnsiTheme="majorBidi" w:cstheme="majorBidi"/>
              </w:rPr>
              <w:t>6)</w:t>
            </w:r>
          </w:p>
        </w:tc>
      </w:tr>
      <w:tr w:rsidR="00FD3486">
        <w:trPr>
          <w:trHeight w:val="272"/>
        </w:trPr>
        <w:tc>
          <w:tcPr>
            <w:tcW w:w="828" w:type="dxa"/>
          </w:tcPr>
          <w:p w:rsidR="00FD3486" w:rsidRDefault="00836AA2">
            <w:pPr>
              <w:jc w:val="center"/>
              <w:rPr>
                <w:rFonts w:asciiTheme="majorBidi" w:hAnsiTheme="majorBidi" w:cstheme="majorBidi"/>
              </w:rPr>
            </w:pPr>
            <w:r>
              <w:rPr>
                <w:rFonts w:asciiTheme="majorBidi" w:hAnsiTheme="majorBidi" w:cstheme="majorBidi"/>
              </w:rPr>
              <w:t>5</w:t>
            </w:r>
          </w:p>
        </w:tc>
        <w:tc>
          <w:tcPr>
            <w:tcW w:w="2250" w:type="dxa"/>
          </w:tcPr>
          <w:p w:rsidR="00FD3486" w:rsidRDefault="00836AA2">
            <w:pPr>
              <w:rPr>
                <w:rFonts w:asciiTheme="majorBidi" w:hAnsiTheme="majorBidi" w:cstheme="majorBidi"/>
              </w:rPr>
            </w:pPr>
            <w:r>
              <w:rPr>
                <w:rFonts w:asciiTheme="majorBidi" w:hAnsiTheme="majorBidi" w:cstheme="majorBidi"/>
              </w:rPr>
              <w:t>Director Liability</w:t>
            </w:r>
          </w:p>
        </w:tc>
        <w:tc>
          <w:tcPr>
            <w:tcW w:w="2610" w:type="dxa"/>
          </w:tcPr>
          <w:p w:rsidR="00FD3486" w:rsidRDefault="00836AA2">
            <w:pPr>
              <w:rPr>
                <w:rFonts w:asciiTheme="majorBidi" w:hAnsiTheme="majorBidi" w:cstheme="majorBidi"/>
              </w:rPr>
            </w:pPr>
            <w:r>
              <w:rPr>
                <w:rFonts w:asciiTheme="majorBidi" w:hAnsiTheme="majorBidi" w:cstheme="majorBidi"/>
              </w:rPr>
              <w:t>None (same as ICANN’s Articles)</w:t>
            </w:r>
          </w:p>
        </w:tc>
        <w:tc>
          <w:tcPr>
            <w:tcW w:w="4590" w:type="dxa"/>
          </w:tcPr>
          <w:p w:rsidR="00FD3486" w:rsidRDefault="00836AA2">
            <w:pPr>
              <w:pStyle w:val="Default"/>
              <w:rPr>
                <w:rFonts w:asciiTheme="majorBidi" w:hAnsiTheme="majorBidi" w:cstheme="majorBidi"/>
              </w:rPr>
            </w:pPr>
            <w:r>
              <w:rPr>
                <w:rFonts w:asciiTheme="majorBidi" w:hAnsiTheme="majorBidi" w:cstheme="majorBidi"/>
              </w:rPr>
              <w:t xml:space="preserve">Not addressed in the CWG Final Proposal </w:t>
            </w:r>
          </w:p>
          <w:p w:rsidR="00FD3486" w:rsidRDefault="00FD3486">
            <w:pPr>
              <w:rPr>
                <w:rFonts w:asciiTheme="majorBidi" w:hAnsiTheme="majorBidi" w:cstheme="majorBidi"/>
              </w:rPr>
            </w:pPr>
          </w:p>
        </w:tc>
        <w:tc>
          <w:tcPr>
            <w:tcW w:w="4195" w:type="dxa"/>
          </w:tcPr>
          <w:p w:rsidR="00FD3486" w:rsidRDefault="00836AA2">
            <w:pPr>
              <w:pStyle w:val="Default"/>
              <w:rPr>
                <w:rFonts w:asciiTheme="majorBidi" w:hAnsiTheme="majorBidi" w:cstheme="majorBidi"/>
              </w:rPr>
            </w:pPr>
            <w:r>
              <w:rPr>
                <w:rFonts w:asciiTheme="majorBidi" w:hAnsiTheme="majorBidi" w:cstheme="majorBidi"/>
              </w:rPr>
              <w:t xml:space="preserve">We assume the reference to “None” means no director liability. We agree that a limitation on director liability, to the fullest extent permitted by law, is appropriate. </w:t>
            </w:r>
          </w:p>
          <w:p w:rsidR="00FD3486" w:rsidRDefault="00FD3486">
            <w:pPr>
              <w:pStyle w:val="Default"/>
              <w:rPr>
                <w:rFonts w:asciiTheme="majorBidi" w:hAnsiTheme="majorBidi" w:cstheme="majorBidi"/>
              </w:rPr>
            </w:pPr>
          </w:p>
          <w:p w:rsidR="00FD3486" w:rsidRDefault="00836AA2">
            <w:pPr>
              <w:pStyle w:val="Default"/>
              <w:rPr>
                <w:rFonts w:asciiTheme="majorBidi" w:hAnsiTheme="majorBidi" w:cstheme="majorBidi"/>
              </w:rPr>
            </w:pPr>
            <w:r>
              <w:rPr>
                <w:rFonts w:asciiTheme="majorBidi" w:hAnsiTheme="majorBidi" w:cstheme="majorBidi"/>
                <w:u w:val="single"/>
              </w:rPr>
              <w:t>ICANN Articles</w:t>
            </w:r>
            <w:r>
              <w:rPr>
                <w:rFonts w:asciiTheme="majorBidi" w:hAnsiTheme="majorBidi" w:cstheme="majorBidi"/>
              </w:rPr>
              <w:t xml:space="preserve">: Section 6 of the Revised ICANN Articles of Incorporation (March 12, 2016 DRAFT) </w:t>
            </w:r>
            <w:r>
              <w:rPr>
                <w:rFonts w:asciiTheme="majorBidi" w:hAnsiTheme="majorBidi" w:cstheme="majorBidi"/>
              </w:rPr>
              <w:lastRenderedPageBreak/>
              <w:t xml:space="preserve">is set forth below (bracketed text is included in the Articles currently in effect but proposed to be deleted since ICANN will not have members). </w:t>
            </w:r>
          </w:p>
          <w:p w:rsidR="00FD3486" w:rsidRDefault="00FD3486">
            <w:pPr>
              <w:rPr>
                <w:rFonts w:asciiTheme="majorBidi" w:hAnsiTheme="majorBidi" w:cstheme="majorBidi"/>
                <w:i/>
                <w:iCs/>
              </w:rPr>
            </w:pPr>
          </w:p>
          <w:p w:rsidR="00FD3486" w:rsidRDefault="00836AA2">
            <w:pPr>
              <w:rPr>
                <w:rFonts w:asciiTheme="majorBidi" w:hAnsiTheme="majorBidi" w:cstheme="majorBidi"/>
              </w:rPr>
            </w:pPr>
            <w:r>
              <w:rPr>
                <w:rFonts w:asciiTheme="majorBidi" w:hAnsiTheme="majorBidi" w:cstheme="majorBidi"/>
                <w:i/>
                <w:iCs/>
              </w:rPr>
              <w:t>Section 6</w:t>
            </w:r>
            <w:r>
              <w:rPr>
                <w:rFonts w:asciiTheme="majorBidi" w:hAnsiTheme="majorBidi" w:cstheme="majorBidi"/>
              </w:rPr>
              <w:t xml:space="preserve">: “To the full extent permitted by the California Nonprofit Public Benefit Corporation Law or any other applicable laws presently or hereafter in effect, no director of the Corporation shall be personally liable to the Corporation [or its members, should the Corporation elect to have members in the future] for or with respect to any acts or omissions in the performance of his or her duties as a director of the Corporation. Any repeal or modification of this Article 6 shall not adversely affect any right or protection of a director of the Corporation existing immediately prior to such repeal or modification.” </w:t>
            </w:r>
          </w:p>
          <w:p w:rsidR="00FD3486" w:rsidRDefault="00FD3486">
            <w:pPr>
              <w:rPr>
                <w:rFonts w:asciiTheme="majorBidi" w:hAnsiTheme="majorBidi" w:cstheme="majorBidi"/>
              </w:rPr>
            </w:pPr>
          </w:p>
        </w:tc>
        <w:tc>
          <w:tcPr>
            <w:tcW w:w="2895" w:type="dxa"/>
          </w:tcPr>
          <w:p w:rsidR="00FD3486" w:rsidRDefault="00836AA2">
            <w:pPr>
              <w:rPr>
                <w:rFonts w:asciiTheme="majorBidi" w:hAnsiTheme="majorBidi" w:cstheme="majorBidi"/>
              </w:rPr>
            </w:pPr>
            <w:r>
              <w:rPr>
                <w:rFonts w:asciiTheme="majorBidi" w:hAnsiTheme="majorBidi" w:cstheme="majorBidi"/>
              </w:rPr>
              <w:lastRenderedPageBreak/>
              <w:t>Incorporates same language as Section 6 of the Revised ICANN Articles of Incorporation. (</w:t>
            </w:r>
            <w:r>
              <w:t>§ </w:t>
            </w:r>
            <w:r>
              <w:rPr>
                <w:rFonts w:asciiTheme="majorBidi" w:hAnsiTheme="majorBidi" w:cstheme="majorBidi"/>
              </w:rPr>
              <w:t xml:space="preserve">12) </w:t>
            </w:r>
          </w:p>
        </w:tc>
      </w:tr>
      <w:tr w:rsidR="00FD3486">
        <w:trPr>
          <w:trHeight w:val="287"/>
        </w:trPr>
        <w:tc>
          <w:tcPr>
            <w:tcW w:w="828" w:type="dxa"/>
          </w:tcPr>
          <w:p w:rsidR="00FD3486" w:rsidRDefault="00836AA2">
            <w:pPr>
              <w:jc w:val="center"/>
              <w:rPr>
                <w:rFonts w:asciiTheme="majorBidi" w:hAnsiTheme="majorBidi" w:cstheme="majorBidi"/>
              </w:rPr>
            </w:pPr>
            <w:r>
              <w:rPr>
                <w:rFonts w:asciiTheme="majorBidi" w:hAnsiTheme="majorBidi" w:cstheme="majorBidi"/>
              </w:rPr>
              <w:lastRenderedPageBreak/>
              <w:t>6</w:t>
            </w:r>
          </w:p>
        </w:tc>
        <w:tc>
          <w:tcPr>
            <w:tcW w:w="2250" w:type="dxa"/>
          </w:tcPr>
          <w:p w:rsidR="00FD3486" w:rsidRDefault="00836AA2">
            <w:pPr>
              <w:rPr>
                <w:rFonts w:asciiTheme="majorBidi" w:hAnsiTheme="majorBidi" w:cstheme="majorBidi"/>
              </w:rPr>
            </w:pPr>
            <w:r>
              <w:rPr>
                <w:rFonts w:asciiTheme="majorBidi" w:hAnsiTheme="majorBidi" w:cstheme="majorBidi"/>
              </w:rPr>
              <w:t>Amendment of Articles</w:t>
            </w:r>
          </w:p>
        </w:tc>
        <w:tc>
          <w:tcPr>
            <w:tcW w:w="2610" w:type="dxa"/>
          </w:tcPr>
          <w:p w:rsidR="00FD3486" w:rsidRDefault="00836AA2">
            <w:pPr>
              <w:pStyle w:val="Default"/>
              <w:rPr>
                <w:rFonts w:asciiTheme="majorBidi" w:hAnsiTheme="majorBidi" w:cstheme="majorBidi"/>
              </w:rPr>
            </w:pPr>
            <w:r>
              <w:rPr>
                <w:rFonts w:asciiTheme="majorBidi" w:hAnsiTheme="majorBidi" w:cstheme="majorBidi"/>
              </w:rPr>
              <w:t>[</w:t>
            </w:r>
            <w:proofErr w:type="gramStart"/>
            <w:r>
              <w:rPr>
                <w:rFonts w:asciiTheme="majorBidi" w:hAnsiTheme="majorBidi" w:cstheme="majorBidi"/>
              </w:rPr>
              <w:t>will</w:t>
            </w:r>
            <w:proofErr w:type="gramEnd"/>
            <w:r>
              <w:rPr>
                <w:rFonts w:asciiTheme="majorBidi" w:hAnsiTheme="majorBidi" w:cstheme="majorBidi"/>
              </w:rPr>
              <w:t xml:space="preserve"> reflect language being drafted for ICANN Bylaws] </w:t>
            </w:r>
          </w:p>
          <w:p w:rsidR="00FD3486" w:rsidRDefault="00FD3486">
            <w:pPr>
              <w:rPr>
                <w:rFonts w:asciiTheme="majorBidi" w:hAnsiTheme="majorBidi" w:cstheme="majorBidi"/>
              </w:rPr>
            </w:pPr>
          </w:p>
        </w:tc>
        <w:tc>
          <w:tcPr>
            <w:tcW w:w="4590" w:type="dxa"/>
          </w:tcPr>
          <w:p w:rsidR="00FD3486" w:rsidRDefault="00836AA2">
            <w:pPr>
              <w:pStyle w:val="Default"/>
              <w:rPr>
                <w:rFonts w:asciiTheme="majorBidi" w:hAnsiTheme="majorBidi" w:cstheme="majorBidi"/>
              </w:rPr>
            </w:pPr>
            <w:r>
              <w:rPr>
                <w:rFonts w:asciiTheme="majorBidi" w:hAnsiTheme="majorBidi" w:cstheme="majorBidi"/>
              </w:rPr>
              <w:t xml:space="preserve">(106) Fundamental bylaws. All of the foregoing mechanisms are to be provided for in the ICANN bylaws as “fundamental bylaws.” A “fundamental bylaw” may only be amended with the prior approval of the community and may require a higher approval threshold than typical bylaw </w:t>
            </w:r>
            <w:r>
              <w:rPr>
                <w:rFonts w:asciiTheme="majorBidi" w:hAnsiTheme="majorBidi" w:cstheme="majorBidi"/>
              </w:rPr>
              <w:lastRenderedPageBreak/>
              <w:t xml:space="preserve">amendments (for example, a supermajority vote). </w:t>
            </w:r>
          </w:p>
          <w:p w:rsidR="00FD3486" w:rsidRDefault="00836AA2">
            <w:pPr>
              <w:rPr>
                <w:rFonts w:asciiTheme="majorBidi" w:hAnsiTheme="majorBidi" w:cstheme="majorBidi"/>
              </w:rPr>
            </w:pPr>
            <w:r>
              <w:rPr>
                <w:rFonts w:asciiTheme="majorBidi" w:hAnsiTheme="majorBidi" w:cstheme="majorBidi"/>
                <w:i/>
                <w:iCs/>
              </w:rPr>
              <w:t xml:space="preserve">See </w:t>
            </w:r>
            <w:r>
              <w:rPr>
                <w:rFonts w:asciiTheme="majorBidi" w:hAnsiTheme="majorBidi" w:cstheme="majorBidi"/>
              </w:rPr>
              <w:t xml:space="preserve">CCWG Final Proposal, Annex 13, </w:t>
            </w:r>
            <w:proofErr w:type="gramStart"/>
            <w:r>
              <w:rPr>
                <w:rFonts w:asciiTheme="majorBidi" w:hAnsiTheme="majorBidi" w:cstheme="majorBidi"/>
              </w:rPr>
              <w:t>Paragraph</w:t>
            </w:r>
            <w:proofErr w:type="gramEnd"/>
            <w:r>
              <w:rPr>
                <w:rFonts w:asciiTheme="majorBidi" w:hAnsiTheme="majorBidi" w:cstheme="majorBidi"/>
              </w:rPr>
              <w:t xml:space="preserve"> 12: Governance provisions related to PTI are to be incorporated into the ICANN Bylaws as Fundamental Bylaws.</w:t>
            </w:r>
          </w:p>
        </w:tc>
        <w:tc>
          <w:tcPr>
            <w:tcW w:w="4195" w:type="dxa"/>
          </w:tcPr>
          <w:p w:rsidR="00FD3486" w:rsidRDefault="00836AA2">
            <w:pPr>
              <w:pStyle w:val="Default"/>
              <w:rPr>
                <w:rFonts w:asciiTheme="majorBidi" w:hAnsiTheme="majorBidi" w:cstheme="majorBidi"/>
              </w:rPr>
            </w:pPr>
            <w:r>
              <w:rPr>
                <w:rFonts w:asciiTheme="majorBidi" w:hAnsiTheme="majorBidi" w:cstheme="majorBidi"/>
                <w:u w:val="single"/>
              </w:rPr>
              <w:lastRenderedPageBreak/>
              <w:t>California Law</w:t>
            </w:r>
            <w:r>
              <w:rPr>
                <w:rFonts w:asciiTheme="majorBidi" w:hAnsiTheme="majorBidi" w:cstheme="majorBidi"/>
              </w:rPr>
              <w:t xml:space="preserve">: Under California law, amendments to the articles must be approved by the board and the members, and by any other person whose approval is required by the articles. </w:t>
            </w:r>
          </w:p>
          <w:p w:rsidR="00FD3486" w:rsidRDefault="00FD3486">
            <w:pPr>
              <w:pStyle w:val="Default"/>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rPr>
              <w:t xml:space="preserve">Rather than referring to the same </w:t>
            </w:r>
            <w:r>
              <w:rPr>
                <w:rFonts w:asciiTheme="majorBidi" w:hAnsiTheme="majorBidi" w:cstheme="majorBidi"/>
              </w:rPr>
              <w:lastRenderedPageBreak/>
              <w:t xml:space="preserve">language as is in the ICANN Bylaws, the PTI Articles could reference that the PTI Board and ICANN, as the sole member, have the right to approve amendments to the PTI Articles. The community mechanism would be embodied in Section 16.2 of the ICANN Bylaws which limits ICANN’s rights as the member of PTI to approve amendments without the approval of the </w:t>
            </w:r>
          </w:p>
          <w:p w:rsidR="00FD3486" w:rsidRDefault="00836AA2">
            <w:pPr>
              <w:pStyle w:val="Default"/>
              <w:rPr>
                <w:rFonts w:asciiTheme="majorBidi" w:hAnsiTheme="majorBidi" w:cstheme="majorBidi"/>
              </w:rPr>
            </w:pPr>
            <w:r>
              <w:rPr>
                <w:rFonts w:asciiTheme="majorBidi" w:hAnsiTheme="majorBidi" w:cstheme="majorBidi"/>
              </w:rPr>
              <w:t xml:space="preserve">Empowered Community (the “EC”), but would not be referenced in the PTI Articles. </w:t>
            </w:r>
          </w:p>
          <w:p w:rsidR="00FD3486" w:rsidRDefault="00FD3486">
            <w:pPr>
              <w:pStyle w:val="Default"/>
              <w:rPr>
                <w:rFonts w:asciiTheme="majorBidi" w:hAnsiTheme="majorBidi" w:cstheme="majorBidi"/>
              </w:rPr>
            </w:pPr>
          </w:p>
          <w:p w:rsidR="00FD3486" w:rsidRDefault="00836AA2">
            <w:pPr>
              <w:pStyle w:val="Default"/>
              <w:rPr>
                <w:rFonts w:asciiTheme="majorBidi" w:hAnsiTheme="majorBidi" w:cstheme="majorBidi"/>
              </w:rPr>
            </w:pPr>
            <w:r>
              <w:rPr>
                <w:rFonts w:asciiTheme="majorBidi" w:hAnsiTheme="majorBidi" w:cstheme="majorBidi"/>
                <w:u w:val="single"/>
              </w:rPr>
              <w:t>ICANN Bylaws</w:t>
            </w:r>
            <w:r>
              <w:rPr>
                <w:rFonts w:asciiTheme="majorBidi" w:hAnsiTheme="majorBidi" w:cstheme="majorBidi"/>
              </w:rPr>
              <w:t xml:space="preserve">: </w:t>
            </w:r>
            <w:r>
              <w:rPr>
                <w:rFonts w:asciiTheme="majorBidi" w:hAnsiTheme="majorBidi" w:cstheme="majorBidi"/>
                <w:i/>
                <w:iCs/>
              </w:rPr>
              <w:t xml:space="preserve">See </w:t>
            </w:r>
            <w:r>
              <w:rPr>
                <w:rFonts w:asciiTheme="majorBidi" w:hAnsiTheme="majorBidi" w:cstheme="majorBidi"/>
              </w:rPr>
              <w:t xml:space="preserve">Sections 16.2(b) and 25.2(b). </w:t>
            </w:r>
          </w:p>
          <w:p w:rsidR="00FD3486" w:rsidRDefault="00FD3486">
            <w:pPr>
              <w:pStyle w:val="Default"/>
              <w:rPr>
                <w:rFonts w:asciiTheme="majorBidi" w:hAnsiTheme="majorBidi" w:cstheme="majorBidi"/>
              </w:rPr>
            </w:pPr>
          </w:p>
          <w:p w:rsidR="00FD3486" w:rsidRDefault="00836AA2">
            <w:pPr>
              <w:pStyle w:val="Default"/>
              <w:rPr>
                <w:rFonts w:asciiTheme="majorBidi" w:hAnsiTheme="majorBidi" w:cstheme="majorBidi"/>
              </w:rPr>
            </w:pPr>
            <w:r>
              <w:rPr>
                <w:rFonts w:asciiTheme="majorBidi" w:hAnsiTheme="majorBidi" w:cstheme="majorBidi"/>
                <w:i/>
                <w:iCs/>
              </w:rPr>
              <w:t>Section 16.2(b)</w:t>
            </w:r>
            <w:r>
              <w:rPr>
                <w:rFonts w:asciiTheme="majorBidi" w:hAnsiTheme="majorBidi" w:cstheme="majorBidi"/>
              </w:rPr>
              <w:t xml:space="preserve">: “No amendment or modification of the articles of incorporation of PTI shall be effective unless approved by the EC (pursuant to the procedures applicable to Articles Amendments described in Section 25.2, as if such Article Amendment referenced therein refers to an amendment of PTI’s articles of incorporation).” </w:t>
            </w:r>
          </w:p>
          <w:p w:rsidR="00FD3486" w:rsidRDefault="00FD3486">
            <w:pPr>
              <w:pStyle w:val="Default"/>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i/>
                <w:iCs/>
              </w:rPr>
              <w:t>Section 25.2(b)</w:t>
            </w:r>
            <w:r>
              <w:rPr>
                <w:rFonts w:asciiTheme="majorBidi" w:hAnsiTheme="majorBidi" w:cstheme="majorBidi"/>
              </w:rPr>
              <w:t xml:space="preserve">: “Notwithstanding any other provision of these Bylaws, a </w:t>
            </w:r>
            <w:r>
              <w:rPr>
                <w:rFonts w:asciiTheme="majorBidi" w:hAnsiTheme="majorBidi" w:cstheme="majorBidi"/>
              </w:rPr>
              <w:lastRenderedPageBreak/>
              <w:t xml:space="preserve">Fundamental Bylaw or the Articles of Incorporation may be altered, amended, or repealed (a “Fundamental Bylaw Amendment” or an “Articles Amendment”), only upon approval by a three-fourths vote of all Directors and the approval of the EC as set forth in this Section 25.2.” </w:t>
            </w:r>
          </w:p>
        </w:tc>
        <w:tc>
          <w:tcPr>
            <w:tcW w:w="2895" w:type="dxa"/>
          </w:tcPr>
          <w:p w:rsidR="00FD3486" w:rsidRDefault="00836AA2">
            <w:pPr>
              <w:rPr>
                <w:rFonts w:asciiTheme="majorBidi" w:hAnsiTheme="majorBidi" w:cstheme="majorBidi"/>
              </w:rPr>
            </w:pPr>
            <w:r>
              <w:rPr>
                <w:rFonts w:asciiTheme="majorBidi" w:hAnsiTheme="majorBidi" w:cstheme="majorBidi"/>
              </w:rPr>
              <w:lastRenderedPageBreak/>
              <w:t>Articles may only be amended by the affirmative vote of ICANN. (</w:t>
            </w:r>
            <w:r>
              <w:t>§ </w:t>
            </w:r>
            <w:r>
              <w:rPr>
                <w:rFonts w:asciiTheme="majorBidi" w:hAnsiTheme="majorBidi" w:cstheme="majorBidi"/>
              </w:rPr>
              <w:t>13)</w:t>
            </w:r>
          </w:p>
        </w:tc>
      </w:tr>
    </w:tbl>
    <w:p w:rsidR="00FD3486" w:rsidRDefault="00FD3486">
      <w:pPr>
        <w:jc w:val="center"/>
        <w:rPr>
          <w:rFonts w:asciiTheme="majorBidi" w:hAnsiTheme="majorBidi" w:cstheme="majorBidi"/>
        </w:rPr>
        <w:sectPr w:rsidR="00FD3486">
          <w:headerReference w:type="even" r:id="rId9"/>
          <w:headerReference w:type="default" r:id="rId10"/>
          <w:footerReference w:type="even" r:id="rId11"/>
          <w:footerReference w:type="default" r:id="rId12"/>
          <w:headerReference w:type="first" r:id="rId13"/>
          <w:footerReference w:type="first" r:id="rId14"/>
          <w:pgSz w:w="20160" w:h="12240" w:orient="landscape" w:code="5"/>
          <w:pgMar w:top="1440" w:right="1440" w:bottom="1440" w:left="1440" w:header="720" w:footer="720" w:gutter="0"/>
          <w:cols w:space="720"/>
          <w:docGrid w:linePitch="360"/>
        </w:sectPr>
      </w:pPr>
    </w:p>
    <w:tbl>
      <w:tblPr>
        <w:tblStyle w:val="TableGrid"/>
        <w:tblW w:w="0" w:type="auto"/>
        <w:tblLayout w:type="fixed"/>
        <w:tblLook w:val="04A0" w:firstRow="1" w:lastRow="0" w:firstColumn="1" w:lastColumn="0" w:noHBand="0" w:noVBand="1"/>
      </w:tblPr>
      <w:tblGrid>
        <w:gridCol w:w="648"/>
        <w:gridCol w:w="1890"/>
        <w:gridCol w:w="2880"/>
        <w:gridCol w:w="3960"/>
        <w:gridCol w:w="5310"/>
        <w:gridCol w:w="2680"/>
      </w:tblGrid>
      <w:tr w:rsidR="00FD3486">
        <w:trPr>
          <w:trHeight w:val="272"/>
          <w:tblHeader/>
        </w:trPr>
        <w:tc>
          <w:tcPr>
            <w:tcW w:w="17368" w:type="dxa"/>
            <w:gridSpan w:val="6"/>
            <w:tcBorders>
              <w:bottom w:val="single" w:sz="4" w:space="0" w:color="000000" w:themeColor="text1"/>
            </w:tcBorders>
            <w:shd w:val="clear" w:color="auto" w:fill="8DB3E2" w:themeFill="text2" w:themeFillTint="66"/>
          </w:tcPr>
          <w:p w:rsidR="00FD3486" w:rsidRDefault="00836AA2">
            <w:pPr>
              <w:jc w:val="center"/>
              <w:rPr>
                <w:rFonts w:asciiTheme="majorBidi" w:hAnsiTheme="majorBidi" w:cstheme="majorBidi"/>
                <w:b/>
                <w:bCs/>
                <w:sz w:val="26"/>
                <w:szCs w:val="26"/>
              </w:rPr>
            </w:pPr>
            <w:r>
              <w:rPr>
                <w:rFonts w:asciiTheme="majorBidi" w:hAnsiTheme="majorBidi" w:cstheme="majorBidi"/>
                <w:b/>
                <w:bCs/>
                <w:sz w:val="26"/>
                <w:szCs w:val="26"/>
              </w:rPr>
              <w:lastRenderedPageBreak/>
              <w:t xml:space="preserve">II.  PTI Bylaws </w:t>
            </w:r>
          </w:p>
        </w:tc>
      </w:tr>
      <w:tr w:rsidR="00FD3486">
        <w:trPr>
          <w:trHeight w:val="831"/>
          <w:tblHeader/>
        </w:trPr>
        <w:tc>
          <w:tcPr>
            <w:tcW w:w="648" w:type="dxa"/>
            <w:shd w:val="pct20" w:color="auto" w:fill="auto"/>
          </w:tcPr>
          <w:p w:rsidR="00FD3486" w:rsidRDefault="00836AA2">
            <w:pPr>
              <w:jc w:val="center"/>
              <w:rPr>
                <w:rFonts w:asciiTheme="majorBidi" w:hAnsiTheme="majorBidi" w:cstheme="majorBidi"/>
                <w:b/>
                <w:bCs/>
              </w:rPr>
            </w:pPr>
            <w:r>
              <w:rPr>
                <w:rFonts w:asciiTheme="majorBidi" w:hAnsiTheme="majorBidi" w:cstheme="majorBidi"/>
                <w:b/>
                <w:bCs/>
              </w:rPr>
              <w:t>#</w:t>
            </w:r>
          </w:p>
        </w:tc>
        <w:tc>
          <w:tcPr>
            <w:tcW w:w="1890" w:type="dxa"/>
            <w:shd w:val="pct20" w:color="auto" w:fill="auto"/>
          </w:tcPr>
          <w:p w:rsidR="00FD3486" w:rsidRDefault="00836AA2">
            <w:pPr>
              <w:jc w:val="center"/>
              <w:rPr>
                <w:rFonts w:asciiTheme="majorBidi" w:hAnsiTheme="majorBidi" w:cstheme="majorBidi"/>
                <w:b/>
                <w:bCs/>
              </w:rPr>
            </w:pPr>
            <w:r>
              <w:rPr>
                <w:rFonts w:asciiTheme="majorBidi" w:hAnsiTheme="majorBidi" w:cstheme="majorBidi"/>
                <w:b/>
                <w:bCs/>
              </w:rPr>
              <w:t>Element</w:t>
            </w:r>
          </w:p>
        </w:tc>
        <w:tc>
          <w:tcPr>
            <w:tcW w:w="2880" w:type="dxa"/>
            <w:shd w:val="pct20" w:color="auto" w:fill="auto"/>
          </w:tcPr>
          <w:p w:rsidR="00FD3486" w:rsidRDefault="00836AA2">
            <w:pPr>
              <w:jc w:val="center"/>
              <w:rPr>
                <w:rFonts w:asciiTheme="majorBidi" w:hAnsiTheme="majorBidi" w:cstheme="majorBidi"/>
                <w:b/>
                <w:bCs/>
              </w:rPr>
            </w:pPr>
            <w:r>
              <w:rPr>
                <w:rFonts w:asciiTheme="majorBidi" w:hAnsiTheme="majorBidi" w:cstheme="majorBidi"/>
                <w:b/>
                <w:bCs/>
              </w:rPr>
              <w:t>How Element is Incorporated into Bylaws</w:t>
            </w:r>
          </w:p>
        </w:tc>
        <w:tc>
          <w:tcPr>
            <w:tcW w:w="3960" w:type="dxa"/>
            <w:shd w:val="pct20" w:color="auto" w:fill="auto"/>
          </w:tcPr>
          <w:p w:rsidR="00FD3486" w:rsidRDefault="00836AA2">
            <w:pPr>
              <w:jc w:val="center"/>
              <w:rPr>
                <w:rFonts w:asciiTheme="majorBidi" w:hAnsiTheme="majorBidi" w:cstheme="majorBidi"/>
                <w:b/>
                <w:bCs/>
              </w:rPr>
            </w:pPr>
            <w:r>
              <w:rPr>
                <w:rFonts w:asciiTheme="majorBidi" w:hAnsiTheme="majorBidi" w:cstheme="majorBidi"/>
                <w:b/>
                <w:bCs/>
              </w:rPr>
              <w:t>CWG Final Proposal</w:t>
            </w:r>
          </w:p>
        </w:tc>
        <w:tc>
          <w:tcPr>
            <w:tcW w:w="5310" w:type="dxa"/>
            <w:shd w:val="pct20" w:color="auto" w:fill="auto"/>
          </w:tcPr>
          <w:p w:rsidR="00FD3486" w:rsidRDefault="00836AA2">
            <w:pPr>
              <w:jc w:val="center"/>
              <w:rPr>
                <w:rFonts w:asciiTheme="majorBidi" w:hAnsiTheme="majorBidi" w:cstheme="majorBidi"/>
                <w:b/>
                <w:bCs/>
              </w:rPr>
            </w:pPr>
            <w:r>
              <w:rPr>
                <w:rFonts w:asciiTheme="majorBidi" w:hAnsiTheme="majorBidi" w:cstheme="majorBidi"/>
                <w:b/>
                <w:bCs/>
              </w:rPr>
              <w:t>Sidley Comments</w:t>
            </w:r>
            <w:r>
              <w:rPr>
                <w:rStyle w:val="FootnoteReference"/>
                <w:rFonts w:asciiTheme="majorBidi" w:hAnsiTheme="majorBidi" w:cstheme="majorBidi"/>
                <w:b/>
                <w:bCs/>
              </w:rPr>
              <w:footnoteReference w:id="4"/>
            </w:r>
          </w:p>
        </w:tc>
        <w:tc>
          <w:tcPr>
            <w:tcW w:w="2680" w:type="dxa"/>
            <w:shd w:val="pct20" w:color="auto" w:fill="auto"/>
          </w:tcPr>
          <w:p w:rsidR="00FD3486" w:rsidRDefault="00836AA2">
            <w:pPr>
              <w:jc w:val="center"/>
              <w:rPr>
                <w:rFonts w:asciiTheme="majorBidi" w:hAnsiTheme="majorBidi" w:cstheme="majorBidi"/>
                <w:b/>
                <w:bCs/>
              </w:rPr>
            </w:pPr>
            <w:r>
              <w:rPr>
                <w:rFonts w:asciiTheme="majorBidi" w:hAnsiTheme="majorBidi" w:cstheme="majorBidi"/>
                <w:b/>
                <w:bCs/>
              </w:rPr>
              <w:t>How Element is Incorporated into Draft Bylaws</w:t>
            </w:r>
          </w:p>
        </w:tc>
      </w:tr>
      <w:tr w:rsidR="00FD3486">
        <w:trPr>
          <w:trHeight w:val="1391"/>
        </w:trPr>
        <w:tc>
          <w:tcPr>
            <w:tcW w:w="648" w:type="dxa"/>
          </w:tcPr>
          <w:p w:rsidR="00FD3486" w:rsidRDefault="00836AA2">
            <w:pPr>
              <w:jc w:val="center"/>
              <w:rPr>
                <w:rFonts w:asciiTheme="majorBidi" w:hAnsiTheme="majorBidi" w:cstheme="majorBidi"/>
              </w:rPr>
            </w:pPr>
            <w:r>
              <w:rPr>
                <w:rFonts w:asciiTheme="majorBidi" w:hAnsiTheme="majorBidi" w:cstheme="majorBidi"/>
              </w:rPr>
              <w:t>1</w:t>
            </w:r>
          </w:p>
        </w:tc>
        <w:tc>
          <w:tcPr>
            <w:tcW w:w="1890" w:type="dxa"/>
          </w:tcPr>
          <w:p w:rsidR="00FD3486" w:rsidRDefault="00836AA2">
            <w:pPr>
              <w:rPr>
                <w:rFonts w:asciiTheme="majorBidi" w:hAnsiTheme="majorBidi" w:cstheme="majorBidi"/>
              </w:rPr>
            </w:pPr>
            <w:r>
              <w:rPr>
                <w:rFonts w:asciiTheme="majorBidi" w:hAnsiTheme="majorBidi" w:cstheme="majorBidi"/>
              </w:rPr>
              <w:t>Purpose</w:t>
            </w:r>
          </w:p>
        </w:tc>
        <w:tc>
          <w:tcPr>
            <w:tcW w:w="2880" w:type="dxa"/>
          </w:tcPr>
          <w:p w:rsidR="00FD3486" w:rsidRDefault="00836AA2">
            <w:pPr>
              <w:pStyle w:val="Default"/>
              <w:rPr>
                <w:rFonts w:asciiTheme="majorBidi" w:hAnsiTheme="majorBidi" w:cstheme="majorBidi"/>
              </w:rPr>
            </w:pPr>
            <w:r>
              <w:rPr>
                <w:rFonts w:asciiTheme="majorBidi" w:hAnsiTheme="majorBidi" w:cstheme="majorBidi"/>
              </w:rPr>
              <w:t>[</w:t>
            </w:r>
            <w:proofErr w:type="gramStart"/>
            <w:r>
              <w:rPr>
                <w:rFonts w:asciiTheme="majorBidi" w:hAnsiTheme="majorBidi" w:cstheme="majorBidi"/>
              </w:rPr>
              <w:t>will</w:t>
            </w:r>
            <w:proofErr w:type="gramEnd"/>
            <w:r>
              <w:rPr>
                <w:rFonts w:asciiTheme="majorBidi" w:hAnsiTheme="majorBidi" w:cstheme="majorBidi"/>
              </w:rPr>
              <w:t xml:space="preserve"> reflect language being drafted for ICANN Bylaws] </w:t>
            </w:r>
          </w:p>
          <w:p w:rsidR="00FD3486" w:rsidRDefault="00FD3486">
            <w:pPr>
              <w:rPr>
                <w:rFonts w:asciiTheme="majorBidi" w:hAnsiTheme="majorBidi" w:cstheme="majorBidi"/>
              </w:rPr>
            </w:pPr>
          </w:p>
        </w:tc>
        <w:tc>
          <w:tcPr>
            <w:tcW w:w="3960" w:type="dxa"/>
          </w:tcPr>
          <w:p w:rsidR="00FD3486" w:rsidRDefault="00836AA2">
            <w:pPr>
              <w:pStyle w:val="Default"/>
              <w:rPr>
                <w:rFonts w:asciiTheme="majorBidi" w:hAnsiTheme="majorBidi" w:cstheme="majorBidi"/>
              </w:rPr>
            </w:pPr>
            <w:r>
              <w:rPr>
                <w:rFonts w:asciiTheme="majorBidi" w:hAnsiTheme="majorBidi" w:cstheme="majorBidi"/>
              </w:rPr>
              <w:t xml:space="preserve">(181) To provide IANA services to the naming community, the CWG-Stewardship recommends that a new separate legal entity, PTI, be formed as an affiliate of ICANN. </w:t>
            </w:r>
          </w:p>
        </w:tc>
        <w:tc>
          <w:tcPr>
            <w:tcW w:w="5310" w:type="dxa"/>
          </w:tcPr>
          <w:p w:rsidR="00FD3486" w:rsidRDefault="00836AA2">
            <w:pPr>
              <w:pStyle w:val="Default"/>
              <w:rPr>
                <w:rFonts w:asciiTheme="majorBidi" w:hAnsiTheme="majorBidi" w:cstheme="majorBidi"/>
              </w:rPr>
            </w:pPr>
            <w:r>
              <w:rPr>
                <w:rFonts w:asciiTheme="majorBidi" w:hAnsiTheme="majorBidi" w:cstheme="majorBidi"/>
              </w:rPr>
              <w:t xml:space="preserve">The CWG Final Proposal doesn’t specifically set forth a “purpose,” but consistency with the ICANN Bylaws (noted below) seems acceptable. CWG to advise and confirm whether to refer to as “Mission”(similar to ICANN). </w:t>
            </w:r>
          </w:p>
          <w:p w:rsidR="00FD3486" w:rsidRDefault="00FD3486">
            <w:pPr>
              <w:pStyle w:val="Default"/>
              <w:rPr>
                <w:rFonts w:asciiTheme="majorBidi" w:hAnsiTheme="majorBidi" w:cstheme="majorBidi"/>
              </w:rPr>
            </w:pPr>
          </w:p>
          <w:p w:rsidR="00FD3486" w:rsidRDefault="00836AA2">
            <w:pPr>
              <w:pStyle w:val="Default"/>
              <w:rPr>
                <w:rFonts w:asciiTheme="majorBidi" w:hAnsiTheme="majorBidi" w:cstheme="majorBidi"/>
              </w:rPr>
            </w:pPr>
            <w:r>
              <w:rPr>
                <w:rFonts w:asciiTheme="majorBidi" w:hAnsiTheme="majorBidi" w:cstheme="majorBidi"/>
                <w:u w:val="single"/>
              </w:rPr>
              <w:t>ICANN Bylaws</w:t>
            </w:r>
            <w:r>
              <w:rPr>
                <w:rFonts w:asciiTheme="majorBidi" w:hAnsiTheme="majorBidi" w:cstheme="majorBidi"/>
              </w:rPr>
              <w:t xml:space="preserve">: </w:t>
            </w:r>
            <w:r>
              <w:rPr>
                <w:rFonts w:asciiTheme="majorBidi" w:hAnsiTheme="majorBidi" w:cstheme="majorBidi"/>
                <w:i/>
                <w:iCs/>
              </w:rPr>
              <w:t xml:space="preserve">See </w:t>
            </w:r>
            <w:r>
              <w:rPr>
                <w:rFonts w:asciiTheme="majorBidi" w:hAnsiTheme="majorBidi" w:cstheme="majorBidi"/>
              </w:rPr>
              <w:t xml:space="preserve">Section 16.1. </w:t>
            </w:r>
          </w:p>
          <w:p w:rsidR="00FD3486" w:rsidRDefault="00FD3486">
            <w:pPr>
              <w:pStyle w:val="Default"/>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i/>
                <w:iCs/>
              </w:rPr>
              <w:t>Section 16.1</w:t>
            </w:r>
            <w:r>
              <w:rPr>
                <w:rFonts w:asciiTheme="majorBidi" w:hAnsiTheme="majorBidi" w:cstheme="majorBidi"/>
              </w:rPr>
              <w:t xml:space="preserve">: “ICANN shall maintain as a separate legal entity a California nonprofit public benefit corporation ([“PTI”]) for the purpose of providing IANA services, including providing IANA naming function services pursuant to the IANA Naming Function Contract (as defined in Section 16.3(a)), as well as other services as determined by ICANN in coordination with the direct and indirect customers of the IANA functions. ICANN shall at all times be the sole member of PTI as that term is defined in Section 5056 of the CCC (“Member”). For the purposes of these Bylaws, the “IANA naming function” does not include the Internet Protocol numbers and Autonomous system numbers services (as contemplated by Section 1.1(a)(iii)), the protocol ports and parameters services (as contemplated by Section 1.1(a)(iv) and the root zone maintainer </w:t>
            </w:r>
            <w:r>
              <w:rPr>
                <w:rFonts w:asciiTheme="majorBidi" w:hAnsiTheme="majorBidi" w:cstheme="majorBidi"/>
              </w:rPr>
              <w:lastRenderedPageBreak/>
              <w:t xml:space="preserve">function (as contemplated by Section 1.1(d)(v)).” </w:t>
            </w:r>
          </w:p>
          <w:p w:rsidR="00FD3486" w:rsidRDefault="00FD3486">
            <w:pPr>
              <w:rPr>
                <w:rFonts w:asciiTheme="majorBidi" w:hAnsiTheme="majorBidi" w:cstheme="majorBidi"/>
              </w:rPr>
            </w:pPr>
          </w:p>
        </w:tc>
        <w:tc>
          <w:tcPr>
            <w:tcW w:w="2680" w:type="dxa"/>
          </w:tcPr>
          <w:p w:rsidR="00FD3486" w:rsidRDefault="00836AA2">
            <w:pPr>
              <w:rPr>
                <w:rFonts w:asciiTheme="majorBidi" w:hAnsiTheme="majorBidi" w:cstheme="majorBidi"/>
              </w:rPr>
            </w:pPr>
            <w:r>
              <w:rPr>
                <w:rFonts w:asciiTheme="majorBidi" w:hAnsiTheme="majorBidi" w:cstheme="majorBidi"/>
              </w:rPr>
              <w:lastRenderedPageBreak/>
              <w:t>Specific purpose is to operate for the benefit of, perform the functions and carry out the purpose of ICANN. (</w:t>
            </w:r>
            <w:r>
              <w:t>§ </w:t>
            </w:r>
            <w:r>
              <w:rPr>
                <w:rFonts w:asciiTheme="majorBidi" w:hAnsiTheme="majorBidi" w:cstheme="majorBidi"/>
              </w:rPr>
              <w:t>3)</w:t>
            </w:r>
          </w:p>
        </w:tc>
      </w:tr>
      <w:tr w:rsidR="00FD3486">
        <w:trPr>
          <w:trHeight w:val="1391"/>
        </w:trPr>
        <w:tc>
          <w:tcPr>
            <w:tcW w:w="648" w:type="dxa"/>
          </w:tcPr>
          <w:p w:rsidR="00FD3486" w:rsidRDefault="00836AA2">
            <w:pPr>
              <w:jc w:val="center"/>
              <w:rPr>
                <w:rFonts w:asciiTheme="majorBidi" w:hAnsiTheme="majorBidi" w:cstheme="majorBidi"/>
              </w:rPr>
            </w:pPr>
            <w:r>
              <w:rPr>
                <w:rFonts w:asciiTheme="majorBidi" w:hAnsiTheme="majorBidi" w:cstheme="majorBidi"/>
              </w:rPr>
              <w:lastRenderedPageBreak/>
              <w:t>2</w:t>
            </w:r>
          </w:p>
        </w:tc>
        <w:tc>
          <w:tcPr>
            <w:tcW w:w="1890" w:type="dxa"/>
          </w:tcPr>
          <w:p w:rsidR="00FD3486" w:rsidRDefault="00836AA2">
            <w:pPr>
              <w:rPr>
                <w:rFonts w:asciiTheme="majorBidi" w:hAnsiTheme="majorBidi" w:cstheme="majorBidi"/>
              </w:rPr>
            </w:pPr>
            <w:r>
              <w:rPr>
                <w:rFonts w:asciiTheme="majorBidi" w:hAnsiTheme="majorBidi" w:cstheme="majorBidi"/>
              </w:rPr>
              <w:t>Transparency</w:t>
            </w:r>
          </w:p>
        </w:tc>
        <w:tc>
          <w:tcPr>
            <w:tcW w:w="2880" w:type="dxa"/>
          </w:tcPr>
          <w:p w:rsidR="00FD3486" w:rsidRDefault="00836AA2">
            <w:pPr>
              <w:pStyle w:val="Default"/>
              <w:rPr>
                <w:rFonts w:asciiTheme="majorBidi" w:hAnsiTheme="majorBidi" w:cstheme="majorBidi"/>
              </w:rPr>
            </w:pPr>
            <w:r>
              <w:rPr>
                <w:rFonts w:asciiTheme="majorBidi" w:hAnsiTheme="majorBidi" w:cstheme="majorBidi"/>
              </w:rPr>
              <w:t xml:space="preserve">[PTI] shall operate to the maximum extent feasible in an open and transparent manner and consistent with procedures designed to ensure fairness </w:t>
            </w:r>
          </w:p>
        </w:tc>
        <w:tc>
          <w:tcPr>
            <w:tcW w:w="3960" w:type="dxa"/>
          </w:tcPr>
          <w:p w:rsidR="00FD3486" w:rsidRDefault="00836AA2">
            <w:pPr>
              <w:pStyle w:val="Default"/>
              <w:rPr>
                <w:rFonts w:asciiTheme="majorBidi" w:hAnsiTheme="majorBidi" w:cstheme="majorBidi"/>
              </w:rPr>
            </w:pPr>
            <w:r>
              <w:rPr>
                <w:rFonts w:asciiTheme="majorBidi" w:hAnsiTheme="majorBidi" w:cstheme="majorBidi"/>
              </w:rPr>
              <w:t xml:space="preserve">The CWG Proposal is not specific on transparency, but does provide: </w:t>
            </w:r>
          </w:p>
          <w:p w:rsidR="00FD3486" w:rsidRDefault="00FD3486">
            <w:pPr>
              <w:pStyle w:val="Default"/>
              <w:rPr>
                <w:rFonts w:asciiTheme="majorBidi" w:hAnsiTheme="majorBidi" w:cstheme="majorBidi"/>
              </w:rPr>
            </w:pPr>
          </w:p>
          <w:p w:rsidR="00FD3486" w:rsidRDefault="00836AA2">
            <w:pPr>
              <w:pStyle w:val="Default"/>
              <w:rPr>
                <w:rFonts w:asciiTheme="majorBidi" w:hAnsiTheme="majorBidi" w:cstheme="majorBidi"/>
              </w:rPr>
            </w:pPr>
            <w:r>
              <w:rPr>
                <w:rFonts w:asciiTheme="majorBidi" w:hAnsiTheme="majorBidi" w:cstheme="majorBidi"/>
              </w:rPr>
              <w:t xml:space="preserve">(158) Transparency: To the extent allowed by external agreements and as necessitated by security and privacy issues, the IFO should operate in a transparent manner. </w:t>
            </w:r>
          </w:p>
        </w:tc>
        <w:tc>
          <w:tcPr>
            <w:tcW w:w="5310" w:type="dxa"/>
          </w:tcPr>
          <w:p w:rsidR="00FD3486" w:rsidRDefault="00836AA2">
            <w:pPr>
              <w:pStyle w:val="Default"/>
              <w:rPr>
                <w:rFonts w:asciiTheme="majorBidi" w:hAnsiTheme="majorBidi" w:cstheme="majorBidi"/>
              </w:rPr>
            </w:pPr>
            <w:r>
              <w:rPr>
                <w:rFonts w:asciiTheme="majorBidi" w:hAnsiTheme="majorBidi" w:cstheme="majorBidi"/>
              </w:rPr>
              <w:t xml:space="preserve">CWG to advise if language is acceptable. We note that the proposed language tracks the first part of Section 3.1 (Open and Transparent) of the ICANN Bylaws, set forth below. </w:t>
            </w:r>
          </w:p>
          <w:p w:rsidR="00FD3486" w:rsidRDefault="00FD3486">
            <w:pPr>
              <w:pStyle w:val="Default"/>
              <w:rPr>
                <w:rFonts w:asciiTheme="majorBidi" w:hAnsiTheme="majorBidi" w:cstheme="majorBidi"/>
              </w:rPr>
            </w:pPr>
          </w:p>
          <w:p w:rsidR="00FD3486" w:rsidRDefault="00836AA2">
            <w:pPr>
              <w:pStyle w:val="Default"/>
              <w:rPr>
                <w:rFonts w:asciiTheme="majorBidi" w:hAnsiTheme="majorBidi" w:cstheme="majorBidi"/>
              </w:rPr>
            </w:pPr>
            <w:r>
              <w:rPr>
                <w:rFonts w:asciiTheme="majorBidi" w:hAnsiTheme="majorBidi" w:cstheme="majorBidi"/>
                <w:u w:val="single"/>
              </w:rPr>
              <w:t>ICANN Bylaws</w:t>
            </w:r>
            <w:r>
              <w:rPr>
                <w:rFonts w:asciiTheme="majorBidi" w:hAnsiTheme="majorBidi" w:cstheme="majorBidi"/>
              </w:rPr>
              <w:t xml:space="preserve">: </w:t>
            </w:r>
          </w:p>
          <w:p w:rsidR="00FD3486" w:rsidRDefault="00836AA2">
            <w:pPr>
              <w:pStyle w:val="Default"/>
              <w:rPr>
                <w:rFonts w:asciiTheme="majorBidi" w:hAnsiTheme="majorBidi" w:cstheme="majorBidi"/>
              </w:rPr>
            </w:pPr>
            <w:r>
              <w:rPr>
                <w:rFonts w:asciiTheme="majorBidi" w:hAnsiTheme="majorBidi" w:cstheme="majorBidi"/>
                <w:i/>
                <w:iCs/>
              </w:rPr>
              <w:t>Section 3.1</w:t>
            </w:r>
            <w:r>
              <w:rPr>
                <w:rFonts w:asciiTheme="majorBidi" w:hAnsiTheme="majorBidi" w:cstheme="majorBidi"/>
              </w:rPr>
              <w:t xml:space="preserve">: “ICANN and its constituent bodies shall operate to the maximum extent feasible in an open and transparent manner and consistent with procedures designed to ensure fairness, including implementing procedures to (a)…” </w:t>
            </w:r>
          </w:p>
        </w:tc>
        <w:tc>
          <w:tcPr>
            <w:tcW w:w="2680" w:type="dxa"/>
          </w:tcPr>
          <w:p w:rsidR="00FD3486" w:rsidRDefault="00836AA2">
            <w:pPr>
              <w:rPr>
                <w:rFonts w:asciiTheme="majorBidi" w:hAnsiTheme="majorBidi" w:cstheme="majorBidi"/>
              </w:rPr>
            </w:pPr>
            <w:r>
              <w:rPr>
                <w:rFonts w:asciiTheme="majorBidi" w:hAnsiTheme="majorBidi" w:cstheme="majorBidi"/>
              </w:rPr>
              <w:t>PTI to operate to the maximum extent feasible in an open and transparent manner and consistent with procedures designed to ensure fairness. (</w:t>
            </w:r>
            <w:r>
              <w:t>§ </w:t>
            </w:r>
            <w:r>
              <w:rPr>
                <w:rFonts w:asciiTheme="majorBidi" w:hAnsiTheme="majorBidi" w:cstheme="majorBidi"/>
              </w:rPr>
              <w:t>3)</w:t>
            </w:r>
          </w:p>
        </w:tc>
      </w:tr>
      <w:tr w:rsidR="00FD3486">
        <w:trPr>
          <w:trHeight w:val="2312"/>
        </w:trPr>
        <w:tc>
          <w:tcPr>
            <w:tcW w:w="648" w:type="dxa"/>
          </w:tcPr>
          <w:p w:rsidR="00FD3486" w:rsidRDefault="00836AA2">
            <w:pPr>
              <w:jc w:val="center"/>
              <w:rPr>
                <w:rFonts w:asciiTheme="majorBidi" w:hAnsiTheme="majorBidi" w:cstheme="majorBidi"/>
              </w:rPr>
            </w:pPr>
            <w:r>
              <w:rPr>
                <w:rFonts w:asciiTheme="majorBidi" w:hAnsiTheme="majorBidi" w:cstheme="majorBidi"/>
              </w:rPr>
              <w:t>3</w:t>
            </w:r>
          </w:p>
        </w:tc>
        <w:tc>
          <w:tcPr>
            <w:tcW w:w="1890" w:type="dxa"/>
          </w:tcPr>
          <w:p w:rsidR="00FD3486" w:rsidRDefault="00836AA2">
            <w:pPr>
              <w:rPr>
                <w:rFonts w:asciiTheme="majorBidi" w:hAnsiTheme="majorBidi" w:cstheme="majorBidi"/>
              </w:rPr>
            </w:pPr>
            <w:r>
              <w:rPr>
                <w:rFonts w:asciiTheme="majorBidi" w:hAnsiTheme="majorBidi" w:cstheme="majorBidi"/>
              </w:rPr>
              <w:t>Sole Member</w:t>
            </w:r>
          </w:p>
        </w:tc>
        <w:tc>
          <w:tcPr>
            <w:tcW w:w="2880" w:type="dxa"/>
          </w:tcPr>
          <w:p w:rsidR="00FD3486" w:rsidRDefault="00836AA2">
            <w:pPr>
              <w:rPr>
                <w:rFonts w:asciiTheme="majorBidi" w:hAnsiTheme="majorBidi" w:cstheme="majorBidi"/>
              </w:rPr>
            </w:pPr>
            <w:r>
              <w:rPr>
                <w:rFonts w:asciiTheme="majorBidi" w:hAnsiTheme="majorBidi" w:cstheme="majorBidi"/>
              </w:rPr>
              <w:t>ICANN shall be the sole member of the PTI.</w:t>
            </w:r>
          </w:p>
        </w:tc>
        <w:tc>
          <w:tcPr>
            <w:tcW w:w="3960" w:type="dxa"/>
          </w:tcPr>
          <w:p w:rsidR="00FD3486" w:rsidRDefault="00836AA2">
            <w:pPr>
              <w:pStyle w:val="Default"/>
              <w:rPr>
                <w:rFonts w:asciiTheme="majorBidi" w:hAnsiTheme="majorBidi" w:cstheme="majorBidi"/>
              </w:rPr>
            </w:pPr>
            <w:r>
              <w:rPr>
                <w:rFonts w:asciiTheme="majorBidi" w:hAnsiTheme="majorBidi" w:cstheme="majorBidi"/>
              </w:rPr>
              <w:t xml:space="preserve">(109) At the outset, PTI will have ICANN as its sole member and PTI will therefore be a controlled affiliate of ICANN. </w:t>
            </w:r>
          </w:p>
          <w:p w:rsidR="00FD3486" w:rsidRDefault="00FD3486">
            <w:pPr>
              <w:rPr>
                <w:rFonts w:asciiTheme="majorBidi" w:hAnsiTheme="majorBidi" w:cstheme="majorBidi"/>
              </w:rPr>
            </w:pPr>
          </w:p>
        </w:tc>
        <w:tc>
          <w:tcPr>
            <w:tcW w:w="5310" w:type="dxa"/>
          </w:tcPr>
          <w:p w:rsidR="00FD3486" w:rsidRDefault="00836AA2">
            <w:pPr>
              <w:pStyle w:val="Default"/>
              <w:rPr>
                <w:rFonts w:asciiTheme="majorBidi" w:hAnsiTheme="majorBidi" w:cstheme="majorBidi"/>
              </w:rPr>
            </w:pPr>
            <w:r>
              <w:rPr>
                <w:rFonts w:asciiTheme="majorBidi" w:hAnsiTheme="majorBidi" w:cstheme="majorBidi"/>
              </w:rPr>
              <w:t xml:space="preserve">This is consistent with the CWG Final Proposal, which provides that ICANN shall be the sole member of PTI. </w:t>
            </w:r>
          </w:p>
          <w:p w:rsidR="00FD3486" w:rsidRDefault="00FD3486">
            <w:pPr>
              <w:pStyle w:val="Default"/>
              <w:rPr>
                <w:rFonts w:asciiTheme="majorBidi" w:hAnsiTheme="majorBidi" w:cstheme="majorBidi"/>
              </w:rPr>
            </w:pPr>
          </w:p>
          <w:p w:rsidR="00FD3486" w:rsidRDefault="00836AA2">
            <w:pPr>
              <w:pStyle w:val="Default"/>
              <w:rPr>
                <w:rFonts w:asciiTheme="majorBidi" w:hAnsiTheme="majorBidi" w:cstheme="majorBidi"/>
              </w:rPr>
            </w:pPr>
            <w:r>
              <w:rPr>
                <w:rFonts w:asciiTheme="majorBidi" w:hAnsiTheme="majorBidi" w:cstheme="majorBidi"/>
                <w:u w:val="single"/>
              </w:rPr>
              <w:t>California Law</w:t>
            </w:r>
            <w:r>
              <w:rPr>
                <w:rFonts w:asciiTheme="majorBidi" w:hAnsiTheme="majorBidi" w:cstheme="majorBidi"/>
              </w:rPr>
              <w:t xml:space="preserve">: Under California law, unless the articles or bylaws provide otherwise, a nonprofit corporation may admit any person or entity to membership. </w:t>
            </w:r>
          </w:p>
        </w:tc>
        <w:tc>
          <w:tcPr>
            <w:tcW w:w="2680" w:type="dxa"/>
          </w:tcPr>
          <w:p w:rsidR="00FD3486" w:rsidRDefault="00836AA2">
            <w:pPr>
              <w:rPr>
                <w:rFonts w:asciiTheme="majorBidi" w:hAnsiTheme="majorBidi" w:cstheme="majorBidi"/>
              </w:rPr>
            </w:pPr>
            <w:r>
              <w:rPr>
                <w:rFonts w:asciiTheme="majorBidi" w:hAnsiTheme="majorBidi" w:cstheme="majorBidi"/>
              </w:rPr>
              <w:t>ICANN shall be the sole member of the PTI. (</w:t>
            </w:r>
            <w:r>
              <w:t>§ </w:t>
            </w:r>
            <w:r>
              <w:rPr>
                <w:rFonts w:asciiTheme="majorBidi" w:hAnsiTheme="majorBidi" w:cstheme="majorBidi"/>
              </w:rPr>
              <w:t>4.1)</w:t>
            </w:r>
          </w:p>
        </w:tc>
      </w:tr>
      <w:tr w:rsidR="00FD3486">
        <w:trPr>
          <w:trHeight w:val="1391"/>
        </w:trPr>
        <w:tc>
          <w:tcPr>
            <w:tcW w:w="648" w:type="dxa"/>
          </w:tcPr>
          <w:p w:rsidR="00FD3486" w:rsidRDefault="00836AA2">
            <w:pPr>
              <w:jc w:val="center"/>
              <w:rPr>
                <w:rFonts w:asciiTheme="majorBidi" w:hAnsiTheme="majorBidi" w:cstheme="majorBidi"/>
              </w:rPr>
            </w:pPr>
            <w:r>
              <w:rPr>
                <w:rFonts w:asciiTheme="majorBidi" w:hAnsiTheme="majorBidi" w:cstheme="majorBidi"/>
              </w:rPr>
              <w:br w:type="page"/>
              <w:t>4</w:t>
            </w:r>
          </w:p>
        </w:tc>
        <w:tc>
          <w:tcPr>
            <w:tcW w:w="1890" w:type="dxa"/>
          </w:tcPr>
          <w:p w:rsidR="00FD3486" w:rsidRDefault="00836AA2">
            <w:pPr>
              <w:rPr>
                <w:rFonts w:asciiTheme="majorBidi" w:hAnsiTheme="majorBidi" w:cstheme="majorBidi"/>
              </w:rPr>
            </w:pPr>
            <w:r>
              <w:rPr>
                <w:rFonts w:asciiTheme="majorBidi" w:hAnsiTheme="majorBidi" w:cstheme="majorBidi"/>
              </w:rPr>
              <w:t>Rights of Member</w:t>
            </w:r>
          </w:p>
        </w:tc>
        <w:tc>
          <w:tcPr>
            <w:tcW w:w="2880" w:type="dxa"/>
          </w:tcPr>
          <w:p w:rsidR="00FD3486" w:rsidRDefault="00836AA2">
            <w:pPr>
              <w:rPr>
                <w:rFonts w:asciiTheme="majorBidi" w:hAnsiTheme="majorBidi" w:cstheme="majorBidi"/>
              </w:rPr>
            </w:pPr>
            <w:r>
              <w:rPr>
                <w:rFonts w:asciiTheme="majorBidi" w:hAnsiTheme="majorBidi" w:cstheme="majorBidi"/>
              </w:rPr>
              <w:t xml:space="preserve">All rights afforded to members under California law, including approval over: </w:t>
            </w:r>
          </w:p>
          <w:p w:rsidR="00FD3486" w:rsidRDefault="00836AA2">
            <w:pPr>
              <w:pStyle w:val="ListParagraph"/>
              <w:numPr>
                <w:ilvl w:val="0"/>
                <w:numId w:val="1"/>
              </w:numPr>
              <w:rPr>
                <w:rFonts w:asciiTheme="majorBidi" w:hAnsiTheme="majorBidi" w:cstheme="majorBidi"/>
              </w:rPr>
            </w:pPr>
            <w:proofErr w:type="gramStart"/>
            <w:r>
              <w:rPr>
                <w:rFonts w:asciiTheme="majorBidi" w:hAnsiTheme="majorBidi" w:cstheme="majorBidi"/>
              </w:rPr>
              <w:t>the</w:t>
            </w:r>
            <w:proofErr w:type="gramEnd"/>
            <w:r>
              <w:rPr>
                <w:rFonts w:asciiTheme="majorBidi" w:hAnsiTheme="majorBidi" w:cstheme="majorBidi"/>
              </w:rPr>
              <w:t xml:space="preserve"> election of directors </w:t>
            </w:r>
          </w:p>
          <w:p w:rsidR="00FD3486" w:rsidRDefault="00836AA2">
            <w:pPr>
              <w:pStyle w:val="ListParagraph"/>
              <w:numPr>
                <w:ilvl w:val="0"/>
                <w:numId w:val="1"/>
              </w:numPr>
              <w:rPr>
                <w:rFonts w:asciiTheme="majorBidi" w:hAnsiTheme="majorBidi" w:cstheme="majorBidi"/>
              </w:rPr>
            </w:pPr>
            <w:proofErr w:type="gramStart"/>
            <w:r>
              <w:rPr>
                <w:rFonts w:asciiTheme="majorBidi" w:hAnsiTheme="majorBidi" w:cstheme="majorBidi"/>
              </w:rPr>
              <w:lastRenderedPageBreak/>
              <w:t>the</w:t>
            </w:r>
            <w:proofErr w:type="gramEnd"/>
            <w:r>
              <w:rPr>
                <w:rFonts w:asciiTheme="majorBidi" w:hAnsiTheme="majorBidi" w:cstheme="majorBidi"/>
              </w:rPr>
              <w:t xml:space="preserve"> disposition of all or substantially all of the Corporation’s assets</w:t>
            </w:r>
          </w:p>
          <w:p w:rsidR="00FD3486" w:rsidRDefault="00836AA2">
            <w:pPr>
              <w:pStyle w:val="ListParagraph"/>
              <w:numPr>
                <w:ilvl w:val="0"/>
                <w:numId w:val="1"/>
              </w:numPr>
              <w:rPr>
                <w:rFonts w:asciiTheme="majorBidi" w:hAnsiTheme="majorBidi" w:cstheme="majorBidi"/>
              </w:rPr>
            </w:pPr>
            <w:proofErr w:type="gramStart"/>
            <w:r>
              <w:rPr>
                <w:rFonts w:asciiTheme="majorBidi" w:hAnsiTheme="majorBidi" w:cstheme="majorBidi"/>
              </w:rPr>
              <w:t>any</w:t>
            </w:r>
            <w:proofErr w:type="gramEnd"/>
            <w:r>
              <w:rPr>
                <w:rFonts w:asciiTheme="majorBidi" w:hAnsiTheme="majorBidi" w:cstheme="majorBidi"/>
              </w:rPr>
              <w:t xml:space="preserve"> election to dissolve the Corporation </w:t>
            </w:r>
          </w:p>
          <w:p w:rsidR="00FD3486" w:rsidRDefault="00836AA2">
            <w:pPr>
              <w:pStyle w:val="ListParagraph"/>
              <w:numPr>
                <w:ilvl w:val="0"/>
                <w:numId w:val="1"/>
              </w:numPr>
              <w:rPr>
                <w:rFonts w:asciiTheme="majorBidi" w:hAnsiTheme="majorBidi" w:cstheme="majorBidi"/>
              </w:rPr>
            </w:pPr>
            <w:proofErr w:type="gramStart"/>
            <w:r>
              <w:rPr>
                <w:rFonts w:asciiTheme="majorBidi" w:hAnsiTheme="majorBidi" w:cstheme="majorBidi"/>
              </w:rPr>
              <w:t>any</w:t>
            </w:r>
            <w:proofErr w:type="gramEnd"/>
            <w:r>
              <w:rPr>
                <w:rFonts w:asciiTheme="majorBidi" w:hAnsiTheme="majorBidi" w:cstheme="majorBidi"/>
              </w:rPr>
              <w:t xml:space="preserve"> amendment or repeal of these Bylaws</w:t>
            </w:r>
          </w:p>
        </w:tc>
        <w:tc>
          <w:tcPr>
            <w:tcW w:w="3960" w:type="dxa"/>
          </w:tcPr>
          <w:p w:rsidR="00FD3486" w:rsidRDefault="00FD3486">
            <w:pPr>
              <w:rPr>
                <w:rFonts w:asciiTheme="majorBidi" w:hAnsiTheme="majorBidi" w:cstheme="majorBidi"/>
              </w:rPr>
            </w:pPr>
          </w:p>
        </w:tc>
        <w:tc>
          <w:tcPr>
            <w:tcW w:w="5310" w:type="dxa"/>
          </w:tcPr>
          <w:p w:rsidR="00FD3486" w:rsidRDefault="00836AA2">
            <w:pPr>
              <w:pStyle w:val="Default"/>
              <w:rPr>
                <w:rFonts w:asciiTheme="majorBidi" w:hAnsiTheme="majorBidi" w:cstheme="majorBidi"/>
              </w:rPr>
            </w:pPr>
            <w:r>
              <w:rPr>
                <w:rFonts w:asciiTheme="majorBidi" w:hAnsiTheme="majorBidi" w:cstheme="majorBidi"/>
              </w:rPr>
              <w:t xml:space="preserve">The CWG Final Proposal is silent on the full scope of ICANN’s powers as a member, but the expectation is that ICANN would have statutory powers with Empowered Community approval and rejection rights as conditions to effectiveness </w:t>
            </w:r>
            <w:r>
              <w:rPr>
                <w:rFonts w:asciiTheme="majorBidi" w:hAnsiTheme="majorBidi" w:cstheme="majorBidi"/>
              </w:rPr>
              <w:lastRenderedPageBreak/>
              <w:t xml:space="preserve">imposed through Section 16 of the ICANN Bylaws. </w:t>
            </w:r>
          </w:p>
          <w:p w:rsidR="00FD3486" w:rsidRDefault="00FD3486">
            <w:pPr>
              <w:pStyle w:val="Default"/>
              <w:rPr>
                <w:rFonts w:asciiTheme="majorBidi" w:hAnsiTheme="majorBidi" w:cstheme="majorBidi"/>
              </w:rPr>
            </w:pPr>
          </w:p>
          <w:p w:rsidR="00FD3486" w:rsidRDefault="00836AA2">
            <w:pPr>
              <w:pStyle w:val="Default"/>
              <w:rPr>
                <w:rFonts w:asciiTheme="majorBidi" w:hAnsiTheme="majorBidi" w:cstheme="majorBidi"/>
              </w:rPr>
            </w:pPr>
            <w:r>
              <w:rPr>
                <w:rFonts w:asciiTheme="majorBidi" w:hAnsiTheme="majorBidi" w:cstheme="majorBidi"/>
                <w:u w:val="single"/>
              </w:rPr>
              <w:t>California Law</w:t>
            </w:r>
            <w:r>
              <w:rPr>
                <w:rFonts w:asciiTheme="majorBidi" w:hAnsiTheme="majorBidi" w:cstheme="majorBidi"/>
              </w:rPr>
              <w:t xml:space="preserve">: Under California law, members have certain (1) mandatory rights that may not be altered or constrained (meaning these rights are granted to members regardless of what the governing documents say), (2) mandatory rights that may be altered within statutory limits through provisions in the governing documents and (3) default rights that can be removed or otherwise altered in the governing documents. In addition, certain permitted rights are neither mandatory nor default rights, but may be given to members in the governing documents. </w:t>
            </w:r>
          </w:p>
          <w:p w:rsidR="00FD3486" w:rsidRDefault="00FD3486">
            <w:pPr>
              <w:pStyle w:val="Default"/>
              <w:rPr>
                <w:rFonts w:asciiTheme="majorBidi" w:hAnsiTheme="majorBidi" w:cstheme="majorBidi"/>
              </w:rPr>
            </w:pPr>
          </w:p>
          <w:p w:rsidR="00FD3486" w:rsidRDefault="00836AA2">
            <w:pPr>
              <w:pStyle w:val="Default"/>
              <w:rPr>
                <w:rFonts w:asciiTheme="majorBidi" w:hAnsiTheme="majorBidi" w:cstheme="majorBidi"/>
              </w:rPr>
            </w:pPr>
            <w:r>
              <w:rPr>
                <w:rFonts w:asciiTheme="majorBidi" w:hAnsiTheme="majorBidi" w:cstheme="majorBidi"/>
              </w:rPr>
              <w:t xml:space="preserve">Under California law, members have the following </w:t>
            </w:r>
            <w:r>
              <w:rPr>
                <w:rFonts w:asciiTheme="majorBidi" w:hAnsiTheme="majorBidi" w:cstheme="majorBidi"/>
                <w:u w:val="single"/>
              </w:rPr>
              <w:t>mandatory rights that may not be altered or constrained</w:t>
            </w:r>
            <w:r>
              <w:rPr>
                <w:rFonts w:asciiTheme="majorBidi" w:hAnsiTheme="majorBidi" w:cstheme="majorBidi"/>
              </w:rPr>
              <w:t>:</w:t>
            </w:r>
          </w:p>
          <w:p w:rsidR="00FD3486" w:rsidRDefault="00836AA2">
            <w:pPr>
              <w:pStyle w:val="Default"/>
              <w:numPr>
                <w:ilvl w:val="0"/>
                <w:numId w:val="2"/>
              </w:numPr>
              <w:rPr>
                <w:rFonts w:asciiTheme="majorBidi" w:hAnsiTheme="majorBidi" w:cstheme="majorBidi"/>
              </w:rPr>
            </w:pPr>
            <w:r>
              <w:rPr>
                <w:rFonts w:asciiTheme="majorBidi" w:hAnsiTheme="majorBidi" w:cstheme="majorBidi"/>
              </w:rPr>
              <w:t xml:space="preserve">Set/change board size stated in the bylaws </w:t>
            </w:r>
          </w:p>
          <w:p w:rsidR="00FD3486" w:rsidRDefault="00836AA2">
            <w:pPr>
              <w:pStyle w:val="Default"/>
              <w:numPr>
                <w:ilvl w:val="0"/>
                <w:numId w:val="2"/>
              </w:numPr>
              <w:rPr>
                <w:rFonts w:asciiTheme="majorBidi" w:hAnsiTheme="majorBidi" w:cstheme="majorBidi"/>
              </w:rPr>
            </w:pPr>
            <w:r>
              <w:rPr>
                <w:rFonts w:asciiTheme="majorBidi" w:hAnsiTheme="majorBidi" w:cstheme="majorBidi"/>
              </w:rPr>
              <w:t>Remove directors “without cause”</w:t>
            </w:r>
          </w:p>
          <w:p w:rsidR="00FD3486" w:rsidRDefault="00836AA2">
            <w:pPr>
              <w:pStyle w:val="Default"/>
              <w:numPr>
                <w:ilvl w:val="0"/>
                <w:numId w:val="2"/>
              </w:numPr>
              <w:rPr>
                <w:rFonts w:asciiTheme="majorBidi" w:hAnsiTheme="majorBidi" w:cstheme="majorBidi"/>
              </w:rPr>
            </w:pPr>
            <w:r>
              <w:rPr>
                <w:rFonts w:asciiTheme="majorBidi" w:hAnsiTheme="majorBidi" w:cstheme="majorBidi"/>
              </w:rPr>
              <w:t xml:space="preserve">Approve amendments to bylaws </w:t>
            </w:r>
          </w:p>
          <w:p w:rsidR="00FD3486" w:rsidRDefault="00836AA2">
            <w:pPr>
              <w:pStyle w:val="Default"/>
              <w:numPr>
                <w:ilvl w:val="0"/>
                <w:numId w:val="2"/>
              </w:numPr>
              <w:rPr>
                <w:rFonts w:asciiTheme="majorBidi" w:hAnsiTheme="majorBidi" w:cstheme="majorBidi"/>
              </w:rPr>
            </w:pPr>
            <w:r>
              <w:rPr>
                <w:rFonts w:asciiTheme="majorBidi" w:hAnsiTheme="majorBidi" w:cstheme="majorBidi"/>
              </w:rPr>
              <w:t xml:space="preserve">Approve amendments to articles of incorporation </w:t>
            </w:r>
          </w:p>
          <w:p w:rsidR="00FD3486" w:rsidRDefault="00836AA2">
            <w:pPr>
              <w:pStyle w:val="Default"/>
              <w:numPr>
                <w:ilvl w:val="0"/>
                <w:numId w:val="2"/>
              </w:numPr>
              <w:rPr>
                <w:rFonts w:asciiTheme="majorBidi" w:hAnsiTheme="majorBidi" w:cstheme="majorBidi"/>
              </w:rPr>
            </w:pPr>
            <w:r>
              <w:rPr>
                <w:rFonts w:asciiTheme="majorBidi" w:hAnsiTheme="majorBidi" w:cstheme="majorBidi"/>
              </w:rPr>
              <w:t>Approve indemnification of a corporate agent</w:t>
            </w:r>
          </w:p>
          <w:p w:rsidR="00FD3486" w:rsidRDefault="00836AA2">
            <w:pPr>
              <w:pStyle w:val="Default"/>
              <w:numPr>
                <w:ilvl w:val="0"/>
                <w:numId w:val="2"/>
              </w:numPr>
              <w:rPr>
                <w:rFonts w:asciiTheme="majorBidi" w:hAnsiTheme="majorBidi" w:cstheme="majorBidi"/>
              </w:rPr>
            </w:pPr>
            <w:r>
              <w:rPr>
                <w:rFonts w:asciiTheme="majorBidi" w:hAnsiTheme="majorBidi" w:cstheme="majorBidi"/>
              </w:rPr>
              <w:t xml:space="preserve">Bring suit to remove any director for specified acts (fraud, dishonesty, gross abuse of authority, and breach of fiduciary duty) </w:t>
            </w:r>
          </w:p>
          <w:p w:rsidR="00FD3486" w:rsidRDefault="00836AA2">
            <w:pPr>
              <w:pStyle w:val="Default"/>
              <w:numPr>
                <w:ilvl w:val="0"/>
                <w:numId w:val="2"/>
              </w:numPr>
              <w:rPr>
                <w:rFonts w:asciiTheme="majorBidi" w:hAnsiTheme="majorBidi" w:cstheme="majorBidi"/>
              </w:rPr>
            </w:pPr>
            <w:r>
              <w:rPr>
                <w:rFonts w:asciiTheme="majorBidi" w:hAnsiTheme="majorBidi" w:cstheme="majorBidi"/>
              </w:rPr>
              <w:t xml:space="preserve">Bring suit to appoint a provisional director if an even number of directors are deadlocked, thereby preventing proper conduct of corporate </w:t>
            </w:r>
            <w:r>
              <w:rPr>
                <w:rFonts w:asciiTheme="majorBidi" w:hAnsiTheme="majorBidi" w:cstheme="majorBidi"/>
              </w:rPr>
              <w:lastRenderedPageBreak/>
              <w:t xml:space="preserve">affairs or risking impairment/loss of corporate business or property </w:t>
            </w:r>
          </w:p>
          <w:p w:rsidR="00FD3486" w:rsidRDefault="00836AA2">
            <w:pPr>
              <w:pStyle w:val="Default"/>
              <w:numPr>
                <w:ilvl w:val="0"/>
                <w:numId w:val="2"/>
              </w:numPr>
              <w:rPr>
                <w:rFonts w:asciiTheme="majorBidi" w:hAnsiTheme="majorBidi" w:cstheme="majorBidi"/>
              </w:rPr>
            </w:pPr>
            <w:r>
              <w:rPr>
                <w:rFonts w:asciiTheme="majorBidi" w:hAnsiTheme="majorBidi" w:cstheme="majorBidi"/>
              </w:rPr>
              <w:t xml:space="preserve">Bring suit against a third party in the corporation’s name (a “derivative suit”), including an action to remedy a breach of charitable trust or against a director for self-dealing </w:t>
            </w:r>
          </w:p>
          <w:p w:rsidR="00FD3486" w:rsidRDefault="00836AA2">
            <w:pPr>
              <w:pStyle w:val="Default"/>
              <w:numPr>
                <w:ilvl w:val="0"/>
                <w:numId w:val="2"/>
              </w:numPr>
              <w:rPr>
                <w:rFonts w:asciiTheme="majorBidi" w:hAnsiTheme="majorBidi" w:cstheme="majorBidi"/>
              </w:rPr>
            </w:pPr>
            <w:r>
              <w:rPr>
                <w:rFonts w:asciiTheme="majorBidi" w:hAnsiTheme="majorBidi" w:cstheme="majorBidi"/>
              </w:rPr>
              <w:t xml:space="preserve">Approve merger or sale or disposition of all or substantially all assets, if the transactions are outside the normal course of corporate activities </w:t>
            </w:r>
          </w:p>
          <w:p w:rsidR="00FD3486" w:rsidRDefault="00836AA2">
            <w:pPr>
              <w:pStyle w:val="Default"/>
              <w:numPr>
                <w:ilvl w:val="0"/>
                <w:numId w:val="2"/>
              </w:numPr>
              <w:rPr>
                <w:rFonts w:asciiTheme="majorBidi" w:hAnsiTheme="majorBidi" w:cstheme="majorBidi"/>
              </w:rPr>
            </w:pPr>
            <w:r>
              <w:rPr>
                <w:rFonts w:asciiTheme="majorBidi" w:hAnsiTheme="majorBidi" w:cstheme="majorBidi"/>
              </w:rPr>
              <w:t xml:space="preserve">Petition for court-ordered involuntary dissolution of the corporation or elect to voluntarily dissolve </w:t>
            </w:r>
          </w:p>
          <w:p w:rsidR="00FD3486" w:rsidRDefault="00836AA2">
            <w:pPr>
              <w:pStyle w:val="Default"/>
              <w:numPr>
                <w:ilvl w:val="0"/>
                <w:numId w:val="2"/>
              </w:numPr>
              <w:rPr>
                <w:rFonts w:asciiTheme="majorBidi" w:hAnsiTheme="majorBidi" w:cstheme="majorBidi"/>
              </w:rPr>
            </w:pPr>
            <w:r>
              <w:rPr>
                <w:rFonts w:asciiTheme="majorBidi" w:hAnsiTheme="majorBidi" w:cstheme="majorBidi"/>
              </w:rPr>
              <w:t xml:space="preserve">Receive certain reports </w:t>
            </w:r>
          </w:p>
          <w:p w:rsidR="00FD3486" w:rsidRDefault="00836AA2">
            <w:pPr>
              <w:pStyle w:val="Default"/>
              <w:numPr>
                <w:ilvl w:val="0"/>
                <w:numId w:val="2"/>
              </w:numPr>
              <w:rPr>
                <w:rFonts w:asciiTheme="majorBidi" w:hAnsiTheme="majorBidi" w:cstheme="majorBidi"/>
              </w:rPr>
            </w:pPr>
            <w:r>
              <w:rPr>
                <w:rFonts w:asciiTheme="majorBidi" w:hAnsiTheme="majorBidi" w:cstheme="majorBidi"/>
              </w:rPr>
              <w:t xml:space="preserve">Inspection rights </w:t>
            </w:r>
          </w:p>
          <w:p w:rsidR="00FD3486" w:rsidRDefault="00836AA2">
            <w:pPr>
              <w:pStyle w:val="Default"/>
              <w:numPr>
                <w:ilvl w:val="0"/>
                <w:numId w:val="2"/>
              </w:numPr>
              <w:rPr>
                <w:rFonts w:asciiTheme="majorBidi" w:hAnsiTheme="majorBidi" w:cstheme="majorBidi"/>
              </w:rPr>
            </w:pPr>
            <w:r>
              <w:rPr>
                <w:rFonts w:asciiTheme="majorBidi" w:hAnsiTheme="majorBidi" w:cstheme="majorBidi"/>
              </w:rPr>
              <w:t xml:space="preserve">Member resignation </w:t>
            </w:r>
          </w:p>
          <w:p w:rsidR="00FD3486" w:rsidRDefault="00836AA2">
            <w:pPr>
              <w:pStyle w:val="Default"/>
              <w:numPr>
                <w:ilvl w:val="0"/>
                <w:numId w:val="2"/>
              </w:numPr>
              <w:rPr>
                <w:rFonts w:asciiTheme="majorBidi" w:hAnsiTheme="majorBidi" w:cstheme="majorBidi"/>
              </w:rPr>
            </w:pPr>
            <w:r>
              <w:rPr>
                <w:rFonts w:asciiTheme="majorBidi" w:hAnsiTheme="majorBidi" w:cstheme="majorBidi"/>
              </w:rPr>
              <w:t xml:space="preserve">Be protected from liability for the corporation’s debts, liabilities or obligations </w:t>
            </w:r>
          </w:p>
          <w:p w:rsidR="00FD3486" w:rsidRDefault="00836AA2">
            <w:pPr>
              <w:pStyle w:val="Default"/>
              <w:numPr>
                <w:ilvl w:val="0"/>
                <w:numId w:val="2"/>
              </w:numPr>
              <w:rPr>
                <w:rFonts w:asciiTheme="majorBidi" w:hAnsiTheme="majorBidi" w:cstheme="majorBidi"/>
              </w:rPr>
            </w:pPr>
            <w:r>
              <w:rPr>
                <w:rFonts w:asciiTheme="majorBidi" w:hAnsiTheme="majorBidi" w:cstheme="majorBidi"/>
              </w:rPr>
              <w:t xml:space="preserve">Attend regular meetings of members; call special meetings of members; receive notice of meetings of members </w:t>
            </w:r>
          </w:p>
          <w:p w:rsidR="00FD3486" w:rsidRDefault="00836AA2">
            <w:pPr>
              <w:pStyle w:val="Default"/>
              <w:numPr>
                <w:ilvl w:val="0"/>
                <w:numId w:val="2"/>
              </w:numPr>
              <w:rPr>
                <w:rFonts w:asciiTheme="majorBidi" w:hAnsiTheme="majorBidi" w:cstheme="majorBidi"/>
              </w:rPr>
            </w:pPr>
            <w:r>
              <w:rPr>
                <w:rFonts w:asciiTheme="majorBidi" w:hAnsiTheme="majorBidi" w:cstheme="majorBidi"/>
              </w:rPr>
              <w:t xml:space="preserve">Take action by unanimous written consent of members, in lieu of acting at member meeting </w:t>
            </w:r>
          </w:p>
          <w:p w:rsidR="00FD3486" w:rsidRDefault="00836AA2">
            <w:pPr>
              <w:pStyle w:val="Default"/>
              <w:numPr>
                <w:ilvl w:val="0"/>
                <w:numId w:val="2"/>
              </w:numPr>
              <w:rPr>
                <w:rFonts w:asciiTheme="majorBidi" w:hAnsiTheme="majorBidi" w:cstheme="majorBidi"/>
              </w:rPr>
            </w:pPr>
            <w:r>
              <w:rPr>
                <w:rFonts w:asciiTheme="majorBidi" w:hAnsiTheme="majorBidi" w:cstheme="majorBidi"/>
              </w:rPr>
              <w:t xml:space="preserve">Request inspection of election </w:t>
            </w:r>
          </w:p>
          <w:p w:rsidR="00FD3486" w:rsidRDefault="00836AA2">
            <w:pPr>
              <w:pStyle w:val="Default"/>
              <w:numPr>
                <w:ilvl w:val="0"/>
                <w:numId w:val="2"/>
              </w:numPr>
              <w:rPr>
                <w:rFonts w:asciiTheme="majorBidi" w:hAnsiTheme="majorBidi" w:cstheme="majorBidi"/>
              </w:rPr>
            </w:pPr>
            <w:r>
              <w:rPr>
                <w:rFonts w:asciiTheme="majorBidi" w:hAnsiTheme="majorBidi" w:cstheme="majorBidi"/>
              </w:rPr>
              <w:t xml:space="preserve">Request use of secret ballots for election of directors at a meeting </w:t>
            </w:r>
          </w:p>
          <w:p w:rsidR="00FD3486" w:rsidRDefault="00836AA2">
            <w:pPr>
              <w:pStyle w:val="Default"/>
              <w:numPr>
                <w:ilvl w:val="0"/>
                <w:numId w:val="2"/>
              </w:numPr>
              <w:rPr>
                <w:rFonts w:asciiTheme="majorBidi" w:hAnsiTheme="majorBidi" w:cstheme="majorBidi"/>
              </w:rPr>
            </w:pPr>
            <w:r>
              <w:rPr>
                <w:rFonts w:asciiTheme="majorBidi" w:hAnsiTheme="majorBidi" w:cstheme="majorBidi"/>
              </w:rPr>
              <w:t xml:space="preserve">Avoid liability for member dues, assessments or fees pursuant to governing documents by resigning promptly on receiving notice of </w:t>
            </w:r>
            <w:r>
              <w:rPr>
                <w:rFonts w:asciiTheme="majorBidi" w:hAnsiTheme="majorBidi" w:cstheme="majorBidi"/>
              </w:rPr>
              <w:lastRenderedPageBreak/>
              <w:t>obligation</w:t>
            </w:r>
          </w:p>
          <w:p w:rsidR="00FD3486" w:rsidRDefault="00FD3486">
            <w:pPr>
              <w:pStyle w:val="Default"/>
              <w:ind w:left="360"/>
              <w:rPr>
                <w:rFonts w:asciiTheme="majorBidi" w:hAnsiTheme="majorBidi" w:cstheme="majorBidi"/>
              </w:rPr>
            </w:pPr>
          </w:p>
          <w:p w:rsidR="00FD3486" w:rsidRDefault="00836AA2">
            <w:pPr>
              <w:pStyle w:val="Default"/>
              <w:rPr>
                <w:rFonts w:asciiTheme="majorBidi" w:hAnsiTheme="majorBidi" w:cstheme="majorBidi"/>
              </w:rPr>
            </w:pPr>
            <w:r>
              <w:rPr>
                <w:rFonts w:asciiTheme="majorBidi" w:hAnsiTheme="majorBidi" w:cstheme="majorBidi"/>
              </w:rPr>
              <w:t xml:space="preserve">Under California law, members have the following </w:t>
            </w:r>
            <w:r>
              <w:rPr>
                <w:rFonts w:asciiTheme="majorBidi" w:hAnsiTheme="majorBidi" w:cstheme="majorBidi"/>
                <w:u w:val="single"/>
              </w:rPr>
              <w:t>mandatory rights that may be altered</w:t>
            </w:r>
            <w:r>
              <w:rPr>
                <w:rFonts w:asciiTheme="majorBidi" w:hAnsiTheme="majorBidi" w:cstheme="majorBidi"/>
              </w:rPr>
              <w:t xml:space="preserve"> within statutory limits:</w:t>
            </w:r>
          </w:p>
          <w:p w:rsidR="00FD3486" w:rsidRDefault="00836AA2">
            <w:pPr>
              <w:pStyle w:val="Default"/>
              <w:numPr>
                <w:ilvl w:val="0"/>
                <w:numId w:val="3"/>
              </w:numPr>
              <w:rPr>
                <w:rFonts w:asciiTheme="majorBidi" w:hAnsiTheme="majorBidi" w:cstheme="majorBidi"/>
              </w:rPr>
            </w:pPr>
            <w:r>
              <w:rPr>
                <w:rFonts w:asciiTheme="majorBidi" w:hAnsiTheme="majorBidi" w:cstheme="majorBidi"/>
              </w:rPr>
              <w:t>Fill board vacancies</w:t>
            </w:r>
          </w:p>
          <w:p w:rsidR="00FD3486" w:rsidRDefault="00836AA2">
            <w:pPr>
              <w:pStyle w:val="Default"/>
              <w:numPr>
                <w:ilvl w:val="0"/>
                <w:numId w:val="3"/>
              </w:numPr>
              <w:rPr>
                <w:rFonts w:asciiTheme="majorBidi" w:hAnsiTheme="majorBidi" w:cstheme="majorBidi"/>
              </w:rPr>
            </w:pPr>
            <w:r>
              <w:rPr>
                <w:rFonts w:asciiTheme="majorBidi" w:hAnsiTheme="majorBidi" w:cstheme="majorBidi"/>
              </w:rPr>
              <w:t xml:space="preserve">Amend governing documents to terminate all memberships </w:t>
            </w:r>
          </w:p>
          <w:p w:rsidR="00FD3486" w:rsidRDefault="00836AA2">
            <w:pPr>
              <w:pStyle w:val="Default"/>
              <w:numPr>
                <w:ilvl w:val="0"/>
                <w:numId w:val="3"/>
              </w:numPr>
              <w:rPr>
                <w:rFonts w:asciiTheme="majorBidi" w:hAnsiTheme="majorBidi" w:cstheme="majorBidi"/>
              </w:rPr>
            </w:pPr>
            <w:r>
              <w:rPr>
                <w:rFonts w:asciiTheme="majorBidi" w:hAnsiTheme="majorBidi" w:cstheme="majorBidi"/>
              </w:rPr>
              <w:t xml:space="preserve">Receive due process in member expulsion, suspension and termination </w:t>
            </w:r>
          </w:p>
          <w:p w:rsidR="00FD3486" w:rsidRDefault="00FD3486">
            <w:pPr>
              <w:pStyle w:val="Default"/>
              <w:rPr>
                <w:rFonts w:asciiTheme="majorBidi" w:hAnsiTheme="majorBidi" w:cstheme="majorBidi"/>
              </w:rPr>
            </w:pPr>
          </w:p>
          <w:p w:rsidR="00FD3486" w:rsidRDefault="00836AA2">
            <w:pPr>
              <w:pStyle w:val="Default"/>
              <w:rPr>
                <w:rFonts w:asciiTheme="majorBidi" w:hAnsiTheme="majorBidi" w:cstheme="majorBidi"/>
              </w:rPr>
            </w:pPr>
            <w:r>
              <w:rPr>
                <w:rFonts w:asciiTheme="majorBidi" w:hAnsiTheme="majorBidi" w:cstheme="majorBidi"/>
              </w:rPr>
              <w:t xml:space="preserve">Under California, members have the following </w:t>
            </w:r>
            <w:r>
              <w:rPr>
                <w:rFonts w:asciiTheme="majorBidi" w:hAnsiTheme="majorBidi" w:cstheme="majorBidi"/>
                <w:u w:val="single"/>
              </w:rPr>
              <w:t>default rights</w:t>
            </w:r>
            <w:r>
              <w:rPr>
                <w:rFonts w:asciiTheme="majorBidi" w:hAnsiTheme="majorBidi" w:cstheme="majorBidi"/>
              </w:rPr>
              <w:t xml:space="preserve"> that are granted to members by the statute, but can be removed or otherwise altered in the governing documents: </w:t>
            </w:r>
          </w:p>
          <w:p w:rsidR="00FD3486" w:rsidRDefault="00836AA2">
            <w:pPr>
              <w:pStyle w:val="Default"/>
              <w:numPr>
                <w:ilvl w:val="0"/>
                <w:numId w:val="4"/>
              </w:numPr>
              <w:rPr>
                <w:rFonts w:asciiTheme="majorBidi" w:hAnsiTheme="majorBidi" w:cstheme="majorBidi"/>
              </w:rPr>
            </w:pPr>
            <w:r>
              <w:rPr>
                <w:rFonts w:asciiTheme="majorBidi" w:hAnsiTheme="majorBidi" w:cstheme="majorBidi"/>
              </w:rPr>
              <w:t>Elect directors</w:t>
            </w:r>
          </w:p>
          <w:p w:rsidR="00FD3486" w:rsidRDefault="00836AA2">
            <w:pPr>
              <w:pStyle w:val="Default"/>
              <w:numPr>
                <w:ilvl w:val="0"/>
                <w:numId w:val="4"/>
              </w:numPr>
              <w:rPr>
                <w:rFonts w:asciiTheme="majorBidi" w:hAnsiTheme="majorBidi" w:cstheme="majorBidi"/>
              </w:rPr>
            </w:pPr>
            <w:r>
              <w:rPr>
                <w:rFonts w:asciiTheme="majorBidi" w:hAnsiTheme="majorBidi" w:cstheme="majorBidi"/>
              </w:rPr>
              <w:t>Certain voting mechanisms</w:t>
            </w:r>
          </w:p>
          <w:p w:rsidR="00FD3486" w:rsidRDefault="00FD3486">
            <w:pPr>
              <w:pStyle w:val="Default"/>
              <w:rPr>
                <w:rFonts w:asciiTheme="majorBidi" w:hAnsiTheme="majorBidi" w:cstheme="majorBidi"/>
              </w:rPr>
            </w:pPr>
          </w:p>
          <w:p w:rsidR="00FD3486" w:rsidRDefault="00FD3486">
            <w:pPr>
              <w:pStyle w:val="Default"/>
              <w:rPr>
                <w:rFonts w:asciiTheme="majorBidi" w:hAnsiTheme="majorBidi" w:cstheme="majorBidi"/>
              </w:rPr>
            </w:pPr>
          </w:p>
          <w:p w:rsidR="00FD3486" w:rsidRDefault="00FD3486">
            <w:pPr>
              <w:rPr>
                <w:rFonts w:asciiTheme="majorBidi" w:hAnsiTheme="majorBidi" w:cstheme="majorBidi"/>
              </w:rPr>
            </w:pPr>
          </w:p>
        </w:tc>
        <w:tc>
          <w:tcPr>
            <w:tcW w:w="2680" w:type="dxa"/>
          </w:tcPr>
          <w:p w:rsidR="00FD3486" w:rsidRDefault="00836AA2">
            <w:pPr>
              <w:rPr>
                <w:rFonts w:asciiTheme="majorBidi" w:hAnsiTheme="majorBidi" w:cstheme="majorBidi"/>
              </w:rPr>
            </w:pPr>
            <w:r>
              <w:rPr>
                <w:rFonts w:asciiTheme="majorBidi" w:hAnsiTheme="majorBidi" w:cstheme="majorBidi"/>
              </w:rPr>
              <w:lastRenderedPageBreak/>
              <w:t>ICANN will vote on:</w:t>
            </w:r>
          </w:p>
          <w:p w:rsidR="00FD3486" w:rsidRDefault="00836AA2">
            <w:pPr>
              <w:pStyle w:val="ListParagraph"/>
              <w:numPr>
                <w:ilvl w:val="0"/>
                <w:numId w:val="5"/>
              </w:numPr>
              <w:rPr>
                <w:rFonts w:asciiTheme="majorBidi" w:hAnsiTheme="majorBidi" w:cstheme="majorBidi"/>
              </w:rPr>
            </w:pPr>
            <w:proofErr w:type="gramStart"/>
            <w:r>
              <w:rPr>
                <w:rFonts w:asciiTheme="majorBidi" w:hAnsiTheme="majorBidi" w:cstheme="majorBidi"/>
              </w:rPr>
              <w:t>the</w:t>
            </w:r>
            <w:proofErr w:type="gramEnd"/>
            <w:r>
              <w:rPr>
                <w:rFonts w:asciiTheme="majorBidi" w:hAnsiTheme="majorBidi" w:cstheme="majorBidi"/>
              </w:rPr>
              <w:t xml:space="preserve"> election of directors; </w:t>
            </w:r>
          </w:p>
          <w:p w:rsidR="00FD3486" w:rsidRDefault="00836AA2">
            <w:pPr>
              <w:pStyle w:val="ListParagraph"/>
              <w:numPr>
                <w:ilvl w:val="0"/>
                <w:numId w:val="5"/>
              </w:numPr>
              <w:rPr>
                <w:rFonts w:asciiTheme="majorBidi" w:hAnsiTheme="majorBidi" w:cstheme="majorBidi"/>
              </w:rPr>
            </w:pPr>
            <w:proofErr w:type="gramStart"/>
            <w:r>
              <w:rPr>
                <w:rFonts w:asciiTheme="majorBidi" w:hAnsiTheme="majorBidi" w:cstheme="majorBidi"/>
              </w:rPr>
              <w:t>the</w:t>
            </w:r>
            <w:proofErr w:type="gramEnd"/>
            <w:r>
              <w:rPr>
                <w:rFonts w:asciiTheme="majorBidi" w:hAnsiTheme="majorBidi" w:cstheme="majorBidi"/>
              </w:rPr>
              <w:t xml:space="preserve"> disposition of all or substantially all of </w:t>
            </w:r>
            <w:r>
              <w:rPr>
                <w:rFonts w:asciiTheme="majorBidi" w:hAnsiTheme="majorBidi" w:cstheme="majorBidi"/>
              </w:rPr>
              <w:lastRenderedPageBreak/>
              <w:t xml:space="preserve">the Corporation’s assets; </w:t>
            </w:r>
          </w:p>
          <w:p w:rsidR="00FD3486" w:rsidRDefault="00836AA2">
            <w:pPr>
              <w:pStyle w:val="ListParagraph"/>
              <w:numPr>
                <w:ilvl w:val="0"/>
                <w:numId w:val="5"/>
              </w:numPr>
              <w:rPr>
                <w:rFonts w:asciiTheme="majorBidi" w:hAnsiTheme="majorBidi" w:cstheme="majorBidi"/>
              </w:rPr>
            </w:pPr>
            <w:proofErr w:type="gramStart"/>
            <w:r>
              <w:rPr>
                <w:rFonts w:asciiTheme="majorBidi" w:hAnsiTheme="majorBidi" w:cstheme="majorBidi"/>
              </w:rPr>
              <w:t>any</w:t>
            </w:r>
            <w:proofErr w:type="gramEnd"/>
            <w:r>
              <w:rPr>
                <w:rFonts w:asciiTheme="majorBidi" w:hAnsiTheme="majorBidi" w:cstheme="majorBidi"/>
              </w:rPr>
              <w:t xml:space="preserve"> merger and its principal terms and any amendment of those terms;</w:t>
            </w:r>
          </w:p>
          <w:p w:rsidR="00FD3486" w:rsidRDefault="00836AA2">
            <w:pPr>
              <w:pStyle w:val="ListParagraph"/>
              <w:numPr>
                <w:ilvl w:val="0"/>
                <w:numId w:val="5"/>
              </w:numPr>
              <w:rPr>
                <w:rFonts w:asciiTheme="majorBidi" w:hAnsiTheme="majorBidi" w:cstheme="majorBidi"/>
              </w:rPr>
            </w:pPr>
            <w:proofErr w:type="gramStart"/>
            <w:r>
              <w:rPr>
                <w:rFonts w:asciiTheme="majorBidi" w:hAnsiTheme="majorBidi" w:cstheme="majorBidi"/>
              </w:rPr>
              <w:t>any</w:t>
            </w:r>
            <w:proofErr w:type="gramEnd"/>
            <w:r>
              <w:rPr>
                <w:rFonts w:asciiTheme="majorBidi" w:hAnsiTheme="majorBidi" w:cstheme="majorBidi"/>
              </w:rPr>
              <w:t xml:space="preserve"> election to dissolve the Corporation; </w:t>
            </w:r>
          </w:p>
          <w:p w:rsidR="00FD3486" w:rsidRDefault="00836AA2">
            <w:pPr>
              <w:pStyle w:val="ListParagraph"/>
              <w:numPr>
                <w:ilvl w:val="0"/>
                <w:numId w:val="5"/>
              </w:numPr>
              <w:rPr>
                <w:rFonts w:asciiTheme="majorBidi" w:hAnsiTheme="majorBidi" w:cstheme="majorBidi"/>
              </w:rPr>
            </w:pPr>
            <w:proofErr w:type="gramStart"/>
            <w:r>
              <w:rPr>
                <w:rFonts w:asciiTheme="majorBidi" w:hAnsiTheme="majorBidi" w:cstheme="majorBidi"/>
              </w:rPr>
              <w:t>any</w:t>
            </w:r>
            <w:proofErr w:type="gramEnd"/>
            <w:r>
              <w:rPr>
                <w:rFonts w:asciiTheme="majorBidi" w:hAnsiTheme="majorBidi" w:cstheme="majorBidi"/>
              </w:rPr>
              <w:t xml:space="preserve"> amendment or repeal of the Bylaws. (4.2)</w:t>
            </w:r>
          </w:p>
          <w:p w:rsidR="00FD3486" w:rsidRDefault="00FD3486">
            <w:pPr>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rPr>
              <w:t>ICANN is also afforded all rights under the CCC. (</w:t>
            </w:r>
            <w:r>
              <w:t>§ </w:t>
            </w:r>
            <w:r>
              <w:rPr>
                <w:rFonts w:asciiTheme="majorBidi" w:hAnsiTheme="majorBidi" w:cstheme="majorBidi"/>
              </w:rPr>
              <w:t xml:space="preserve">4.2) </w:t>
            </w:r>
          </w:p>
        </w:tc>
      </w:tr>
      <w:tr w:rsidR="00FD3486">
        <w:trPr>
          <w:trHeight w:val="1391"/>
        </w:trPr>
        <w:tc>
          <w:tcPr>
            <w:tcW w:w="648" w:type="dxa"/>
          </w:tcPr>
          <w:p w:rsidR="00FD3486" w:rsidRDefault="00836AA2">
            <w:pPr>
              <w:jc w:val="center"/>
              <w:rPr>
                <w:rFonts w:asciiTheme="majorBidi" w:hAnsiTheme="majorBidi" w:cstheme="majorBidi"/>
              </w:rPr>
            </w:pPr>
            <w:r>
              <w:rPr>
                <w:rFonts w:asciiTheme="majorBidi" w:hAnsiTheme="majorBidi" w:cstheme="majorBidi"/>
              </w:rPr>
              <w:lastRenderedPageBreak/>
              <w:t>5</w:t>
            </w:r>
          </w:p>
        </w:tc>
        <w:tc>
          <w:tcPr>
            <w:tcW w:w="1890" w:type="dxa"/>
          </w:tcPr>
          <w:p w:rsidR="00FD3486" w:rsidRDefault="00836AA2">
            <w:pPr>
              <w:rPr>
                <w:rFonts w:asciiTheme="majorBidi" w:hAnsiTheme="majorBidi" w:cstheme="majorBidi"/>
              </w:rPr>
            </w:pPr>
            <w:r>
              <w:rPr>
                <w:rFonts w:asciiTheme="majorBidi" w:hAnsiTheme="majorBidi" w:cstheme="majorBidi"/>
              </w:rPr>
              <w:t xml:space="preserve">Member Action </w:t>
            </w:r>
          </w:p>
        </w:tc>
        <w:tc>
          <w:tcPr>
            <w:tcW w:w="2880" w:type="dxa"/>
          </w:tcPr>
          <w:p w:rsidR="00FD3486" w:rsidRDefault="00836AA2">
            <w:pPr>
              <w:rPr>
                <w:rFonts w:asciiTheme="majorBidi" w:hAnsiTheme="majorBidi" w:cstheme="majorBidi"/>
              </w:rPr>
            </w:pPr>
            <w:r>
              <w:rPr>
                <w:rFonts w:asciiTheme="majorBidi" w:hAnsiTheme="majorBidi" w:cstheme="majorBidi"/>
              </w:rPr>
              <w:t>ICANN may act by written consent or at a member meeting</w:t>
            </w:r>
          </w:p>
        </w:tc>
        <w:tc>
          <w:tcPr>
            <w:tcW w:w="3960" w:type="dxa"/>
          </w:tcPr>
          <w:p w:rsidR="00FD3486" w:rsidRDefault="00836AA2">
            <w:pPr>
              <w:rPr>
                <w:rFonts w:asciiTheme="majorBidi" w:hAnsiTheme="majorBidi" w:cstheme="majorBidi"/>
              </w:rPr>
            </w:pPr>
            <w:r>
              <w:rPr>
                <w:rFonts w:asciiTheme="majorBidi" w:hAnsiTheme="majorBidi" w:cstheme="majorBidi"/>
              </w:rPr>
              <w:t xml:space="preserve">Not addressed in the CWG Final Proposal </w:t>
            </w:r>
          </w:p>
        </w:tc>
        <w:tc>
          <w:tcPr>
            <w:tcW w:w="5310" w:type="dxa"/>
          </w:tcPr>
          <w:p w:rsidR="00FD3486" w:rsidRDefault="00836AA2">
            <w:pPr>
              <w:pStyle w:val="Default"/>
              <w:rPr>
                <w:rFonts w:asciiTheme="majorBidi" w:hAnsiTheme="majorBidi" w:cstheme="majorBidi"/>
              </w:rPr>
            </w:pPr>
            <w:r>
              <w:rPr>
                <w:rFonts w:asciiTheme="majorBidi" w:hAnsiTheme="majorBidi" w:cstheme="majorBidi"/>
                <w:u w:val="single"/>
              </w:rPr>
              <w:t>California Law</w:t>
            </w:r>
            <w:r>
              <w:rPr>
                <w:rFonts w:asciiTheme="majorBidi" w:hAnsiTheme="majorBidi" w:cstheme="majorBidi"/>
              </w:rPr>
              <w:t xml:space="preserve">: Under California law, the right of members to act by unanimous written consent is a mandatory right that may not be altered or constrained. </w:t>
            </w:r>
          </w:p>
          <w:p w:rsidR="00FD3486" w:rsidRDefault="00FD3486">
            <w:pPr>
              <w:rPr>
                <w:rFonts w:asciiTheme="majorBidi" w:hAnsiTheme="majorBidi" w:cstheme="majorBidi"/>
              </w:rPr>
            </w:pPr>
          </w:p>
          <w:p w:rsidR="00FD3486" w:rsidRDefault="00836AA2">
            <w:pPr>
              <w:pStyle w:val="Default"/>
              <w:rPr>
                <w:rFonts w:asciiTheme="majorBidi" w:hAnsiTheme="majorBidi" w:cstheme="majorBidi"/>
              </w:rPr>
            </w:pPr>
            <w:r>
              <w:rPr>
                <w:rFonts w:asciiTheme="majorBidi" w:hAnsiTheme="majorBidi" w:cstheme="majorBidi"/>
              </w:rPr>
              <w:t xml:space="preserve">In the for-profit context, it is fairly common to have wholly-owned subsidiaries with a single shareholder act by written consent. Here, since PTI has a sole member, having ICANN act through a written </w:t>
            </w:r>
            <w:r>
              <w:rPr>
                <w:rFonts w:asciiTheme="majorBidi" w:hAnsiTheme="majorBidi" w:cstheme="majorBidi"/>
              </w:rPr>
              <w:lastRenderedPageBreak/>
              <w:t xml:space="preserve">consent would be consistent with California law and an efficient means by which ICANN can act. </w:t>
            </w:r>
          </w:p>
          <w:p w:rsidR="00FD3486" w:rsidRDefault="00FD3486">
            <w:pPr>
              <w:rPr>
                <w:rFonts w:asciiTheme="majorBidi" w:hAnsiTheme="majorBidi" w:cstheme="majorBidi"/>
              </w:rPr>
            </w:pPr>
          </w:p>
        </w:tc>
        <w:tc>
          <w:tcPr>
            <w:tcW w:w="2680" w:type="dxa"/>
          </w:tcPr>
          <w:p w:rsidR="00FD3486" w:rsidRDefault="00836AA2">
            <w:pPr>
              <w:rPr>
                <w:rFonts w:asciiTheme="majorBidi" w:hAnsiTheme="majorBidi" w:cstheme="majorBidi"/>
              </w:rPr>
            </w:pPr>
            <w:r>
              <w:rPr>
                <w:rFonts w:asciiTheme="majorBidi" w:hAnsiTheme="majorBidi" w:cstheme="majorBidi"/>
              </w:rPr>
              <w:lastRenderedPageBreak/>
              <w:t xml:space="preserve">ICANN may take any action by written </w:t>
            </w:r>
            <w:proofErr w:type="gramStart"/>
            <w:r>
              <w:rPr>
                <w:rFonts w:asciiTheme="majorBidi" w:hAnsiTheme="majorBidi" w:cstheme="majorBidi"/>
              </w:rPr>
              <w:t>consent which</w:t>
            </w:r>
            <w:proofErr w:type="gramEnd"/>
            <w:r>
              <w:rPr>
                <w:rFonts w:asciiTheme="majorBidi" w:hAnsiTheme="majorBidi" w:cstheme="majorBidi"/>
              </w:rPr>
              <w:t xml:space="preserve"> will have the same force and effect as a unanimous vote of ICANN. (</w:t>
            </w:r>
            <w:r>
              <w:t>§ </w:t>
            </w:r>
            <w:r>
              <w:rPr>
                <w:rFonts w:asciiTheme="majorBidi" w:hAnsiTheme="majorBidi" w:cstheme="majorBidi"/>
              </w:rPr>
              <w:t>4.6)</w:t>
            </w:r>
          </w:p>
        </w:tc>
      </w:tr>
      <w:tr w:rsidR="00FD3486">
        <w:trPr>
          <w:trHeight w:val="1391"/>
        </w:trPr>
        <w:tc>
          <w:tcPr>
            <w:tcW w:w="648" w:type="dxa"/>
          </w:tcPr>
          <w:p w:rsidR="00FD3486" w:rsidRDefault="00836AA2">
            <w:pPr>
              <w:jc w:val="center"/>
              <w:rPr>
                <w:rFonts w:asciiTheme="majorBidi" w:hAnsiTheme="majorBidi" w:cstheme="majorBidi"/>
              </w:rPr>
            </w:pPr>
            <w:r>
              <w:rPr>
                <w:rFonts w:asciiTheme="majorBidi" w:hAnsiTheme="majorBidi" w:cstheme="majorBidi"/>
              </w:rPr>
              <w:lastRenderedPageBreak/>
              <w:t>6</w:t>
            </w:r>
          </w:p>
        </w:tc>
        <w:tc>
          <w:tcPr>
            <w:tcW w:w="1890" w:type="dxa"/>
          </w:tcPr>
          <w:p w:rsidR="00FD3486" w:rsidRDefault="00836AA2">
            <w:pPr>
              <w:rPr>
                <w:rFonts w:asciiTheme="majorBidi" w:hAnsiTheme="majorBidi" w:cstheme="majorBidi"/>
              </w:rPr>
            </w:pPr>
            <w:r>
              <w:rPr>
                <w:rFonts w:asciiTheme="majorBidi" w:hAnsiTheme="majorBidi" w:cstheme="majorBidi"/>
              </w:rPr>
              <w:t xml:space="preserve">Board Composition </w:t>
            </w:r>
          </w:p>
        </w:tc>
        <w:tc>
          <w:tcPr>
            <w:tcW w:w="2880" w:type="dxa"/>
          </w:tcPr>
          <w:p w:rsidR="00FD3486" w:rsidRDefault="00836AA2">
            <w:pPr>
              <w:rPr>
                <w:rFonts w:asciiTheme="majorBidi" w:hAnsiTheme="majorBidi" w:cstheme="majorBidi"/>
              </w:rPr>
            </w:pPr>
            <w:r>
              <w:rPr>
                <w:rFonts w:asciiTheme="majorBidi" w:hAnsiTheme="majorBidi" w:cstheme="majorBidi"/>
              </w:rPr>
              <w:t xml:space="preserve">Five directors appointed by ICANN: </w:t>
            </w:r>
          </w:p>
          <w:p w:rsidR="00FD3486" w:rsidRDefault="00836AA2">
            <w:pPr>
              <w:pStyle w:val="ListParagraph"/>
              <w:numPr>
                <w:ilvl w:val="0"/>
                <w:numId w:val="6"/>
              </w:numPr>
              <w:rPr>
                <w:rFonts w:asciiTheme="majorBidi" w:hAnsiTheme="majorBidi" w:cstheme="majorBidi"/>
              </w:rPr>
            </w:pPr>
            <w:r>
              <w:rPr>
                <w:rFonts w:asciiTheme="majorBidi" w:hAnsiTheme="majorBidi" w:cstheme="majorBidi"/>
              </w:rPr>
              <w:t>Three persons employed by ICANN (“ICANN Directors”)</w:t>
            </w:r>
          </w:p>
          <w:p w:rsidR="00FD3486" w:rsidRDefault="00836AA2">
            <w:pPr>
              <w:pStyle w:val="ListParagraph"/>
              <w:numPr>
                <w:ilvl w:val="0"/>
                <w:numId w:val="6"/>
              </w:numPr>
              <w:rPr>
                <w:rFonts w:asciiTheme="majorBidi" w:hAnsiTheme="majorBidi" w:cstheme="majorBidi"/>
              </w:rPr>
            </w:pPr>
            <w:r>
              <w:rPr>
                <w:rFonts w:asciiTheme="majorBidi" w:hAnsiTheme="majorBidi" w:cstheme="majorBidi"/>
              </w:rPr>
              <w:t>Two persons not employed by ICANN or [PTI], who will be nominated by ICANN’s Nominating Committee (“Independent Directors”)</w:t>
            </w:r>
          </w:p>
        </w:tc>
        <w:tc>
          <w:tcPr>
            <w:tcW w:w="3960" w:type="dxa"/>
          </w:tcPr>
          <w:p w:rsidR="00FD3486" w:rsidRDefault="00836AA2">
            <w:pPr>
              <w:pStyle w:val="Default"/>
              <w:rPr>
                <w:rFonts w:asciiTheme="majorBidi" w:hAnsiTheme="majorBidi" w:cstheme="majorBidi"/>
              </w:rPr>
            </w:pPr>
            <w:r>
              <w:rPr>
                <w:rFonts w:asciiTheme="majorBidi" w:hAnsiTheme="majorBidi" w:cstheme="majorBidi"/>
              </w:rPr>
              <w:t xml:space="preserve">(112) The construct of the PTI Board will be a range of 3-5 people to be appointed by ICANN as the sole member of PTI. The PTI Board could be comprised of three directors who are employed by ICANN or PTI (for example, the ICANN Executive responsible for PTI, the ICANN CTO and the IANA Managing Director), and two additional independent directors. The two additional directors must be nominated using an appropriately rigorous nomination mechanism (e.g. through the use of the ICANN Nominating Committee). The CWG-Stewardship expects that this will avoid the need to replicate the complexity of the multistakeholder ICANN Board at the PTI level and maintain primary accountability at the ICANN level. Any issues that arise concerning the PTI and the PTI Board will therefore be able to be ultimately addressed through the overarching </w:t>
            </w:r>
            <w:r>
              <w:rPr>
                <w:rFonts w:asciiTheme="majorBidi" w:hAnsiTheme="majorBidi" w:cstheme="majorBidi"/>
              </w:rPr>
              <w:lastRenderedPageBreak/>
              <w:t>ICANN accountability mechanisms. [</w:t>
            </w:r>
            <w:r>
              <w:rPr>
                <w:rFonts w:asciiTheme="majorBidi" w:hAnsiTheme="majorBidi" w:cstheme="majorBidi"/>
                <w:i/>
                <w:iCs/>
              </w:rPr>
              <w:t>FN 9</w:t>
            </w:r>
            <w:r>
              <w:rPr>
                <w:rFonts w:asciiTheme="majorBidi" w:hAnsiTheme="majorBidi" w:cstheme="majorBidi"/>
              </w:rPr>
              <w:t xml:space="preserve">] </w:t>
            </w:r>
          </w:p>
          <w:p w:rsidR="00FD3486" w:rsidRDefault="00836AA2">
            <w:pPr>
              <w:pStyle w:val="Default"/>
              <w:rPr>
                <w:rFonts w:asciiTheme="majorBidi" w:hAnsiTheme="majorBidi" w:cstheme="majorBidi"/>
              </w:rPr>
            </w:pPr>
            <w:r>
              <w:rPr>
                <w:rFonts w:asciiTheme="majorBidi" w:hAnsiTheme="majorBidi" w:cstheme="majorBidi"/>
              </w:rPr>
              <w:t>[</w:t>
            </w:r>
            <w:r>
              <w:rPr>
                <w:rFonts w:asciiTheme="majorBidi" w:hAnsiTheme="majorBidi" w:cstheme="majorBidi"/>
                <w:i/>
                <w:iCs/>
              </w:rPr>
              <w:t>Footnote 9: CCWG-Accountability Dependency – see https://community.icann.org/x/TSYnAw</w:t>
            </w:r>
            <w:r>
              <w:rPr>
                <w:rFonts w:asciiTheme="majorBidi" w:hAnsiTheme="majorBidi" w:cstheme="majorBidi"/>
              </w:rPr>
              <w:t xml:space="preserve">] </w:t>
            </w:r>
          </w:p>
          <w:p w:rsidR="00FD3486" w:rsidRDefault="00FD3486">
            <w:pPr>
              <w:rPr>
                <w:rFonts w:asciiTheme="majorBidi" w:hAnsiTheme="majorBidi" w:cstheme="majorBidi"/>
              </w:rPr>
            </w:pPr>
          </w:p>
        </w:tc>
        <w:tc>
          <w:tcPr>
            <w:tcW w:w="5310" w:type="dxa"/>
          </w:tcPr>
          <w:p w:rsidR="00FD3486" w:rsidRDefault="00836AA2">
            <w:pPr>
              <w:pStyle w:val="Default"/>
              <w:rPr>
                <w:rFonts w:asciiTheme="majorBidi" w:hAnsiTheme="majorBidi" w:cstheme="majorBidi"/>
              </w:rPr>
            </w:pPr>
            <w:r>
              <w:rPr>
                <w:rFonts w:asciiTheme="majorBidi" w:hAnsiTheme="majorBidi" w:cstheme="majorBidi"/>
              </w:rPr>
              <w:lastRenderedPageBreak/>
              <w:t xml:space="preserve">The CWG Final Proposal provides that three directors could be employed by ICANN </w:t>
            </w:r>
            <w:r>
              <w:rPr>
                <w:rFonts w:asciiTheme="majorBidi" w:hAnsiTheme="majorBidi" w:cstheme="majorBidi"/>
                <w:i/>
                <w:iCs/>
                <w:u w:val="single"/>
              </w:rPr>
              <w:t>or PTI</w:t>
            </w:r>
            <w:r>
              <w:rPr>
                <w:rFonts w:asciiTheme="majorBidi" w:hAnsiTheme="majorBidi" w:cstheme="majorBidi"/>
              </w:rPr>
              <w:t>, but the ICANN proposed term is limited to directors employed by ICANN. As a result, “</w:t>
            </w:r>
            <w:r>
              <w:rPr>
                <w:rFonts w:asciiTheme="majorBidi" w:hAnsiTheme="majorBidi" w:cstheme="majorBidi"/>
                <w:i/>
                <w:iCs/>
                <w:u w:val="single"/>
              </w:rPr>
              <w:t>or PTI</w:t>
            </w:r>
            <w:r>
              <w:rPr>
                <w:rFonts w:asciiTheme="majorBidi" w:hAnsiTheme="majorBidi" w:cstheme="majorBidi"/>
              </w:rPr>
              <w:t xml:space="preserve">” should be added to the proposed term. The PTI Bylaws should also clarify that no more than two of the three ICANN/PTI appointed directors </w:t>
            </w:r>
            <w:proofErr w:type="gramStart"/>
            <w:r>
              <w:rPr>
                <w:rFonts w:asciiTheme="majorBidi" w:hAnsiTheme="majorBidi" w:cstheme="majorBidi"/>
              </w:rPr>
              <w:t>may</w:t>
            </w:r>
            <w:proofErr w:type="gramEnd"/>
            <w:r>
              <w:rPr>
                <w:rFonts w:asciiTheme="majorBidi" w:hAnsiTheme="majorBidi" w:cstheme="majorBidi"/>
              </w:rPr>
              <w:t xml:space="preserve"> be employees of PTI (see below).</w:t>
            </w:r>
          </w:p>
          <w:p w:rsidR="00FD3486" w:rsidRDefault="00836AA2">
            <w:pPr>
              <w:pStyle w:val="Default"/>
              <w:rPr>
                <w:rFonts w:asciiTheme="majorBidi" w:hAnsiTheme="majorBidi" w:cstheme="majorBidi"/>
              </w:rPr>
            </w:pPr>
            <w:r>
              <w:rPr>
                <w:rFonts w:asciiTheme="majorBidi" w:hAnsiTheme="majorBidi" w:cstheme="majorBidi"/>
              </w:rPr>
              <w:t xml:space="preserve"> </w:t>
            </w:r>
          </w:p>
          <w:p w:rsidR="00FD3486" w:rsidRDefault="00836AA2">
            <w:pPr>
              <w:pStyle w:val="Default"/>
              <w:rPr>
                <w:rFonts w:asciiTheme="majorBidi" w:hAnsiTheme="majorBidi" w:cstheme="majorBidi"/>
                <w:b/>
                <w:bCs/>
              </w:rPr>
            </w:pPr>
            <w:r>
              <w:rPr>
                <w:rFonts w:asciiTheme="majorBidi" w:hAnsiTheme="majorBidi" w:cstheme="majorBidi"/>
              </w:rPr>
              <w:t>In addition, to ensure that PTI is a controlled entity of ICANN, the bylaws should provide ICANN, as the member, with the right to appoint and remove the PTI Manager both in the management role as PTI Manager and as a director of PTI</w:t>
            </w:r>
            <w:r>
              <w:rPr>
                <w:rFonts w:asciiTheme="majorBidi" w:hAnsiTheme="majorBidi" w:cstheme="majorBidi"/>
                <w:b/>
                <w:bCs/>
              </w:rPr>
              <w:t>.</w:t>
            </w:r>
          </w:p>
          <w:p w:rsidR="00FD3486" w:rsidRDefault="00836AA2">
            <w:pPr>
              <w:pStyle w:val="Default"/>
              <w:rPr>
                <w:rFonts w:asciiTheme="majorBidi" w:hAnsiTheme="majorBidi" w:cstheme="majorBidi"/>
              </w:rPr>
            </w:pPr>
            <w:r>
              <w:rPr>
                <w:rFonts w:asciiTheme="majorBidi" w:hAnsiTheme="majorBidi" w:cstheme="majorBidi"/>
                <w:b/>
                <w:bCs/>
              </w:rPr>
              <w:t xml:space="preserve"> </w:t>
            </w:r>
          </w:p>
          <w:p w:rsidR="00FD3486" w:rsidRDefault="00836AA2">
            <w:pPr>
              <w:rPr>
                <w:rFonts w:asciiTheme="majorBidi" w:hAnsiTheme="majorBidi" w:cstheme="majorBidi"/>
              </w:rPr>
            </w:pPr>
            <w:r>
              <w:rPr>
                <w:rFonts w:asciiTheme="majorBidi" w:hAnsiTheme="majorBidi" w:cstheme="majorBidi"/>
                <w:u w:val="single"/>
              </w:rPr>
              <w:t>California Law</w:t>
            </w:r>
            <w:r>
              <w:rPr>
                <w:rFonts w:asciiTheme="majorBidi" w:hAnsiTheme="majorBidi" w:cstheme="majorBidi"/>
              </w:rPr>
              <w:t xml:space="preserve">: Under California law, the right to elect directors is a default right and may be taken away from members (e.g., the governing documents may provide for directors to be selected by one or more designators or by the board itself). If the governing documents </w:t>
            </w:r>
          </w:p>
          <w:p w:rsidR="00FD3486" w:rsidRDefault="00836AA2">
            <w:pPr>
              <w:pStyle w:val="Default"/>
              <w:rPr>
                <w:rFonts w:asciiTheme="majorBidi" w:hAnsiTheme="majorBidi" w:cstheme="majorBidi"/>
              </w:rPr>
            </w:pPr>
            <w:proofErr w:type="gramStart"/>
            <w:r>
              <w:rPr>
                <w:rFonts w:asciiTheme="majorBidi" w:hAnsiTheme="majorBidi" w:cstheme="majorBidi"/>
              </w:rPr>
              <w:t>provide</w:t>
            </w:r>
            <w:proofErr w:type="gramEnd"/>
            <w:r>
              <w:rPr>
                <w:rFonts w:asciiTheme="majorBidi" w:hAnsiTheme="majorBidi" w:cstheme="majorBidi"/>
              </w:rPr>
              <w:t xml:space="preserve"> for statutory members but do not state how directors are chosen, then the directors are elected by the members. Members who elect directors must </w:t>
            </w:r>
            <w:r>
              <w:rPr>
                <w:rFonts w:asciiTheme="majorBidi" w:hAnsiTheme="majorBidi" w:cstheme="majorBidi"/>
              </w:rPr>
              <w:lastRenderedPageBreak/>
              <w:t xml:space="preserve">be given reasonable and appropriate director nomination procedures. </w:t>
            </w:r>
          </w:p>
          <w:p w:rsidR="00FD3486" w:rsidRDefault="00FD3486">
            <w:pPr>
              <w:pStyle w:val="Default"/>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rPr>
              <w:t xml:space="preserve">Under California law, no more than 49% of the directors may be “interested persons,” which include any person compensated by the corporation for services rendered to it (other than as a director) during the previous 12 months and certain family members of interested persons. As a result, not more than two of the five directors may be paid employees of PTI.  </w:t>
            </w:r>
          </w:p>
        </w:tc>
        <w:tc>
          <w:tcPr>
            <w:tcW w:w="2680" w:type="dxa"/>
          </w:tcPr>
          <w:p w:rsidR="00FD3486" w:rsidRDefault="00836AA2">
            <w:pPr>
              <w:rPr>
                <w:rFonts w:asciiTheme="majorBidi" w:hAnsiTheme="majorBidi" w:cstheme="majorBidi"/>
              </w:rPr>
            </w:pPr>
            <w:r>
              <w:rPr>
                <w:rFonts w:asciiTheme="majorBidi" w:hAnsiTheme="majorBidi" w:cstheme="majorBidi"/>
              </w:rPr>
              <w:lastRenderedPageBreak/>
              <w:t xml:space="preserve">Directors will only be appointed by ICANN and will consist of: </w:t>
            </w:r>
          </w:p>
          <w:p w:rsidR="00FD3486" w:rsidRDefault="00836AA2">
            <w:pPr>
              <w:pStyle w:val="ListParagraph"/>
              <w:numPr>
                <w:ilvl w:val="0"/>
                <w:numId w:val="7"/>
              </w:numPr>
              <w:rPr>
                <w:rFonts w:asciiTheme="majorBidi" w:hAnsiTheme="majorBidi" w:cstheme="majorBidi"/>
              </w:rPr>
            </w:pPr>
            <w:r>
              <w:rPr>
                <w:rFonts w:asciiTheme="majorBidi" w:hAnsiTheme="majorBidi" w:cstheme="majorBidi"/>
              </w:rPr>
              <w:t xml:space="preserve">Three persons employed by ICANN or PTI; and </w:t>
            </w:r>
          </w:p>
          <w:p w:rsidR="00FD3486" w:rsidRDefault="00836AA2">
            <w:pPr>
              <w:pStyle w:val="ListParagraph"/>
              <w:numPr>
                <w:ilvl w:val="0"/>
                <w:numId w:val="7"/>
              </w:numPr>
              <w:rPr>
                <w:rFonts w:asciiTheme="majorBidi" w:hAnsiTheme="majorBidi" w:cstheme="majorBidi"/>
              </w:rPr>
            </w:pPr>
            <w:r>
              <w:rPr>
                <w:rFonts w:asciiTheme="majorBidi" w:hAnsiTheme="majorBidi" w:cstheme="majorBidi"/>
              </w:rPr>
              <w:t>Two persons not employed by either ICANN or PTI who will be nominated by ICANN’s Nominating Committee. (</w:t>
            </w:r>
            <w:r>
              <w:t>§§ </w:t>
            </w:r>
            <w:r>
              <w:rPr>
                <w:rFonts w:asciiTheme="majorBidi" w:hAnsiTheme="majorBidi" w:cstheme="majorBidi"/>
              </w:rPr>
              <w:t>5.2.2.1; 5.2.2.3)</w:t>
            </w:r>
          </w:p>
          <w:p w:rsidR="00FD3486" w:rsidRDefault="00FD3486">
            <w:pPr>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rPr>
              <w:t>All Nominating Committee Directors and at least one ICANN Director must be independent (as defined in the Bylaws). (</w:t>
            </w:r>
            <w:r>
              <w:t>§ </w:t>
            </w:r>
            <w:r>
              <w:rPr>
                <w:rFonts w:asciiTheme="majorBidi" w:hAnsiTheme="majorBidi" w:cstheme="majorBidi"/>
              </w:rPr>
              <w:t xml:space="preserve">5.2.2.2)  </w:t>
            </w:r>
          </w:p>
        </w:tc>
      </w:tr>
      <w:tr w:rsidR="00FD3486">
        <w:trPr>
          <w:trHeight w:val="70"/>
        </w:trPr>
        <w:tc>
          <w:tcPr>
            <w:tcW w:w="648" w:type="dxa"/>
          </w:tcPr>
          <w:p w:rsidR="00FD3486" w:rsidRDefault="00836AA2">
            <w:pPr>
              <w:jc w:val="center"/>
              <w:rPr>
                <w:rFonts w:asciiTheme="majorBidi" w:hAnsiTheme="majorBidi" w:cstheme="majorBidi"/>
              </w:rPr>
            </w:pPr>
            <w:r>
              <w:rPr>
                <w:rFonts w:asciiTheme="majorBidi" w:hAnsiTheme="majorBidi" w:cstheme="majorBidi"/>
              </w:rPr>
              <w:lastRenderedPageBreak/>
              <w:t>7</w:t>
            </w:r>
          </w:p>
        </w:tc>
        <w:tc>
          <w:tcPr>
            <w:tcW w:w="1890" w:type="dxa"/>
          </w:tcPr>
          <w:p w:rsidR="00FD3486" w:rsidRDefault="00836AA2">
            <w:pPr>
              <w:rPr>
                <w:rFonts w:asciiTheme="majorBidi" w:hAnsiTheme="majorBidi" w:cstheme="majorBidi"/>
              </w:rPr>
            </w:pPr>
            <w:r>
              <w:rPr>
                <w:rFonts w:asciiTheme="majorBidi" w:hAnsiTheme="majorBidi" w:cstheme="majorBidi"/>
              </w:rPr>
              <w:t xml:space="preserve">Board Qualifications </w:t>
            </w:r>
          </w:p>
        </w:tc>
        <w:tc>
          <w:tcPr>
            <w:tcW w:w="2880" w:type="dxa"/>
          </w:tcPr>
          <w:p w:rsidR="00FD3486" w:rsidRDefault="00836AA2">
            <w:pPr>
              <w:pStyle w:val="Default"/>
              <w:numPr>
                <w:ilvl w:val="0"/>
                <w:numId w:val="8"/>
              </w:numPr>
              <w:rPr>
                <w:rFonts w:asciiTheme="majorBidi" w:hAnsiTheme="majorBidi" w:cstheme="majorBidi"/>
              </w:rPr>
            </w:pPr>
            <w:r>
              <w:rPr>
                <w:rFonts w:asciiTheme="majorBidi" w:hAnsiTheme="majorBidi" w:cstheme="majorBidi"/>
              </w:rPr>
              <w:t>Accomplished persons of integrity, objectivity, and intelligence, with reputations for sound judgment and open minds, and a demonstrated capacity for thoughtful group decision-making;</w:t>
            </w:r>
          </w:p>
          <w:p w:rsidR="00FD3486" w:rsidRDefault="00836AA2">
            <w:pPr>
              <w:pStyle w:val="Default"/>
              <w:numPr>
                <w:ilvl w:val="0"/>
                <w:numId w:val="8"/>
              </w:numPr>
              <w:rPr>
                <w:rFonts w:asciiTheme="majorBidi" w:hAnsiTheme="majorBidi" w:cstheme="majorBidi"/>
              </w:rPr>
            </w:pPr>
            <w:r>
              <w:rPr>
                <w:rFonts w:asciiTheme="majorBidi" w:hAnsiTheme="majorBidi" w:cstheme="majorBidi"/>
              </w:rPr>
              <w:t xml:space="preserve">Persons with an understanding of [PTI]’s purposes and the potential impact of the [PTI]’s decisions on the global Internet community, and committed to the success of the [PTI]; </w:t>
            </w:r>
          </w:p>
          <w:p w:rsidR="00FD3486" w:rsidRDefault="00836AA2">
            <w:pPr>
              <w:pStyle w:val="Default"/>
              <w:numPr>
                <w:ilvl w:val="0"/>
                <w:numId w:val="8"/>
              </w:numPr>
              <w:rPr>
                <w:rFonts w:asciiTheme="majorBidi" w:hAnsiTheme="majorBidi" w:cstheme="majorBidi"/>
              </w:rPr>
            </w:pPr>
            <w:r>
              <w:rPr>
                <w:rFonts w:asciiTheme="majorBidi" w:hAnsiTheme="majorBidi" w:cstheme="majorBidi"/>
              </w:rPr>
              <w:lastRenderedPageBreak/>
              <w:t xml:space="preserve">Persons who, collectively, have executive management, operational, technical, financial and corporate governance experience; </w:t>
            </w:r>
          </w:p>
          <w:p w:rsidR="00FD3486" w:rsidRDefault="00836AA2">
            <w:pPr>
              <w:pStyle w:val="Default"/>
              <w:numPr>
                <w:ilvl w:val="0"/>
                <w:numId w:val="8"/>
              </w:numPr>
              <w:rPr>
                <w:rFonts w:asciiTheme="majorBidi" w:hAnsiTheme="majorBidi" w:cstheme="majorBidi"/>
              </w:rPr>
            </w:pPr>
            <w:r>
              <w:rPr>
                <w:rFonts w:asciiTheme="majorBidi" w:hAnsiTheme="majorBidi" w:cstheme="majorBidi"/>
              </w:rPr>
              <w:t xml:space="preserve">Persons who, in the aggregate, have personal familiarity with the operation of gTLD registries and registrars; with ccTLD registries; with IP address registries; with Internet technical standards and protocols; and with policy-implementation procedures; and </w:t>
            </w:r>
          </w:p>
          <w:p w:rsidR="00FD3486" w:rsidRDefault="00836AA2">
            <w:pPr>
              <w:pStyle w:val="Default"/>
              <w:numPr>
                <w:ilvl w:val="0"/>
                <w:numId w:val="8"/>
              </w:numPr>
              <w:rPr>
                <w:rFonts w:asciiTheme="majorBidi" w:hAnsiTheme="majorBidi" w:cstheme="majorBidi"/>
              </w:rPr>
            </w:pPr>
            <w:r>
              <w:rPr>
                <w:rFonts w:asciiTheme="majorBidi" w:hAnsiTheme="majorBidi" w:cstheme="majorBidi"/>
              </w:rPr>
              <w:t xml:space="preserve">Persons who are able to work and communicate in written and spoken English; </w:t>
            </w:r>
          </w:p>
          <w:p w:rsidR="00FD3486" w:rsidRDefault="00836AA2">
            <w:pPr>
              <w:pStyle w:val="Default"/>
              <w:numPr>
                <w:ilvl w:val="0"/>
                <w:numId w:val="8"/>
              </w:numPr>
              <w:rPr>
                <w:rFonts w:asciiTheme="majorBidi" w:hAnsiTheme="majorBidi" w:cstheme="majorBidi"/>
              </w:rPr>
            </w:pPr>
            <w:r>
              <w:rPr>
                <w:rFonts w:asciiTheme="majorBidi" w:hAnsiTheme="majorBidi" w:cstheme="majorBidi"/>
              </w:rPr>
              <w:t xml:space="preserve">Not:  </w:t>
            </w:r>
          </w:p>
          <w:p w:rsidR="00FD3486" w:rsidRDefault="00836AA2">
            <w:pPr>
              <w:pStyle w:val="Default"/>
              <w:numPr>
                <w:ilvl w:val="0"/>
                <w:numId w:val="8"/>
              </w:numPr>
              <w:rPr>
                <w:rFonts w:asciiTheme="majorBidi" w:hAnsiTheme="majorBidi" w:cstheme="majorBidi"/>
              </w:rPr>
            </w:pPr>
            <w:proofErr w:type="gramStart"/>
            <w:r>
              <w:rPr>
                <w:rFonts w:asciiTheme="majorBidi" w:hAnsiTheme="majorBidi" w:cstheme="majorBidi"/>
              </w:rPr>
              <w:t>official</w:t>
            </w:r>
            <w:proofErr w:type="gramEnd"/>
            <w:r>
              <w:rPr>
                <w:rFonts w:asciiTheme="majorBidi" w:hAnsiTheme="majorBidi" w:cstheme="majorBidi"/>
              </w:rPr>
              <w:t xml:space="preserve"> of a national government or multinational entity established by treaty or other agreement </w:t>
            </w:r>
            <w:r>
              <w:rPr>
                <w:rFonts w:asciiTheme="majorBidi" w:hAnsiTheme="majorBidi" w:cstheme="majorBidi"/>
              </w:rPr>
              <w:lastRenderedPageBreak/>
              <w:t xml:space="preserve">between national governments; </w:t>
            </w:r>
          </w:p>
          <w:p w:rsidR="00FD3486" w:rsidRDefault="00836AA2">
            <w:pPr>
              <w:pStyle w:val="Default"/>
              <w:numPr>
                <w:ilvl w:val="0"/>
                <w:numId w:val="8"/>
              </w:numPr>
              <w:rPr>
                <w:rFonts w:asciiTheme="majorBidi" w:hAnsiTheme="majorBidi" w:cstheme="majorBidi"/>
              </w:rPr>
            </w:pPr>
            <w:proofErr w:type="gramStart"/>
            <w:r>
              <w:rPr>
                <w:rFonts w:asciiTheme="majorBidi" w:hAnsiTheme="majorBidi" w:cstheme="majorBidi"/>
              </w:rPr>
              <w:t>person</w:t>
            </w:r>
            <w:proofErr w:type="gramEnd"/>
            <w:r>
              <w:rPr>
                <w:rFonts w:asciiTheme="majorBidi" w:hAnsiTheme="majorBidi" w:cstheme="majorBidi"/>
              </w:rPr>
              <w:t xml:space="preserve"> who serves in any capacity (including as liaison) on any Supporting Organization Council or Advisory Committee; or </w:t>
            </w:r>
          </w:p>
          <w:p w:rsidR="00FD3486" w:rsidRDefault="00836AA2">
            <w:pPr>
              <w:pStyle w:val="Default"/>
              <w:numPr>
                <w:ilvl w:val="0"/>
                <w:numId w:val="8"/>
              </w:numPr>
              <w:rPr>
                <w:rFonts w:asciiTheme="majorBidi" w:hAnsiTheme="majorBidi" w:cstheme="majorBidi"/>
              </w:rPr>
            </w:pPr>
            <w:proofErr w:type="gramStart"/>
            <w:r>
              <w:rPr>
                <w:rFonts w:asciiTheme="majorBidi" w:hAnsiTheme="majorBidi" w:cstheme="majorBidi"/>
              </w:rPr>
              <w:t>person</w:t>
            </w:r>
            <w:proofErr w:type="gramEnd"/>
            <w:r>
              <w:rPr>
                <w:rFonts w:asciiTheme="majorBidi" w:hAnsiTheme="majorBidi" w:cstheme="majorBidi"/>
              </w:rPr>
              <w:t xml:space="preserve"> who serves on the Nominating Committee</w:t>
            </w:r>
          </w:p>
          <w:p w:rsidR="00FD3486" w:rsidRDefault="00FD3486">
            <w:pPr>
              <w:rPr>
                <w:rFonts w:asciiTheme="majorBidi" w:hAnsiTheme="majorBidi" w:cstheme="majorBidi"/>
              </w:rPr>
            </w:pPr>
          </w:p>
        </w:tc>
        <w:tc>
          <w:tcPr>
            <w:tcW w:w="3960" w:type="dxa"/>
          </w:tcPr>
          <w:p w:rsidR="00FD3486" w:rsidRDefault="00836AA2">
            <w:pPr>
              <w:pStyle w:val="Default"/>
              <w:rPr>
                <w:rFonts w:asciiTheme="majorBidi" w:hAnsiTheme="majorBidi" w:cstheme="majorBidi"/>
              </w:rPr>
            </w:pPr>
            <w:r>
              <w:rPr>
                <w:rFonts w:asciiTheme="majorBidi" w:hAnsiTheme="majorBidi" w:cstheme="majorBidi"/>
              </w:rPr>
              <w:lastRenderedPageBreak/>
              <w:t>(114) The CWG-Stewardship recommends that the PTI Board skill set be evaluated as a whole and not on a per member basis, while also ensuring that each individual member is suitable and appropriately qualified to serve as a director of PTI in his or her own right. Accordingly, the PTI Board’s complete skill set should be balanced and cover an appropriate and complete composite of executive management, operational, technical, financial and corporate governance experience.</w:t>
            </w:r>
          </w:p>
          <w:p w:rsidR="00FD3486" w:rsidRDefault="00FD3486">
            <w:pPr>
              <w:rPr>
                <w:rFonts w:asciiTheme="majorBidi" w:hAnsiTheme="majorBidi" w:cstheme="majorBidi"/>
              </w:rPr>
            </w:pPr>
          </w:p>
        </w:tc>
        <w:tc>
          <w:tcPr>
            <w:tcW w:w="5310" w:type="dxa"/>
          </w:tcPr>
          <w:p w:rsidR="00FD3486" w:rsidRDefault="00836AA2">
            <w:pPr>
              <w:pStyle w:val="Default"/>
              <w:rPr>
                <w:rFonts w:asciiTheme="majorBidi" w:hAnsiTheme="majorBidi" w:cstheme="majorBidi"/>
              </w:rPr>
            </w:pPr>
            <w:r>
              <w:rPr>
                <w:rFonts w:asciiTheme="majorBidi" w:hAnsiTheme="majorBidi" w:cstheme="majorBidi"/>
              </w:rPr>
              <w:t xml:space="preserve">Only the third bullet in the ICANN proposed terms column comes from the CWG Final Proposal. Please advise if the other requirements/restrictions, which come from Sections 7.3, 7.4 and/or 8.4 of the ICANN Bylaws, are acceptable. </w:t>
            </w:r>
          </w:p>
          <w:p w:rsidR="00FD3486" w:rsidRDefault="00FD3486">
            <w:pPr>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rPr>
              <w:t>Please note that the ICANN Bylaws also include criteria concerning cultural and geographic diversity and provide that no person who serves on the EC Administration shall be considered for nomination or designation to the ICANN Board (Section 7.4(d)).</w:t>
            </w:r>
          </w:p>
          <w:p w:rsidR="00FD3486" w:rsidRDefault="00FD3486">
            <w:pPr>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rPr>
              <w:t xml:space="preserve"> </w:t>
            </w:r>
          </w:p>
          <w:p w:rsidR="00FD3486" w:rsidRDefault="00836AA2">
            <w:pPr>
              <w:pStyle w:val="Default"/>
              <w:rPr>
                <w:rFonts w:asciiTheme="majorBidi" w:hAnsiTheme="majorBidi" w:cstheme="majorBidi"/>
              </w:rPr>
            </w:pPr>
            <w:r>
              <w:rPr>
                <w:rFonts w:asciiTheme="majorBidi" w:hAnsiTheme="majorBidi" w:cstheme="majorBidi"/>
              </w:rPr>
              <w:t xml:space="preserve">The PTI Bylaws should contain a definition of “independent” for purposes of what constitutes an “independent” director. </w:t>
            </w:r>
          </w:p>
          <w:p w:rsidR="00FD3486" w:rsidRDefault="00FD3486">
            <w:pPr>
              <w:rPr>
                <w:rFonts w:asciiTheme="majorBidi" w:hAnsiTheme="majorBidi" w:cstheme="majorBidi"/>
              </w:rPr>
            </w:pPr>
          </w:p>
        </w:tc>
        <w:tc>
          <w:tcPr>
            <w:tcW w:w="2680" w:type="dxa"/>
          </w:tcPr>
          <w:p w:rsidR="00FD3486" w:rsidRDefault="00836AA2">
            <w:pPr>
              <w:rPr>
                <w:rFonts w:asciiTheme="majorBidi" w:hAnsiTheme="majorBidi" w:cstheme="majorBidi"/>
              </w:rPr>
            </w:pPr>
            <w:proofErr w:type="gramStart"/>
            <w:r>
              <w:rPr>
                <w:rFonts w:asciiTheme="majorBidi" w:hAnsiTheme="majorBidi" w:cstheme="majorBidi"/>
              </w:rPr>
              <w:t>Same qualifications as those incorporated in the ICANN Bylaws, except that no criteria concerning cultural and geographic diversity is</w:t>
            </w:r>
            <w:proofErr w:type="gramEnd"/>
            <w:r>
              <w:rPr>
                <w:rFonts w:asciiTheme="majorBidi" w:hAnsiTheme="majorBidi" w:cstheme="majorBidi"/>
              </w:rPr>
              <w:t xml:space="preserve"> included. (</w:t>
            </w:r>
            <w:r>
              <w:t>§§ </w:t>
            </w:r>
            <w:r>
              <w:rPr>
                <w:rFonts w:asciiTheme="majorBidi" w:hAnsiTheme="majorBidi" w:cstheme="majorBidi"/>
              </w:rPr>
              <w:t>5.2.3; 5.3)</w:t>
            </w:r>
          </w:p>
        </w:tc>
      </w:tr>
      <w:tr w:rsidR="00FD3486">
        <w:tc>
          <w:tcPr>
            <w:tcW w:w="648" w:type="dxa"/>
          </w:tcPr>
          <w:p w:rsidR="00FD3486" w:rsidRDefault="00836AA2">
            <w:pPr>
              <w:jc w:val="center"/>
              <w:rPr>
                <w:rFonts w:asciiTheme="majorBidi" w:hAnsiTheme="majorBidi" w:cstheme="majorBidi"/>
              </w:rPr>
            </w:pPr>
            <w:r>
              <w:rPr>
                <w:rFonts w:asciiTheme="majorBidi" w:hAnsiTheme="majorBidi" w:cstheme="majorBidi"/>
              </w:rPr>
              <w:lastRenderedPageBreak/>
              <w:t>8</w:t>
            </w:r>
          </w:p>
        </w:tc>
        <w:tc>
          <w:tcPr>
            <w:tcW w:w="1890" w:type="dxa"/>
          </w:tcPr>
          <w:p w:rsidR="00FD3486" w:rsidRDefault="00836AA2">
            <w:pPr>
              <w:rPr>
                <w:rFonts w:asciiTheme="majorBidi" w:hAnsiTheme="majorBidi" w:cstheme="majorBidi"/>
              </w:rPr>
            </w:pPr>
            <w:r>
              <w:rPr>
                <w:rFonts w:asciiTheme="majorBidi" w:hAnsiTheme="majorBidi" w:cstheme="majorBidi"/>
              </w:rPr>
              <w:t>Director Terms</w:t>
            </w:r>
          </w:p>
        </w:tc>
        <w:tc>
          <w:tcPr>
            <w:tcW w:w="2880" w:type="dxa"/>
          </w:tcPr>
          <w:p w:rsidR="00FD3486" w:rsidRDefault="00836AA2">
            <w:pPr>
              <w:pStyle w:val="ListParagraph"/>
              <w:numPr>
                <w:ilvl w:val="0"/>
                <w:numId w:val="9"/>
              </w:numPr>
              <w:rPr>
                <w:rFonts w:asciiTheme="majorBidi" w:hAnsiTheme="majorBidi" w:cstheme="majorBidi"/>
              </w:rPr>
            </w:pPr>
            <w:r>
              <w:rPr>
                <w:rFonts w:asciiTheme="majorBidi" w:hAnsiTheme="majorBidi" w:cstheme="majorBidi"/>
              </w:rPr>
              <w:t>ICANN directors will serve until replaced by ICANN.</w:t>
            </w:r>
          </w:p>
          <w:p w:rsidR="00FD3486" w:rsidRDefault="00836AA2">
            <w:pPr>
              <w:pStyle w:val="ListParagraph"/>
              <w:numPr>
                <w:ilvl w:val="0"/>
                <w:numId w:val="9"/>
              </w:numPr>
              <w:rPr>
                <w:rFonts w:asciiTheme="majorBidi" w:hAnsiTheme="majorBidi" w:cstheme="majorBidi"/>
              </w:rPr>
            </w:pPr>
            <w:r>
              <w:rPr>
                <w:rFonts w:asciiTheme="majorBidi" w:hAnsiTheme="majorBidi" w:cstheme="majorBidi"/>
              </w:rPr>
              <w:t>Independent directors will serve three-year terms.</w:t>
            </w:r>
          </w:p>
          <w:p w:rsidR="00FD3486" w:rsidRDefault="00836AA2">
            <w:pPr>
              <w:pStyle w:val="ListParagraph"/>
              <w:numPr>
                <w:ilvl w:val="0"/>
                <w:numId w:val="9"/>
              </w:numPr>
              <w:rPr>
                <w:rFonts w:asciiTheme="majorBidi" w:hAnsiTheme="majorBidi" w:cstheme="majorBidi"/>
              </w:rPr>
            </w:pPr>
            <w:r>
              <w:rPr>
                <w:rFonts w:asciiTheme="majorBidi" w:hAnsiTheme="majorBidi" w:cstheme="majorBidi"/>
              </w:rPr>
              <w:t>No limit on number of terms a Director can serve.</w:t>
            </w:r>
          </w:p>
        </w:tc>
        <w:tc>
          <w:tcPr>
            <w:tcW w:w="3960" w:type="dxa"/>
          </w:tcPr>
          <w:p w:rsidR="00FD3486" w:rsidRDefault="00836AA2">
            <w:pPr>
              <w:rPr>
                <w:rFonts w:asciiTheme="majorBidi" w:hAnsiTheme="majorBidi" w:cstheme="majorBidi"/>
              </w:rPr>
            </w:pPr>
            <w:r>
              <w:rPr>
                <w:rFonts w:asciiTheme="majorBidi" w:hAnsiTheme="majorBidi" w:cstheme="majorBidi"/>
              </w:rPr>
              <w:t xml:space="preserve">Not addressed in the CWG Final Proposal </w:t>
            </w:r>
          </w:p>
        </w:tc>
        <w:tc>
          <w:tcPr>
            <w:tcW w:w="5310" w:type="dxa"/>
          </w:tcPr>
          <w:p w:rsidR="00FD3486" w:rsidRDefault="00836AA2">
            <w:pPr>
              <w:pStyle w:val="Default"/>
              <w:rPr>
                <w:rFonts w:asciiTheme="majorBidi" w:hAnsiTheme="majorBidi" w:cstheme="majorBidi"/>
              </w:rPr>
            </w:pPr>
            <w:r>
              <w:rPr>
                <w:rFonts w:asciiTheme="majorBidi" w:hAnsiTheme="majorBidi" w:cstheme="majorBidi"/>
              </w:rPr>
              <w:t xml:space="preserve">CWG to advise if any preference on length of terms (4 years or less) and term limits. </w:t>
            </w:r>
          </w:p>
          <w:p w:rsidR="00FD3486" w:rsidRDefault="00FD3486">
            <w:pPr>
              <w:pStyle w:val="Default"/>
              <w:rPr>
                <w:rFonts w:asciiTheme="majorBidi" w:hAnsiTheme="majorBidi" w:cstheme="majorBidi"/>
              </w:rPr>
            </w:pPr>
          </w:p>
          <w:p w:rsidR="00FD3486" w:rsidRDefault="00836AA2">
            <w:pPr>
              <w:pStyle w:val="Default"/>
              <w:rPr>
                <w:rFonts w:asciiTheme="majorBidi" w:hAnsiTheme="majorBidi" w:cstheme="majorBidi"/>
              </w:rPr>
            </w:pPr>
            <w:r>
              <w:rPr>
                <w:rFonts w:asciiTheme="majorBidi" w:hAnsiTheme="majorBidi" w:cstheme="majorBidi"/>
              </w:rPr>
              <w:t xml:space="preserve">Please note that the PTI Manager should sign a “springing resignation” to resign when he/she is no longer the PTI Manager (even if term would continue). </w:t>
            </w:r>
          </w:p>
          <w:p w:rsidR="00FD3486" w:rsidRDefault="00FD3486">
            <w:pPr>
              <w:pStyle w:val="Default"/>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rPr>
              <w:t xml:space="preserve">California Law: Under California law, for public benefit corporations with statutory members, the maximum term for elected directors is four years. However, the number of times a director may be reelected is not limited. </w:t>
            </w:r>
          </w:p>
          <w:p w:rsidR="00FD3486" w:rsidRDefault="00FD3486">
            <w:pPr>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u w:val="single"/>
              </w:rPr>
              <w:t>ICANN Bylaws</w:t>
            </w:r>
            <w:r>
              <w:rPr>
                <w:rFonts w:asciiTheme="majorBidi" w:hAnsiTheme="majorBidi" w:cstheme="majorBidi"/>
              </w:rPr>
              <w:t xml:space="preserve">: The ICANN Bylaws provide for staggered three-year terms for directors. </w:t>
            </w:r>
            <w:r>
              <w:rPr>
                <w:rFonts w:asciiTheme="majorBidi" w:hAnsiTheme="majorBidi" w:cstheme="majorBidi"/>
                <w:i/>
                <w:iCs/>
              </w:rPr>
              <w:t xml:space="preserve">See </w:t>
            </w:r>
            <w:r>
              <w:rPr>
                <w:rFonts w:asciiTheme="majorBidi" w:hAnsiTheme="majorBidi" w:cstheme="majorBidi"/>
              </w:rPr>
              <w:t xml:space="preserve">Section </w:t>
            </w:r>
            <w:r>
              <w:rPr>
                <w:rFonts w:asciiTheme="majorBidi" w:hAnsiTheme="majorBidi" w:cstheme="majorBidi"/>
              </w:rPr>
              <w:lastRenderedPageBreak/>
              <w:t xml:space="preserve">7.8(a). The ICANN Bylaws further provide that directors may not serve more than three consecutive terms, and a person designated to fill a vacancy in a term shall not be deemed to have served that term. </w:t>
            </w:r>
            <w:r>
              <w:rPr>
                <w:rFonts w:asciiTheme="majorBidi" w:hAnsiTheme="majorBidi" w:cstheme="majorBidi"/>
                <w:i/>
                <w:iCs/>
              </w:rPr>
              <w:t xml:space="preserve">See </w:t>
            </w:r>
            <w:r>
              <w:rPr>
                <w:rFonts w:asciiTheme="majorBidi" w:hAnsiTheme="majorBidi" w:cstheme="majorBidi"/>
              </w:rPr>
              <w:t xml:space="preserve">Section 7.8(e). </w:t>
            </w:r>
          </w:p>
          <w:p w:rsidR="00FD3486" w:rsidRDefault="00FD3486">
            <w:pPr>
              <w:rPr>
                <w:rFonts w:asciiTheme="majorBidi" w:hAnsiTheme="majorBidi" w:cstheme="majorBidi"/>
              </w:rPr>
            </w:pPr>
          </w:p>
        </w:tc>
        <w:tc>
          <w:tcPr>
            <w:tcW w:w="2680" w:type="dxa"/>
          </w:tcPr>
          <w:p w:rsidR="00FD3486" w:rsidRDefault="00836AA2">
            <w:pPr>
              <w:rPr>
                <w:rFonts w:asciiTheme="majorBidi" w:hAnsiTheme="majorBidi" w:cstheme="majorBidi"/>
              </w:rPr>
            </w:pPr>
            <w:r>
              <w:rPr>
                <w:rFonts w:asciiTheme="majorBidi" w:hAnsiTheme="majorBidi" w:cstheme="majorBidi"/>
              </w:rPr>
              <w:lastRenderedPageBreak/>
              <w:t>Directors elected annually. No limit on the number of terms a Director may serve. (</w:t>
            </w:r>
            <w:r>
              <w:t>§ </w:t>
            </w:r>
            <w:r>
              <w:rPr>
                <w:rFonts w:asciiTheme="majorBidi" w:hAnsiTheme="majorBidi" w:cstheme="majorBidi"/>
              </w:rPr>
              <w:t>5.4)</w:t>
            </w:r>
          </w:p>
          <w:p w:rsidR="00FD3486" w:rsidRDefault="00FD3486">
            <w:pPr>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b/>
              </w:rPr>
              <w:t xml:space="preserve">NOTE: </w:t>
            </w:r>
            <w:r>
              <w:rPr>
                <w:rFonts w:asciiTheme="majorBidi" w:hAnsiTheme="majorBidi" w:cstheme="majorBidi"/>
              </w:rPr>
              <w:t xml:space="preserve">Given that the CWG Proposal at Paragraph 112 states </w:t>
            </w:r>
            <w:r>
              <w:t>“</w:t>
            </w:r>
            <w:r>
              <w:rPr>
                <w:color w:val="232323"/>
                <w:lang w:eastAsia="zh-CN"/>
              </w:rPr>
              <w:t xml:space="preserve">The CWG-Stewardship expects that this will avoid the need to replicate the complexity of the multistakeholder ICANN Board at the PTI level and maintain </w:t>
            </w:r>
            <w:r>
              <w:rPr>
                <w:color w:val="232323"/>
                <w:lang w:eastAsia="zh-CN"/>
              </w:rPr>
              <w:lastRenderedPageBreak/>
              <w:t>primary accountability at the ICANN level. Any issues that arise concerning the PTI and the PTI Board will therefore be able to be ultimately addressed through the overarching ICANN accountability mechanisms.”, there is not a call for either a detailed removal process as developed for the ICANN Board nor a need to require, in the Bylaws, a “springing” resignation letter in the event of such removal provisions.</w:t>
            </w:r>
          </w:p>
          <w:p w:rsidR="00FD3486" w:rsidRDefault="00836AA2">
            <w:pPr>
              <w:rPr>
                <w:rFonts w:asciiTheme="majorBidi" w:hAnsiTheme="majorBidi" w:cstheme="majorBidi"/>
              </w:rPr>
            </w:pPr>
            <w:r>
              <w:rPr>
                <w:rFonts w:asciiTheme="majorBidi" w:hAnsiTheme="majorBidi" w:cstheme="majorBidi"/>
              </w:rPr>
              <w:t xml:space="preserve"> </w:t>
            </w:r>
          </w:p>
        </w:tc>
      </w:tr>
      <w:tr w:rsidR="00FD3486">
        <w:trPr>
          <w:trHeight w:val="1391"/>
        </w:trPr>
        <w:tc>
          <w:tcPr>
            <w:tcW w:w="648" w:type="dxa"/>
          </w:tcPr>
          <w:p w:rsidR="00FD3486" w:rsidRDefault="00836AA2">
            <w:pPr>
              <w:jc w:val="center"/>
              <w:rPr>
                <w:rFonts w:asciiTheme="majorBidi" w:hAnsiTheme="majorBidi" w:cstheme="majorBidi"/>
              </w:rPr>
            </w:pPr>
            <w:r>
              <w:rPr>
                <w:rFonts w:asciiTheme="majorBidi" w:hAnsiTheme="majorBidi" w:cstheme="majorBidi"/>
              </w:rPr>
              <w:lastRenderedPageBreak/>
              <w:t>9</w:t>
            </w:r>
          </w:p>
        </w:tc>
        <w:tc>
          <w:tcPr>
            <w:tcW w:w="1890" w:type="dxa"/>
          </w:tcPr>
          <w:p w:rsidR="00FD3486" w:rsidRDefault="00836AA2">
            <w:pPr>
              <w:rPr>
                <w:rFonts w:asciiTheme="majorBidi" w:hAnsiTheme="majorBidi" w:cstheme="majorBidi"/>
              </w:rPr>
            </w:pPr>
            <w:r>
              <w:rPr>
                <w:rFonts w:asciiTheme="majorBidi" w:hAnsiTheme="majorBidi" w:cstheme="majorBidi"/>
              </w:rPr>
              <w:t>Director Removal</w:t>
            </w:r>
          </w:p>
        </w:tc>
        <w:tc>
          <w:tcPr>
            <w:tcW w:w="2880" w:type="dxa"/>
          </w:tcPr>
          <w:p w:rsidR="00FD3486" w:rsidRDefault="00836AA2">
            <w:pPr>
              <w:pStyle w:val="ListParagraph"/>
              <w:numPr>
                <w:ilvl w:val="0"/>
                <w:numId w:val="10"/>
              </w:numPr>
              <w:rPr>
                <w:rFonts w:asciiTheme="majorBidi" w:hAnsiTheme="majorBidi" w:cstheme="majorBidi"/>
              </w:rPr>
            </w:pPr>
            <w:r>
              <w:rPr>
                <w:rFonts w:asciiTheme="majorBidi" w:hAnsiTheme="majorBidi" w:cstheme="majorBidi"/>
              </w:rPr>
              <w:t xml:space="preserve">ICANN may remove a director at any time. </w:t>
            </w:r>
          </w:p>
          <w:p w:rsidR="00FD3486" w:rsidRDefault="00836AA2">
            <w:pPr>
              <w:pStyle w:val="ListParagraph"/>
              <w:numPr>
                <w:ilvl w:val="0"/>
                <w:numId w:val="10"/>
              </w:numPr>
              <w:rPr>
                <w:rFonts w:asciiTheme="majorBidi" w:hAnsiTheme="majorBidi" w:cstheme="majorBidi"/>
              </w:rPr>
            </w:pPr>
            <w:proofErr w:type="gramStart"/>
            <w:r>
              <w:rPr>
                <w:rFonts w:asciiTheme="majorBidi" w:hAnsiTheme="majorBidi" w:cstheme="majorBidi"/>
              </w:rPr>
              <w:t>Vacancies will be filled by ICANN or the Nominating Committee, as applicable</w:t>
            </w:r>
            <w:proofErr w:type="gramEnd"/>
            <w:r>
              <w:rPr>
                <w:rFonts w:asciiTheme="majorBidi" w:hAnsiTheme="majorBidi" w:cstheme="majorBidi"/>
              </w:rPr>
              <w:t xml:space="preserve">. </w:t>
            </w:r>
          </w:p>
        </w:tc>
        <w:tc>
          <w:tcPr>
            <w:tcW w:w="3960" w:type="dxa"/>
          </w:tcPr>
          <w:p w:rsidR="00FD3486" w:rsidRDefault="00836AA2">
            <w:pPr>
              <w:rPr>
                <w:rFonts w:asciiTheme="majorBidi" w:hAnsiTheme="majorBidi" w:cstheme="majorBidi"/>
              </w:rPr>
            </w:pPr>
            <w:r>
              <w:rPr>
                <w:rFonts w:asciiTheme="majorBidi" w:hAnsiTheme="majorBidi" w:cstheme="majorBidi"/>
              </w:rPr>
              <w:t>Not addressed in the CWG Final Proposal</w:t>
            </w:r>
          </w:p>
        </w:tc>
        <w:tc>
          <w:tcPr>
            <w:tcW w:w="5310" w:type="dxa"/>
          </w:tcPr>
          <w:p w:rsidR="00FD3486" w:rsidRDefault="00836AA2">
            <w:pPr>
              <w:pStyle w:val="Default"/>
              <w:rPr>
                <w:rFonts w:asciiTheme="majorBidi" w:hAnsiTheme="majorBidi" w:cstheme="majorBidi"/>
              </w:rPr>
            </w:pPr>
            <w:r>
              <w:rPr>
                <w:rFonts w:asciiTheme="majorBidi" w:hAnsiTheme="majorBidi" w:cstheme="majorBidi"/>
              </w:rPr>
              <w:t xml:space="preserve">The ICANN proposed term references the filling of vacancies by the Nominating Committee. Under the PTI Bylaws, ICANN elects all of the directors, including the directors nominated by the Nominating Committee, so ICANN would fill any vacancies, but the appointments would be under the process set forth in the ICANN Bylaws, including the role of the Nominating Committee. </w:t>
            </w:r>
          </w:p>
          <w:p w:rsidR="00FD3486" w:rsidRDefault="00FD3486">
            <w:pPr>
              <w:pStyle w:val="Default"/>
              <w:rPr>
                <w:rFonts w:asciiTheme="majorBidi" w:hAnsiTheme="majorBidi" w:cstheme="majorBidi"/>
              </w:rPr>
            </w:pPr>
          </w:p>
          <w:p w:rsidR="00FD3486" w:rsidRDefault="00836AA2">
            <w:pPr>
              <w:pStyle w:val="Default"/>
              <w:rPr>
                <w:rFonts w:asciiTheme="majorBidi" w:hAnsiTheme="majorBidi" w:cstheme="majorBidi"/>
              </w:rPr>
            </w:pPr>
            <w:r>
              <w:rPr>
                <w:rFonts w:asciiTheme="majorBidi" w:hAnsiTheme="majorBidi" w:cstheme="majorBidi"/>
              </w:rPr>
              <w:lastRenderedPageBreak/>
              <w:t xml:space="preserve">CWG to consider whether to eliminate board power to fill vacancies and give the power solely to ICANN, as the member. </w:t>
            </w:r>
          </w:p>
          <w:p w:rsidR="00FD3486" w:rsidRDefault="00FD3486">
            <w:pPr>
              <w:pStyle w:val="Default"/>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u w:val="single"/>
              </w:rPr>
              <w:t>California Law</w:t>
            </w:r>
            <w:r>
              <w:rPr>
                <w:rFonts w:asciiTheme="majorBidi" w:hAnsiTheme="majorBidi" w:cstheme="majorBidi"/>
              </w:rPr>
              <w:t xml:space="preserve">: Under California law, members have the right to remove directors elected by the members “without cause” – this is a mandatory right that may not be altered or constrained. The board may remove directors “for cause,” even those elected by members or designated by a third party. Members with the right to remove a specific director may always fill the vacancy created by removal. But for vacancies caused by reasons other than removal (e.g., resignation, death, incapacity, etc.), unless the governing documents state otherwise, the board has the power to fill such other vacancies. </w:t>
            </w:r>
          </w:p>
          <w:p w:rsidR="00FD3486" w:rsidRDefault="00FD3486">
            <w:pPr>
              <w:pStyle w:val="Default"/>
              <w:rPr>
                <w:rFonts w:asciiTheme="majorBidi" w:hAnsiTheme="majorBidi" w:cstheme="majorBidi"/>
              </w:rPr>
            </w:pPr>
          </w:p>
          <w:p w:rsidR="00FD3486" w:rsidRDefault="00836AA2">
            <w:pPr>
              <w:pStyle w:val="Default"/>
              <w:rPr>
                <w:rFonts w:asciiTheme="majorBidi" w:hAnsiTheme="majorBidi" w:cstheme="majorBidi"/>
              </w:rPr>
            </w:pPr>
            <w:r>
              <w:rPr>
                <w:rFonts w:asciiTheme="majorBidi" w:hAnsiTheme="majorBidi" w:cstheme="majorBidi"/>
              </w:rPr>
              <w:t xml:space="preserve">Under California law, “without cause” means removal for any reason deemed sufficient by the voting members, other than reasons specified in the statute as “for cause,” and “for cause” means unsound mind, felony conviction, court breach-of-duty judgment, missing required number of meetings, and failure to meet any required director qualifications. </w:t>
            </w:r>
          </w:p>
          <w:p w:rsidR="00FD3486" w:rsidRDefault="00FD3486">
            <w:pPr>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u w:val="single"/>
              </w:rPr>
              <w:t>ICANN Bylaws</w:t>
            </w:r>
            <w:r>
              <w:rPr>
                <w:rFonts w:asciiTheme="majorBidi" w:hAnsiTheme="majorBidi" w:cstheme="majorBidi"/>
              </w:rPr>
              <w:t xml:space="preserve">: The ICANN Bylaws provide that the Board may remove any director who has been declared of unsound mind by a final order of court, </w:t>
            </w:r>
            <w:r>
              <w:rPr>
                <w:rFonts w:asciiTheme="majorBidi" w:hAnsiTheme="majorBidi" w:cstheme="majorBidi"/>
              </w:rPr>
              <w:lastRenderedPageBreak/>
              <w:t xml:space="preserve">convicted of a felony or been found by a final order or judgment of a court to have breached any duty under Sections 5230 through 5239 of the CCC. </w:t>
            </w:r>
            <w:r>
              <w:rPr>
                <w:rFonts w:asciiTheme="majorBidi" w:hAnsiTheme="majorBidi" w:cstheme="majorBidi"/>
                <w:i/>
                <w:iCs/>
              </w:rPr>
              <w:t xml:space="preserve">See </w:t>
            </w:r>
            <w:r>
              <w:rPr>
                <w:rFonts w:asciiTheme="majorBidi" w:hAnsiTheme="majorBidi" w:cstheme="majorBidi"/>
              </w:rPr>
              <w:t xml:space="preserve">Section 7.11(a). </w:t>
            </w:r>
          </w:p>
        </w:tc>
        <w:tc>
          <w:tcPr>
            <w:tcW w:w="2680" w:type="dxa"/>
          </w:tcPr>
          <w:p w:rsidR="00FD3486" w:rsidRDefault="00836AA2">
            <w:pPr>
              <w:rPr>
                <w:rFonts w:asciiTheme="majorBidi" w:hAnsiTheme="majorBidi" w:cstheme="majorBidi"/>
              </w:rPr>
            </w:pPr>
            <w:r>
              <w:rPr>
                <w:rFonts w:asciiTheme="majorBidi" w:hAnsiTheme="majorBidi" w:cstheme="majorBidi"/>
              </w:rPr>
              <w:lastRenderedPageBreak/>
              <w:t>Director may be removed by ICANN without cause at any time. (</w:t>
            </w:r>
            <w:r>
              <w:t>§ </w:t>
            </w:r>
            <w:r>
              <w:rPr>
                <w:rFonts w:asciiTheme="majorBidi" w:hAnsiTheme="majorBidi" w:cstheme="majorBidi"/>
              </w:rPr>
              <w:t xml:space="preserve">5.5.2) </w:t>
            </w:r>
          </w:p>
          <w:p w:rsidR="00FD3486" w:rsidRDefault="00FD3486">
            <w:pPr>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rPr>
              <w:t xml:space="preserve">Vacancies to be filled by ICANN. If a vacancy is the result of a Nominating Committee Director no longer being </w:t>
            </w:r>
            <w:r>
              <w:rPr>
                <w:rFonts w:asciiTheme="majorBidi" w:hAnsiTheme="majorBidi" w:cstheme="majorBidi"/>
              </w:rPr>
              <w:lastRenderedPageBreak/>
              <w:t>on the Board, ICANN will fill such vacancy by electing a Nominating Committee Director after receipt of a nomination by the Nominating Committee. (</w:t>
            </w:r>
            <w:r>
              <w:t>§ </w:t>
            </w:r>
            <w:r>
              <w:rPr>
                <w:rFonts w:asciiTheme="majorBidi" w:hAnsiTheme="majorBidi" w:cstheme="majorBidi"/>
              </w:rPr>
              <w:t>5.5.5)</w:t>
            </w:r>
          </w:p>
        </w:tc>
      </w:tr>
      <w:tr w:rsidR="00FD3486">
        <w:tc>
          <w:tcPr>
            <w:tcW w:w="648" w:type="dxa"/>
          </w:tcPr>
          <w:p w:rsidR="00FD3486" w:rsidRDefault="00836AA2">
            <w:pPr>
              <w:jc w:val="center"/>
              <w:rPr>
                <w:rFonts w:asciiTheme="majorBidi" w:hAnsiTheme="majorBidi" w:cstheme="majorBidi"/>
              </w:rPr>
            </w:pPr>
            <w:r>
              <w:rPr>
                <w:rFonts w:asciiTheme="majorBidi" w:hAnsiTheme="majorBidi" w:cstheme="majorBidi"/>
              </w:rPr>
              <w:lastRenderedPageBreak/>
              <w:t>10</w:t>
            </w:r>
          </w:p>
        </w:tc>
        <w:tc>
          <w:tcPr>
            <w:tcW w:w="1890" w:type="dxa"/>
          </w:tcPr>
          <w:p w:rsidR="00FD3486" w:rsidRDefault="00836AA2">
            <w:pPr>
              <w:rPr>
                <w:rFonts w:asciiTheme="majorBidi" w:hAnsiTheme="majorBidi" w:cstheme="majorBidi"/>
              </w:rPr>
            </w:pPr>
            <w:r>
              <w:rPr>
                <w:rFonts w:asciiTheme="majorBidi" w:hAnsiTheme="majorBidi" w:cstheme="majorBidi"/>
              </w:rPr>
              <w:t>Board Meetings</w:t>
            </w:r>
          </w:p>
        </w:tc>
        <w:tc>
          <w:tcPr>
            <w:tcW w:w="2880" w:type="dxa"/>
          </w:tcPr>
          <w:p w:rsidR="00FD3486" w:rsidRDefault="00836AA2">
            <w:pPr>
              <w:pStyle w:val="ListParagraph"/>
              <w:numPr>
                <w:ilvl w:val="0"/>
                <w:numId w:val="11"/>
              </w:numPr>
              <w:rPr>
                <w:rFonts w:asciiTheme="majorBidi" w:hAnsiTheme="majorBidi" w:cstheme="majorBidi"/>
              </w:rPr>
            </w:pPr>
            <w:r>
              <w:rPr>
                <w:rFonts w:asciiTheme="majorBidi" w:hAnsiTheme="majorBidi" w:cstheme="majorBidi"/>
              </w:rPr>
              <w:t xml:space="preserve">Regular Meetings </w:t>
            </w:r>
          </w:p>
          <w:p w:rsidR="00FD3486" w:rsidRDefault="00836AA2">
            <w:pPr>
              <w:pStyle w:val="ListParagraph"/>
              <w:numPr>
                <w:ilvl w:val="0"/>
                <w:numId w:val="11"/>
              </w:numPr>
              <w:rPr>
                <w:rFonts w:asciiTheme="majorBidi" w:hAnsiTheme="majorBidi" w:cstheme="majorBidi"/>
              </w:rPr>
            </w:pPr>
            <w:r>
              <w:rPr>
                <w:rFonts w:asciiTheme="majorBidi" w:hAnsiTheme="majorBidi" w:cstheme="majorBidi"/>
              </w:rPr>
              <w:t xml:space="preserve">Special Meetings </w:t>
            </w:r>
          </w:p>
          <w:p w:rsidR="00FD3486" w:rsidRDefault="00836AA2">
            <w:pPr>
              <w:pStyle w:val="ListParagraph"/>
              <w:numPr>
                <w:ilvl w:val="0"/>
                <w:numId w:val="11"/>
              </w:numPr>
              <w:rPr>
                <w:rFonts w:asciiTheme="majorBidi" w:hAnsiTheme="majorBidi" w:cstheme="majorBidi"/>
              </w:rPr>
            </w:pPr>
            <w:r>
              <w:rPr>
                <w:rFonts w:asciiTheme="majorBidi" w:hAnsiTheme="majorBidi" w:cstheme="majorBidi"/>
              </w:rPr>
              <w:t>Notice Requirements</w:t>
            </w:r>
          </w:p>
        </w:tc>
        <w:tc>
          <w:tcPr>
            <w:tcW w:w="3960" w:type="dxa"/>
          </w:tcPr>
          <w:p w:rsidR="00FD3486" w:rsidRDefault="00836AA2">
            <w:pPr>
              <w:rPr>
                <w:rFonts w:asciiTheme="majorBidi" w:hAnsiTheme="majorBidi" w:cstheme="majorBidi"/>
              </w:rPr>
            </w:pPr>
            <w:r>
              <w:rPr>
                <w:rFonts w:asciiTheme="majorBidi" w:hAnsiTheme="majorBidi" w:cstheme="majorBidi"/>
              </w:rPr>
              <w:t xml:space="preserve">Not addressed in the CWG Final Proposal </w:t>
            </w:r>
          </w:p>
        </w:tc>
        <w:tc>
          <w:tcPr>
            <w:tcW w:w="5310" w:type="dxa"/>
          </w:tcPr>
          <w:p w:rsidR="00FD3486" w:rsidRDefault="00836AA2">
            <w:pPr>
              <w:rPr>
                <w:rFonts w:asciiTheme="majorBidi" w:hAnsiTheme="majorBidi" w:cstheme="majorBidi"/>
              </w:rPr>
            </w:pPr>
            <w:r>
              <w:rPr>
                <w:rFonts w:asciiTheme="majorBidi" w:hAnsiTheme="majorBidi" w:cstheme="majorBidi"/>
              </w:rPr>
              <w:t xml:space="preserve">The PTI Bylaws should include process requirements for Board meetings. </w:t>
            </w:r>
          </w:p>
          <w:p w:rsidR="00FD3486" w:rsidRDefault="00FD3486">
            <w:pPr>
              <w:rPr>
                <w:rFonts w:asciiTheme="majorBidi" w:hAnsiTheme="majorBidi" w:cstheme="majorBidi"/>
                <w:u w:val="single"/>
              </w:rPr>
            </w:pPr>
          </w:p>
          <w:p w:rsidR="00FD3486" w:rsidRDefault="00836AA2">
            <w:pPr>
              <w:rPr>
                <w:rFonts w:asciiTheme="majorBidi" w:hAnsiTheme="majorBidi" w:cstheme="majorBidi"/>
              </w:rPr>
            </w:pPr>
            <w:r>
              <w:rPr>
                <w:rFonts w:asciiTheme="majorBidi" w:hAnsiTheme="majorBidi" w:cstheme="majorBidi"/>
                <w:u w:val="single"/>
              </w:rPr>
              <w:t>California Law</w:t>
            </w:r>
            <w:r>
              <w:rPr>
                <w:rFonts w:asciiTheme="majorBidi" w:hAnsiTheme="majorBidi" w:cstheme="majorBidi"/>
              </w:rPr>
              <w:t xml:space="preserve">: Under California law, there is no statutory requirement on how often the board meets. </w:t>
            </w:r>
          </w:p>
        </w:tc>
        <w:tc>
          <w:tcPr>
            <w:tcW w:w="2680" w:type="dxa"/>
          </w:tcPr>
          <w:p w:rsidR="00FD3486" w:rsidRDefault="00836AA2">
            <w:pPr>
              <w:rPr>
                <w:rFonts w:asciiTheme="majorBidi" w:hAnsiTheme="majorBidi" w:cstheme="majorBidi"/>
              </w:rPr>
            </w:pPr>
            <w:r>
              <w:rPr>
                <w:rFonts w:asciiTheme="majorBidi" w:hAnsiTheme="majorBidi" w:cstheme="majorBidi"/>
              </w:rPr>
              <w:t>Board to hold regular and special meetings as may be called by the Chairperson, the President, the Vice President, the Secretary or any two Directors. (</w:t>
            </w:r>
            <w:r>
              <w:t>§§ </w:t>
            </w:r>
            <w:r>
              <w:rPr>
                <w:rFonts w:asciiTheme="majorBidi" w:hAnsiTheme="majorBidi" w:cstheme="majorBidi"/>
              </w:rPr>
              <w:t>5.6; 5.7)</w:t>
            </w:r>
          </w:p>
          <w:p w:rsidR="00FD3486" w:rsidRDefault="00FD3486">
            <w:pPr>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rPr>
              <w:t>Notice and process requirements for Board meetings also included. (</w:t>
            </w:r>
            <w:r>
              <w:t>§ </w:t>
            </w:r>
            <w:r>
              <w:rPr>
                <w:rFonts w:asciiTheme="majorBidi" w:hAnsiTheme="majorBidi" w:cstheme="majorBidi"/>
              </w:rPr>
              <w:t>5.8)</w:t>
            </w:r>
          </w:p>
        </w:tc>
      </w:tr>
      <w:tr w:rsidR="00FD3486">
        <w:trPr>
          <w:trHeight w:val="1391"/>
        </w:trPr>
        <w:tc>
          <w:tcPr>
            <w:tcW w:w="648" w:type="dxa"/>
          </w:tcPr>
          <w:p w:rsidR="00FD3486" w:rsidRDefault="00836AA2">
            <w:pPr>
              <w:jc w:val="center"/>
              <w:rPr>
                <w:rFonts w:asciiTheme="majorBidi" w:hAnsiTheme="majorBidi" w:cstheme="majorBidi"/>
              </w:rPr>
            </w:pPr>
            <w:r>
              <w:rPr>
                <w:rFonts w:asciiTheme="majorBidi" w:hAnsiTheme="majorBidi" w:cstheme="majorBidi"/>
              </w:rPr>
              <w:t>11</w:t>
            </w:r>
          </w:p>
        </w:tc>
        <w:tc>
          <w:tcPr>
            <w:tcW w:w="1890" w:type="dxa"/>
          </w:tcPr>
          <w:p w:rsidR="00FD3486" w:rsidRDefault="00836AA2">
            <w:pPr>
              <w:rPr>
                <w:rFonts w:asciiTheme="majorBidi" w:hAnsiTheme="majorBidi" w:cstheme="majorBidi"/>
              </w:rPr>
            </w:pPr>
            <w:r>
              <w:rPr>
                <w:rFonts w:asciiTheme="majorBidi" w:hAnsiTheme="majorBidi" w:cstheme="majorBidi"/>
              </w:rPr>
              <w:t>Quorum</w:t>
            </w:r>
          </w:p>
        </w:tc>
        <w:tc>
          <w:tcPr>
            <w:tcW w:w="2880" w:type="dxa"/>
          </w:tcPr>
          <w:p w:rsidR="00FD3486" w:rsidRDefault="00836AA2">
            <w:pPr>
              <w:rPr>
                <w:rFonts w:asciiTheme="majorBidi" w:hAnsiTheme="majorBidi" w:cstheme="majorBidi"/>
              </w:rPr>
            </w:pPr>
            <w:r>
              <w:rPr>
                <w:rFonts w:asciiTheme="majorBidi" w:hAnsiTheme="majorBidi" w:cstheme="majorBidi"/>
              </w:rPr>
              <w:t>Majority of Directors then in office</w:t>
            </w:r>
          </w:p>
        </w:tc>
        <w:tc>
          <w:tcPr>
            <w:tcW w:w="3960" w:type="dxa"/>
          </w:tcPr>
          <w:p w:rsidR="00FD3486" w:rsidRDefault="00836AA2">
            <w:pPr>
              <w:rPr>
                <w:rFonts w:asciiTheme="majorBidi" w:hAnsiTheme="majorBidi" w:cstheme="majorBidi"/>
              </w:rPr>
            </w:pPr>
            <w:r>
              <w:rPr>
                <w:rFonts w:asciiTheme="majorBidi" w:hAnsiTheme="majorBidi" w:cstheme="majorBidi"/>
              </w:rPr>
              <w:t>Not addressed in the CWG Final Proposal</w:t>
            </w:r>
          </w:p>
        </w:tc>
        <w:tc>
          <w:tcPr>
            <w:tcW w:w="5310" w:type="dxa"/>
          </w:tcPr>
          <w:p w:rsidR="00FD3486" w:rsidRDefault="00836AA2">
            <w:pPr>
              <w:pStyle w:val="Default"/>
              <w:rPr>
                <w:rFonts w:asciiTheme="majorBidi" w:hAnsiTheme="majorBidi" w:cstheme="majorBidi"/>
              </w:rPr>
            </w:pPr>
            <w:r>
              <w:rPr>
                <w:rFonts w:asciiTheme="majorBidi" w:hAnsiTheme="majorBidi" w:cstheme="majorBidi"/>
              </w:rPr>
              <w:t xml:space="preserve">Majority of directors is typical for a quorum; however, consider whether a higher threshold than three of five should be required. For example, four of five ensures that the PTI Manager and either the ICANN Directors or the Independent Directors could not act without the other two. </w:t>
            </w:r>
          </w:p>
        </w:tc>
        <w:tc>
          <w:tcPr>
            <w:tcW w:w="2680" w:type="dxa"/>
          </w:tcPr>
          <w:p w:rsidR="00FD3486" w:rsidRDefault="00836AA2">
            <w:pPr>
              <w:rPr>
                <w:rFonts w:asciiTheme="majorBidi" w:hAnsiTheme="majorBidi" w:cstheme="majorBidi"/>
              </w:rPr>
            </w:pPr>
            <w:r>
              <w:rPr>
                <w:rFonts w:asciiTheme="majorBidi" w:hAnsiTheme="majorBidi" w:cstheme="majorBidi"/>
              </w:rPr>
              <w:t>Majority of directors then in office (but no fewer than two Directors) will constitute a quorum. (</w:t>
            </w:r>
            <w:r>
              <w:t>§ </w:t>
            </w:r>
            <w:r>
              <w:rPr>
                <w:rFonts w:asciiTheme="majorBidi" w:hAnsiTheme="majorBidi" w:cstheme="majorBidi"/>
              </w:rPr>
              <w:t>5.10.1)</w:t>
            </w:r>
          </w:p>
        </w:tc>
      </w:tr>
      <w:tr w:rsidR="00FD3486">
        <w:trPr>
          <w:trHeight w:val="1391"/>
        </w:trPr>
        <w:tc>
          <w:tcPr>
            <w:tcW w:w="648" w:type="dxa"/>
          </w:tcPr>
          <w:p w:rsidR="00FD3486" w:rsidRDefault="00836AA2">
            <w:pPr>
              <w:jc w:val="center"/>
              <w:rPr>
                <w:rFonts w:asciiTheme="majorBidi" w:hAnsiTheme="majorBidi" w:cstheme="majorBidi"/>
              </w:rPr>
            </w:pPr>
            <w:r>
              <w:rPr>
                <w:rFonts w:asciiTheme="majorBidi" w:hAnsiTheme="majorBidi" w:cstheme="majorBidi"/>
              </w:rPr>
              <w:t>12</w:t>
            </w:r>
          </w:p>
        </w:tc>
        <w:tc>
          <w:tcPr>
            <w:tcW w:w="1890" w:type="dxa"/>
          </w:tcPr>
          <w:p w:rsidR="00FD3486" w:rsidRDefault="00836AA2">
            <w:pPr>
              <w:rPr>
                <w:rFonts w:asciiTheme="majorBidi" w:hAnsiTheme="majorBidi" w:cstheme="majorBidi"/>
              </w:rPr>
            </w:pPr>
            <w:r>
              <w:rPr>
                <w:rFonts w:asciiTheme="majorBidi" w:hAnsiTheme="majorBidi" w:cstheme="majorBidi"/>
              </w:rPr>
              <w:t xml:space="preserve">Board Action </w:t>
            </w:r>
          </w:p>
        </w:tc>
        <w:tc>
          <w:tcPr>
            <w:tcW w:w="2880" w:type="dxa"/>
          </w:tcPr>
          <w:p w:rsidR="00FD3486" w:rsidRDefault="00836AA2">
            <w:pPr>
              <w:pStyle w:val="ListParagraph"/>
              <w:numPr>
                <w:ilvl w:val="0"/>
                <w:numId w:val="12"/>
              </w:numPr>
              <w:rPr>
                <w:rFonts w:asciiTheme="majorBidi" w:hAnsiTheme="majorBidi" w:cstheme="majorBidi"/>
              </w:rPr>
            </w:pPr>
            <w:r>
              <w:rPr>
                <w:rFonts w:asciiTheme="majorBidi" w:hAnsiTheme="majorBidi" w:cstheme="majorBidi"/>
              </w:rPr>
              <w:t>Majority vote of directors at a meeting where a quorum is present.</w:t>
            </w:r>
          </w:p>
          <w:p w:rsidR="00FD3486" w:rsidRDefault="00836AA2">
            <w:pPr>
              <w:pStyle w:val="ListParagraph"/>
              <w:numPr>
                <w:ilvl w:val="0"/>
                <w:numId w:val="12"/>
              </w:numPr>
              <w:rPr>
                <w:rFonts w:asciiTheme="majorBidi" w:hAnsiTheme="majorBidi" w:cstheme="majorBidi"/>
              </w:rPr>
            </w:pPr>
            <w:r>
              <w:rPr>
                <w:rFonts w:asciiTheme="majorBidi" w:hAnsiTheme="majorBidi" w:cstheme="majorBidi"/>
              </w:rPr>
              <w:t xml:space="preserve">Board can act by </w:t>
            </w:r>
            <w:r>
              <w:rPr>
                <w:rFonts w:asciiTheme="majorBidi" w:hAnsiTheme="majorBidi" w:cstheme="majorBidi"/>
              </w:rPr>
              <w:lastRenderedPageBreak/>
              <w:t>unanimous written consent.</w:t>
            </w:r>
          </w:p>
        </w:tc>
        <w:tc>
          <w:tcPr>
            <w:tcW w:w="3960" w:type="dxa"/>
          </w:tcPr>
          <w:p w:rsidR="00FD3486" w:rsidRDefault="00836AA2">
            <w:pPr>
              <w:rPr>
                <w:rFonts w:asciiTheme="majorBidi" w:hAnsiTheme="majorBidi" w:cstheme="majorBidi"/>
              </w:rPr>
            </w:pPr>
            <w:r>
              <w:rPr>
                <w:rFonts w:asciiTheme="majorBidi" w:hAnsiTheme="majorBidi" w:cstheme="majorBidi"/>
              </w:rPr>
              <w:lastRenderedPageBreak/>
              <w:t>Not addressed in the CWG Final Proposal</w:t>
            </w:r>
          </w:p>
        </w:tc>
        <w:tc>
          <w:tcPr>
            <w:tcW w:w="5310" w:type="dxa"/>
          </w:tcPr>
          <w:p w:rsidR="00FD3486" w:rsidRDefault="00836AA2">
            <w:pPr>
              <w:pStyle w:val="Default"/>
              <w:rPr>
                <w:rFonts w:asciiTheme="majorBidi" w:hAnsiTheme="majorBidi" w:cstheme="majorBidi"/>
              </w:rPr>
            </w:pPr>
            <w:r>
              <w:rPr>
                <w:rFonts w:asciiTheme="majorBidi" w:hAnsiTheme="majorBidi" w:cstheme="majorBidi"/>
              </w:rPr>
              <w:t xml:space="preserve">Majority vote of directors at a meeting where a quorum is present is typical; however, consider whether a higher threshold (i.e., four of five) is preferable, given the breakdown of ICANN Directors and Independent Directors, as described in </w:t>
            </w:r>
            <w:r>
              <w:rPr>
                <w:rFonts w:asciiTheme="majorBidi" w:hAnsiTheme="majorBidi" w:cstheme="majorBidi"/>
              </w:rPr>
              <w:lastRenderedPageBreak/>
              <w:t xml:space="preserve">Item 11 above. </w:t>
            </w:r>
          </w:p>
          <w:p w:rsidR="00FD3486" w:rsidRDefault="00FD3486">
            <w:pPr>
              <w:pStyle w:val="Default"/>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rPr>
              <w:t xml:space="preserve">It is typical for boards to have the flexibility to act by unanimous written consent. </w:t>
            </w:r>
          </w:p>
        </w:tc>
        <w:tc>
          <w:tcPr>
            <w:tcW w:w="2680" w:type="dxa"/>
          </w:tcPr>
          <w:p w:rsidR="00FD3486" w:rsidRDefault="00836AA2">
            <w:pPr>
              <w:rPr>
                <w:rFonts w:asciiTheme="majorBidi" w:hAnsiTheme="majorBidi" w:cstheme="majorBidi"/>
              </w:rPr>
            </w:pPr>
            <w:r>
              <w:rPr>
                <w:rFonts w:asciiTheme="majorBidi" w:hAnsiTheme="majorBidi" w:cstheme="majorBidi"/>
              </w:rPr>
              <w:lastRenderedPageBreak/>
              <w:t xml:space="preserve">Vote of the majority of the Directors present at a meeting at which a quorum is present (unless a greater number is </w:t>
            </w:r>
            <w:r>
              <w:rPr>
                <w:rFonts w:asciiTheme="majorBidi" w:hAnsiTheme="majorBidi" w:cstheme="majorBidi"/>
              </w:rPr>
              <w:lastRenderedPageBreak/>
              <w:t>required by the CCC, the Articles of Incorporation or the Bylaws). (</w:t>
            </w:r>
            <w:r>
              <w:t>§ </w:t>
            </w:r>
            <w:r>
              <w:rPr>
                <w:rFonts w:asciiTheme="majorBidi" w:hAnsiTheme="majorBidi" w:cstheme="majorBidi"/>
              </w:rPr>
              <w:t>5.10.2)</w:t>
            </w:r>
          </w:p>
          <w:p w:rsidR="00FD3486" w:rsidRDefault="00FD3486">
            <w:pPr>
              <w:rPr>
                <w:rFonts w:asciiTheme="majorBidi" w:hAnsiTheme="majorBidi" w:cstheme="majorBidi"/>
              </w:rPr>
            </w:pPr>
          </w:p>
          <w:p w:rsidR="00FD3486" w:rsidRDefault="00FD3486">
            <w:pPr>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rPr>
              <w:t>Board may act by unanimous written consent. (</w:t>
            </w:r>
            <w:r>
              <w:t>§ </w:t>
            </w:r>
            <w:r>
              <w:rPr>
                <w:rFonts w:asciiTheme="majorBidi" w:hAnsiTheme="majorBidi" w:cstheme="majorBidi"/>
              </w:rPr>
              <w:t>5.14)</w:t>
            </w:r>
          </w:p>
        </w:tc>
      </w:tr>
      <w:tr w:rsidR="00FD3486">
        <w:trPr>
          <w:trHeight w:val="1391"/>
        </w:trPr>
        <w:tc>
          <w:tcPr>
            <w:tcW w:w="648" w:type="dxa"/>
          </w:tcPr>
          <w:p w:rsidR="00FD3486" w:rsidRDefault="00836AA2">
            <w:pPr>
              <w:jc w:val="center"/>
              <w:rPr>
                <w:rFonts w:asciiTheme="majorBidi" w:hAnsiTheme="majorBidi" w:cstheme="majorBidi"/>
              </w:rPr>
            </w:pPr>
            <w:r>
              <w:rPr>
                <w:rFonts w:asciiTheme="majorBidi" w:hAnsiTheme="majorBidi" w:cstheme="majorBidi"/>
              </w:rPr>
              <w:lastRenderedPageBreak/>
              <w:t>13</w:t>
            </w:r>
          </w:p>
        </w:tc>
        <w:tc>
          <w:tcPr>
            <w:tcW w:w="1890" w:type="dxa"/>
          </w:tcPr>
          <w:p w:rsidR="00FD3486" w:rsidRDefault="00836AA2">
            <w:pPr>
              <w:rPr>
                <w:rFonts w:asciiTheme="majorBidi" w:hAnsiTheme="majorBidi" w:cstheme="majorBidi"/>
              </w:rPr>
            </w:pPr>
            <w:r>
              <w:rPr>
                <w:rFonts w:asciiTheme="majorBidi" w:hAnsiTheme="majorBidi" w:cstheme="majorBidi"/>
              </w:rPr>
              <w:t xml:space="preserve">Director Compensation </w:t>
            </w:r>
          </w:p>
        </w:tc>
        <w:tc>
          <w:tcPr>
            <w:tcW w:w="2880" w:type="dxa"/>
          </w:tcPr>
          <w:p w:rsidR="00FD3486" w:rsidRDefault="00836AA2">
            <w:pPr>
              <w:rPr>
                <w:rFonts w:asciiTheme="majorBidi" w:hAnsiTheme="majorBidi" w:cstheme="majorBidi"/>
              </w:rPr>
            </w:pPr>
            <w:r>
              <w:rPr>
                <w:rFonts w:asciiTheme="majorBidi" w:hAnsiTheme="majorBidi" w:cstheme="majorBidi"/>
              </w:rPr>
              <w:t xml:space="preserve">None other than reimbursement for expenses </w:t>
            </w:r>
          </w:p>
        </w:tc>
        <w:tc>
          <w:tcPr>
            <w:tcW w:w="3960" w:type="dxa"/>
          </w:tcPr>
          <w:p w:rsidR="00FD3486" w:rsidRDefault="00836AA2">
            <w:pPr>
              <w:rPr>
                <w:rFonts w:asciiTheme="majorBidi" w:hAnsiTheme="majorBidi" w:cstheme="majorBidi"/>
              </w:rPr>
            </w:pPr>
            <w:r>
              <w:rPr>
                <w:rFonts w:asciiTheme="majorBidi" w:hAnsiTheme="majorBidi" w:cstheme="majorBidi"/>
              </w:rPr>
              <w:t xml:space="preserve">Not addressed in the CWG Final Proposal </w:t>
            </w:r>
          </w:p>
        </w:tc>
        <w:tc>
          <w:tcPr>
            <w:tcW w:w="5310" w:type="dxa"/>
          </w:tcPr>
          <w:p w:rsidR="00FD3486" w:rsidRDefault="00836AA2">
            <w:pPr>
              <w:pStyle w:val="Default"/>
              <w:rPr>
                <w:rFonts w:asciiTheme="majorBidi" w:hAnsiTheme="majorBidi" w:cstheme="majorBidi"/>
              </w:rPr>
            </w:pPr>
            <w:r>
              <w:rPr>
                <w:rFonts w:asciiTheme="majorBidi" w:hAnsiTheme="majorBidi" w:cstheme="majorBidi"/>
              </w:rPr>
              <w:t xml:space="preserve">Typically, directors of </w:t>
            </w:r>
            <w:proofErr w:type="gramStart"/>
            <w:r>
              <w:rPr>
                <w:rFonts w:asciiTheme="majorBidi" w:hAnsiTheme="majorBidi" w:cstheme="majorBidi"/>
              </w:rPr>
              <w:t>wholly-owned</w:t>
            </w:r>
            <w:proofErr w:type="gramEnd"/>
            <w:r>
              <w:rPr>
                <w:rFonts w:asciiTheme="majorBidi" w:hAnsiTheme="majorBidi" w:cstheme="majorBidi"/>
              </w:rPr>
              <w:t xml:space="preserve"> subsidiaries are not compensated, but may want to consider compensation for the two independent directors. CWG to advise. </w:t>
            </w:r>
          </w:p>
          <w:p w:rsidR="00FD3486" w:rsidRDefault="00FD3486">
            <w:pPr>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u w:val="single"/>
              </w:rPr>
              <w:t>ICANN Bylaws</w:t>
            </w:r>
            <w:r>
              <w:rPr>
                <w:rFonts w:asciiTheme="majorBidi" w:hAnsiTheme="majorBidi" w:cstheme="majorBidi"/>
              </w:rPr>
              <w:t xml:space="preserve">: The ICANN Bylaws provide that each of the ICANN directors, except for the President, shall be entitled to receive compensation for his/her services as a director, </w:t>
            </w:r>
          </w:p>
          <w:p w:rsidR="00FD3486" w:rsidRDefault="00836AA2">
            <w:pPr>
              <w:pStyle w:val="Default"/>
              <w:rPr>
                <w:rFonts w:asciiTheme="majorBidi" w:hAnsiTheme="majorBidi" w:cstheme="majorBidi"/>
              </w:rPr>
            </w:pPr>
            <w:proofErr w:type="gramStart"/>
            <w:r>
              <w:rPr>
                <w:rFonts w:asciiTheme="majorBidi" w:hAnsiTheme="majorBidi" w:cstheme="majorBidi"/>
              </w:rPr>
              <w:t>and</w:t>
            </w:r>
            <w:proofErr w:type="gramEnd"/>
            <w:r>
              <w:rPr>
                <w:rFonts w:asciiTheme="majorBidi" w:hAnsiTheme="majorBidi" w:cstheme="majorBidi"/>
              </w:rPr>
              <w:t xml:space="preserve"> if the Board determines to offer a compensation arrangement to one or more directors, the Board must follow the process described in the Bylaws to pay an amount that is not an excess benefit under the standards set forth in the IRC. The ICANN Bylaws also provide that the Board may authorize the reimbursement of actual and necessary reasonable expenses incurred by directors performing their duties as directors. </w:t>
            </w:r>
            <w:r>
              <w:rPr>
                <w:rFonts w:asciiTheme="majorBidi" w:hAnsiTheme="majorBidi" w:cstheme="majorBidi"/>
                <w:i/>
                <w:iCs/>
              </w:rPr>
              <w:t xml:space="preserve">See </w:t>
            </w:r>
            <w:r>
              <w:rPr>
                <w:rFonts w:asciiTheme="majorBidi" w:hAnsiTheme="majorBidi" w:cstheme="majorBidi"/>
              </w:rPr>
              <w:t xml:space="preserve">Section 7.22. </w:t>
            </w:r>
          </w:p>
          <w:p w:rsidR="00FD3486" w:rsidRDefault="00FD3486">
            <w:pPr>
              <w:rPr>
                <w:rFonts w:asciiTheme="majorBidi" w:hAnsiTheme="majorBidi" w:cstheme="majorBidi"/>
              </w:rPr>
            </w:pPr>
          </w:p>
          <w:p w:rsidR="00FD3486" w:rsidRDefault="00FD3486">
            <w:pPr>
              <w:rPr>
                <w:rFonts w:asciiTheme="majorBidi" w:hAnsiTheme="majorBidi" w:cstheme="majorBidi"/>
              </w:rPr>
            </w:pPr>
          </w:p>
        </w:tc>
        <w:tc>
          <w:tcPr>
            <w:tcW w:w="2680" w:type="dxa"/>
          </w:tcPr>
          <w:p w:rsidR="00FD3486" w:rsidRDefault="00836AA2">
            <w:pPr>
              <w:rPr>
                <w:rFonts w:asciiTheme="majorBidi" w:hAnsiTheme="majorBidi" w:cstheme="majorBidi"/>
              </w:rPr>
            </w:pPr>
            <w:r>
              <w:rPr>
                <w:rFonts w:asciiTheme="majorBidi" w:hAnsiTheme="majorBidi" w:cstheme="majorBidi"/>
              </w:rPr>
              <w:t>PTI will not pay any compensation to Directors, except that they may be reimbursed for expenses incurred in performance of their duties. (</w:t>
            </w:r>
            <w:r>
              <w:t>§ </w:t>
            </w:r>
            <w:r>
              <w:rPr>
                <w:rFonts w:asciiTheme="majorBidi" w:hAnsiTheme="majorBidi" w:cstheme="majorBidi"/>
              </w:rPr>
              <w:t>5.15)</w:t>
            </w:r>
          </w:p>
          <w:p w:rsidR="00FD3486" w:rsidRDefault="00FD3486">
            <w:pPr>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b/>
              </w:rPr>
              <w:t xml:space="preserve">NOTE: </w:t>
            </w:r>
            <w:r>
              <w:rPr>
                <w:rFonts w:asciiTheme="majorBidi" w:hAnsiTheme="majorBidi" w:cstheme="majorBidi"/>
              </w:rPr>
              <w:t xml:space="preserve">ICANN Directors were not compensated until 2008, after ATRT recommendation on the same, taking into account the extent of time needed to serve on the ICANN Board and the need to attract quality candidates who could not otherwise afford to dedicate that </w:t>
            </w:r>
            <w:r>
              <w:rPr>
                <w:rFonts w:asciiTheme="majorBidi" w:hAnsiTheme="majorBidi" w:cstheme="majorBidi"/>
              </w:rPr>
              <w:lastRenderedPageBreak/>
              <w:t>amount of time.  In order to reach an appropriate compensation level, detailed studies by an Independent Valuation Expert to determine reasonable compensation levels.  Given that there is no recommendation for compensation, we recommend that compensation not be incorporated into the Bylaws at this time.</w:t>
            </w:r>
          </w:p>
        </w:tc>
      </w:tr>
      <w:tr w:rsidR="00FD3486">
        <w:trPr>
          <w:trHeight w:val="1391"/>
        </w:trPr>
        <w:tc>
          <w:tcPr>
            <w:tcW w:w="648" w:type="dxa"/>
          </w:tcPr>
          <w:p w:rsidR="00FD3486" w:rsidRDefault="00836AA2">
            <w:pPr>
              <w:jc w:val="center"/>
              <w:rPr>
                <w:rFonts w:asciiTheme="majorBidi" w:hAnsiTheme="majorBidi" w:cstheme="majorBidi"/>
              </w:rPr>
            </w:pPr>
            <w:r>
              <w:rPr>
                <w:rFonts w:asciiTheme="majorBidi" w:hAnsiTheme="majorBidi" w:cstheme="majorBidi"/>
              </w:rPr>
              <w:lastRenderedPageBreak/>
              <w:t>14</w:t>
            </w:r>
          </w:p>
        </w:tc>
        <w:tc>
          <w:tcPr>
            <w:tcW w:w="1890" w:type="dxa"/>
          </w:tcPr>
          <w:p w:rsidR="00FD3486" w:rsidRDefault="00836AA2">
            <w:pPr>
              <w:rPr>
                <w:rFonts w:asciiTheme="majorBidi" w:hAnsiTheme="majorBidi" w:cstheme="majorBidi"/>
              </w:rPr>
            </w:pPr>
            <w:r>
              <w:rPr>
                <w:rFonts w:asciiTheme="majorBidi" w:hAnsiTheme="majorBidi" w:cstheme="majorBidi"/>
              </w:rPr>
              <w:t>Board Committees</w:t>
            </w:r>
          </w:p>
        </w:tc>
        <w:tc>
          <w:tcPr>
            <w:tcW w:w="2880" w:type="dxa"/>
          </w:tcPr>
          <w:p w:rsidR="00FD3486" w:rsidRDefault="00836AA2">
            <w:pPr>
              <w:pStyle w:val="ListParagraph"/>
              <w:numPr>
                <w:ilvl w:val="0"/>
                <w:numId w:val="13"/>
              </w:numPr>
              <w:rPr>
                <w:rFonts w:asciiTheme="majorBidi" w:hAnsiTheme="majorBidi" w:cstheme="majorBidi"/>
              </w:rPr>
            </w:pPr>
            <w:r>
              <w:rPr>
                <w:rFonts w:asciiTheme="majorBidi" w:hAnsiTheme="majorBidi" w:cstheme="majorBidi"/>
              </w:rPr>
              <w:t>Audit Committee</w:t>
            </w:r>
          </w:p>
        </w:tc>
        <w:tc>
          <w:tcPr>
            <w:tcW w:w="3960" w:type="dxa"/>
          </w:tcPr>
          <w:p w:rsidR="00FD3486" w:rsidRDefault="00836AA2">
            <w:pPr>
              <w:pStyle w:val="Default"/>
              <w:rPr>
                <w:rFonts w:asciiTheme="majorBidi" w:hAnsiTheme="majorBidi" w:cstheme="majorBidi"/>
              </w:rPr>
            </w:pPr>
            <w:r>
              <w:rPr>
                <w:rFonts w:asciiTheme="majorBidi" w:hAnsiTheme="majorBidi" w:cstheme="majorBidi"/>
              </w:rPr>
              <w:t xml:space="preserve">Not addressed in the CWG Final Proposal </w:t>
            </w:r>
          </w:p>
          <w:p w:rsidR="00FD3486" w:rsidRDefault="00FD3486">
            <w:pPr>
              <w:rPr>
                <w:rFonts w:asciiTheme="majorBidi" w:hAnsiTheme="majorBidi" w:cstheme="majorBidi"/>
              </w:rPr>
            </w:pPr>
          </w:p>
        </w:tc>
        <w:tc>
          <w:tcPr>
            <w:tcW w:w="5310" w:type="dxa"/>
          </w:tcPr>
          <w:p w:rsidR="00FD3486" w:rsidRDefault="00836AA2">
            <w:pPr>
              <w:pStyle w:val="Default"/>
              <w:rPr>
                <w:rFonts w:asciiTheme="majorBidi" w:hAnsiTheme="majorBidi" w:cstheme="majorBidi"/>
              </w:rPr>
            </w:pPr>
            <w:r>
              <w:rPr>
                <w:rFonts w:asciiTheme="majorBidi" w:hAnsiTheme="majorBidi" w:cstheme="majorBidi"/>
              </w:rPr>
              <w:t>It is typical to authorize the board to form committees in accordance with applicable law</w:t>
            </w:r>
            <w:proofErr w:type="gramStart"/>
            <w:r>
              <w:rPr>
                <w:rFonts w:asciiTheme="majorBidi" w:hAnsiTheme="majorBidi" w:cstheme="majorBidi"/>
              </w:rPr>
              <w:t>;</w:t>
            </w:r>
            <w:proofErr w:type="gramEnd"/>
            <w:r>
              <w:rPr>
                <w:rFonts w:asciiTheme="majorBidi" w:hAnsiTheme="majorBidi" w:cstheme="majorBidi"/>
              </w:rPr>
              <w:t xml:space="preserve"> CWG to advise if ability to form committees should also require member approval. </w:t>
            </w:r>
          </w:p>
          <w:p w:rsidR="00FD3486" w:rsidRDefault="00FD3486">
            <w:pPr>
              <w:pStyle w:val="Default"/>
              <w:rPr>
                <w:rFonts w:asciiTheme="majorBidi" w:hAnsiTheme="majorBidi" w:cstheme="majorBidi"/>
              </w:rPr>
            </w:pPr>
          </w:p>
          <w:p w:rsidR="00FD3486" w:rsidRDefault="00836AA2">
            <w:pPr>
              <w:pStyle w:val="Default"/>
              <w:rPr>
                <w:rFonts w:asciiTheme="majorBidi" w:hAnsiTheme="majorBidi" w:cstheme="majorBidi"/>
              </w:rPr>
            </w:pPr>
            <w:r>
              <w:rPr>
                <w:rFonts w:asciiTheme="majorBidi" w:hAnsiTheme="majorBidi" w:cstheme="majorBidi"/>
              </w:rPr>
              <w:t xml:space="preserve">Recommend adopting a separate Audit Committee Charter to document committee’s rights and responsibilities. </w:t>
            </w:r>
          </w:p>
          <w:p w:rsidR="00FD3486" w:rsidRDefault="00FD3486">
            <w:pPr>
              <w:pStyle w:val="Default"/>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u w:val="single"/>
              </w:rPr>
              <w:t>California Law</w:t>
            </w:r>
            <w:r>
              <w:rPr>
                <w:rFonts w:asciiTheme="majorBidi" w:hAnsiTheme="majorBidi" w:cstheme="majorBidi"/>
              </w:rPr>
              <w:t xml:space="preserve">: Under California’s Nonprofit Integrity Act of 2004 (the “Act”), nonprofit public benefit corporations with annual gross revenue of $2 million or more must obtain an annual audit from an independent certified public accountant, and the boards of these organizations must appoint an audit </w:t>
            </w:r>
            <w:r>
              <w:rPr>
                <w:rFonts w:asciiTheme="majorBidi" w:hAnsiTheme="majorBidi" w:cstheme="majorBidi"/>
              </w:rPr>
              <w:lastRenderedPageBreak/>
              <w:t xml:space="preserve">committee. Under the Act, the audit committee may include non-board members, but may not include any member of the corporation’s staff including the president or CEO or treasurer or CFO, or any person with a material financial interest in any entity doing business with the organization. The duties of the audit committee are set forth in the Act. The Act also requires the board or a board committee to review and approve (as just and reasonable) the compensation of the president or CEO and treasurer or CFO. </w:t>
            </w:r>
          </w:p>
          <w:p w:rsidR="00FD3486" w:rsidRDefault="00FD3486">
            <w:pPr>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rPr>
              <w:t xml:space="preserve">Under the CCC, membership in a committee is limited to two or more voting directors. A committee exercising the authority of the board may not include as members persons who are not directors.  </w:t>
            </w:r>
          </w:p>
        </w:tc>
        <w:tc>
          <w:tcPr>
            <w:tcW w:w="2680" w:type="dxa"/>
          </w:tcPr>
          <w:p w:rsidR="00FD3486" w:rsidRDefault="00836AA2">
            <w:pPr>
              <w:rPr>
                <w:rFonts w:asciiTheme="majorBidi" w:hAnsiTheme="majorBidi" w:cstheme="majorBidi"/>
              </w:rPr>
            </w:pPr>
            <w:r>
              <w:rPr>
                <w:rFonts w:asciiTheme="majorBidi" w:hAnsiTheme="majorBidi" w:cstheme="majorBidi"/>
              </w:rPr>
              <w:lastRenderedPageBreak/>
              <w:t>Board may create one or more committees each consisting of at least one ICANN Director and one Nominating Committee Director. Committees will be restricted from taking certain actions as specified in the Bylaws. (</w:t>
            </w:r>
            <w:r>
              <w:t>§ </w:t>
            </w:r>
            <w:r>
              <w:rPr>
                <w:rFonts w:asciiTheme="majorBidi" w:hAnsiTheme="majorBidi" w:cstheme="majorBidi"/>
              </w:rPr>
              <w:t xml:space="preserve">6.1) </w:t>
            </w:r>
          </w:p>
          <w:p w:rsidR="00FD3486" w:rsidRDefault="00FD3486">
            <w:pPr>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rPr>
              <w:t xml:space="preserve">PTI to appoint an Audit Committee in any fiscal year in which it receives or accrues gross revenues </w:t>
            </w:r>
            <w:r>
              <w:rPr>
                <w:rFonts w:asciiTheme="majorBidi" w:hAnsiTheme="majorBidi" w:cstheme="majorBidi"/>
              </w:rPr>
              <w:lastRenderedPageBreak/>
              <w:t>of two million dollars or more. (</w:t>
            </w:r>
            <w:r>
              <w:t>§ </w:t>
            </w:r>
            <w:r>
              <w:rPr>
                <w:rFonts w:asciiTheme="majorBidi" w:hAnsiTheme="majorBidi" w:cstheme="majorBidi"/>
              </w:rPr>
              <w:t>6.5)</w:t>
            </w:r>
          </w:p>
          <w:p w:rsidR="00FD3486" w:rsidRDefault="00FD3486">
            <w:pPr>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rPr>
              <w:t>Board may create advisory committees to serve at the pleasure of the Board. (</w:t>
            </w:r>
            <w:r>
              <w:t>§ </w:t>
            </w:r>
            <w:r>
              <w:rPr>
                <w:rFonts w:asciiTheme="majorBidi" w:hAnsiTheme="majorBidi" w:cstheme="majorBidi"/>
              </w:rPr>
              <w:t>6.6)</w:t>
            </w:r>
          </w:p>
          <w:p w:rsidR="00FD3486" w:rsidRDefault="00FD3486">
            <w:pPr>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b/>
              </w:rPr>
              <w:t xml:space="preserve">NOTE: </w:t>
            </w:r>
            <w:r>
              <w:rPr>
                <w:rFonts w:asciiTheme="majorBidi" w:hAnsiTheme="majorBidi" w:cstheme="majorBidi"/>
              </w:rPr>
              <w:t xml:space="preserve">As with ICANN, charters for committees will be developed and maintained.  </w:t>
            </w:r>
          </w:p>
        </w:tc>
      </w:tr>
      <w:tr w:rsidR="00FD3486">
        <w:tc>
          <w:tcPr>
            <w:tcW w:w="648" w:type="dxa"/>
          </w:tcPr>
          <w:p w:rsidR="00FD3486" w:rsidRDefault="00836AA2">
            <w:pPr>
              <w:jc w:val="center"/>
              <w:rPr>
                <w:rFonts w:asciiTheme="majorBidi" w:hAnsiTheme="majorBidi" w:cstheme="majorBidi"/>
              </w:rPr>
            </w:pPr>
            <w:r>
              <w:rPr>
                <w:rFonts w:asciiTheme="majorBidi" w:hAnsiTheme="majorBidi" w:cstheme="majorBidi"/>
              </w:rPr>
              <w:lastRenderedPageBreak/>
              <w:t>15</w:t>
            </w:r>
          </w:p>
        </w:tc>
        <w:tc>
          <w:tcPr>
            <w:tcW w:w="1890" w:type="dxa"/>
          </w:tcPr>
          <w:p w:rsidR="00FD3486" w:rsidRDefault="00836AA2">
            <w:pPr>
              <w:rPr>
                <w:rFonts w:asciiTheme="majorBidi" w:hAnsiTheme="majorBidi" w:cstheme="majorBidi"/>
              </w:rPr>
            </w:pPr>
            <w:r>
              <w:rPr>
                <w:rFonts w:asciiTheme="majorBidi" w:hAnsiTheme="majorBidi" w:cstheme="majorBidi"/>
              </w:rPr>
              <w:t>Officers</w:t>
            </w:r>
          </w:p>
        </w:tc>
        <w:tc>
          <w:tcPr>
            <w:tcW w:w="2880" w:type="dxa"/>
          </w:tcPr>
          <w:p w:rsidR="00FD3486" w:rsidRDefault="00836AA2">
            <w:pPr>
              <w:pStyle w:val="ListParagraph"/>
              <w:numPr>
                <w:ilvl w:val="0"/>
                <w:numId w:val="13"/>
              </w:numPr>
              <w:rPr>
                <w:rFonts w:asciiTheme="majorBidi" w:hAnsiTheme="majorBidi" w:cstheme="majorBidi"/>
              </w:rPr>
            </w:pPr>
            <w:r>
              <w:rPr>
                <w:rFonts w:asciiTheme="majorBidi" w:hAnsiTheme="majorBidi" w:cstheme="majorBidi"/>
              </w:rPr>
              <w:t xml:space="preserve">Chair (Director) – selected by ICANN </w:t>
            </w:r>
          </w:p>
          <w:p w:rsidR="00FD3486" w:rsidRDefault="00836AA2">
            <w:pPr>
              <w:pStyle w:val="ListParagraph"/>
              <w:numPr>
                <w:ilvl w:val="0"/>
                <w:numId w:val="13"/>
              </w:numPr>
              <w:rPr>
                <w:rFonts w:asciiTheme="majorBidi" w:hAnsiTheme="majorBidi" w:cstheme="majorBidi"/>
              </w:rPr>
            </w:pPr>
            <w:r>
              <w:rPr>
                <w:rFonts w:asciiTheme="majorBidi" w:hAnsiTheme="majorBidi" w:cstheme="majorBidi"/>
              </w:rPr>
              <w:t>President – selected by Board</w:t>
            </w:r>
          </w:p>
          <w:p w:rsidR="00FD3486" w:rsidRDefault="00836AA2">
            <w:pPr>
              <w:pStyle w:val="ListParagraph"/>
              <w:numPr>
                <w:ilvl w:val="0"/>
                <w:numId w:val="13"/>
              </w:numPr>
              <w:rPr>
                <w:rFonts w:asciiTheme="majorBidi" w:hAnsiTheme="majorBidi" w:cstheme="majorBidi"/>
              </w:rPr>
            </w:pPr>
            <w:r>
              <w:rPr>
                <w:rFonts w:asciiTheme="majorBidi" w:hAnsiTheme="majorBidi" w:cstheme="majorBidi"/>
              </w:rPr>
              <w:t>Secretary – selected by Board</w:t>
            </w:r>
          </w:p>
          <w:p w:rsidR="00FD3486" w:rsidRDefault="00836AA2">
            <w:pPr>
              <w:pStyle w:val="ListParagraph"/>
              <w:numPr>
                <w:ilvl w:val="0"/>
                <w:numId w:val="13"/>
              </w:numPr>
              <w:rPr>
                <w:rFonts w:asciiTheme="majorBidi" w:hAnsiTheme="majorBidi" w:cstheme="majorBidi"/>
              </w:rPr>
            </w:pPr>
            <w:r>
              <w:rPr>
                <w:rFonts w:asciiTheme="majorBidi" w:hAnsiTheme="majorBidi" w:cstheme="majorBidi"/>
              </w:rPr>
              <w:t xml:space="preserve">Treasurer – selected by Board </w:t>
            </w:r>
          </w:p>
          <w:p w:rsidR="00FD3486" w:rsidRDefault="00836AA2">
            <w:pPr>
              <w:pStyle w:val="ListParagraph"/>
              <w:numPr>
                <w:ilvl w:val="0"/>
                <w:numId w:val="13"/>
              </w:numPr>
              <w:rPr>
                <w:rFonts w:asciiTheme="majorBidi" w:hAnsiTheme="majorBidi" w:cstheme="majorBidi"/>
              </w:rPr>
            </w:pPr>
            <w:r>
              <w:rPr>
                <w:rFonts w:asciiTheme="majorBidi" w:hAnsiTheme="majorBidi" w:cstheme="majorBidi"/>
              </w:rPr>
              <w:t>Other officers selected by the Board</w:t>
            </w:r>
          </w:p>
        </w:tc>
        <w:tc>
          <w:tcPr>
            <w:tcW w:w="3960" w:type="dxa"/>
          </w:tcPr>
          <w:p w:rsidR="00FD3486" w:rsidRDefault="00836AA2">
            <w:pPr>
              <w:rPr>
                <w:rFonts w:asciiTheme="majorBidi" w:hAnsiTheme="majorBidi" w:cstheme="majorBidi"/>
              </w:rPr>
            </w:pPr>
            <w:r>
              <w:rPr>
                <w:rFonts w:asciiTheme="majorBidi" w:hAnsiTheme="majorBidi" w:cstheme="majorBidi"/>
              </w:rPr>
              <w:t>Not addressed in the CWG Final Proposal</w:t>
            </w:r>
          </w:p>
        </w:tc>
        <w:tc>
          <w:tcPr>
            <w:tcW w:w="5310" w:type="dxa"/>
          </w:tcPr>
          <w:p w:rsidR="00FD3486" w:rsidRDefault="00836AA2">
            <w:pPr>
              <w:pStyle w:val="Default"/>
              <w:rPr>
                <w:rFonts w:asciiTheme="majorBidi" w:hAnsiTheme="majorBidi" w:cstheme="majorBidi"/>
              </w:rPr>
            </w:pPr>
            <w:r>
              <w:rPr>
                <w:rFonts w:asciiTheme="majorBidi" w:hAnsiTheme="majorBidi" w:cstheme="majorBidi"/>
              </w:rPr>
              <w:t xml:space="preserve">CWG to advise (i) whether the term of office for officers should be one, two or three years, (ii) whether to limit officers to those required by statute or permit additional officers at the discretion of the board and (iii) whether the removal of officers will be a board or member decision. </w:t>
            </w:r>
          </w:p>
          <w:p w:rsidR="00FD3486" w:rsidRDefault="00FD3486">
            <w:pPr>
              <w:pStyle w:val="Default"/>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rPr>
              <w:t xml:space="preserve">We assume the PTI Manager will be the President, in which case, the proposed term should be revisited to provide that ICANN as the sole member selects the President. </w:t>
            </w:r>
          </w:p>
          <w:p w:rsidR="00FD3486" w:rsidRDefault="00FD3486">
            <w:pPr>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u w:val="single"/>
              </w:rPr>
              <w:lastRenderedPageBreak/>
              <w:t>California Law</w:t>
            </w:r>
            <w:r>
              <w:rPr>
                <w:rFonts w:asciiTheme="majorBidi" w:hAnsiTheme="majorBidi" w:cstheme="majorBidi"/>
              </w:rPr>
              <w:t xml:space="preserve">: Under California law, the corporation must have a chair of the board or a president (and may have both), a secretary, and a CFO or treasurer (and may have both), and no person serving as the secretary, treasurer or CFO may serve concurrently as the president or chair of the board. If the articles or bylaws provide for election of any officers by the members, the term of office of the elected officer will be one year, unless the articles or bylaws provide for a different term that may not exceed three years. </w:t>
            </w:r>
          </w:p>
          <w:p w:rsidR="00FD3486" w:rsidRDefault="00FD3486">
            <w:pPr>
              <w:rPr>
                <w:rFonts w:asciiTheme="majorBidi" w:hAnsiTheme="majorBidi" w:cstheme="majorBidi"/>
              </w:rPr>
            </w:pPr>
          </w:p>
          <w:p w:rsidR="00FD3486" w:rsidRDefault="00836AA2">
            <w:pPr>
              <w:pStyle w:val="Default"/>
              <w:rPr>
                <w:rFonts w:asciiTheme="majorBidi" w:hAnsiTheme="majorBidi" w:cstheme="majorBidi"/>
              </w:rPr>
            </w:pPr>
            <w:r>
              <w:rPr>
                <w:rFonts w:asciiTheme="majorBidi" w:hAnsiTheme="majorBidi" w:cstheme="majorBidi"/>
                <w:u w:val="single"/>
              </w:rPr>
              <w:t>ICANN Bylaws</w:t>
            </w:r>
            <w:r>
              <w:rPr>
                <w:rFonts w:asciiTheme="majorBidi" w:hAnsiTheme="majorBidi" w:cstheme="majorBidi"/>
              </w:rPr>
              <w:t xml:space="preserve">: </w:t>
            </w:r>
            <w:r>
              <w:rPr>
                <w:rFonts w:asciiTheme="majorBidi" w:hAnsiTheme="majorBidi" w:cstheme="majorBidi"/>
                <w:i/>
                <w:iCs/>
              </w:rPr>
              <w:t xml:space="preserve">See </w:t>
            </w:r>
            <w:r>
              <w:rPr>
                <w:rFonts w:asciiTheme="majorBidi" w:hAnsiTheme="majorBidi" w:cstheme="majorBidi"/>
              </w:rPr>
              <w:t xml:space="preserve">Sections 15. 1, 15.2 and 15.3. </w:t>
            </w:r>
          </w:p>
          <w:p w:rsidR="00FD3486" w:rsidRDefault="00FD3486">
            <w:pPr>
              <w:pStyle w:val="Default"/>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i/>
                <w:iCs/>
              </w:rPr>
              <w:t>Section 15.1 (Officers)</w:t>
            </w:r>
            <w:r>
              <w:rPr>
                <w:rFonts w:asciiTheme="majorBidi" w:hAnsiTheme="majorBidi" w:cstheme="majorBidi"/>
              </w:rPr>
              <w:t xml:space="preserve">: “The officers of ICANN shall be a </w:t>
            </w:r>
            <w:r>
              <w:rPr>
                <w:rFonts w:asciiTheme="majorBidi" w:hAnsiTheme="majorBidi" w:cstheme="majorBidi"/>
                <w:b/>
                <w:bCs/>
              </w:rPr>
              <w:t xml:space="preserve">President </w:t>
            </w:r>
            <w:r>
              <w:rPr>
                <w:rFonts w:asciiTheme="majorBidi" w:hAnsiTheme="majorBidi" w:cstheme="majorBidi"/>
              </w:rPr>
              <w:t xml:space="preserve">(who shall serve as Chief Executive Officer), a </w:t>
            </w:r>
            <w:r>
              <w:rPr>
                <w:rFonts w:asciiTheme="majorBidi" w:hAnsiTheme="majorBidi" w:cstheme="majorBidi"/>
                <w:b/>
                <w:bCs/>
              </w:rPr>
              <w:t>Secretary</w:t>
            </w:r>
            <w:r>
              <w:rPr>
                <w:rFonts w:asciiTheme="majorBidi" w:hAnsiTheme="majorBidi" w:cstheme="majorBidi"/>
              </w:rPr>
              <w:t xml:space="preserve">, and a </w:t>
            </w:r>
            <w:r>
              <w:rPr>
                <w:rFonts w:asciiTheme="majorBidi" w:hAnsiTheme="majorBidi" w:cstheme="majorBidi"/>
                <w:b/>
                <w:bCs/>
              </w:rPr>
              <w:t>Chief Financial Officer</w:t>
            </w:r>
            <w:r>
              <w:rPr>
                <w:rFonts w:asciiTheme="majorBidi" w:hAnsiTheme="majorBidi" w:cstheme="majorBidi"/>
              </w:rPr>
              <w:t xml:space="preserve">. ICANN may also have, at the discretion of the Board, any </w:t>
            </w:r>
            <w:r>
              <w:rPr>
                <w:rFonts w:asciiTheme="majorBidi" w:hAnsiTheme="majorBidi" w:cstheme="majorBidi"/>
                <w:b/>
                <w:bCs/>
              </w:rPr>
              <w:t xml:space="preserve">additional officers </w:t>
            </w:r>
            <w:r>
              <w:rPr>
                <w:rFonts w:asciiTheme="majorBidi" w:hAnsiTheme="majorBidi" w:cstheme="majorBidi"/>
              </w:rPr>
              <w:t xml:space="preserve">that it deems appropriate. Any person, other than the President, may hold more than one office, except that no member of the Board (other than the President) shall simultaneously serve as an officer of ICANN.”  </w:t>
            </w:r>
          </w:p>
          <w:p w:rsidR="00FD3486" w:rsidRDefault="00FD3486">
            <w:pPr>
              <w:rPr>
                <w:rFonts w:asciiTheme="majorBidi" w:hAnsiTheme="majorBidi" w:cstheme="majorBidi"/>
              </w:rPr>
            </w:pPr>
          </w:p>
          <w:p w:rsidR="00FD3486" w:rsidRDefault="00836AA2">
            <w:pPr>
              <w:pStyle w:val="Default"/>
              <w:rPr>
                <w:rFonts w:asciiTheme="majorBidi" w:hAnsiTheme="majorBidi" w:cstheme="majorBidi"/>
              </w:rPr>
            </w:pPr>
            <w:r>
              <w:rPr>
                <w:rFonts w:asciiTheme="majorBidi" w:hAnsiTheme="majorBidi" w:cstheme="majorBidi"/>
                <w:i/>
                <w:iCs/>
              </w:rPr>
              <w:t>Section 15.2 (Election of Officers)</w:t>
            </w:r>
            <w:r>
              <w:rPr>
                <w:rFonts w:asciiTheme="majorBidi" w:hAnsiTheme="majorBidi" w:cstheme="majorBidi"/>
              </w:rPr>
              <w:t xml:space="preserve">: “The officers of ICANN shall be elected </w:t>
            </w:r>
            <w:r>
              <w:rPr>
                <w:rFonts w:asciiTheme="majorBidi" w:hAnsiTheme="majorBidi" w:cstheme="majorBidi"/>
                <w:b/>
                <w:bCs/>
              </w:rPr>
              <w:t xml:space="preserve">annually </w:t>
            </w:r>
            <w:r>
              <w:rPr>
                <w:rFonts w:asciiTheme="majorBidi" w:hAnsiTheme="majorBidi" w:cstheme="majorBidi"/>
              </w:rPr>
              <w:t xml:space="preserve">by the Board, pursuant to the recommendation of the President or, in the case of the President, of the Chairman of the </w:t>
            </w:r>
            <w:r>
              <w:rPr>
                <w:rFonts w:asciiTheme="majorBidi" w:hAnsiTheme="majorBidi" w:cstheme="majorBidi"/>
              </w:rPr>
              <w:lastRenderedPageBreak/>
              <w:t>Board. Each such officer shall hold his or her office until he or she resigns, is removed, is otherwise disqualified to serve, or his or her successor is elected.”</w:t>
            </w:r>
          </w:p>
          <w:p w:rsidR="00FD3486" w:rsidRDefault="00FD3486">
            <w:pPr>
              <w:pStyle w:val="Default"/>
              <w:rPr>
                <w:rFonts w:asciiTheme="majorBidi" w:hAnsiTheme="majorBidi" w:cstheme="majorBidi"/>
              </w:rPr>
            </w:pPr>
          </w:p>
          <w:p w:rsidR="00FD3486" w:rsidRDefault="00836AA2">
            <w:pPr>
              <w:pStyle w:val="Default"/>
              <w:rPr>
                <w:rFonts w:asciiTheme="majorBidi" w:hAnsiTheme="majorBidi" w:cstheme="majorBidi"/>
              </w:rPr>
            </w:pPr>
            <w:r>
              <w:rPr>
                <w:rFonts w:asciiTheme="majorBidi" w:hAnsiTheme="majorBidi" w:cstheme="majorBidi"/>
                <w:i/>
                <w:iCs/>
              </w:rPr>
              <w:t>Section 15.3 (Removal of Officers)</w:t>
            </w:r>
            <w:r>
              <w:rPr>
                <w:rFonts w:asciiTheme="majorBidi" w:hAnsiTheme="majorBidi" w:cstheme="majorBidi"/>
              </w:rPr>
              <w:t xml:space="preserve">: “Any Officer may be removed, either with or without cause, by a two-thirds (2/3) majority vote of all Directors. Should any vacancy occur in any office as a result of death, resignation, removal, disqualification, or any other cause, the Board may delegate the powers and duties of such office to any Officer or to any Director until such time as a successor for the office has been elected.”  </w:t>
            </w:r>
          </w:p>
          <w:p w:rsidR="00FD3486" w:rsidRDefault="00FD3486">
            <w:pPr>
              <w:pStyle w:val="Default"/>
              <w:rPr>
                <w:rFonts w:asciiTheme="majorBidi" w:hAnsiTheme="majorBidi" w:cstheme="majorBidi"/>
              </w:rPr>
            </w:pPr>
          </w:p>
        </w:tc>
        <w:tc>
          <w:tcPr>
            <w:tcW w:w="2680" w:type="dxa"/>
          </w:tcPr>
          <w:p w:rsidR="00FD3486" w:rsidRDefault="00836AA2">
            <w:pPr>
              <w:rPr>
                <w:rFonts w:asciiTheme="majorBidi" w:hAnsiTheme="majorBidi" w:cstheme="majorBidi"/>
              </w:rPr>
            </w:pPr>
            <w:r>
              <w:rPr>
                <w:rFonts w:asciiTheme="majorBidi" w:hAnsiTheme="majorBidi" w:cstheme="majorBidi"/>
              </w:rPr>
              <w:lastRenderedPageBreak/>
              <w:t xml:space="preserve">Officers will include a President, Secretary, Treasurer, Chairperson (appointed at the discretion of the Board) and </w:t>
            </w:r>
            <w:proofErr w:type="gramStart"/>
            <w:r>
              <w:rPr>
                <w:rFonts w:asciiTheme="majorBidi" w:hAnsiTheme="majorBidi" w:cstheme="majorBidi"/>
              </w:rPr>
              <w:t>additional directors as may be designated by the Board</w:t>
            </w:r>
            <w:proofErr w:type="gramEnd"/>
            <w:r>
              <w:rPr>
                <w:rFonts w:asciiTheme="majorBidi" w:hAnsiTheme="majorBidi" w:cstheme="majorBidi"/>
              </w:rPr>
              <w:t>. (</w:t>
            </w:r>
            <w:r>
              <w:t>§ </w:t>
            </w:r>
            <w:r>
              <w:rPr>
                <w:rFonts w:asciiTheme="majorBidi" w:hAnsiTheme="majorBidi" w:cstheme="majorBidi"/>
              </w:rPr>
              <w:t>7.1)</w:t>
            </w:r>
          </w:p>
          <w:p w:rsidR="00FD3486" w:rsidRDefault="00FD3486">
            <w:pPr>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rPr>
              <w:t xml:space="preserve">Officers will be elected for a term of one year and may be elected for </w:t>
            </w:r>
            <w:r>
              <w:rPr>
                <w:rFonts w:asciiTheme="majorBidi" w:hAnsiTheme="majorBidi" w:cstheme="majorBidi"/>
              </w:rPr>
              <w:lastRenderedPageBreak/>
              <w:t>an unlimited number of consecutive terms. (</w:t>
            </w:r>
            <w:r>
              <w:t>§ </w:t>
            </w:r>
            <w:r>
              <w:rPr>
                <w:rFonts w:asciiTheme="majorBidi" w:hAnsiTheme="majorBidi" w:cstheme="majorBidi"/>
              </w:rPr>
              <w:t>7.2)</w:t>
            </w:r>
          </w:p>
          <w:p w:rsidR="00FD3486" w:rsidRDefault="00FD3486">
            <w:pPr>
              <w:rPr>
                <w:rFonts w:asciiTheme="majorBidi" w:hAnsiTheme="majorBidi" w:cstheme="majorBidi"/>
              </w:rPr>
            </w:pPr>
          </w:p>
          <w:p w:rsidR="00FD3486" w:rsidRDefault="00FD3486">
            <w:pPr>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rPr>
              <w:t xml:space="preserve">Officers may be removed with or without cause by the Board or by an officer on whom </w:t>
            </w:r>
            <w:proofErr w:type="gramStart"/>
            <w:r>
              <w:rPr>
                <w:rFonts w:asciiTheme="majorBidi" w:hAnsiTheme="majorBidi" w:cstheme="majorBidi"/>
              </w:rPr>
              <w:t>such power of removal may be conferred by the Board</w:t>
            </w:r>
            <w:proofErr w:type="gramEnd"/>
            <w:r>
              <w:rPr>
                <w:rFonts w:asciiTheme="majorBidi" w:hAnsiTheme="majorBidi" w:cstheme="majorBidi"/>
              </w:rPr>
              <w:t>. (</w:t>
            </w:r>
            <w:r>
              <w:t>§ </w:t>
            </w:r>
            <w:r>
              <w:rPr>
                <w:rFonts w:asciiTheme="majorBidi" w:hAnsiTheme="majorBidi" w:cstheme="majorBidi"/>
              </w:rPr>
              <w:t xml:space="preserve">7.3) </w:t>
            </w:r>
          </w:p>
        </w:tc>
      </w:tr>
      <w:tr w:rsidR="00FD3486">
        <w:trPr>
          <w:trHeight w:val="1391"/>
        </w:trPr>
        <w:tc>
          <w:tcPr>
            <w:tcW w:w="648" w:type="dxa"/>
          </w:tcPr>
          <w:p w:rsidR="00FD3486" w:rsidRDefault="00836AA2">
            <w:pPr>
              <w:jc w:val="center"/>
              <w:rPr>
                <w:rFonts w:asciiTheme="majorBidi" w:hAnsiTheme="majorBidi" w:cstheme="majorBidi"/>
              </w:rPr>
            </w:pPr>
            <w:r>
              <w:rPr>
                <w:rFonts w:asciiTheme="majorBidi" w:hAnsiTheme="majorBidi" w:cstheme="majorBidi"/>
              </w:rPr>
              <w:lastRenderedPageBreak/>
              <w:t>16</w:t>
            </w:r>
          </w:p>
        </w:tc>
        <w:tc>
          <w:tcPr>
            <w:tcW w:w="1890" w:type="dxa"/>
          </w:tcPr>
          <w:p w:rsidR="00FD3486" w:rsidRDefault="00836AA2">
            <w:pPr>
              <w:rPr>
                <w:rFonts w:asciiTheme="majorBidi" w:hAnsiTheme="majorBidi" w:cstheme="majorBidi"/>
              </w:rPr>
            </w:pPr>
            <w:r>
              <w:rPr>
                <w:rFonts w:asciiTheme="majorBidi" w:hAnsiTheme="majorBidi" w:cstheme="majorBidi"/>
              </w:rPr>
              <w:t xml:space="preserve">Indemnification </w:t>
            </w:r>
          </w:p>
        </w:tc>
        <w:tc>
          <w:tcPr>
            <w:tcW w:w="2880" w:type="dxa"/>
          </w:tcPr>
          <w:p w:rsidR="00FD3486" w:rsidRDefault="00836AA2">
            <w:pPr>
              <w:pStyle w:val="Default"/>
              <w:rPr>
                <w:rFonts w:asciiTheme="majorBidi" w:hAnsiTheme="majorBidi" w:cstheme="majorBidi"/>
              </w:rPr>
            </w:pPr>
            <w:r>
              <w:rPr>
                <w:rFonts w:asciiTheme="majorBidi" w:hAnsiTheme="majorBidi" w:cstheme="majorBidi"/>
              </w:rPr>
              <w:t>[PTI] shall indemnify its directors, officers, employees and other agents to the fullest extent permitted by law so long as they act in good faith and in a manner they reasonably believed to be in [PTI]’s best interests and not criminal.</w:t>
            </w:r>
          </w:p>
          <w:p w:rsidR="00FD3486" w:rsidRDefault="00836AA2">
            <w:pPr>
              <w:pStyle w:val="Default"/>
              <w:rPr>
                <w:rFonts w:asciiTheme="majorBidi" w:hAnsiTheme="majorBidi" w:cstheme="majorBidi"/>
              </w:rPr>
            </w:pPr>
            <w:r>
              <w:rPr>
                <w:rFonts w:asciiTheme="majorBidi" w:hAnsiTheme="majorBidi" w:cstheme="majorBidi"/>
              </w:rPr>
              <w:t xml:space="preserve"> </w:t>
            </w:r>
          </w:p>
          <w:p w:rsidR="00FD3486" w:rsidRDefault="00836AA2">
            <w:pPr>
              <w:rPr>
                <w:rFonts w:asciiTheme="majorBidi" w:hAnsiTheme="majorBidi" w:cstheme="majorBidi"/>
              </w:rPr>
            </w:pPr>
            <w:r>
              <w:rPr>
                <w:rFonts w:asciiTheme="majorBidi" w:hAnsiTheme="majorBidi" w:cstheme="majorBidi"/>
              </w:rPr>
              <w:t xml:space="preserve">Directors shall not be personally liable for debts or liabilities of [PTI]. </w:t>
            </w:r>
          </w:p>
        </w:tc>
        <w:tc>
          <w:tcPr>
            <w:tcW w:w="3960" w:type="dxa"/>
          </w:tcPr>
          <w:p w:rsidR="00FD3486" w:rsidRDefault="00836AA2">
            <w:pPr>
              <w:pStyle w:val="Default"/>
              <w:rPr>
                <w:rFonts w:asciiTheme="majorBidi" w:hAnsiTheme="majorBidi" w:cstheme="majorBidi"/>
              </w:rPr>
            </w:pPr>
            <w:r>
              <w:rPr>
                <w:rFonts w:asciiTheme="majorBidi" w:hAnsiTheme="majorBidi" w:cstheme="majorBidi"/>
              </w:rPr>
              <w:t xml:space="preserve">Not addressed in the CWG Final Proposal </w:t>
            </w:r>
          </w:p>
          <w:p w:rsidR="00FD3486" w:rsidRDefault="00FD3486">
            <w:pPr>
              <w:rPr>
                <w:rFonts w:asciiTheme="majorBidi" w:hAnsiTheme="majorBidi" w:cstheme="majorBidi"/>
              </w:rPr>
            </w:pPr>
          </w:p>
        </w:tc>
        <w:tc>
          <w:tcPr>
            <w:tcW w:w="5310" w:type="dxa"/>
          </w:tcPr>
          <w:p w:rsidR="00FD3486" w:rsidRDefault="00836AA2">
            <w:pPr>
              <w:pStyle w:val="Default"/>
              <w:rPr>
                <w:rFonts w:asciiTheme="majorBidi" w:hAnsiTheme="majorBidi" w:cstheme="majorBidi"/>
              </w:rPr>
            </w:pPr>
            <w:r>
              <w:rPr>
                <w:rFonts w:asciiTheme="majorBidi" w:hAnsiTheme="majorBidi" w:cstheme="majorBidi"/>
              </w:rPr>
              <w:t>Indemnification provisions are customary and best practice to encourage the best candidates to serve.</w:t>
            </w:r>
          </w:p>
          <w:p w:rsidR="00FD3486" w:rsidRDefault="00836AA2">
            <w:pPr>
              <w:pStyle w:val="Default"/>
              <w:rPr>
                <w:rFonts w:asciiTheme="majorBidi" w:hAnsiTheme="majorBidi" w:cstheme="majorBidi"/>
              </w:rPr>
            </w:pPr>
            <w:r>
              <w:rPr>
                <w:rFonts w:asciiTheme="majorBidi" w:hAnsiTheme="majorBidi" w:cstheme="majorBidi"/>
              </w:rPr>
              <w:t xml:space="preserve"> </w:t>
            </w:r>
          </w:p>
          <w:p w:rsidR="00FD3486" w:rsidRDefault="00836AA2">
            <w:pPr>
              <w:pStyle w:val="Default"/>
              <w:rPr>
                <w:rFonts w:asciiTheme="majorBidi" w:hAnsiTheme="majorBidi" w:cstheme="majorBidi"/>
              </w:rPr>
            </w:pPr>
            <w:r>
              <w:rPr>
                <w:rFonts w:asciiTheme="majorBidi" w:hAnsiTheme="majorBidi" w:cstheme="majorBidi"/>
              </w:rPr>
              <w:t xml:space="preserve">The PTI Bylaws should also include a provision allowing the board to adopt a resolution authorizing the purchase and maintenance of insurance, similar to the provision included in ICANN’s Bylaws set forth below. </w:t>
            </w:r>
          </w:p>
          <w:p w:rsidR="00FD3486" w:rsidRDefault="00FD3486">
            <w:pPr>
              <w:pStyle w:val="Default"/>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u w:val="single"/>
              </w:rPr>
              <w:t>California Law</w:t>
            </w:r>
            <w:r>
              <w:rPr>
                <w:rFonts w:asciiTheme="majorBidi" w:hAnsiTheme="majorBidi" w:cstheme="majorBidi"/>
              </w:rPr>
              <w:t>: Under California law, no indemnification is permitted, if the agent hasn’t met certain standards of conduct. The suggested approach is appropriately limited to “to the fullest extent permitted by law”.</w:t>
            </w:r>
          </w:p>
          <w:p w:rsidR="00FD3486" w:rsidRDefault="00FD3486">
            <w:pPr>
              <w:rPr>
                <w:rFonts w:asciiTheme="majorBidi" w:hAnsiTheme="majorBidi" w:cstheme="majorBidi"/>
              </w:rPr>
            </w:pPr>
          </w:p>
          <w:p w:rsidR="00FD3486" w:rsidRDefault="00836AA2">
            <w:pPr>
              <w:pStyle w:val="Default"/>
              <w:rPr>
                <w:rFonts w:asciiTheme="majorBidi" w:hAnsiTheme="majorBidi" w:cstheme="majorBidi"/>
              </w:rPr>
            </w:pPr>
            <w:r>
              <w:rPr>
                <w:rFonts w:asciiTheme="majorBidi" w:hAnsiTheme="majorBidi" w:cstheme="majorBidi"/>
                <w:u w:val="single"/>
              </w:rPr>
              <w:t>ICANN Bylaws</w:t>
            </w:r>
            <w:r>
              <w:rPr>
                <w:rFonts w:asciiTheme="majorBidi" w:hAnsiTheme="majorBidi" w:cstheme="majorBidi"/>
              </w:rPr>
              <w:t xml:space="preserve">: </w:t>
            </w:r>
            <w:r>
              <w:rPr>
                <w:rFonts w:asciiTheme="majorBidi" w:hAnsiTheme="majorBidi" w:cstheme="majorBidi"/>
                <w:i/>
                <w:iCs/>
              </w:rPr>
              <w:t xml:space="preserve">See </w:t>
            </w:r>
            <w:r>
              <w:rPr>
                <w:rFonts w:asciiTheme="majorBidi" w:hAnsiTheme="majorBidi" w:cstheme="majorBidi"/>
              </w:rPr>
              <w:t xml:space="preserve">Section 20.1. </w:t>
            </w:r>
          </w:p>
          <w:p w:rsidR="00FD3486" w:rsidRDefault="00FD3486">
            <w:pPr>
              <w:pStyle w:val="Default"/>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i/>
                <w:iCs/>
              </w:rPr>
              <w:t>Section 20.1</w:t>
            </w:r>
            <w:r>
              <w:rPr>
                <w:rFonts w:asciiTheme="majorBidi" w:hAnsiTheme="majorBidi" w:cstheme="majorBidi"/>
              </w:rPr>
              <w:t xml:space="preserve">: “ICANN shall, to the maximum extent permitted by the CCC, indemnify each of its agents against expenses, judgments, fines, settlements, and other amounts actually and reasonably incurred in connection with any proceeding arising by reason of the fact that any such person is or was an agent of ICANN, provided that the indemnified person’s acts were done in good faith and in a manner that the indemnified person reasonably believed to be in ICANN’s best interests and not criminal. For purposes of this Article 20, an “agent” of ICANN includes any person who is or was a Director, Officer, employee, or any other agent of ICANN (including a member of the EC, the EC Administration, any Supporting Organization, any Advisory Committee, the Nominating Committee, any other ICANN committee, or the Technical Liaison Group) acting within the scope of his or her responsibility; or is or was serving at the request of ICANN as a Director, Officer, employee, or agent of another corporation, partnership, joint venture, trust, or other enterprise. The Board may adopt a resolution authorizing the purchase and maintenance of insurance on behalf of any agent of ICANN against any liability asserted against or incurred by the agent in such capacity or arising out of the </w:t>
            </w:r>
            <w:r>
              <w:rPr>
                <w:rFonts w:asciiTheme="majorBidi" w:hAnsiTheme="majorBidi" w:cstheme="majorBidi"/>
              </w:rPr>
              <w:lastRenderedPageBreak/>
              <w:t xml:space="preserve">agent’s status as such, whether or not ICANN would have the power to indemnify the agent against that liability under the provisions of this Article 20.” </w:t>
            </w:r>
          </w:p>
          <w:p w:rsidR="00FD3486" w:rsidRDefault="00FD3486">
            <w:pPr>
              <w:rPr>
                <w:rFonts w:asciiTheme="majorBidi" w:hAnsiTheme="majorBidi" w:cstheme="majorBidi"/>
              </w:rPr>
            </w:pPr>
          </w:p>
        </w:tc>
        <w:tc>
          <w:tcPr>
            <w:tcW w:w="2680" w:type="dxa"/>
          </w:tcPr>
          <w:p w:rsidR="00FD3486" w:rsidRDefault="00836AA2">
            <w:pPr>
              <w:rPr>
                <w:rFonts w:asciiTheme="majorBidi" w:hAnsiTheme="majorBidi" w:cstheme="majorBidi"/>
              </w:rPr>
            </w:pPr>
            <w:r>
              <w:rPr>
                <w:rFonts w:asciiTheme="majorBidi" w:hAnsiTheme="majorBidi" w:cstheme="majorBidi"/>
              </w:rPr>
              <w:lastRenderedPageBreak/>
              <w:t>PTI will indemnify each of its agents to the maximum extent permitted by the CCC, provided that the indemnified person’s acts were done in good faith and in a manner that the indemnified person reasonably believed to be in PTI’s best interests and not criminal. (</w:t>
            </w:r>
            <w:r>
              <w:t>§ </w:t>
            </w:r>
            <w:r>
              <w:rPr>
                <w:rFonts w:asciiTheme="majorBidi" w:hAnsiTheme="majorBidi" w:cstheme="majorBidi"/>
              </w:rPr>
              <w:t>8)</w:t>
            </w:r>
          </w:p>
          <w:p w:rsidR="00FD3486" w:rsidRDefault="00FD3486">
            <w:pPr>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rPr>
              <w:t xml:space="preserve">The Board may authorize </w:t>
            </w:r>
            <w:r>
              <w:rPr>
                <w:rFonts w:asciiTheme="majorBidi" w:hAnsiTheme="majorBidi" w:cstheme="majorBidi"/>
              </w:rPr>
              <w:lastRenderedPageBreak/>
              <w:t>the purchase and maintenance of insurance on behalf of any agent of PTI against liabilities arising out of the agent’s status as such. (</w:t>
            </w:r>
            <w:r>
              <w:t>§ </w:t>
            </w:r>
            <w:r>
              <w:rPr>
                <w:rFonts w:asciiTheme="majorBidi" w:hAnsiTheme="majorBidi" w:cstheme="majorBidi"/>
              </w:rPr>
              <w:t>8)</w:t>
            </w:r>
          </w:p>
          <w:p w:rsidR="00FD3486" w:rsidRDefault="00FD3486">
            <w:pPr>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rPr>
              <w:t xml:space="preserve"> </w:t>
            </w:r>
          </w:p>
        </w:tc>
      </w:tr>
      <w:tr w:rsidR="00FD3486">
        <w:trPr>
          <w:trHeight w:val="1391"/>
        </w:trPr>
        <w:tc>
          <w:tcPr>
            <w:tcW w:w="648" w:type="dxa"/>
          </w:tcPr>
          <w:p w:rsidR="00FD3486" w:rsidRDefault="00836AA2">
            <w:pPr>
              <w:jc w:val="center"/>
              <w:rPr>
                <w:rFonts w:asciiTheme="majorBidi" w:hAnsiTheme="majorBidi" w:cstheme="majorBidi"/>
              </w:rPr>
            </w:pPr>
            <w:r>
              <w:rPr>
                <w:rFonts w:asciiTheme="majorBidi" w:hAnsiTheme="majorBidi" w:cstheme="majorBidi"/>
              </w:rPr>
              <w:lastRenderedPageBreak/>
              <w:t>17</w:t>
            </w:r>
          </w:p>
        </w:tc>
        <w:tc>
          <w:tcPr>
            <w:tcW w:w="1890" w:type="dxa"/>
          </w:tcPr>
          <w:p w:rsidR="00FD3486" w:rsidRDefault="00836AA2">
            <w:pPr>
              <w:rPr>
                <w:rFonts w:asciiTheme="majorBidi" w:hAnsiTheme="majorBidi" w:cstheme="majorBidi"/>
              </w:rPr>
            </w:pPr>
            <w:r>
              <w:rPr>
                <w:rFonts w:asciiTheme="majorBidi" w:hAnsiTheme="majorBidi" w:cstheme="majorBidi"/>
              </w:rPr>
              <w:t>Fiscal Year</w:t>
            </w:r>
          </w:p>
        </w:tc>
        <w:tc>
          <w:tcPr>
            <w:tcW w:w="2880" w:type="dxa"/>
          </w:tcPr>
          <w:p w:rsidR="00FD3486" w:rsidRDefault="00836AA2">
            <w:pPr>
              <w:rPr>
                <w:rFonts w:asciiTheme="majorBidi" w:hAnsiTheme="majorBidi" w:cstheme="majorBidi"/>
              </w:rPr>
            </w:pPr>
            <w:r>
              <w:rPr>
                <w:rFonts w:asciiTheme="majorBidi" w:hAnsiTheme="majorBidi" w:cstheme="majorBidi"/>
              </w:rPr>
              <w:t>July 1</w:t>
            </w:r>
            <w:r>
              <w:rPr>
                <w:rFonts w:asciiTheme="majorBidi" w:hAnsiTheme="majorBidi" w:cstheme="majorBidi"/>
                <w:vertAlign w:val="superscript"/>
              </w:rPr>
              <w:t>st</w:t>
            </w:r>
            <w:r>
              <w:rPr>
                <w:rFonts w:asciiTheme="majorBidi" w:hAnsiTheme="majorBidi" w:cstheme="majorBidi"/>
              </w:rPr>
              <w:t xml:space="preserve"> through June 30</w:t>
            </w:r>
            <w:r>
              <w:rPr>
                <w:rFonts w:asciiTheme="majorBidi" w:hAnsiTheme="majorBidi" w:cstheme="majorBidi"/>
                <w:vertAlign w:val="superscript"/>
              </w:rPr>
              <w:t>th</w:t>
            </w:r>
            <w:r>
              <w:rPr>
                <w:rFonts w:asciiTheme="majorBidi" w:hAnsiTheme="majorBidi" w:cstheme="majorBidi"/>
              </w:rPr>
              <w:t xml:space="preserve"> (Same as ICANN’s)</w:t>
            </w:r>
          </w:p>
        </w:tc>
        <w:tc>
          <w:tcPr>
            <w:tcW w:w="3960" w:type="dxa"/>
          </w:tcPr>
          <w:p w:rsidR="00FD3486" w:rsidRDefault="00836AA2">
            <w:pPr>
              <w:rPr>
                <w:rFonts w:asciiTheme="majorBidi" w:hAnsiTheme="majorBidi" w:cstheme="majorBidi"/>
              </w:rPr>
            </w:pPr>
            <w:r>
              <w:rPr>
                <w:rFonts w:asciiTheme="majorBidi" w:hAnsiTheme="majorBidi" w:cstheme="majorBidi"/>
              </w:rPr>
              <w:t>Not addressed in the CWG Final Proposal</w:t>
            </w:r>
          </w:p>
        </w:tc>
        <w:tc>
          <w:tcPr>
            <w:tcW w:w="5310" w:type="dxa"/>
          </w:tcPr>
          <w:p w:rsidR="00FD3486" w:rsidRDefault="00836AA2">
            <w:pPr>
              <w:rPr>
                <w:rFonts w:asciiTheme="majorBidi" w:hAnsiTheme="majorBidi" w:cstheme="majorBidi"/>
              </w:rPr>
            </w:pPr>
            <w:r>
              <w:rPr>
                <w:rFonts w:asciiTheme="majorBidi" w:hAnsiTheme="majorBidi" w:cstheme="majorBidi"/>
              </w:rPr>
              <w:t>A consistent fiscal year end for ICANN and PTI seems logical for purposes of consistency of audit, financial statement preparation and budget process.</w:t>
            </w:r>
          </w:p>
        </w:tc>
        <w:tc>
          <w:tcPr>
            <w:tcW w:w="2680" w:type="dxa"/>
          </w:tcPr>
          <w:p w:rsidR="00FD3486" w:rsidRDefault="00836AA2">
            <w:pPr>
              <w:rPr>
                <w:rFonts w:asciiTheme="majorBidi" w:hAnsiTheme="majorBidi" w:cstheme="majorBidi"/>
              </w:rPr>
            </w:pPr>
            <w:r>
              <w:rPr>
                <w:rFonts w:asciiTheme="majorBidi" w:hAnsiTheme="majorBidi" w:cstheme="majorBidi"/>
              </w:rPr>
              <w:t>Same fiscal year as ICANN. (</w:t>
            </w:r>
            <w:r>
              <w:t>§ </w:t>
            </w:r>
            <w:r>
              <w:rPr>
                <w:rFonts w:asciiTheme="majorBidi" w:hAnsiTheme="majorBidi" w:cstheme="majorBidi"/>
              </w:rPr>
              <w:t>9.1)</w:t>
            </w:r>
          </w:p>
        </w:tc>
      </w:tr>
      <w:tr w:rsidR="00FD3486">
        <w:trPr>
          <w:trHeight w:val="1391"/>
        </w:trPr>
        <w:tc>
          <w:tcPr>
            <w:tcW w:w="648" w:type="dxa"/>
          </w:tcPr>
          <w:p w:rsidR="00FD3486" w:rsidRDefault="00836AA2">
            <w:pPr>
              <w:jc w:val="center"/>
              <w:rPr>
                <w:rFonts w:asciiTheme="majorBidi" w:hAnsiTheme="majorBidi" w:cstheme="majorBidi"/>
              </w:rPr>
            </w:pPr>
            <w:r>
              <w:rPr>
                <w:rFonts w:asciiTheme="majorBidi" w:hAnsiTheme="majorBidi" w:cstheme="majorBidi"/>
              </w:rPr>
              <w:t>18</w:t>
            </w:r>
          </w:p>
        </w:tc>
        <w:tc>
          <w:tcPr>
            <w:tcW w:w="1890" w:type="dxa"/>
          </w:tcPr>
          <w:p w:rsidR="00FD3486" w:rsidRDefault="00836AA2">
            <w:pPr>
              <w:rPr>
                <w:rFonts w:asciiTheme="majorBidi" w:hAnsiTheme="majorBidi" w:cstheme="majorBidi"/>
              </w:rPr>
            </w:pPr>
            <w:r>
              <w:rPr>
                <w:rFonts w:asciiTheme="majorBidi" w:hAnsiTheme="majorBidi" w:cstheme="majorBidi"/>
              </w:rPr>
              <w:t>Budget and Strategic Plan*</w:t>
            </w:r>
          </w:p>
        </w:tc>
        <w:tc>
          <w:tcPr>
            <w:tcW w:w="2880" w:type="dxa"/>
          </w:tcPr>
          <w:p w:rsidR="00FD3486" w:rsidRDefault="00836AA2">
            <w:pPr>
              <w:pStyle w:val="ListParagraph"/>
              <w:numPr>
                <w:ilvl w:val="0"/>
                <w:numId w:val="14"/>
              </w:numPr>
              <w:rPr>
                <w:rFonts w:asciiTheme="majorBidi" w:hAnsiTheme="majorBidi" w:cstheme="majorBidi"/>
              </w:rPr>
            </w:pPr>
            <w:r>
              <w:rPr>
                <w:rFonts w:asciiTheme="majorBidi" w:hAnsiTheme="majorBidi" w:cstheme="majorBidi"/>
              </w:rPr>
              <w:t>PTI shall develop and annually update a four-year strategic plan.</w:t>
            </w:r>
          </w:p>
          <w:p w:rsidR="00FD3486" w:rsidRDefault="00836AA2">
            <w:pPr>
              <w:pStyle w:val="ListParagraph"/>
              <w:numPr>
                <w:ilvl w:val="0"/>
                <w:numId w:val="14"/>
              </w:numPr>
              <w:rPr>
                <w:rFonts w:asciiTheme="majorBidi" w:hAnsiTheme="majorBidi" w:cstheme="majorBidi"/>
              </w:rPr>
            </w:pPr>
            <w:r>
              <w:rPr>
                <w:rFonts w:asciiTheme="majorBidi" w:hAnsiTheme="majorBidi" w:cstheme="majorBidi"/>
              </w:rPr>
              <w:t xml:space="preserve">PTI shall submit the annual PTI operating plan and budget to ICANN at least nine months in advance of the fiscal year. </w:t>
            </w:r>
          </w:p>
          <w:p w:rsidR="00FD3486" w:rsidRDefault="00836AA2">
            <w:pPr>
              <w:pStyle w:val="ListParagraph"/>
              <w:numPr>
                <w:ilvl w:val="0"/>
                <w:numId w:val="14"/>
              </w:numPr>
              <w:rPr>
                <w:rFonts w:asciiTheme="majorBidi" w:hAnsiTheme="majorBidi" w:cstheme="majorBidi"/>
              </w:rPr>
            </w:pPr>
            <w:r>
              <w:rPr>
                <w:rFonts w:asciiTheme="majorBidi" w:hAnsiTheme="majorBidi" w:cstheme="majorBidi"/>
              </w:rPr>
              <w:t>On a monthly basis, PTI’s actual performance shall be measured against the PTI budget and reported to the PTI Board.</w:t>
            </w:r>
          </w:p>
        </w:tc>
        <w:tc>
          <w:tcPr>
            <w:tcW w:w="3960" w:type="dxa"/>
          </w:tcPr>
          <w:p w:rsidR="00FD3486" w:rsidRDefault="00836AA2">
            <w:pPr>
              <w:pStyle w:val="Default"/>
              <w:rPr>
                <w:rFonts w:asciiTheme="majorBidi" w:hAnsiTheme="majorBidi" w:cstheme="majorBidi"/>
              </w:rPr>
            </w:pPr>
            <w:r>
              <w:rPr>
                <w:rFonts w:asciiTheme="majorBidi" w:hAnsiTheme="majorBidi" w:cstheme="majorBidi"/>
              </w:rPr>
              <w:t>(163) In relation to PTI, the CWG-Stewardship recommends that PTI should develop and annually update a four-year strategic plan, which should outline strategic priorities, while PTI should also have a yearly budget that is reviewed by the ICANN community. A fully approved budget should be developed on an annual basis. PTI should submit a budget [</w:t>
            </w:r>
            <w:r>
              <w:rPr>
                <w:rFonts w:asciiTheme="majorBidi" w:hAnsiTheme="majorBidi" w:cstheme="majorBidi"/>
                <w:i/>
                <w:iCs/>
              </w:rPr>
              <w:t>FN 22</w:t>
            </w:r>
            <w:r>
              <w:rPr>
                <w:rFonts w:asciiTheme="majorBidi" w:hAnsiTheme="majorBidi" w:cstheme="majorBidi"/>
              </w:rPr>
              <w:t xml:space="preserve">] to ICANN at least nine months in advance of the fiscal year to ensure the stability of the IANA services. It is the view of the CWG-Stewardship that the </w:t>
            </w:r>
            <w:proofErr w:type="gramStart"/>
            <w:r>
              <w:rPr>
                <w:rFonts w:asciiTheme="majorBidi" w:hAnsiTheme="majorBidi" w:cstheme="majorBidi"/>
              </w:rPr>
              <w:t>IANA budget should be approved by the ICANN Board in a much earlier timeframe than the overall ICANN Budget</w:t>
            </w:r>
            <w:proofErr w:type="gramEnd"/>
            <w:r>
              <w:rPr>
                <w:rFonts w:asciiTheme="majorBidi" w:hAnsiTheme="majorBidi" w:cstheme="majorBidi"/>
              </w:rPr>
              <w:t xml:space="preserve">. PTI’s actual financial performance should be measured </w:t>
            </w:r>
            <w:r>
              <w:rPr>
                <w:rFonts w:asciiTheme="majorBidi" w:hAnsiTheme="majorBidi" w:cstheme="majorBidi"/>
              </w:rPr>
              <w:lastRenderedPageBreak/>
              <w:t>monthly against the PTI budget, and should be reported to the PTI Board. [</w:t>
            </w:r>
            <w:r>
              <w:rPr>
                <w:rFonts w:asciiTheme="majorBidi" w:hAnsiTheme="majorBidi" w:cstheme="majorBidi"/>
                <w:i/>
                <w:iCs/>
              </w:rPr>
              <w:t>Footnote 22: In developing its budget, the CWG-Stewardship recommends that PTI review best practices of other similar organizations.</w:t>
            </w:r>
            <w:r>
              <w:rPr>
                <w:rFonts w:asciiTheme="majorBidi" w:hAnsiTheme="majorBidi" w:cstheme="majorBidi"/>
              </w:rPr>
              <w:t xml:space="preserve">] </w:t>
            </w:r>
          </w:p>
          <w:p w:rsidR="00FD3486" w:rsidRDefault="00FD3486">
            <w:pPr>
              <w:pStyle w:val="Default"/>
              <w:rPr>
                <w:rFonts w:asciiTheme="majorBidi" w:hAnsiTheme="majorBidi" w:cstheme="majorBidi"/>
              </w:rPr>
            </w:pPr>
          </w:p>
          <w:p w:rsidR="00FD3486" w:rsidRDefault="00FD3486">
            <w:pPr>
              <w:rPr>
                <w:rFonts w:asciiTheme="majorBidi" w:hAnsiTheme="majorBidi" w:cstheme="majorBidi"/>
              </w:rPr>
            </w:pPr>
          </w:p>
        </w:tc>
        <w:tc>
          <w:tcPr>
            <w:tcW w:w="5310" w:type="dxa"/>
          </w:tcPr>
          <w:p w:rsidR="00FD3486" w:rsidRDefault="00836AA2">
            <w:pPr>
              <w:pStyle w:val="Default"/>
              <w:rPr>
                <w:rFonts w:asciiTheme="majorBidi" w:hAnsiTheme="majorBidi" w:cstheme="majorBidi"/>
              </w:rPr>
            </w:pPr>
            <w:r>
              <w:rPr>
                <w:rFonts w:asciiTheme="majorBidi" w:hAnsiTheme="majorBidi" w:cstheme="majorBidi"/>
              </w:rPr>
              <w:lastRenderedPageBreak/>
              <w:t xml:space="preserve">The CWG Final Proposal includes certain requirements concerning the PTI budget and strategic plan. CWG to consider whether to include in the PTI Bylaws or PTI-ICANN Contract. </w:t>
            </w:r>
          </w:p>
          <w:p w:rsidR="00FD3486" w:rsidRDefault="00FD3486">
            <w:pPr>
              <w:pStyle w:val="Default"/>
              <w:rPr>
                <w:rFonts w:asciiTheme="majorBidi" w:hAnsiTheme="majorBidi" w:cstheme="majorBidi"/>
              </w:rPr>
            </w:pPr>
          </w:p>
          <w:p w:rsidR="00FD3486" w:rsidRDefault="00836AA2">
            <w:pPr>
              <w:pStyle w:val="Default"/>
              <w:rPr>
                <w:rFonts w:asciiTheme="majorBidi" w:hAnsiTheme="majorBidi" w:cstheme="majorBidi"/>
              </w:rPr>
            </w:pPr>
            <w:r>
              <w:rPr>
                <w:rFonts w:asciiTheme="majorBidi" w:hAnsiTheme="majorBidi" w:cstheme="majorBidi"/>
                <w:u w:val="single"/>
              </w:rPr>
              <w:t>ICANN Bylaws</w:t>
            </w:r>
            <w:r>
              <w:rPr>
                <w:rFonts w:asciiTheme="majorBidi" w:hAnsiTheme="majorBidi" w:cstheme="majorBidi"/>
              </w:rPr>
              <w:t xml:space="preserve">: </w:t>
            </w:r>
            <w:r>
              <w:rPr>
                <w:rFonts w:asciiTheme="majorBidi" w:hAnsiTheme="majorBidi" w:cstheme="majorBidi"/>
                <w:i/>
                <w:iCs/>
              </w:rPr>
              <w:t xml:space="preserve">See </w:t>
            </w:r>
            <w:r>
              <w:rPr>
                <w:rFonts w:asciiTheme="majorBidi" w:hAnsiTheme="majorBidi" w:cstheme="majorBidi"/>
              </w:rPr>
              <w:t xml:space="preserve">Section 22.4(b)(i). </w:t>
            </w:r>
          </w:p>
          <w:p w:rsidR="00FD3486" w:rsidRDefault="00836AA2">
            <w:pPr>
              <w:pStyle w:val="Default"/>
              <w:rPr>
                <w:rFonts w:asciiTheme="majorBidi" w:hAnsiTheme="majorBidi" w:cstheme="majorBidi"/>
              </w:rPr>
            </w:pPr>
            <w:r>
              <w:rPr>
                <w:rFonts w:asciiTheme="majorBidi" w:hAnsiTheme="majorBidi" w:cstheme="majorBidi"/>
                <w:i/>
                <w:iCs/>
              </w:rPr>
              <w:t>Section 22.4(b)(i)</w:t>
            </w:r>
            <w:r>
              <w:rPr>
                <w:rFonts w:asciiTheme="majorBidi" w:hAnsiTheme="majorBidi" w:cstheme="majorBidi"/>
              </w:rPr>
              <w:t xml:space="preserve">: </w:t>
            </w:r>
          </w:p>
          <w:p w:rsidR="00FD3486" w:rsidRDefault="00836AA2">
            <w:pPr>
              <w:pStyle w:val="Default"/>
              <w:rPr>
                <w:rFonts w:asciiTheme="majorBidi" w:hAnsiTheme="majorBidi" w:cstheme="majorBidi"/>
              </w:rPr>
            </w:pPr>
            <w:r>
              <w:rPr>
                <w:rFonts w:asciiTheme="majorBidi" w:hAnsiTheme="majorBidi" w:cstheme="majorBidi"/>
              </w:rPr>
              <w:t xml:space="preserve">“(b) IANA Budget </w:t>
            </w:r>
          </w:p>
          <w:p w:rsidR="00FD3486" w:rsidRDefault="00836AA2">
            <w:pPr>
              <w:rPr>
                <w:rFonts w:asciiTheme="majorBidi" w:hAnsiTheme="majorBidi" w:cstheme="majorBidi"/>
              </w:rPr>
            </w:pPr>
            <w:r>
              <w:rPr>
                <w:rFonts w:asciiTheme="majorBidi" w:hAnsiTheme="majorBidi" w:cstheme="majorBidi"/>
              </w:rPr>
              <w:t xml:space="preserve">(i) At least 45 days prior to the commencement of each fiscal year, ICANN shall prepare and submit to the Board a proposed annual budget of PTI and the IANA department, which budget shall include itemization of the direct costs for ICANN’s IANA department, all costs for PTI, direct costs for shared resources between ICANN and PTI and support functions provided by ICANN to PTI and ICANN’s IANA department for the next fiscal year (the “IANA Budget”), which shall be posted on the Website. Separately and in addition to the general </w:t>
            </w:r>
            <w:r>
              <w:rPr>
                <w:rFonts w:asciiTheme="majorBidi" w:hAnsiTheme="majorBidi" w:cstheme="majorBidi"/>
              </w:rPr>
              <w:lastRenderedPageBreak/>
              <w:t xml:space="preserve">ICANN planning process, ICANN shall require PTI to prepare and submit to the PTI Board a proposed annual operating plan and budget for PTI’s performance of the IANA functions for the next fiscal year (“PTI Budget”). ICANN shall require PTI to consult with the Supporting Organizations and Advisory Committees, as well as the Registries Stakeholder Group, the IAB and RIRs, during the PTI Budget development process, and shall seek public comment on the draft PTI Budget prior to approval of the PTI Budget by PTI. ICANN shall require PTI to submit the PTI Budget to ICANN as an input prior to and for the purpose of being included in the proposed Operating Plan (as defined in Section 22.5(a)) and ICANN Budget.” </w:t>
            </w:r>
          </w:p>
        </w:tc>
        <w:tc>
          <w:tcPr>
            <w:tcW w:w="2680" w:type="dxa"/>
          </w:tcPr>
          <w:p w:rsidR="00FD3486" w:rsidRDefault="00836AA2">
            <w:pPr>
              <w:rPr>
                <w:rFonts w:asciiTheme="majorBidi" w:hAnsiTheme="majorBidi" w:cstheme="majorBidi"/>
              </w:rPr>
            </w:pPr>
            <w:r>
              <w:rPr>
                <w:rFonts w:asciiTheme="majorBidi" w:hAnsiTheme="majorBidi" w:cstheme="majorBidi"/>
              </w:rPr>
              <w:lastRenderedPageBreak/>
              <w:t>PTI to prepare and submit an annual budget to the Board at least 270 days prior to the commencement of each fiscal year. (</w:t>
            </w:r>
            <w:r>
              <w:t>§ </w:t>
            </w:r>
            <w:r>
              <w:rPr>
                <w:rFonts w:asciiTheme="majorBidi" w:hAnsiTheme="majorBidi" w:cstheme="majorBidi"/>
              </w:rPr>
              <w:t>9.2(a))</w:t>
            </w:r>
          </w:p>
          <w:p w:rsidR="00FD3486" w:rsidRDefault="00FD3486">
            <w:pPr>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rPr>
              <w:t>PTI to consult with Supporting Organizations and Advisory Committees, as well as Registries Stakeholder Group, IAB and RIRs. (</w:t>
            </w:r>
            <w:r>
              <w:t>§ </w:t>
            </w:r>
            <w:r>
              <w:rPr>
                <w:rFonts w:asciiTheme="majorBidi" w:hAnsiTheme="majorBidi" w:cstheme="majorBidi"/>
              </w:rPr>
              <w:t>9.2(b))</w:t>
            </w:r>
          </w:p>
          <w:p w:rsidR="00FD3486" w:rsidRDefault="00FD3486">
            <w:pPr>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rPr>
              <w:t>Draft of the budget to be posted online for public comment prior to approval. (</w:t>
            </w:r>
            <w:r>
              <w:t>§ </w:t>
            </w:r>
            <w:r>
              <w:rPr>
                <w:rFonts w:asciiTheme="majorBidi" w:hAnsiTheme="majorBidi" w:cstheme="majorBidi"/>
              </w:rPr>
              <w:t>9.2(c))</w:t>
            </w:r>
          </w:p>
          <w:p w:rsidR="00FD3486" w:rsidRDefault="00FD3486">
            <w:pPr>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rPr>
              <w:t>After review of comments, the Board may direct PTI to provide a revised draft of the budget and to conduct additional comment period(s). (</w:t>
            </w:r>
            <w:r>
              <w:t>§ </w:t>
            </w:r>
            <w:r>
              <w:rPr>
                <w:rFonts w:asciiTheme="majorBidi" w:hAnsiTheme="majorBidi" w:cstheme="majorBidi"/>
              </w:rPr>
              <w:t>9.2(d))</w:t>
            </w:r>
          </w:p>
          <w:p w:rsidR="00FD3486" w:rsidRDefault="00FD3486">
            <w:pPr>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rPr>
              <w:t xml:space="preserve">PTI shall develop and annually update a </w:t>
            </w:r>
            <w:proofErr w:type="gramStart"/>
            <w:r>
              <w:rPr>
                <w:rFonts w:asciiTheme="majorBidi" w:hAnsiTheme="majorBidi" w:cstheme="majorBidi"/>
              </w:rPr>
              <w:t>four year</w:t>
            </w:r>
            <w:proofErr w:type="gramEnd"/>
            <w:r>
              <w:rPr>
                <w:rFonts w:asciiTheme="majorBidi" w:hAnsiTheme="majorBidi" w:cstheme="majorBidi"/>
              </w:rPr>
              <w:t xml:space="preserve"> strategic plan. (</w:t>
            </w:r>
            <w:r>
              <w:t>§ </w:t>
            </w:r>
            <w:r>
              <w:rPr>
                <w:rFonts w:asciiTheme="majorBidi" w:hAnsiTheme="majorBidi" w:cstheme="majorBidi"/>
              </w:rPr>
              <w:t>9.3)</w:t>
            </w:r>
          </w:p>
          <w:p w:rsidR="00FD3486" w:rsidRDefault="00FD3486">
            <w:pPr>
              <w:rPr>
                <w:rFonts w:asciiTheme="majorBidi" w:hAnsiTheme="majorBidi" w:cstheme="majorBidi"/>
              </w:rPr>
            </w:pPr>
          </w:p>
          <w:p w:rsidR="00FD3486" w:rsidRDefault="00FD3486">
            <w:pPr>
              <w:rPr>
                <w:rFonts w:asciiTheme="majorBidi" w:hAnsiTheme="majorBidi" w:cstheme="majorBidi"/>
              </w:rPr>
            </w:pPr>
          </w:p>
        </w:tc>
      </w:tr>
      <w:tr w:rsidR="00FD3486">
        <w:trPr>
          <w:trHeight w:val="1391"/>
        </w:trPr>
        <w:tc>
          <w:tcPr>
            <w:tcW w:w="648" w:type="dxa"/>
          </w:tcPr>
          <w:p w:rsidR="00FD3486" w:rsidRDefault="00836AA2">
            <w:pPr>
              <w:jc w:val="center"/>
              <w:rPr>
                <w:rFonts w:asciiTheme="majorBidi" w:hAnsiTheme="majorBidi" w:cstheme="majorBidi"/>
              </w:rPr>
            </w:pPr>
            <w:r>
              <w:rPr>
                <w:rFonts w:asciiTheme="majorBidi" w:hAnsiTheme="majorBidi" w:cstheme="majorBidi"/>
              </w:rPr>
              <w:lastRenderedPageBreak/>
              <w:t>19</w:t>
            </w:r>
          </w:p>
        </w:tc>
        <w:tc>
          <w:tcPr>
            <w:tcW w:w="1890" w:type="dxa"/>
          </w:tcPr>
          <w:p w:rsidR="00FD3486" w:rsidRDefault="00836AA2">
            <w:pPr>
              <w:rPr>
                <w:rFonts w:asciiTheme="majorBidi" w:hAnsiTheme="majorBidi" w:cstheme="majorBidi"/>
              </w:rPr>
            </w:pPr>
            <w:r>
              <w:rPr>
                <w:rFonts w:asciiTheme="majorBidi" w:hAnsiTheme="majorBidi" w:cstheme="majorBidi"/>
              </w:rPr>
              <w:t>Reporting Requirements*</w:t>
            </w:r>
          </w:p>
        </w:tc>
        <w:tc>
          <w:tcPr>
            <w:tcW w:w="2880" w:type="dxa"/>
          </w:tcPr>
          <w:p w:rsidR="00FD3486" w:rsidRDefault="00836AA2">
            <w:pPr>
              <w:pStyle w:val="ListParagraph"/>
              <w:numPr>
                <w:ilvl w:val="0"/>
                <w:numId w:val="15"/>
              </w:numPr>
              <w:rPr>
                <w:rFonts w:asciiTheme="majorBidi" w:hAnsiTheme="majorBidi" w:cstheme="majorBidi"/>
              </w:rPr>
            </w:pPr>
            <w:r>
              <w:rPr>
                <w:rFonts w:asciiTheme="majorBidi" w:hAnsiTheme="majorBidi" w:cstheme="majorBidi"/>
              </w:rPr>
              <w:t>Independent financial audit</w:t>
            </w:r>
          </w:p>
          <w:p w:rsidR="00FD3486" w:rsidRDefault="00836AA2">
            <w:pPr>
              <w:pStyle w:val="ListParagraph"/>
              <w:numPr>
                <w:ilvl w:val="0"/>
                <w:numId w:val="15"/>
              </w:numPr>
              <w:rPr>
                <w:rFonts w:asciiTheme="majorBidi" w:hAnsiTheme="majorBidi" w:cstheme="majorBidi"/>
              </w:rPr>
            </w:pPr>
            <w:r>
              <w:rPr>
                <w:rFonts w:asciiTheme="majorBidi" w:hAnsiTheme="majorBidi" w:cstheme="majorBidi"/>
              </w:rPr>
              <w:t>Annual report</w:t>
            </w:r>
          </w:p>
        </w:tc>
        <w:tc>
          <w:tcPr>
            <w:tcW w:w="3960" w:type="dxa"/>
          </w:tcPr>
          <w:p w:rsidR="00FD3486" w:rsidRDefault="00836AA2">
            <w:pPr>
              <w:pStyle w:val="Default"/>
              <w:rPr>
                <w:rFonts w:asciiTheme="majorBidi" w:hAnsiTheme="majorBidi" w:cstheme="majorBidi"/>
              </w:rPr>
            </w:pPr>
            <w:r>
              <w:rPr>
                <w:rFonts w:asciiTheme="majorBidi" w:hAnsiTheme="majorBidi" w:cstheme="majorBidi"/>
              </w:rPr>
              <w:t xml:space="preserve">(163) In addition to any statutory requirements, it is the view of the CWG that an independent financial audit of PTI’s financial statements must also be required. </w:t>
            </w:r>
          </w:p>
          <w:p w:rsidR="00FD3486" w:rsidRDefault="00FD3486">
            <w:pPr>
              <w:rPr>
                <w:rFonts w:asciiTheme="majorBidi" w:hAnsiTheme="majorBidi" w:cstheme="majorBidi"/>
              </w:rPr>
            </w:pPr>
          </w:p>
        </w:tc>
        <w:tc>
          <w:tcPr>
            <w:tcW w:w="5310" w:type="dxa"/>
          </w:tcPr>
          <w:p w:rsidR="00FD3486" w:rsidRDefault="00836AA2">
            <w:pPr>
              <w:pStyle w:val="Default"/>
              <w:rPr>
                <w:rFonts w:asciiTheme="majorBidi" w:hAnsiTheme="majorBidi" w:cstheme="majorBidi"/>
              </w:rPr>
            </w:pPr>
            <w:r>
              <w:rPr>
                <w:rFonts w:asciiTheme="majorBidi" w:hAnsiTheme="majorBidi" w:cstheme="majorBidi"/>
              </w:rPr>
              <w:t xml:space="preserve">The CWG Final Proposal requires an independent financial audit of PTI’s financial statements. </w:t>
            </w:r>
          </w:p>
          <w:p w:rsidR="00FD3486" w:rsidRDefault="00FD3486">
            <w:pPr>
              <w:rPr>
                <w:rFonts w:asciiTheme="majorBidi" w:hAnsiTheme="majorBidi" w:cstheme="majorBidi"/>
              </w:rPr>
            </w:pPr>
          </w:p>
          <w:p w:rsidR="00FD3486" w:rsidRDefault="00836AA2">
            <w:pPr>
              <w:pStyle w:val="Default"/>
              <w:rPr>
                <w:rFonts w:asciiTheme="majorBidi" w:hAnsiTheme="majorBidi" w:cstheme="majorBidi"/>
              </w:rPr>
            </w:pPr>
            <w:r>
              <w:rPr>
                <w:rFonts w:asciiTheme="majorBidi" w:hAnsiTheme="majorBidi" w:cstheme="majorBidi"/>
                <w:u w:val="single"/>
              </w:rPr>
              <w:t>California Law</w:t>
            </w:r>
            <w:r>
              <w:rPr>
                <w:rFonts w:asciiTheme="majorBidi" w:hAnsiTheme="majorBidi" w:cstheme="majorBidi"/>
              </w:rPr>
              <w:t xml:space="preserve">: Under California law, a nonprofit public benefit corporation has certain reporting requirements including sending an annual report to its members and board of directors, and if annual gross revenue exceeds $2 million, audited financial statements must be made available for inspection by the Attorney General and the public. </w:t>
            </w:r>
          </w:p>
          <w:p w:rsidR="00FD3486" w:rsidRDefault="00FD3486">
            <w:pPr>
              <w:pStyle w:val="Default"/>
              <w:rPr>
                <w:rFonts w:asciiTheme="majorBidi" w:hAnsiTheme="majorBidi" w:cstheme="majorBidi"/>
              </w:rPr>
            </w:pPr>
          </w:p>
          <w:p w:rsidR="00FD3486" w:rsidRDefault="00836AA2">
            <w:pPr>
              <w:pStyle w:val="Default"/>
              <w:rPr>
                <w:rFonts w:asciiTheme="majorBidi" w:hAnsiTheme="majorBidi" w:cstheme="majorBidi"/>
              </w:rPr>
            </w:pPr>
            <w:r>
              <w:rPr>
                <w:rFonts w:asciiTheme="majorBidi" w:hAnsiTheme="majorBidi" w:cstheme="majorBidi"/>
              </w:rPr>
              <w:t xml:space="preserve">California nonprofit public benefit corporations must also file certain biennial reports with the </w:t>
            </w:r>
            <w:r>
              <w:rPr>
                <w:rFonts w:asciiTheme="majorBidi" w:hAnsiTheme="majorBidi" w:cstheme="majorBidi"/>
              </w:rPr>
              <w:lastRenderedPageBreak/>
              <w:t xml:space="preserve">Secretary of State and certain annual reports with the Attorney General. </w:t>
            </w:r>
          </w:p>
          <w:p w:rsidR="00FD3486" w:rsidRDefault="00FD3486">
            <w:pPr>
              <w:rPr>
                <w:rFonts w:asciiTheme="majorBidi" w:hAnsiTheme="majorBidi" w:cstheme="majorBidi"/>
              </w:rPr>
            </w:pPr>
          </w:p>
        </w:tc>
        <w:tc>
          <w:tcPr>
            <w:tcW w:w="2680" w:type="dxa"/>
          </w:tcPr>
          <w:p w:rsidR="00FD3486" w:rsidRDefault="00836AA2">
            <w:pPr>
              <w:rPr>
                <w:rFonts w:asciiTheme="majorBidi" w:hAnsiTheme="majorBidi" w:cstheme="majorBidi"/>
              </w:rPr>
            </w:pPr>
            <w:r>
              <w:rPr>
                <w:rFonts w:asciiTheme="majorBidi" w:hAnsiTheme="majorBidi" w:cstheme="majorBidi"/>
              </w:rPr>
              <w:lastRenderedPageBreak/>
              <w:t>Following the conclusion of each fiscal year, the Board shall prepare annual financial statements that are audited by an independent certified public accountant and make the audit available to the Attorney General and to the public. (</w:t>
            </w:r>
            <w:r>
              <w:t>§ </w:t>
            </w:r>
            <w:r>
              <w:rPr>
                <w:rFonts w:asciiTheme="majorBidi" w:hAnsiTheme="majorBidi" w:cstheme="majorBidi"/>
              </w:rPr>
              <w:t>6.5)</w:t>
            </w:r>
          </w:p>
        </w:tc>
      </w:tr>
      <w:tr w:rsidR="00FD3486">
        <w:tc>
          <w:tcPr>
            <w:tcW w:w="648" w:type="dxa"/>
          </w:tcPr>
          <w:p w:rsidR="00FD3486" w:rsidRDefault="00836AA2">
            <w:pPr>
              <w:jc w:val="center"/>
              <w:rPr>
                <w:rFonts w:asciiTheme="majorBidi" w:hAnsiTheme="majorBidi" w:cstheme="majorBidi"/>
              </w:rPr>
            </w:pPr>
            <w:r>
              <w:rPr>
                <w:rFonts w:asciiTheme="majorBidi" w:hAnsiTheme="majorBidi" w:cstheme="majorBidi"/>
              </w:rPr>
              <w:lastRenderedPageBreak/>
              <w:t>20</w:t>
            </w:r>
          </w:p>
        </w:tc>
        <w:tc>
          <w:tcPr>
            <w:tcW w:w="1890" w:type="dxa"/>
          </w:tcPr>
          <w:p w:rsidR="00FD3486" w:rsidRDefault="00836AA2">
            <w:pPr>
              <w:rPr>
                <w:rFonts w:asciiTheme="majorBidi" w:hAnsiTheme="majorBidi" w:cstheme="majorBidi"/>
              </w:rPr>
            </w:pPr>
            <w:r>
              <w:rPr>
                <w:rFonts w:asciiTheme="majorBidi" w:hAnsiTheme="majorBidi" w:cstheme="majorBidi"/>
              </w:rPr>
              <w:t>Transfer of Assets</w:t>
            </w:r>
          </w:p>
        </w:tc>
        <w:tc>
          <w:tcPr>
            <w:tcW w:w="2880" w:type="dxa"/>
          </w:tcPr>
          <w:p w:rsidR="00FD3486" w:rsidRDefault="00836AA2">
            <w:pPr>
              <w:pStyle w:val="Default"/>
              <w:rPr>
                <w:rFonts w:asciiTheme="majorBidi" w:hAnsiTheme="majorBidi" w:cstheme="majorBidi"/>
              </w:rPr>
            </w:pPr>
            <w:r>
              <w:rPr>
                <w:rFonts w:asciiTheme="majorBidi" w:hAnsiTheme="majorBidi" w:cstheme="majorBidi"/>
              </w:rPr>
              <w:t xml:space="preserve">Any sale, transfer or other disposition of the corporation’s assets, other than in the ordinary course of the corporation’s business, shall require approval by ICANN before the transaction. </w:t>
            </w:r>
          </w:p>
          <w:p w:rsidR="00FD3486" w:rsidRDefault="00FD3486">
            <w:pPr>
              <w:rPr>
                <w:rFonts w:asciiTheme="majorBidi" w:hAnsiTheme="majorBidi" w:cstheme="majorBidi"/>
              </w:rPr>
            </w:pPr>
          </w:p>
        </w:tc>
        <w:tc>
          <w:tcPr>
            <w:tcW w:w="3960" w:type="dxa"/>
          </w:tcPr>
          <w:p w:rsidR="00FD3486" w:rsidRDefault="00836AA2">
            <w:pPr>
              <w:pStyle w:val="Default"/>
              <w:rPr>
                <w:rFonts w:asciiTheme="majorBidi" w:hAnsiTheme="majorBidi" w:cstheme="majorBidi"/>
              </w:rPr>
            </w:pPr>
            <w:r>
              <w:rPr>
                <w:rFonts w:asciiTheme="majorBidi" w:hAnsiTheme="majorBidi" w:cstheme="majorBidi"/>
              </w:rPr>
              <w:t xml:space="preserve">(108) No further transfer of assets from PTI to another entity will be allowed unless specifically approved by ICANN. </w:t>
            </w:r>
          </w:p>
          <w:p w:rsidR="00FD3486" w:rsidRDefault="00FD3486">
            <w:pPr>
              <w:rPr>
                <w:rFonts w:asciiTheme="majorBidi" w:hAnsiTheme="majorBidi" w:cstheme="majorBidi"/>
              </w:rPr>
            </w:pPr>
          </w:p>
        </w:tc>
        <w:tc>
          <w:tcPr>
            <w:tcW w:w="5310" w:type="dxa"/>
          </w:tcPr>
          <w:p w:rsidR="00FD3486" w:rsidRDefault="00836AA2">
            <w:pPr>
              <w:pStyle w:val="Default"/>
              <w:rPr>
                <w:rFonts w:asciiTheme="majorBidi" w:hAnsiTheme="majorBidi" w:cstheme="majorBidi"/>
                <w:i/>
                <w:iCs/>
              </w:rPr>
            </w:pPr>
            <w:r>
              <w:rPr>
                <w:rFonts w:asciiTheme="majorBidi" w:hAnsiTheme="majorBidi" w:cstheme="majorBidi"/>
                <w:u w:val="single"/>
              </w:rPr>
              <w:t>ICANN Bylaws</w:t>
            </w:r>
            <w:r>
              <w:rPr>
                <w:rFonts w:asciiTheme="majorBidi" w:hAnsiTheme="majorBidi" w:cstheme="majorBidi"/>
                <w:i/>
                <w:iCs/>
              </w:rPr>
              <w:t xml:space="preserve">: See </w:t>
            </w:r>
            <w:r>
              <w:rPr>
                <w:rFonts w:asciiTheme="majorBidi" w:hAnsiTheme="majorBidi" w:cstheme="majorBidi"/>
              </w:rPr>
              <w:t>Section 16.2(d)(ii)</w:t>
            </w:r>
            <w:r>
              <w:rPr>
                <w:rFonts w:asciiTheme="majorBidi" w:hAnsiTheme="majorBidi" w:cstheme="majorBidi"/>
                <w:i/>
                <w:iCs/>
              </w:rPr>
              <w:t xml:space="preserve">. </w:t>
            </w:r>
          </w:p>
          <w:p w:rsidR="00FD3486" w:rsidRDefault="00FD3486">
            <w:pPr>
              <w:pStyle w:val="Default"/>
              <w:rPr>
                <w:rFonts w:asciiTheme="majorBidi" w:hAnsiTheme="majorBidi" w:cstheme="majorBidi"/>
              </w:rPr>
            </w:pPr>
          </w:p>
          <w:p w:rsidR="00FD3486" w:rsidRDefault="00836AA2">
            <w:pPr>
              <w:pStyle w:val="Default"/>
              <w:rPr>
                <w:rFonts w:asciiTheme="majorBidi" w:hAnsiTheme="majorBidi" w:cstheme="majorBidi"/>
              </w:rPr>
            </w:pPr>
            <w:r>
              <w:rPr>
                <w:rFonts w:asciiTheme="majorBidi" w:hAnsiTheme="majorBidi" w:cstheme="majorBidi"/>
                <w:i/>
                <w:iCs/>
              </w:rPr>
              <w:t>Section 16.2(d)(ii)</w:t>
            </w:r>
            <w:r>
              <w:rPr>
                <w:rFonts w:asciiTheme="majorBidi" w:hAnsiTheme="majorBidi" w:cstheme="majorBidi"/>
              </w:rPr>
              <w:t xml:space="preserve">: </w:t>
            </w:r>
          </w:p>
          <w:p w:rsidR="00FD3486" w:rsidRDefault="00836AA2">
            <w:pPr>
              <w:pStyle w:val="Default"/>
              <w:rPr>
                <w:rFonts w:asciiTheme="majorBidi" w:hAnsiTheme="majorBidi" w:cstheme="majorBidi"/>
              </w:rPr>
            </w:pPr>
            <w:r>
              <w:rPr>
                <w:rFonts w:asciiTheme="majorBidi" w:hAnsiTheme="majorBidi" w:cstheme="majorBidi"/>
              </w:rPr>
              <w:t xml:space="preserve">“(d) ICANN shall not take any of the following actions (together with the PTI Bylaw Amendments, “PTI Governance Actions”) if such PTI Governance Action has been rejected by the EC pursuant to the procedures described in Section 16.2(e). </w:t>
            </w:r>
          </w:p>
          <w:p w:rsidR="00FD3486" w:rsidRDefault="00836AA2">
            <w:pPr>
              <w:pStyle w:val="Default"/>
              <w:rPr>
                <w:rFonts w:asciiTheme="majorBidi" w:hAnsiTheme="majorBidi" w:cstheme="majorBidi"/>
              </w:rPr>
            </w:pPr>
            <w:r>
              <w:rPr>
                <w:rFonts w:asciiTheme="majorBidi" w:hAnsiTheme="majorBidi" w:cstheme="majorBidi"/>
              </w:rPr>
              <w:t xml:space="preserve">… </w:t>
            </w:r>
          </w:p>
          <w:p w:rsidR="00FD3486" w:rsidRDefault="00836AA2">
            <w:pPr>
              <w:rPr>
                <w:rFonts w:asciiTheme="majorBidi" w:hAnsiTheme="majorBidi" w:cstheme="majorBidi"/>
              </w:rPr>
            </w:pPr>
            <w:r>
              <w:rPr>
                <w:rFonts w:asciiTheme="majorBidi" w:hAnsiTheme="majorBidi" w:cstheme="majorBidi"/>
              </w:rPr>
              <w:t xml:space="preserve">(ii) Any sale, transfer or other disposition of PTI’s assets, other than (A) in the ordinary course of PTI’s business, (B) in connection with an IANA Naming Function Separation Process that has been approved in accordance with Article 19 or (C) the disposition of obsolete, damaged, redundant or unused assets.” </w:t>
            </w:r>
          </w:p>
        </w:tc>
        <w:tc>
          <w:tcPr>
            <w:tcW w:w="2680" w:type="dxa"/>
          </w:tcPr>
          <w:p w:rsidR="00FD3486" w:rsidRDefault="00836AA2">
            <w:pPr>
              <w:rPr>
                <w:rFonts w:asciiTheme="majorBidi" w:hAnsiTheme="majorBidi" w:cstheme="majorBidi"/>
              </w:rPr>
            </w:pPr>
            <w:r>
              <w:rPr>
                <w:rFonts w:asciiTheme="majorBidi" w:hAnsiTheme="majorBidi" w:cstheme="majorBidi"/>
              </w:rPr>
              <w:t>ICANN will have the right to vote on the disposition of all or substantially all of PTI’s assets. (</w:t>
            </w:r>
            <w:r>
              <w:t>§ </w:t>
            </w:r>
            <w:r>
              <w:rPr>
                <w:rFonts w:asciiTheme="majorBidi" w:hAnsiTheme="majorBidi" w:cstheme="majorBidi"/>
              </w:rPr>
              <w:t>4.2)</w:t>
            </w:r>
          </w:p>
        </w:tc>
      </w:tr>
      <w:tr w:rsidR="00FD3486">
        <w:trPr>
          <w:trHeight w:val="1391"/>
        </w:trPr>
        <w:tc>
          <w:tcPr>
            <w:tcW w:w="648" w:type="dxa"/>
          </w:tcPr>
          <w:p w:rsidR="00FD3486" w:rsidRDefault="00836AA2">
            <w:pPr>
              <w:jc w:val="center"/>
              <w:rPr>
                <w:rFonts w:asciiTheme="majorBidi" w:hAnsiTheme="majorBidi" w:cstheme="majorBidi"/>
              </w:rPr>
            </w:pPr>
            <w:r>
              <w:rPr>
                <w:rFonts w:asciiTheme="majorBidi" w:hAnsiTheme="majorBidi" w:cstheme="majorBidi"/>
              </w:rPr>
              <w:t>21</w:t>
            </w:r>
          </w:p>
        </w:tc>
        <w:tc>
          <w:tcPr>
            <w:tcW w:w="1890" w:type="dxa"/>
          </w:tcPr>
          <w:p w:rsidR="00FD3486" w:rsidRDefault="00836AA2">
            <w:pPr>
              <w:rPr>
                <w:rFonts w:asciiTheme="majorBidi" w:hAnsiTheme="majorBidi" w:cstheme="majorBidi"/>
              </w:rPr>
            </w:pPr>
            <w:r>
              <w:rPr>
                <w:rFonts w:asciiTheme="majorBidi" w:hAnsiTheme="majorBidi" w:cstheme="majorBidi"/>
              </w:rPr>
              <w:t>Books and Records</w:t>
            </w:r>
          </w:p>
        </w:tc>
        <w:tc>
          <w:tcPr>
            <w:tcW w:w="2880" w:type="dxa"/>
          </w:tcPr>
          <w:p w:rsidR="00FD3486" w:rsidRDefault="00836AA2">
            <w:pPr>
              <w:rPr>
                <w:rFonts w:asciiTheme="majorBidi" w:hAnsiTheme="majorBidi" w:cstheme="majorBidi"/>
              </w:rPr>
            </w:pPr>
            <w:r>
              <w:rPr>
                <w:rFonts w:asciiTheme="majorBidi" w:hAnsiTheme="majorBidi" w:cstheme="majorBidi"/>
              </w:rPr>
              <w:t>[PTI] shall keep adequate books and records</w:t>
            </w:r>
          </w:p>
        </w:tc>
        <w:tc>
          <w:tcPr>
            <w:tcW w:w="3960" w:type="dxa"/>
          </w:tcPr>
          <w:p w:rsidR="00FD3486" w:rsidRDefault="00836AA2">
            <w:pPr>
              <w:rPr>
                <w:rFonts w:asciiTheme="majorBidi" w:hAnsiTheme="majorBidi" w:cstheme="majorBidi"/>
              </w:rPr>
            </w:pPr>
            <w:r>
              <w:rPr>
                <w:rFonts w:asciiTheme="majorBidi" w:hAnsiTheme="majorBidi" w:cstheme="majorBidi"/>
              </w:rPr>
              <w:t>Not addressed in the CWG Final Proposal</w:t>
            </w:r>
          </w:p>
        </w:tc>
        <w:tc>
          <w:tcPr>
            <w:tcW w:w="5310" w:type="dxa"/>
          </w:tcPr>
          <w:p w:rsidR="00FD3486" w:rsidRDefault="00836AA2">
            <w:pPr>
              <w:pStyle w:val="Default"/>
              <w:rPr>
                <w:rFonts w:asciiTheme="majorBidi" w:hAnsiTheme="majorBidi" w:cstheme="majorBidi"/>
              </w:rPr>
            </w:pPr>
            <w:r>
              <w:rPr>
                <w:rFonts w:asciiTheme="majorBidi" w:hAnsiTheme="majorBidi" w:cstheme="majorBidi"/>
                <w:u w:val="single"/>
              </w:rPr>
              <w:t>California Law</w:t>
            </w:r>
            <w:r>
              <w:rPr>
                <w:rFonts w:asciiTheme="majorBidi" w:hAnsiTheme="majorBidi" w:cstheme="majorBidi"/>
              </w:rPr>
              <w:t xml:space="preserve">: Under California law, a corporation must keep adequate and correct books and records of account, minutes of the proceedings of its members, board and committees of the board, and a record of each member’s name, address and class of membership. </w:t>
            </w:r>
          </w:p>
          <w:p w:rsidR="00FD3486" w:rsidRDefault="00FD3486">
            <w:pPr>
              <w:pStyle w:val="Default"/>
              <w:rPr>
                <w:rFonts w:asciiTheme="majorBidi" w:hAnsiTheme="majorBidi" w:cstheme="majorBidi"/>
              </w:rPr>
            </w:pPr>
          </w:p>
          <w:p w:rsidR="00FD3486" w:rsidRDefault="00FD3486">
            <w:pPr>
              <w:rPr>
                <w:rFonts w:asciiTheme="majorBidi" w:hAnsiTheme="majorBidi" w:cstheme="majorBidi"/>
              </w:rPr>
            </w:pPr>
          </w:p>
        </w:tc>
        <w:tc>
          <w:tcPr>
            <w:tcW w:w="2680" w:type="dxa"/>
          </w:tcPr>
          <w:p w:rsidR="00FD3486" w:rsidRDefault="00836AA2">
            <w:pPr>
              <w:rPr>
                <w:rFonts w:asciiTheme="majorBidi" w:hAnsiTheme="majorBidi" w:cstheme="majorBidi"/>
              </w:rPr>
            </w:pPr>
            <w:r>
              <w:rPr>
                <w:rFonts w:asciiTheme="majorBidi" w:hAnsiTheme="majorBidi" w:cstheme="majorBidi"/>
              </w:rPr>
              <w:t>The treasurer will keep and maintain adequate and correct books and records of accounts of the properties and transactions of PTI. (</w:t>
            </w:r>
            <w:r>
              <w:t>§ </w:t>
            </w:r>
            <w:r>
              <w:rPr>
                <w:rFonts w:asciiTheme="majorBidi" w:hAnsiTheme="majorBidi" w:cstheme="majorBidi"/>
              </w:rPr>
              <w:t>7.6.5)</w:t>
            </w:r>
          </w:p>
        </w:tc>
      </w:tr>
      <w:tr w:rsidR="00FD3486">
        <w:trPr>
          <w:trHeight w:val="1391"/>
        </w:trPr>
        <w:tc>
          <w:tcPr>
            <w:tcW w:w="648" w:type="dxa"/>
          </w:tcPr>
          <w:p w:rsidR="00FD3486" w:rsidRDefault="00836AA2">
            <w:pPr>
              <w:jc w:val="center"/>
              <w:rPr>
                <w:rFonts w:asciiTheme="majorBidi" w:hAnsiTheme="majorBidi" w:cstheme="majorBidi"/>
              </w:rPr>
            </w:pPr>
            <w:r>
              <w:rPr>
                <w:rFonts w:asciiTheme="majorBidi" w:hAnsiTheme="majorBidi" w:cstheme="majorBidi"/>
              </w:rPr>
              <w:lastRenderedPageBreak/>
              <w:t>22</w:t>
            </w:r>
          </w:p>
        </w:tc>
        <w:tc>
          <w:tcPr>
            <w:tcW w:w="1890" w:type="dxa"/>
          </w:tcPr>
          <w:p w:rsidR="00FD3486" w:rsidRDefault="00836AA2">
            <w:pPr>
              <w:rPr>
                <w:rFonts w:asciiTheme="majorBidi" w:hAnsiTheme="majorBidi" w:cstheme="majorBidi"/>
              </w:rPr>
            </w:pPr>
            <w:r>
              <w:rPr>
                <w:rFonts w:asciiTheme="majorBidi" w:hAnsiTheme="majorBidi" w:cstheme="majorBidi"/>
              </w:rPr>
              <w:t>Inspection</w:t>
            </w:r>
          </w:p>
        </w:tc>
        <w:tc>
          <w:tcPr>
            <w:tcW w:w="2880" w:type="dxa"/>
          </w:tcPr>
          <w:p w:rsidR="00FD3486" w:rsidRDefault="00836AA2">
            <w:pPr>
              <w:rPr>
                <w:rFonts w:asciiTheme="majorBidi" w:hAnsiTheme="majorBidi" w:cstheme="majorBidi"/>
              </w:rPr>
            </w:pPr>
            <w:r>
              <w:rPr>
                <w:rFonts w:asciiTheme="majorBidi" w:hAnsiTheme="majorBidi" w:cstheme="majorBidi"/>
              </w:rPr>
              <w:t>Directors have an absolute right to inspect the books, records and documents of [PTI]</w:t>
            </w:r>
          </w:p>
        </w:tc>
        <w:tc>
          <w:tcPr>
            <w:tcW w:w="3960" w:type="dxa"/>
          </w:tcPr>
          <w:p w:rsidR="00FD3486" w:rsidRDefault="00836AA2">
            <w:pPr>
              <w:rPr>
                <w:rFonts w:asciiTheme="majorBidi" w:hAnsiTheme="majorBidi" w:cstheme="majorBidi"/>
              </w:rPr>
            </w:pPr>
            <w:r>
              <w:rPr>
                <w:rFonts w:asciiTheme="majorBidi" w:hAnsiTheme="majorBidi" w:cstheme="majorBidi"/>
              </w:rPr>
              <w:t>Not addressed in the CWG Final Proposal</w:t>
            </w:r>
          </w:p>
        </w:tc>
        <w:tc>
          <w:tcPr>
            <w:tcW w:w="5310" w:type="dxa"/>
          </w:tcPr>
          <w:p w:rsidR="00FD3486" w:rsidRDefault="00836AA2">
            <w:pPr>
              <w:pStyle w:val="Default"/>
              <w:rPr>
                <w:rFonts w:asciiTheme="majorBidi" w:hAnsiTheme="majorBidi" w:cstheme="majorBidi"/>
              </w:rPr>
            </w:pPr>
            <w:r>
              <w:rPr>
                <w:rFonts w:asciiTheme="majorBidi" w:hAnsiTheme="majorBidi" w:cstheme="majorBidi"/>
              </w:rPr>
              <w:t xml:space="preserve">The PTI Bylaws should also address member rights to inspect. </w:t>
            </w:r>
          </w:p>
          <w:p w:rsidR="00FD3486" w:rsidRDefault="00FD3486">
            <w:pPr>
              <w:pStyle w:val="Default"/>
              <w:rPr>
                <w:rFonts w:asciiTheme="majorBidi" w:hAnsiTheme="majorBidi" w:cstheme="majorBidi"/>
              </w:rPr>
            </w:pPr>
          </w:p>
          <w:p w:rsidR="00FD3486" w:rsidRDefault="00836AA2">
            <w:pPr>
              <w:pStyle w:val="Default"/>
              <w:rPr>
                <w:rFonts w:asciiTheme="majorBidi" w:hAnsiTheme="majorBidi" w:cstheme="majorBidi"/>
              </w:rPr>
            </w:pPr>
            <w:r>
              <w:rPr>
                <w:rFonts w:asciiTheme="majorBidi" w:hAnsiTheme="majorBidi" w:cstheme="majorBidi"/>
                <w:u w:val="single"/>
              </w:rPr>
              <w:t>California Law</w:t>
            </w:r>
            <w:r>
              <w:rPr>
                <w:rFonts w:asciiTheme="majorBidi" w:hAnsiTheme="majorBidi" w:cstheme="majorBidi"/>
              </w:rPr>
              <w:t xml:space="preserve">: Under California law, members have the right to inspect certain documents on a showing that the request is related to interests as a member, and individual directors have unlimited inspection rights. </w:t>
            </w:r>
          </w:p>
          <w:p w:rsidR="00FD3486" w:rsidRDefault="00FD3486">
            <w:pPr>
              <w:pStyle w:val="Default"/>
              <w:rPr>
                <w:rFonts w:asciiTheme="majorBidi" w:hAnsiTheme="majorBidi" w:cstheme="majorBidi"/>
              </w:rPr>
            </w:pPr>
          </w:p>
          <w:p w:rsidR="00FD3486" w:rsidRDefault="00836AA2">
            <w:pPr>
              <w:pStyle w:val="Default"/>
              <w:rPr>
                <w:rFonts w:asciiTheme="majorBidi" w:hAnsiTheme="majorBidi" w:cstheme="majorBidi"/>
              </w:rPr>
            </w:pPr>
            <w:r>
              <w:rPr>
                <w:rFonts w:asciiTheme="majorBidi" w:hAnsiTheme="majorBidi" w:cstheme="majorBidi"/>
                <w:u w:val="single"/>
              </w:rPr>
              <w:t>ICANN Bylaws</w:t>
            </w:r>
            <w:r>
              <w:rPr>
                <w:rFonts w:asciiTheme="majorBidi" w:hAnsiTheme="majorBidi" w:cstheme="majorBidi"/>
              </w:rPr>
              <w:t xml:space="preserve">: The ICANN Bylaws provide for inspection rights for directors and for Decisional Participants. </w:t>
            </w:r>
            <w:r>
              <w:rPr>
                <w:rFonts w:asciiTheme="majorBidi" w:hAnsiTheme="majorBidi" w:cstheme="majorBidi"/>
                <w:i/>
                <w:iCs/>
              </w:rPr>
              <w:t xml:space="preserve">See </w:t>
            </w:r>
            <w:r>
              <w:rPr>
                <w:rFonts w:asciiTheme="majorBidi" w:hAnsiTheme="majorBidi" w:cstheme="majorBidi"/>
              </w:rPr>
              <w:t xml:space="preserve">Sections 7.21 and 22.7. </w:t>
            </w:r>
            <w:proofErr w:type="gramStart"/>
            <w:r>
              <w:rPr>
                <w:rFonts w:asciiTheme="majorBidi" w:hAnsiTheme="majorBidi" w:cstheme="majorBidi"/>
              </w:rPr>
              <w:t>Section 7.21 describing inspection rights for directors is</w:t>
            </w:r>
            <w:proofErr w:type="gramEnd"/>
            <w:r>
              <w:rPr>
                <w:rFonts w:asciiTheme="majorBidi" w:hAnsiTheme="majorBidi" w:cstheme="majorBidi"/>
              </w:rPr>
              <w:t xml:space="preserve"> set forth below. </w:t>
            </w:r>
          </w:p>
          <w:p w:rsidR="00FD3486" w:rsidRDefault="00FD3486">
            <w:pPr>
              <w:pStyle w:val="Default"/>
              <w:rPr>
                <w:rFonts w:asciiTheme="majorBidi" w:hAnsiTheme="majorBidi" w:cstheme="majorBidi"/>
              </w:rPr>
            </w:pPr>
          </w:p>
          <w:p w:rsidR="00FD3486" w:rsidRDefault="00836AA2">
            <w:pPr>
              <w:pStyle w:val="Default"/>
              <w:rPr>
                <w:rFonts w:asciiTheme="majorBidi" w:hAnsiTheme="majorBidi" w:cstheme="majorBidi"/>
              </w:rPr>
            </w:pPr>
            <w:r>
              <w:rPr>
                <w:rFonts w:asciiTheme="majorBidi" w:hAnsiTheme="majorBidi" w:cstheme="majorBidi"/>
                <w:i/>
                <w:iCs/>
              </w:rPr>
              <w:t>Section 7.21</w:t>
            </w:r>
            <w:r>
              <w:rPr>
                <w:rFonts w:asciiTheme="majorBidi" w:hAnsiTheme="majorBidi" w:cstheme="majorBidi"/>
              </w:rPr>
              <w:t xml:space="preserve">: </w:t>
            </w:r>
          </w:p>
          <w:p w:rsidR="00FD3486" w:rsidRDefault="00836AA2">
            <w:pPr>
              <w:pStyle w:val="Default"/>
              <w:rPr>
                <w:rFonts w:asciiTheme="majorBidi" w:hAnsiTheme="majorBidi" w:cstheme="majorBidi"/>
              </w:rPr>
            </w:pPr>
            <w:r>
              <w:rPr>
                <w:rFonts w:asciiTheme="majorBidi" w:hAnsiTheme="majorBidi" w:cstheme="majorBidi"/>
              </w:rPr>
              <w:t xml:space="preserve">“(a) Every Director shall have the right at any reasonable time to inspect and copy all books, records and documents of every kind, and to inspect the physical properties of ICANN. </w:t>
            </w:r>
          </w:p>
          <w:p w:rsidR="00FD3486" w:rsidRDefault="00836AA2">
            <w:pPr>
              <w:rPr>
                <w:rFonts w:asciiTheme="majorBidi" w:hAnsiTheme="majorBidi" w:cstheme="majorBidi"/>
              </w:rPr>
            </w:pPr>
            <w:r>
              <w:rPr>
                <w:rFonts w:asciiTheme="majorBidi" w:hAnsiTheme="majorBidi" w:cstheme="majorBidi"/>
              </w:rPr>
              <w:t xml:space="preserve">(b) ICANN shall establish reasonable procedures to protect against the inappropriate disclosure of confidential information.” </w:t>
            </w:r>
          </w:p>
        </w:tc>
        <w:tc>
          <w:tcPr>
            <w:tcW w:w="2680" w:type="dxa"/>
          </w:tcPr>
          <w:p w:rsidR="00FD3486" w:rsidRDefault="00836AA2">
            <w:pPr>
              <w:rPr>
                <w:rFonts w:asciiTheme="majorBidi" w:hAnsiTheme="majorBidi" w:cstheme="majorBidi"/>
              </w:rPr>
            </w:pPr>
            <w:r>
              <w:rPr>
                <w:rFonts w:asciiTheme="majorBidi" w:hAnsiTheme="majorBidi" w:cstheme="majorBidi"/>
              </w:rPr>
              <w:t>Each director shall have an absolute right at any reasonable time to inspect the books, records and physical properties of PTI. ICANN will have all rights of inspection granted to members under the CCC. (</w:t>
            </w:r>
            <w:r>
              <w:t>§ </w:t>
            </w:r>
            <w:r>
              <w:rPr>
                <w:rFonts w:asciiTheme="majorBidi" w:hAnsiTheme="majorBidi" w:cstheme="majorBidi"/>
              </w:rPr>
              <w:t>9.9)</w:t>
            </w:r>
          </w:p>
        </w:tc>
      </w:tr>
      <w:tr w:rsidR="00FD3486">
        <w:trPr>
          <w:trHeight w:val="1391"/>
        </w:trPr>
        <w:tc>
          <w:tcPr>
            <w:tcW w:w="648" w:type="dxa"/>
          </w:tcPr>
          <w:p w:rsidR="00FD3486" w:rsidRDefault="00836AA2">
            <w:pPr>
              <w:jc w:val="center"/>
              <w:rPr>
                <w:rFonts w:asciiTheme="majorBidi" w:hAnsiTheme="majorBidi" w:cstheme="majorBidi"/>
              </w:rPr>
            </w:pPr>
            <w:r>
              <w:rPr>
                <w:rFonts w:asciiTheme="majorBidi" w:hAnsiTheme="majorBidi" w:cstheme="majorBidi"/>
              </w:rPr>
              <w:t>23</w:t>
            </w:r>
          </w:p>
        </w:tc>
        <w:tc>
          <w:tcPr>
            <w:tcW w:w="1890" w:type="dxa"/>
          </w:tcPr>
          <w:p w:rsidR="00FD3486" w:rsidRDefault="00836AA2">
            <w:pPr>
              <w:rPr>
                <w:rFonts w:asciiTheme="majorBidi" w:hAnsiTheme="majorBidi" w:cstheme="majorBidi"/>
              </w:rPr>
            </w:pPr>
            <w:r>
              <w:rPr>
                <w:rFonts w:asciiTheme="majorBidi" w:hAnsiTheme="majorBidi" w:cstheme="majorBidi"/>
              </w:rPr>
              <w:t>Amendment</w:t>
            </w:r>
          </w:p>
        </w:tc>
        <w:tc>
          <w:tcPr>
            <w:tcW w:w="2880" w:type="dxa"/>
          </w:tcPr>
          <w:p w:rsidR="00FD3486" w:rsidRDefault="00836AA2">
            <w:pPr>
              <w:rPr>
                <w:rFonts w:asciiTheme="majorBidi" w:hAnsiTheme="majorBidi" w:cstheme="majorBidi"/>
              </w:rPr>
            </w:pPr>
            <w:r>
              <w:rPr>
                <w:rFonts w:asciiTheme="majorBidi" w:hAnsiTheme="majorBidi" w:cstheme="majorBidi"/>
              </w:rPr>
              <w:t>[</w:t>
            </w:r>
            <w:proofErr w:type="gramStart"/>
            <w:r>
              <w:rPr>
                <w:rFonts w:asciiTheme="majorBidi" w:hAnsiTheme="majorBidi" w:cstheme="majorBidi"/>
              </w:rPr>
              <w:t>will</w:t>
            </w:r>
            <w:proofErr w:type="gramEnd"/>
            <w:r>
              <w:rPr>
                <w:rFonts w:asciiTheme="majorBidi" w:hAnsiTheme="majorBidi" w:cstheme="majorBidi"/>
              </w:rPr>
              <w:t xml:space="preserve"> reflect language being drafted for ICANN Bylaws]</w:t>
            </w:r>
          </w:p>
        </w:tc>
        <w:tc>
          <w:tcPr>
            <w:tcW w:w="3960" w:type="dxa"/>
          </w:tcPr>
          <w:p w:rsidR="00FD3486" w:rsidRDefault="00FD3486">
            <w:pPr>
              <w:rPr>
                <w:rFonts w:asciiTheme="majorBidi" w:hAnsiTheme="majorBidi" w:cstheme="majorBidi"/>
              </w:rPr>
            </w:pPr>
          </w:p>
        </w:tc>
        <w:tc>
          <w:tcPr>
            <w:tcW w:w="5310" w:type="dxa"/>
          </w:tcPr>
          <w:p w:rsidR="00FD3486" w:rsidRDefault="00836AA2">
            <w:pPr>
              <w:pStyle w:val="Default"/>
              <w:rPr>
                <w:rFonts w:asciiTheme="majorBidi" w:hAnsiTheme="majorBidi" w:cstheme="majorBidi"/>
              </w:rPr>
            </w:pPr>
            <w:r>
              <w:rPr>
                <w:rFonts w:asciiTheme="majorBidi" w:hAnsiTheme="majorBidi" w:cstheme="majorBidi"/>
              </w:rPr>
              <w:t xml:space="preserve">CWG to consider whether to restrict the board’s approval rights and provide that only ICANN as the member may amend or that only ICANN can amend fundamental PTI bylaws. Note that ICANN’s ability to amend is constrained through the ICANN Bylaws. </w:t>
            </w:r>
          </w:p>
          <w:p w:rsidR="00FD3486" w:rsidRDefault="00FD3486">
            <w:pPr>
              <w:pStyle w:val="Default"/>
              <w:rPr>
                <w:rFonts w:asciiTheme="majorBidi" w:hAnsiTheme="majorBidi" w:cstheme="majorBidi"/>
              </w:rPr>
            </w:pPr>
          </w:p>
          <w:p w:rsidR="00FD3486" w:rsidRDefault="00836AA2">
            <w:pPr>
              <w:pStyle w:val="Default"/>
              <w:rPr>
                <w:rFonts w:asciiTheme="majorBidi" w:hAnsiTheme="majorBidi" w:cstheme="majorBidi"/>
              </w:rPr>
            </w:pPr>
            <w:r>
              <w:rPr>
                <w:rFonts w:asciiTheme="majorBidi" w:hAnsiTheme="majorBidi" w:cstheme="majorBidi"/>
                <w:u w:val="single"/>
              </w:rPr>
              <w:lastRenderedPageBreak/>
              <w:t>California Law</w:t>
            </w:r>
            <w:r>
              <w:rPr>
                <w:rFonts w:asciiTheme="majorBidi" w:hAnsiTheme="majorBidi" w:cstheme="majorBidi"/>
              </w:rPr>
              <w:t xml:space="preserve">: Under California Law, the right of members to approve amendments to the bylaws is a mandatory right that may not be altered or constrained. However, the board’s right to approve bylaw amendments can be restricted through the governing documents. </w:t>
            </w:r>
          </w:p>
          <w:p w:rsidR="00FD3486" w:rsidRDefault="00FD3486">
            <w:pPr>
              <w:pStyle w:val="Default"/>
              <w:rPr>
                <w:rFonts w:asciiTheme="majorBidi" w:hAnsiTheme="majorBidi" w:cstheme="majorBidi"/>
              </w:rPr>
            </w:pPr>
          </w:p>
          <w:p w:rsidR="00FD3486" w:rsidRDefault="00836AA2">
            <w:pPr>
              <w:pStyle w:val="Default"/>
              <w:rPr>
                <w:rFonts w:asciiTheme="majorBidi" w:hAnsiTheme="majorBidi" w:cstheme="majorBidi"/>
              </w:rPr>
            </w:pPr>
            <w:r>
              <w:rPr>
                <w:rFonts w:asciiTheme="majorBidi" w:hAnsiTheme="majorBidi" w:cstheme="majorBidi"/>
                <w:u w:val="single"/>
              </w:rPr>
              <w:t>ICANN Bylaws</w:t>
            </w:r>
            <w:r>
              <w:rPr>
                <w:rFonts w:asciiTheme="majorBidi" w:hAnsiTheme="majorBidi" w:cstheme="majorBidi"/>
              </w:rPr>
              <w:t xml:space="preserve">: </w:t>
            </w:r>
            <w:r>
              <w:rPr>
                <w:rFonts w:asciiTheme="majorBidi" w:hAnsiTheme="majorBidi" w:cstheme="majorBidi"/>
                <w:i/>
                <w:iCs/>
              </w:rPr>
              <w:t xml:space="preserve">See </w:t>
            </w:r>
            <w:r>
              <w:rPr>
                <w:rFonts w:asciiTheme="majorBidi" w:hAnsiTheme="majorBidi" w:cstheme="majorBidi"/>
              </w:rPr>
              <w:t xml:space="preserve">Sections 16.2(c) and 16.2(d). </w:t>
            </w:r>
          </w:p>
          <w:p w:rsidR="00FD3486" w:rsidRDefault="00FD3486">
            <w:pPr>
              <w:pStyle w:val="Default"/>
              <w:rPr>
                <w:rFonts w:asciiTheme="majorBidi" w:hAnsiTheme="majorBidi" w:cstheme="majorBidi"/>
              </w:rPr>
            </w:pPr>
          </w:p>
          <w:p w:rsidR="00FD3486" w:rsidRDefault="00836AA2">
            <w:pPr>
              <w:pStyle w:val="Default"/>
              <w:rPr>
                <w:rFonts w:asciiTheme="majorBidi" w:hAnsiTheme="majorBidi" w:cstheme="majorBidi"/>
              </w:rPr>
            </w:pPr>
            <w:r>
              <w:rPr>
                <w:rFonts w:asciiTheme="majorBidi" w:hAnsiTheme="majorBidi" w:cstheme="majorBidi"/>
                <w:i/>
                <w:iCs/>
              </w:rPr>
              <w:t>Section 16.2(c)</w:t>
            </w:r>
            <w:r>
              <w:rPr>
                <w:rFonts w:asciiTheme="majorBidi" w:hAnsiTheme="majorBidi" w:cstheme="majorBidi"/>
              </w:rPr>
              <w:t>: “ICANN shall not amend or modify the bylaws of PTI in a manner that would effect any of the matters set forth in clauses (i) through (xiv) below (a “PTI Bylaw Amendment”) if such PTI Bylaw Amendment has been rejected by the EC pursuant to the procedures described in Section 16.2(e</w:t>
            </w:r>
            <w:proofErr w:type="gramStart"/>
            <w:r>
              <w:rPr>
                <w:rFonts w:asciiTheme="majorBidi" w:hAnsiTheme="majorBidi" w:cstheme="majorBidi"/>
              </w:rPr>
              <w:t>):…”</w:t>
            </w:r>
            <w:proofErr w:type="gramEnd"/>
          </w:p>
          <w:p w:rsidR="00FD3486" w:rsidRDefault="00836AA2">
            <w:pPr>
              <w:pStyle w:val="Default"/>
              <w:rPr>
                <w:rFonts w:asciiTheme="majorBidi" w:hAnsiTheme="majorBidi" w:cstheme="majorBidi"/>
              </w:rPr>
            </w:pPr>
            <w:r>
              <w:rPr>
                <w:rFonts w:asciiTheme="majorBidi" w:hAnsiTheme="majorBidi" w:cstheme="majorBidi"/>
              </w:rPr>
              <w:t xml:space="preserve"> </w:t>
            </w:r>
          </w:p>
          <w:p w:rsidR="00FD3486" w:rsidRDefault="00836AA2">
            <w:pPr>
              <w:pStyle w:val="Default"/>
              <w:rPr>
                <w:rFonts w:asciiTheme="majorBidi" w:hAnsiTheme="majorBidi" w:cstheme="majorBidi"/>
              </w:rPr>
            </w:pPr>
            <w:r>
              <w:rPr>
                <w:rFonts w:asciiTheme="majorBidi" w:hAnsiTheme="majorBidi" w:cstheme="majorBidi"/>
                <w:i/>
                <w:iCs/>
              </w:rPr>
              <w:t>Section 16.2(d)</w:t>
            </w:r>
            <w:r>
              <w:rPr>
                <w:rFonts w:asciiTheme="majorBidi" w:hAnsiTheme="majorBidi" w:cstheme="majorBidi"/>
              </w:rPr>
              <w:t xml:space="preserve">: “ICANN shall not take any of the following actions (together with the PTI Bylaw Amendments, “PTI Governance Actions”) if such PTI Governance Action has been rejected by the EC pursuant to the procedures described in Section 16.2(e)….”  </w:t>
            </w:r>
          </w:p>
          <w:p w:rsidR="00FD3486" w:rsidRDefault="00FD3486">
            <w:pPr>
              <w:pStyle w:val="Default"/>
              <w:rPr>
                <w:rFonts w:asciiTheme="majorBidi" w:hAnsiTheme="majorBidi" w:cstheme="majorBidi"/>
              </w:rPr>
            </w:pPr>
          </w:p>
        </w:tc>
        <w:tc>
          <w:tcPr>
            <w:tcW w:w="2680" w:type="dxa"/>
          </w:tcPr>
          <w:p w:rsidR="00FD3486" w:rsidRDefault="00836AA2">
            <w:pPr>
              <w:rPr>
                <w:rFonts w:asciiTheme="majorBidi" w:hAnsiTheme="majorBidi" w:cstheme="majorBidi"/>
              </w:rPr>
            </w:pPr>
            <w:r>
              <w:rPr>
                <w:rFonts w:asciiTheme="majorBidi" w:hAnsiTheme="majorBidi" w:cstheme="majorBidi"/>
              </w:rPr>
              <w:lastRenderedPageBreak/>
              <w:t>The PTI Bylaws and Articles of Incorporation may be adopted, amended, or repealed in whole or in part only by a vote of ICANN. (</w:t>
            </w:r>
            <w:r>
              <w:t>§ </w:t>
            </w:r>
            <w:r>
              <w:rPr>
                <w:rFonts w:asciiTheme="majorBidi" w:hAnsiTheme="majorBidi" w:cstheme="majorBidi"/>
              </w:rPr>
              <w:t>12)</w:t>
            </w:r>
          </w:p>
        </w:tc>
      </w:tr>
    </w:tbl>
    <w:p w:rsidR="00FD3486" w:rsidRDefault="00FD3486">
      <w:pPr>
        <w:jc w:val="center"/>
        <w:rPr>
          <w:rFonts w:asciiTheme="majorBidi" w:hAnsiTheme="majorBidi" w:cstheme="majorBidi"/>
        </w:rPr>
        <w:sectPr w:rsidR="00FD3486">
          <w:pgSz w:w="20160" w:h="12240" w:orient="landscape" w:code="5"/>
          <w:pgMar w:top="1440" w:right="1440" w:bottom="1440" w:left="1440" w:header="720" w:footer="720" w:gutter="0"/>
          <w:cols w:space="720"/>
          <w:titlePg/>
          <w:docGrid w:linePitch="360"/>
        </w:sectPr>
      </w:pPr>
    </w:p>
    <w:tbl>
      <w:tblPr>
        <w:tblStyle w:val="TableGrid"/>
        <w:tblW w:w="0" w:type="auto"/>
        <w:tblLook w:val="04A0" w:firstRow="1" w:lastRow="0" w:firstColumn="1" w:lastColumn="0" w:noHBand="0" w:noVBand="1"/>
      </w:tblPr>
      <w:tblGrid>
        <w:gridCol w:w="828"/>
        <w:gridCol w:w="2250"/>
        <w:gridCol w:w="2610"/>
        <w:gridCol w:w="4590"/>
        <w:gridCol w:w="4195"/>
        <w:gridCol w:w="2895"/>
      </w:tblGrid>
      <w:tr w:rsidR="00FD3486">
        <w:trPr>
          <w:trHeight w:val="272"/>
          <w:tblHeader/>
        </w:trPr>
        <w:tc>
          <w:tcPr>
            <w:tcW w:w="17368" w:type="dxa"/>
            <w:gridSpan w:val="6"/>
            <w:tcBorders>
              <w:bottom w:val="single" w:sz="4" w:space="0" w:color="000000" w:themeColor="text1"/>
            </w:tcBorders>
            <w:shd w:val="clear" w:color="auto" w:fill="8DB3E2" w:themeFill="text2" w:themeFillTint="66"/>
          </w:tcPr>
          <w:p w:rsidR="00FD3486" w:rsidRDefault="00836AA2">
            <w:pPr>
              <w:jc w:val="center"/>
              <w:rPr>
                <w:rFonts w:asciiTheme="majorBidi" w:hAnsiTheme="majorBidi" w:cstheme="majorBidi"/>
                <w:b/>
                <w:bCs/>
                <w:sz w:val="26"/>
                <w:szCs w:val="26"/>
              </w:rPr>
            </w:pPr>
            <w:r>
              <w:rPr>
                <w:rFonts w:asciiTheme="majorBidi" w:hAnsiTheme="majorBidi" w:cstheme="majorBidi"/>
                <w:b/>
                <w:bCs/>
                <w:sz w:val="26"/>
                <w:szCs w:val="26"/>
              </w:rPr>
              <w:lastRenderedPageBreak/>
              <w:t xml:space="preserve">III.  PTI Conflict of Interest Policy </w:t>
            </w:r>
          </w:p>
        </w:tc>
      </w:tr>
      <w:tr w:rsidR="00FD3486">
        <w:trPr>
          <w:trHeight w:val="831"/>
          <w:tblHeader/>
        </w:trPr>
        <w:tc>
          <w:tcPr>
            <w:tcW w:w="828" w:type="dxa"/>
            <w:shd w:val="pct20" w:color="auto" w:fill="auto"/>
          </w:tcPr>
          <w:p w:rsidR="00FD3486" w:rsidRDefault="00836AA2">
            <w:pPr>
              <w:jc w:val="center"/>
              <w:rPr>
                <w:rFonts w:asciiTheme="majorBidi" w:hAnsiTheme="majorBidi" w:cstheme="majorBidi"/>
                <w:b/>
                <w:bCs/>
              </w:rPr>
            </w:pPr>
            <w:r>
              <w:rPr>
                <w:rFonts w:asciiTheme="majorBidi" w:hAnsiTheme="majorBidi" w:cstheme="majorBidi"/>
                <w:b/>
                <w:bCs/>
              </w:rPr>
              <w:t>#</w:t>
            </w:r>
          </w:p>
        </w:tc>
        <w:tc>
          <w:tcPr>
            <w:tcW w:w="2250" w:type="dxa"/>
            <w:shd w:val="pct20" w:color="auto" w:fill="auto"/>
          </w:tcPr>
          <w:p w:rsidR="00FD3486" w:rsidRDefault="00836AA2">
            <w:pPr>
              <w:jc w:val="center"/>
              <w:rPr>
                <w:rFonts w:asciiTheme="majorBidi" w:hAnsiTheme="majorBidi" w:cstheme="majorBidi"/>
                <w:b/>
                <w:bCs/>
              </w:rPr>
            </w:pPr>
            <w:r>
              <w:rPr>
                <w:rFonts w:asciiTheme="majorBidi" w:hAnsiTheme="majorBidi" w:cstheme="majorBidi"/>
                <w:b/>
                <w:bCs/>
              </w:rPr>
              <w:t>Element</w:t>
            </w:r>
          </w:p>
        </w:tc>
        <w:tc>
          <w:tcPr>
            <w:tcW w:w="2610" w:type="dxa"/>
            <w:shd w:val="pct20" w:color="auto" w:fill="auto"/>
          </w:tcPr>
          <w:p w:rsidR="00FD3486" w:rsidRDefault="00836AA2">
            <w:pPr>
              <w:jc w:val="center"/>
              <w:rPr>
                <w:rFonts w:asciiTheme="majorBidi" w:hAnsiTheme="majorBidi" w:cstheme="majorBidi"/>
                <w:b/>
                <w:bCs/>
              </w:rPr>
            </w:pPr>
            <w:r>
              <w:rPr>
                <w:rFonts w:asciiTheme="majorBidi" w:hAnsiTheme="majorBidi" w:cstheme="majorBidi"/>
                <w:b/>
                <w:bCs/>
              </w:rPr>
              <w:t>How Element is Incorporated into Articles</w:t>
            </w:r>
          </w:p>
        </w:tc>
        <w:tc>
          <w:tcPr>
            <w:tcW w:w="4590" w:type="dxa"/>
            <w:shd w:val="pct20" w:color="auto" w:fill="auto"/>
          </w:tcPr>
          <w:p w:rsidR="00FD3486" w:rsidRDefault="00836AA2">
            <w:pPr>
              <w:jc w:val="center"/>
              <w:rPr>
                <w:rFonts w:asciiTheme="majorBidi" w:hAnsiTheme="majorBidi" w:cstheme="majorBidi"/>
                <w:b/>
                <w:bCs/>
              </w:rPr>
            </w:pPr>
            <w:r>
              <w:rPr>
                <w:rFonts w:asciiTheme="majorBidi" w:hAnsiTheme="majorBidi" w:cstheme="majorBidi"/>
                <w:b/>
                <w:bCs/>
              </w:rPr>
              <w:t>CWG Final Proposal</w:t>
            </w:r>
          </w:p>
        </w:tc>
        <w:tc>
          <w:tcPr>
            <w:tcW w:w="4195" w:type="dxa"/>
            <w:shd w:val="pct20" w:color="auto" w:fill="auto"/>
          </w:tcPr>
          <w:p w:rsidR="00FD3486" w:rsidRDefault="00836AA2">
            <w:pPr>
              <w:jc w:val="center"/>
              <w:rPr>
                <w:rFonts w:asciiTheme="majorBidi" w:hAnsiTheme="majorBidi" w:cstheme="majorBidi"/>
                <w:b/>
                <w:bCs/>
              </w:rPr>
            </w:pPr>
            <w:r>
              <w:rPr>
                <w:rFonts w:asciiTheme="majorBidi" w:hAnsiTheme="majorBidi" w:cstheme="majorBidi"/>
                <w:b/>
                <w:bCs/>
              </w:rPr>
              <w:t>Sidley Comments</w:t>
            </w:r>
          </w:p>
        </w:tc>
        <w:tc>
          <w:tcPr>
            <w:tcW w:w="2895" w:type="dxa"/>
            <w:shd w:val="pct20" w:color="auto" w:fill="auto"/>
          </w:tcPr>
          <w:p w:rsidR="00FD3486" w:rsidRDefault="00836AA2">
            <w:pPr>
              <w:jc w:val="center"/>
              <w:rPr>
                <w:rFonts w:asciiTheme="majorBidi" w:hAnsiTheme="majorBidi" w:cstheme="majorBidi"/>
                <w:b/>
                <w:bCs/>
              </w:rPr>
            </w:pPr>
            <w:r>
              <w:rPr>
                <w:rFonts w:asciiTheme="majorBidi" w:hAnsiTheme="majorBidi" w:cstheme="majorBidi"/>
                <w:b/>
                <w:bCs/>
              </w:rPr>
              <w:t>How Element is Incorporated into Draft Conflict of Interest Policy</w:t>
            </w:r>
          </w:p>
        </w:tc>
      </w:tr>
      <w:tr w:rsidR="00FD3486">
        <w:trPr>
          <w:trHeight w:val="1391"/>
        </w:trPr>
        <w:tc>
          <w:tcPr>
            <w:tcW w:w="828" w:type="dxa"/>
          </w:tcPr>
          <w:p w:rsidR="00FD3486" w:rsidRDefault="00836AA2">
            <w:pPr>
              <w:jc w:val="center"/>
              <w:rPr>
                <w:rFonts w:asciiTheme="majorBidi" w:hAnsiTheme="majorBidi" w:cstheme="majorBidi"/>
              </w:rPr>
            </w:pPr>
            <w:r>
              <w:rPr>
                <w:rFonts w:asciiTheme="majorBidi" w:hAnsiTheme="majorBidi" w:cstheme="majorBidi"/>
              </w:rPr>
              <w:t>1</w:t>
            </w:r>
          </w:p>
        </w:tc>
        <w:tc>
          <w:tcPr>
            <w:tcW w:w="2250" w:type="dxa"/>
          </w:tcPr>
          <w:p w:rsidR="00FD3486" w:rsidRDefault="00836AA2">
            <w:pPr>
              <w:rPr>
                <w:rFonts w:asciiTheme="majorBidi" w:hAnsiTheme="majorBidi" w:cstheme="majorBidi"/>
              </w:rPr>
            </w:pPr>
            <w:r>
              <w:rPr>
                <w:rFonts w:asciiTheme="majorBidi" w:hAnsiTheme="majorBidi" w:cstheme="majorBidi"/>
              </w:rPr>
              <w:t>Purpose</w:t>
            </w:r>
          </w:p>
        </w:tc>
        <w:tc>
          <w:tcPr>
            <w:tcW w:w="2610" w:type="dxa"/>
          </w:tcPr>
          <w:p w:rsidR="00FD3486" w:rsidRDefault="00836AA2">
            <w:pPr>
              <w:rPr>
                <w:rFonts w:asciiTheme="majorBidi" w:hAnsiTheme="majorBidi" w:cstheme="majorBidi"/>
              </w:rPr>
            </w:pPr>
            <w:r>
              <w:rPr>
                <w:rFonts w:asciiTheme="majorBidi" w:hAnsiTheme="majorBidi" w:cstheme="majorBidi"/>
              </w:rPr>
              <w:t>To define the policy regarding conflicts of interest</w:t>
            </w:r>
          </w:p>
        </w:tc>
        <w:tc>
          <w:tcPr>
            <w:tcW w:w="4590" w:type="dxa"/>
          </w:tcPr>
          <w:p w:rsidR="00FD3486" w:rsidRDefault="00FD3486">
            <w:pPr>
              <w:rPr>
                <w:rFonts w:asciiTheme="majorBidi" w:hAnsiTheme="majorBidi" w:cstheme="majorBidi"/>
              </w:rPr>
            </w:pPr>
          </w:p>
        </w:tc>
        <w:tc>
          <w:tcPr>
            <w:tcW w:w="4195" w:type="dxa"/>
          </w:tcPr>
          <w:p w:rsidR="00FD3486" w:rsidRDefault="00836AA2">
            <w:pPr>
              <w:pStyle w:val="Default"/>
              <w:rPr>
                <w:rFonts w:asciiTheme="majorBidi" w:hAnsiTheme="majorBidi" w:cstheme="majorBidi"/>
              </w:rPr>
            </w:pPr>
            <w:proofErr w:type="gramStart"/>
            <w:r>
              <w:rPr>
                <w:rFonts w:asciiTheme="majorBidi" w:hAnsiTheme="majorBidi" w:cstheme="majorBidi"/>
              </w:rPr>
              <w:t>This is not contemplated by the CWG Final Proposal</w:t>
            </w:r>
            <w:proofErr w:type="gramEnd"/>
            <w:r>
              <w:rPr>
                <w:rFonts w:asciiTheme="majorBidi" w:hAnsiTheme="majorBidi" w:cstheme="majorBidi"/>
              </w:rPr>
              <w:t xml:space="preserve">. ICANN to advise where the model for this policy is derived from (e.g., the ICANN Conflict of Interest Policy?). </w:t>
            </w:r>
          </w:p>
          <w:p w:rsidR="00FD3486" w:rsidRDefault="00FD3486">
            <w:pPr>
              <w:pStyle w:val="Default"/>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rPr>
              <w:t xml:space="preserve">IRS Form 990 requires disclosure of whether the organization has adopted a written conflict of interest policy; however, a conflict of interest policy is not required under California law or applicable tax laws. </w:t>
            </w:r>
          </w:p>
        </w:tc>
        <w:tc>
          <w:tcPr>
            <w:tcW w:w="2895" w:type="dxa"/>
          </w:tcPr>
          <w:p w:rsidR="00FD3486" w:rsidRDefault="00836AA2">
            <w:pPr>
              <w:rPr>
                <w:rFonts w:asciiTheme="majorBidi" w:hAnsiTheme="majorBidi" w:cstheme="majorBidi"/>
              </w:rPr>
            </w:pPr>
            <w:r>
              <w:rPr>
                <w:rFonts w:asciiTheme="majorBidi" w:hAnsiTheme="majorBidi" w:cstheme="majorBidi"/>
              </w:rPr>
              <w:t>Will be based in large part on ICANN Conflict of Interest Policy.</w:t>
            </w:r>
          </w:p>
          <w:p w:rsidR="00FD3486" w:rsidRDefault="00FD3486">
            <w:pPr>
              <w:rPr>
                <w:rFonts w:asciiTheme="majorBidi" w:hAnsiTheme="majorBidi" w:cstheme="majorBidi"/>
              </w:rPr>
            </w:pPr>
          </w:p>
          <w:p w:rsidR="00FD3486" w:rsidRDefault="00836AA2">
            <w:pPr>
              <w:rPr>
                <w:rFonts w:asciiTheme="majorBidi" w:hAnsiTheme="majorBidi" w:cstheme="majorBidi"/>
              </w:rPr>
            </w:pPr>
            <w:r>
              <w:rPr>
                <w:rFonts w:asciiTheme="majorBidi" w:hAnsiTheme="majorBidi" w:cstheme="majorBidi"/>
              </w:rPr>
              <w:t xml:space="preserve">While there is not a formal legal requirement for a </w:t>
            </w:r>
            <w:proofErr w:type="gramStart"/>
            <w:r>
              <w:rPr>
                <w:rFonts w:asciiTheme="majorBidi" w:hAnsiTheme="majorBidi" w:cstheme="majorBidi"/>
              </w:rPr>
              <w:t>tax exempt</w:t>
            </w:r>
            <w:proofErr w:type="gramEnd"/>
            <w:r>
              <w:rPr>
                <w:rFonts w:asciiTheme="majorBidi" w:hAnsiTheme="majorBidi" w:cstheme="majorBidi"/>
              </w:rPr>
              <w:t xml:space="preserve"> organization to have a conflict of interest policy in place, it is a recommended practice and is also a best practice.  In any event, in applying for 501(c)(3) status for PTI, ICANN/PTI would have to either provide its conflict of interest policy or explain its process for how it will identify potential conflicts.</w:t>
            </w:r>
          </w:p>
        </w:tc>
      </w:tr>
      <w:tr w:rsidR="00FD3486">
        <w:tc>
          <w:tcPr>
            <w:tcW w:w="828" w:type="dxa"/>
          </w:tcPr>
          <w:p w:rsidR="00FD3486" w:rsidRDefault="00836AA2">
            <w:pPr>
              <w:jc w:val="center"/>
              <w:rPr>
                <w:rFonts w:asciiTheme="majorBidi" w:hAnsiTheme="majorBidi" w:cstheme="majorBidi"/>
              </w:rPr>
            </w:pPr>
            <w:r>
              <w:rPr>
                <w:rFonts w:asciiTheme="majorBidi" w:hAnsiTheme="majorBidi" w:cstheme="majorBidi"/>
              </w:rPr>
              <w:t>2</w:t>
            </w:r>
          </w:p>
        </w:tc>
        <w:tc>
          <w:tcPr>
            <w:tcW w:w="2250" w:type="dxa"/>
          </w:tcPr>
          <w:p w:rsidR="00FD3486" w:rsidRDefault="00836AA2">
            <w:pPr>
              <w:rPr>
                <w:rFonts w:asciiTheme="majorBidi" w:hAnsiTheme="majorBidi" w:cstheme="majorBidi"/>
              </w:rPr>
            </w:pPr>
            <w:r>
              <w:rPr>
                <w:rFonts w:asciiTheme="majorBidi" w:hAnsiTheme="majorBidi" w:cstheme="majorBidi"/>
              </w:rPr>
              <w:t>Policy/Procedure</w:t>
            </w:r>
          </w:p>
        </w:tc>
        <w:tc>
          <w:tcPr>
            <w:tcW w:w="2610" w:type="dxa"/>
          </w:tcPr>
          <w:p w:rsidR="00FD3486" w:rsidRDefault="00836AA2">
            <w:pPr>
              <w:pStyle w:val="Default"/>
              <w:rPr>
                <w:rFonts w:asciiTheme="majorBidi" w:hAnsiTheme="majorBidi" w:cstheme="majorBidi"/>
              </w:rPr>
            </w:pPr>
            <w:r>
              <w:rPr>
                <w:rFonts w:asciiTheme="majorBidi" w:hAnsiTheme="majorBidi" w:cstheme="majorBidi"/>
              </w:rPr>
              <w:t xml:space="preserve">Requirement to adhere to high ethical standards and not engage in conduct that creates an actual or potential conflict, or create the appearance of a conflict, with the interests of the company; Prohibition on conduct that undermines, damages, impairs or interferes with business or relationship with customers; Protecting trade secrets and confidential information </w:t>
            </w:r>
          </w:p>
          <w:p w:rsidR="00FD3486" w:rsidRDefault="00FD3486">
            <w:pPr>
              <w:rPr>
                <w:rFonts w:asciiTheme="majorBidi" w:hAnsiTheme="majorBidi" w:cstheme="majorBidi"/>
              </w:rPr>
            </w:pPr>
          </w:p>
        </w:tc>
        <w:tc>
          <w:tcPr>
            <w:tcW w:w="4590" w:type="dxa"/>
          </w:tcPr>
          <w:p w:rsidR="00FD3486" w:rsidRDefault="00FD3486">
            <w:pPr>
              <w:rPr>
                <w:rFonts w:asciiTheme="majorBidi" w:hAnsiTheme="majorBidi" w:cstheme="majorBidi"/>
              </w:rPr>
            </w:pPr>
          </w:p>
        </w:tc>
        <w:tc>
          <w:tcPr>
            <w:tcW w:w="4195" w:type="dxa"/>
          </w:tcPr>
          <w:p w:rsidR="00FD3486" w:rsidRDefault="00FD3486">
            <w:pPr>
              <w:rPr>
                <w:rFonts w:asciiTheme="majorBidi" w:hAnsiTheme="majorBidi" w:cstheme="majorBidi"/>
              </w:rPr>
            </w:pPr>
          </w:p>
        </w:tc>
        <w:tc>
          <w:tcPr>
            <w:tcW w:w="2895" w:type="dxa"/>
          </w:tcPr>
          <w:p w:rsidR="00FD3486" w:rsidRDefault="00FD3486">
            <w:pPr>
              <w:rPr>
                <w:rFonts w:asciiTheme="majorBidi" w:hAnsiTheme="majorBidi" w:cstheme="majorBidi"/>
              </w:rPr>
            </w:pPr>
          </w:p>
        </w:tc>
      </w:tr>
      <w:tr w:rsidR="00FD3486">
        <w:tc>
          <w:tcPr>
            <w:tcW w:w="828" w:type="dxa"/>
          </w:tcPr>
          <w:p w:rsidR="00FD3486" w:rsidRDefault="00836AA2">
            <w:pPr>
              <w:jc w:val="center"/>
              <w:rPr>
                <w:rFonts w:asciiTheme="majorBidi" w:hAnsiTheme="majorBidi" w:cstheme="majorBidi"/>
              </w:rPr>
            </w:pPr>
            <w:r>
              <w:rPr>
                <w:rFonts w:asciiTheme="majorBidi" w:hAnsiTheme="majorBidi" w:cstheme="majorBidi"/>
              </w:rPr>
              <w:t>3</w:t>
            </w:r>
          </w:p>
        </w:tc>
        <w:tc>
          <w:tcPr>
            <w:tcW w:w="2250" w:type="dxa"/>
          </w:tcPr>
          <w:p w:rsidR="00FD3486" w:rsidRDefault="00836AA2">
            <w:pPr>
              <w:rPr>
                <w:rFonts w:asciiTheme="majorBidi" w:hAnsiTheme="majorBidi" w:cstheme="majorBidi"/>
              </w:rPr>
            </w:pPr>
            <w:r>
              <w:rPr>
                <w:rFonts w:asciiTheme="majorBidi" w:hAnsiTheme="majorBidi" w:cstheme="majorBidi"/>
              </w:rPr>
              <w:t>Disclosure Process</w:t>
            </w:r>
          </w:p>
        </w:tc>
        <w:tc>
          <w:tcPr>
            <w:tcW w:w="2610" w:type="dxa"/>
          </w:tcPr>
          <w:p w:rsidR="00FD3486" w:rsidRDefault="00836AA2">
            <w:pPr>
              <w:pStyle w:val="Default"/>
              <w:rPr>
                <w:rFonts w:asciiTheme="majorBidi" w:hAnsiTheme="majorBidi" w:cstheme="majorBidi"/>
              </w:rPr>
            </w:pPr>
            <w:r>
              <w:rPr>
                <w:rFonts w:asciiTheme="majorBidi" w:hAnsiTheme="majorBidi" w:cstheme="majorBidi"/>
              </w:rPr>
              <w:t>Requirements for disclosure to company, procedures for addressing a conflict and identification of how the situation can be remedied if a conflict is found</w:t>
            </w:r>
          </w:p>
        </w:tc>
        <w:tc>
          <w:tcPr>
            <w:tcW w:w="4590" w:type="dxa"/>
          </w:tcPr>
          <w:p w:rsidR="00FD3486" w:rsidRDefault="00FD3486">
            <w:pPr>
              <w:rPr>
                <w:rFonts w:asciiTheme="majorBidi" w:hAnsiTheme="majorBidi" w:cstheme="majorBidi"/>
              </w:rPr>
            </w:pPr>
          </w:p>
        </w:tc>
        <w:tc>
          <w:tcPr>
            <w:tcW w:w="4195" w:type="dxa"/>
          </w:tcPr>
          <w:p w:rsidR="00FD3486" w:rsidRDefault="00FD3486">
            <w:pPr>
              <w:rPr>
                <w:rFonts w:asciiTheme="majorBidi" w:hAnsiTheme="majorBidi" w:cstheme="majorBidi"/>
              </w:rPr>
            </w:pPr>
          </w:p>
        </w:tc>
        <w:tc>
          <w:tcPr>
            <w:tcW w:w="2895" w:type="dxa"/>
          </w:tcPr>
          <w:p w:rsidR="00FD3486" w:rsidRDefault="00FD3486">
            <w:pPr>
              <w:rPr>
                <w:rFonts w:asciiTheme="majorBidi" w:hAnsiTheme="majorBidi" w:cstheme="majorBidi"/>
              </w:rPr>
            </w:pPr>
          </w:p>
        </w:tc>
      </w:tr>
    </w:tbl>
    <w:p w:rsidR="00FD3486" w:rsidRDefault="00FD3486">
      <w:pPr>
        <w:jc w:val="center"/>
        <w:rPr>
          <w:rFonts w:asciiTheme="majorBidi" w:hAnsiTheme="majorBidi" w:cstheme="majorBidi"/>
        </w:rPr>
      </w:pPr>
    </w:p>
    <w:sectPr w:rsidR="00FD3486" w:rsidSect="00FD3486">
      <w:pgSz w:w="20160" w:h="12240" w:orient="landscape"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486" w:rsidRDefault="00836AA2">
      <w:r>
        <w:separator/>
      </w:r>
    </w:p>
  </w:endnote>
  <w:endnote w:type="continuationSeparator" w:id="0">
    <w:p w:rsidR="00FD3486" w:rsidRDefault="00836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FKai-SB">
    <w:charset w:val="88"/>
    <w:family w:val="script"/>
    <w:pitch w:val="fixed"/>
    <w:sig w:usb0="00000003" w:usb1="080E0000" w:usb2="00000016" w:usb3="00000000" w:csb0="001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AA2" w:rsidRDefault="00836AA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752189"/>
      <w:docPartObj>
        <w:docPartGallery w:val="Page Numbers (Bottom of Page)"/>
        <w:docPartUnique/>
      </w:docPartObj>
    </w:sdtPr>
    <w:sdtEndPr/>
    <w:sdtContent>
      <w:p w:rsidR="00FD3486" w:rsidRDefault="00C825C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752186"/>
      <w:docPartObj>
        <w:docPartGallery w:val="Page Numbers (Bottom of Page)"/>
        <w:docPartUnique/>
      </w:docPartObj>
    </w:sdtPr>
    <w:sdtEndPr/>
    <w:sdtContent>
      <w:p w:rsidR="00FD3486" w:rsidRDefault="00C825CD">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FD3486" w:rsidRDefault="00FD3486">
    <w:pPr>
      <w:pStyle w:val="Footer"/>
      <w:spacing w:line="200" w:lineRule="exac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486" w:rsidRDefault="00836AA2">
      <w:r>
        <w:separator/>
      </w:r>
    </w:p>
  </w:footnote>
  <w:footnote w:type="continuationSeparator" w:id="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tblGrid>
      <w:tr w:rsidR="00FD3486">
        <w:tc>
          <w:tcPr>
            <w:tcW w:w="2880" w:type="dxa"/>
            <w:tcBorders>
              <w:bottom w:val="single" w:sz="4" w:space="0" w:color="auto"/>
            </w:tcBorders>
          </w:tcPr>
          <w:p w:rsidR="00FD3486" w:rsidRDefault="00FD3486">
            <w:pPr>
              <w:pStyle w:val="FootnoteSeparator"/>
            </w:pPr>
          </w:p>
        </w:tc>
      </w:tr>
      <w:tr w:rsidR="00FD3486">
        <w:tc>
          <w:tcPr>
            <w:tcW w:w="2880" w:type="dxa"/>
            <w:tcBorders>
              <w:top w:val="single" w:sz="4" w:space="0" w:color="auto"/>
            </w:tcBorders>
          </w:tcPr>
          <w:p w:rsidR="00FD3486" w:rsidRDefault="00836AA2">
            <w:pPr>
              <w:pStyle w:val="FootnoteSeparator"/>
            </w:pPr>
            <w:r>
              <w:t>(</w:t>
            </w:r>
            <w:proofErr w:type="gramStart"/>
            <w:r>
              <w:t>continued</w:t>
            </w:r>
            <w:proofErr w:type="gramEnd"/>
            <w:r>
              <w:t>…)</w:t>
            </w:r>
          </w:p>
        </w:tc>
      </w:tr>
    </w:tbl>
    <w:p w:rsidR="00FD3486" w:rsidRDefault="00FD3486">
      <w:pPr>
        <w:pStyle w:val="Footer"/>
      </w:pPr>
    </w:p>
  </w:footnote>
  <w:footnote w:type="continuationNotice" w:id="1">
    <w:p w:rsidR="00FD3486" w:rsidRDefault="00FD3486"/>
  </w:footnote>
  <w:footnote w:id="2">
    <w:p w:rsidR="00FD3486" w:rsidRDefault="00836AA2">
      <w:pPr>
        <w:pStyle w:val="FootnoteText"/>
      </w:pPr>
      <w:r>
        <w:rPr>
          <w:rStyle w:val="FootnoteReference"/>
        </w:rPr>
        <w:footnoteRef/>
      </w:r>
      <w:r>
        <w:t xml:space="preserve"> High level identification of terms; may not include a summary of all terms expected to be in document, but key terms that are needed.</w:t>
      </w:r>
    </w:p>
  </w:footnote>
  <w:footnote w:id="3">
    <w:p w:rsidR="00FD3486" w:rsidRDefault="00836AA2">
      <w:pPr>
        <w:pStyle w:val="FootnoteText"/>
      </w:pPr>
      <w:r>
        <w:rPr>
          <w:rStyle w:val="FootnoteReference"/>
        </w:rPr>
        <w:footnoteRef/>
      </w:r>
      <w:r>
        <w:t xml:space="preserve"> Note to CWG: Please note that cross-references to the ICANN Bylaws refer to the Proposed ICANN Bylaws (April 20, 2016 DRAFT). </w:t>
      </w:r>
    </w:p>
  </w:footnote>
  <w:footnote w:id="4">
    <w:p w:rsidR="00FD3486" w:rsidRDefault="00836AA2">
      <w:pPr>
        <w:pStyle w:val="FootnoteText"/>
      </w:pPr>
      <w:r>
        <w:rPr>
          <w:rStyle w:val="FootnoteReference"/>
        </w:rPr>
        <w:footnoteRef/>
      </w:r>
      <w:r>
        <w:t xml:space="preserve"> Note to CWG: Please note that cross-references to the ICANN Bylaws refer to the Proposed ICANN Bylaws (April 20, 2016 DRAFT). Please also note that the rows in the chart that are marked with an * and shaded in yellow include additional proposed terms to be included in the PTI Bylaws.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AA2" w:rsidRDefault="00836AA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AA2" w:rsidRDefault="00C825CD">
    <w:pPr>
      <w:pStyle w:val="Header"/>
    </w:pPr>
    <w:r>
      <w:t>ICANN Notes as of 13 May 2016</w:t>
    </w:r>
    <w:bookmarkStart w:id="0" w:name="_GoBack"/>
    <w:bookmarkEnd w:id="0"/>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486" w:rsidRDefault="00FD3486">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C57A9"/>
    <w:multiLevelType w:val="hybridMultilevel"/>
    <w:tmpl w:val="69623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85A6DA7"/>
    <w:multiLevelType w:val="hybridMultilevel"/>
    <w:tmpl w:val="C4B60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F5B0E8A"/>
    <w:multiLevelType w:val="hybridMultilevel"/>
    <w:tmpl w:val="DF3A4C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4034D2D"/>
    <w:multiLevelType w:val="hybridMultilevel"/>
    <w:tmpl w:val="D8468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9C2414C"/>
    <w:multiLevelType w:val="hybridMultilevel"/>
    <w:tmpl w:val="63AE9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4667653"/>
    <w:multiLevelType w:val="hybridMultilevel"/>
    <w:tmpl w:val="4C9EC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AE05328"/>
    <w:multiLevelType w:val="hybridMultilevel"/>
    <w:tmpl w:val="DB84D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0CE64BC"/>
    <w:multiLevelType w:val="hybridMultilevel"/>
    <w:tmpl w:val="87589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669744C"/>
    <w:multiLevelType w:val="hybridMultilevel"/>
    <w:tmpl w:val="A89CF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AF42E21"/>
    <w:multiLevelType w:val="hybridMultilevel"/>
    <w:tmpl w:val="EBA00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35F296F"/>
    <w:multiLevelType w:val="hybridMultilevel"/>
    <w:tmpl w:val="7FB00E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3AC3EC5"/>
    <w:multiLevelType w:val="hybridMultilevel"/>
    <w:tmpl w:val="9996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4895B11"/>
    <w:multiLevelType w:val="hybridMultilevel"/>
    <w:tmpl w:val="A7201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6485148"/>
    <w:multiLevelType w:val="hybridMultilevel"/>
    <w:tmpl w:val="0BE81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B8D5EDA"/>
    <w:multiLevelType w:val="hybridMultilevel"/>
    <w:tmpl w:val="2E2CD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14"/>
  </w:num>
  <w:num w:numId="4">
    <w:abstractNumId w:val="7"/>
  </w:num>
  <w:num w:numId="5">
    <w:abstractNumId w:val="8"/>
  </w:num>
  <w:num w:numId="6">
    <w:abstractNumId w:val="3"/>
  </w:num>
  <w:num w:numId="7">
    <w:abstractNumId w:val="4"/>
  </w:num>
  <w:num w:numId="8">
    <w:abstractNumId w:val="2"/>
  </w:num>
  <w:num w:numId="9">
    <w:abstractNumId w:val="9"/>
  </w:num>
  <w:num w:numId="10">
    <w:abstractNumId w:val="6"/>
  </w:num>
  <w:num w:numId="11">
    <w:abstractNumId w:val="5"/>
  </w:num>
  <w:num w:numId="12">
    <w:abstractNumId w:val="1"/>
  </w:num>
  <w:num w:numId="13">
    <w:abstractNumId w:val="12"/>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0"/>
    <w:docVar w:name="MPDocID" w:val="NAI-1501027987v1"/>
    <w:docVar w:name="MPDocIDTemplate" w:val="%l-|%n|v%v"/>
    <w:docVar w:name="MPDocIDTemplateDefault" w:val="%l-|%n|v%v"/>
    <w:docVar w:name="NewDocStampType" w:val="1"/>
    <w:docVar w:name="zzmpLTFontsClean" w:val="True"/>
    <w:docVar w:name="zzmpnSession" w:val="0.9703943"/>
  </w:docVars>
  <w:rsids>
    <w:rsidRoot w:val="00FD3486"/>
    <w:rsid w:val="001D1DFF"/>
    <w:rsid w:val="003F2CBC"/>
    <w:rsid w:val="00836AA2"/>
    <w:rsid w:val="00C825CD"/>
    <w:rsid w:val="00FD34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FKai-SB" w:hAnsi="Times New Roman" w:cs="Times New Roman"/>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3"/>
    <w:lsdException w:name="caption" w:uiPriority="35" w:qFormat="1"/>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unhideWhenUsed/>
    <w:rsid w:val="00FD3486"/>
    <w:rPr>
      <w:lang w:eastAsia="en-US"/>
    </w:rPr>
  </w:style>
  <w:style w:type="paragraph" w:styleId="Heading1">
    <w:name w:val="heading 1"/>
    <w:basedOn w:val="Normal"/>
    <w:next w:val="Normal"/>
    <w:link w:val="Heading1Char"/>
    <w:uiPriority w:val="9"/>
    <w:semiHidden/>
    <w:unhideWhenUsed/>
    <w:rsid w:val="00FD3486"/>
    <w:pPr>
      <w:keepNext/>
      <w:keepLines/>
      <w:spacing w:after="240"/>
      <w:outlineLvl w:val="0"/>
    </w:pPr>
    <w:rPr>
      <w:rFonts w:cstheme="majorBidi"/>
      <w:b/>
      <w:bCs/>
      <w:szCs w:val="28"/>
    </w:rPr>
  </w:style>
  <w:style w:type="paragraph" w:styleId="Heading2">
    <w:name w:val="heading 2"/>
    <w:basedOn w:val="Normal"/>
    <w:next w:val="Normal"/>
    <w:link w:val="Heading2Char"/>
    <w:uiPriority w:val="9"/>
    <w:semiHidden/>
    <w:unhideWhenUsed/>
    <w:rsid w:val="00FD3486"/>
    <w:pPr>
      <w:keepNext/>
      <w:keepLines/>
      <w:spacing w:after="240"/>
      <w:outlineLvl w:val="1"/>
    </w:pPr>
    <w:rPr>
      <w:rFonts w:cstheme="majorBidi"/>
      <w:b/>
      <w:bCs/>
      <w:szCs w:val="26"/>
    </w:rPr>
  </w:style>
  <w:style w:type="paragraph" w:styleId="Heading3">
    <w:name w:val="heading 3"/>
    <w:basedOn w:val="Normal"/>
    <w:next w:val="Normal"/>
    <w:link w:val="Heading3Char"/>
    <w:uiPriority w:val="9"/>
    <w:semiHidden/>
    <w:unhideWhenUsed/>
    <w:rsid w:val="00FD3486"/>
    <w:pPr>
      <w:keepNext/>
      <w:keepLines/>
      <w:spacing w:after="240"/>
      <w:outlineLvl w:val="2"/>
    </w:pPr>
    <w:rPr>
      <w:rFonts w:cstheme="majorBidi"/>
      <w:bCs/>
    </w:rPr>
  </w:style>
  <w:style w:type="paragraph" w:styleId="Heading4">
    <w:name w:val="heading 4"/>
    <w:basedOn w:val="Normal"/>
    <w:next w:val="Normal"/>
    <w:link w:val="Heading4Char"/>
    <w:uiPriority w:val="9"/>
    <w:semiHidden/>
    <w:unhideWhenUsed/>
    <w:rsid w:val="00FD3486"/>
    <w:pPr>
      <w:keepNext/>
      <w:keepLines/>
      <w:spacing w:after="240"/>
      <w:outlineLvl w:val="3"/>
    </w:pPr>
    <w:rPr>
      <w:rFonts w:cstheme="majorBidi"/>
      <w:bCs/>
      <w:iCs/>
    </w:rPr>
  </w:style>
  <w:style w:type="paragraph" w:styleId="Heading5">
    <w:name w:val="heading 5"/>
    <w:basedOn w:val="Normal"/>
    <w:next w:val="Normal"/>
    <w:link w:val="Heading5Char"/>
    <w:uiPriority w:val="9"/>
    <w:semiHidden/>
    <w:unhideWhenUsed/>
    <w:rsid w:val="00FD3486"/>
    <w:pPr>
      <w:keepNext/>
      <w:keepLines/>
      <w:spacing w:after="240"/>
      <w:outlineLvl w:val="4"/>
    </w:pPr>
    <w:rPr>
      <w:rFonts w:cstheme="majorBidi"/>
    </w:rPr>
  </w:style>
  <w:style w:type="paragraph" w:styleId="Heading6">
    <w:name w:val="heading 6"/>
    <w:basedOn w:val="Normal"/>
    <w:next w:val="Normal"/>
    <w:link w:val="Heading6Char"/>
    <w:uiPriority w:val="9"/>
    <w:semiHidden/>
    <w:unhideWhenUsed/>
    <w:rsid w:val="00FD3486"/>
    <w:pPr>
      <w:keepNext/>
      <w:keepLines/>
      <w:spacing w:after="240"/>
      <w:outlineLvl w:val="5"/>
    </w:pPr>
    <w:rPr>
      <w:rFonts w:cstheme="majorBidi"/>
      <w:iCs/>
    </w:rPr>
  </w:style>
  <w:style w:type="paragraph" w:styleId="Heading7">
    <w:name w:val="heading 7"/>
    <w:basedOn w:val="Normal"/>
    <w:next w:val="Normal"/>
    <w:link w:val="Heading7Char"/>
    <w:uiPriority w:val="9"/>
    <w:semiHidden/>
    <w:unhideWhenUsed/>
    <w:rsid w:val="00FD3486"/>
    <w:pPr>
      <w:keepNext/>
      <w:keepLines/>
      <w:spacing w:after="240"/>
      <w:outlineLvl w:val="6"/>
    </w:pPr>
    <w:rPr>
      <w:rFonts w:cstheme="majorBidi"/>
      <w:iCs/>
    </w:rPr>
  </w:style>
  <w:style w:type="paragraph" w:styleId="Heading8">
    <w:name w:val="heading 8"/>
    <w:basedOn w:val="Normal"/>
    <w:next w:val="Normal"/>
    <w:link w:val="Heading8Char"/>
    <w:uiPriority w:val="9"/>
    <w:semiHidden/>
    <w:unhideWhenUsed/>
    <w:rsid w:val="00FD3486"/>
    <w:pPr>
      <w:keepNext/>
      <w:keepLines/>
      <w:spacing w:after="240"/>
      <w:outlineLvl w:val="7"/>
    </w:pPr>
    <w:rPr>
      <w:rFonts w:cstheme="majorBidi"/>
      <w:szCs w:val="20"/>
    </w:rPr>
  </w:style>
  <w:style w:type="paragraph" w:styleId="Heading9">
    <w:name w:val="heading 9"/>
    <w:basedOn w:val="Normal"/>
    <w:next w:val="Normal"/>
    <w:link w:val="Heading9Char"/>
    <w:uiPriority w:val="9"/>
    <w:semiHidden/>
    <w:unhideWhenUsed/>
    <w:rsid w:val="00FD3486"/>
    <w:pPr>
      <w:keepNext/>
      <w:keepLines/>
      <w:spacing w:after="240"/>
      <w:outlineLvl w:val="8"/>
    </w:pPr>
    <w:rPr>
      <w:rFonts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486"/>
    <w:rPr>
      <w:rFonts w:ascii="Tahoma" w:hAnsi="Tahoma" w:cs="Tahoma"/>
      <w:sz w:val="16"/>
      <w:szCs w:val="16"/>
    </w:rPr>
  </w:style>
  <w:style w:type="character" w:customStyle="1" w:styleId="BalloonTextChar">
    <w:name w:val="Balloon Text Char"/>
    <w:basedOn w:val="DefaultParagraphFont"/>
    <w:link w:val="BalloonText"/>
    <w:uiPriority w:val="99"/>
    <w:semiHidden/>
    <w:rsid w:val="00FD3486"/>
    <w:rPr>
      <w:rFonts w:ascii="Tahoma" w:hAnsi="Tahoma" w:cs="Tahoma"/>
      <w:sz w:val="16"/>
      <w:szCs w:val="16"/>
      <w:lang w:eastAsia="en-US"/>
    </w:rPr>
  </w:style>
  <w:style w:type="paragraph" w:styleId="BlockText">
    <w:name w:val="Block Text"/>
    <w:basedOn w:val="Normal"/>
    <w:qFormat/>
    <w:rsid w:val="00FD3486"/>
    <w:pPr>
      <w:spacing w:after="240"/>
      <w:ind w:left="720" w:right="720"/>
    </w:pPr>
    <w:rPr>
      <w:iCs/>
    </w:rPr>
  </w:style>
  <w:style w:type="paragraph" w:customStyle="1" w:styleId="BlockText2">
    <w:name w:val="Block Text 2"/>
    <w:basedOn w:val="Normal"/>
    <w:uiPriority w:val="1"/>
    <w:semiHidden/>
    <w:unhideWhenUsed/>
    <w:rsid w:val="00FD3486"/>
    <w:pPr>
      <w:spacing w:line="480" w:lineRule="auto"/>
      <w:ind w:left="720" w:right="720"/>
    </w:pPr>
  </w:style>
  <w:style w:type="paragraph" w:customStyle="1" w:styleId="BlockText3">
    <w:name w:val="Block Text 3"/>
    <w:basedOn w:val="Normal"/>
    <w:uiPriority w:val="2"/>
    <w:semiHidden/>
    <w:unhideWhenUsed/>
    <w:rsid w:val="00FD3486"/>
    <w:pPr>
      <w:spacing w:after="120" w:line="360" w:lineRule="auto"/>
      <w:ind w:left="720" w:right="720"/>
    </w:pPr>
  </w:style>
  <w:style w:type="paragraph" w:styleId="BodyText">
    <w:name w:val="Body Text"/>
    <w:basedOn w:val="Normal"/>
    <w:link w:val="BodyTextChar"/>
    <w:qFormat/>
    <w:rsid w:val="00FD3486"/>
    <w:pPr>
      <w:spacing w:after="240"/>
    </w:pPr>
  </w:style>
  <w:style w:type="character" w:customStyle="1" w:styleId="BodyTextChar">
    <w:name w:val="Body Text Char"/>
    <w:basedOn w:val="DefaultParagraphFont"/>
    <w:link w:val="BodyText"/>
    <w:rsid w:val="00FD3486"/>
    <w:rPr>
      <w:rFonts w:cs="Times New Roman"/>
      <w:lang w:eastAsia="en-US"/>
    </w:rPr>
  </w:style>
  <w:style w:type="paragraph" w:styleId="BodyText2">
    <w:name w:val="Body Text 2"/>
    <w:basedOn w:val="Normal"/>
    <w:link w:val="BodyText2Char"/>
    <w:uiPriority w:val="1"/>
    <w:semiHidden/>
    <w:unhideWhenUsed/>
    <w:rsid w:val="00FD3486"/>
    <w:pPr>
      <w:spacing w:line="480" w:lineRule="auto"/>
    </w:pPr>
  </w:style>
  <w:style w:type="character" w:customStyle="1" w:styleId="BodyText2Char">
    <w:name w:val="Body Text 2 Char"/>
    <w:basedOn w:val="DefaultParagraphFont"/>
    <w:link w:val="BodyText2"/>
    <w:uiPriority w:val="1"/>
    <w:semiHidden/>
    <w:rsid w:val="00FD3486"/>
    <w:rPr>
      <w:rFonts w:cs="Times New Roman"/>
      <w:lang w:eastAsia="en-US"/>
    </w:rPr>
  </w:style>
  <w:style w:type="paragraph" w:styleId="BodyText3">
    <w:name w:val="Body Text 3"/>
    <w:basedOn w:val="Normal"/>
    <w:link w:val="BodyText3Char"/>
    <w:uiPriority w:val="2"/>
    <w:semiHidden/>
    <w:unhideWhenUsed/>
    <w:rsid w:val="00FD3486"/>
    <w:pPr>
      <w:spacing w:after="120" w:line="360" w:lineRule="auto"/>
    </w:pPr>
    <w:rPr>
      <w:szCs w:val="16"/>
    </w:rPr>
  </w:style>
  <w:style w:type="character" w:customStyle="1" w:styleId="BodyText3Char">
    <w:name w:val="Body Text 3 Char"/>
    <w:basedOn w:val="DefaultParagraphFont"/>
    <w:link w:val="BodyText3"/>
    <w:uiPriority w:val="2"/>
    <w:semiHidden/>
    <w:rsid w:val="00FD3486"/>
    <w:rPr>
      <w:rFonts w:cs="Times New Roman"/>
      <w:szCs w:val="16"/>
      <w:lang w:eastAsia="en-US"/>
    </w:rPr>
  </w:style>
  <w:style w:type="paragraph" w:styleId="BodyTextFirstIndent">
    <w:name w:val="Body Text First Indent"/>
    <w:basedOn w:val="Normal"/>
    <w:link w:val="BodyTextFirstIndentChar"/>
    <w:qFormat/>
    <w:rsid w:val="00FD3486"/>
    <w:pPr>
      <w:spacing w:after="240"/>
      <w:ind w:firstLine="720"/>
    </w:pPr>
  </w:style>
  <w:style w:type="character" w:customStyle="1" w:styleId="BodyTextFirstIndentChar">
    <w:name w:val="Body Text First Indent Char"/>
    <w:basedOn w:val="BodyTextChar"/>
    <w:link w:val="BodyTextFirstIndent"/>
    <w:rsid w:val="00FD3486"/>
    <w:rPr>
      <w:rFonts w:cs="Times New Roman"/>
      <w:lang w:eastAsia="en-US"/>
    </w:rPr>
  </w:style>
  <w:style w:type="paragraph" w:styleId="BodyTextIndent">
    <w:name w:val="Body Text Indent"/>
    <w:basedOn w:val="Normal"/>
    <w:link w:val="BodyTextIndentChar"/>
    <w:qFormat/>
    <w:rsid w:val="00FD3486"/>
    <w:pPr>
      <w:spacing w:after="240"/>
      <w:ind w:left="720"/>
    </w:pPr>
  </w:style>
  <w:style w:type="character" w:customStyle="1" w:styleId="BodyTextIndentChar">
    <w:name w:val="Body Text Indent Char"/>
    <w:basedOn w:val="DefaultParagraphFont"/>
    <w:link w:val="BodyTextIndent"/>
    <w:rsid w:val="00FD3486"/>
    <w:rPr>
      <w:rFonts w:cs="Times New Roman"/>
      <w:lang w:eastAsia="en-US"/>
    </w:rPr>
  </w:style>
  <w:style w:type="paragraph" w:styleId="BodyTextFirstIndent2">
    <w:name w:val="Body Text First Indent 2"/>
    <w:basedOn w:val="Normal"/>
    <w:link w:val="BodyTextFirstIndent2Char"/>
    <w:uiPriority w:val="1"/>
    <w:semiHidden/>
    <w:unhideWhenUsed/>
    <w:rsid w:val="00FD3486"/>
    <w:pPr>
      <w:spacing w:line="480" w:lineRule="auto"/>
      <w:ind w:firstLine="720"/>
    </w:pPr>
  </w:style>
  <w:style w:type="character" w:customStyle="1" w:styleId="BodyTextFirstIndent2Char">
    <w:name w:val="Body Text First Indent 2 Char"/>
    <w:basedOn w:val="BodyTextIndentChar"/>
    <w:link w:val="BodyTextFirstIndent2"/>
    <w:uiPriority w:val="1"/>
    <w:semiHidden/>
    <w:rsid w:val="00FD3486"/>
    <w:rPr>
      <w:rFonts w:cs="Times New Roman"/>
      <w:lang w:eastAsia="en-US"/>
    </w:rPr>
  </w:style>
  <w:style w:type="paragraph" w:customStyle="1" w:styleId="BodyTextFirstIndent3">
    <w:name w:val="Body Text First Indent 3"/>
    <w:basedOn w:val="Normal"/>
    <w:uiPriority w:val="2"/>
    <w:semiHidden/>
    <w:unhideWhenUsed/>
    <w:rsid w:val="00FD3486"/>
    <w:pPr>
      <w:spacing w:after="120" w:line="360" w:lineRule="auto"/>
      <w:ind w:firstLine="720"/>
    </w:pPr>
  </w:style>
  <w:style w:type="paragraph" w:styleId="BodyTextIndent2">
    <w:name w:val="Body Text Indent 2"/>
    <w:basedOn w:val="Normal"/>
    <w:link w:val="BodyTextIndent2Char"/>
    <w:uiPriority w:val="1"/>
    <w:semiHidden/>
    <w:unhideWhenUsed/>
    <w:rsid w:val="00FD3486"/>
    <w:pPr>
      <w:spacing w:line="480" w:lineRule="auto"/>
      <w:ind w:left="720"/>
    </w:pPr>
  </w:style>
  <w:style w:type="character" w:customStyle="1" w:styleId="BodyTextIndent2Char">
    <w:name w:val="Body Text Indent 2 Char"/>
    <w:basedOn w:val="DefaultParagraphFont"/>
    <w:link w:val="BodyTextIndent2"/>
    <w:uiPriority w:val="1"/>
    <w:semiHidden/>
    <w:rsid w:val="00FD3486"/>
    <w:rPr>
      <w:rFonts w:cs="Times New Roman"/>
      <w:lang w:eastAsia="en-US"/>
    </w:rPr>
  </w:style>
  <w:style w:type="paragraph" w:styleId="BodyTextIndent3">
    <w:name w:val="Body Text Indent 3"/>
    <w:basedOn w:val="Normal"/>
    <w:link w:val="BodyTextIndent3Char"/>
    <w:uiPriority w:val="2"/>
    <w:semiHidden/>
    <w:unhideWhenUsed/>
    <w:rsid w:val="00FD3486"/>
    <w:pPr>
      <w:spacing w:after="120" w:line="360" w:lineRule="auto"/>
      <w:ind w:left="720"/>
    </w:pPr>
    <w:rPr>
      <w:szCs w:val="16"/>
    </w:rPr>
  </w:style>
  <w:style w:type="character" w:customStyle="1" w:styleId="BodyTextIndent3Char">
    <w:name w:val="Body Text Indent 3 Char"/>
    <w:basedOn w:val="DefaultParagraphFont"/>
    <w:link w:val="BodyTextIndent3"/>
    <w:uiPriority w:val="2"/>
    <w:semiHidden/>
    <w:rsid w:val="00FD3486"/>
    <w:rPr>
      <w:rFonts w:cs="Times New Roman"/>
      <w:szCs w:val="16"/>
      <w:lang w:eastAsia="en-US"/>
    </w:rPr>
  </w:style>
  <w:style w:type="paragraph" w:styleId="Caption">
    <w:name w:val="caption"/>
    <w:basedOn w:val="Normal"/>
    <w:next w:val="Normal"/>
    <w:uiPriority w:val="35"/>
    <w:semiHidden/>
    <w:unhideWhenUsed/>
    <w:qFormat/>
    <w:rsid w:val="00FD3486"/>
    <w:pPr>
      <w:spacing w:after="200"/>
    </w:pPr>
    <w:rPr>
      <w:b/>
      <w:bCs/>
      <w:sz w:val="18"/>
      <w:szCs w:val="18"/>
    </w:rPr>
  </w:style>
  <w:style w:type="paragraph" w:styleId="Closing">
    <w:name w:val="Closing"/>
    <w:basedOn w:val="Normal"/>
    <w:next w:val="Signature"/>
    <w:link w:val="ClosingChar"/>
    <w:uiPriority w:val="99"/>
    <w:semiHidden/>
    <w:unhideWhenUsed/>
    <w:rsid w:val="00FD3486"/>
    <w:pPr>
      <w:ind w:left="4680"/>
    </w:pPr>
  </w:style>
  <w:style w:type="character" w:customStyle="1" w:styleId="ClosingChar">
    <w:name w:val="Closing Char"/>
    <w:basedOn w:val="DefaultParagraphFont"/>
    <w:link w:val="Closing"/>
    <w:uiPriority w:val="99"/>
    <w:semiHidden/>
    <w:rsid w:val="00FD3486"/>
    <w:rPr>
      <w:rFonts w:cs="Times New Roman"/>
      <w:lang w:eastAsia="en-US"/>
    </w:rPr>
  </w:style>
  <w:style w:type="paragraph" w:styleId="Signature">
    <w:name w:val="Signature"/>
    <w:basedOn w:val="Normal"/>
    <w:next w:val="Normal"/>
    <w:link w:val="SignatureChar"/>
    <w:uiPriority w:val="3"/>
    <w:qFormat/>
    <w:rsid w:val="00FD3486"/>
    <w:pPr>
      <w:spacing w:before="720"/>
      <w:ind w:left="4680"/>
    </w:pPr>
  </w:style>
  <w:style w:type="character" w:customStyle="1" w:styleId="SignatureChar">
    <w:name w:val="Signature Char"/>
    <w:basedOn w:val="DefaultParagraphFont"/>
    <w:link w:val="Signature"/>
    <w:uiPriority w:val="3"/>
    <w:rsid w:val="00FD3486"/>
    <w:rPr>
      <w:rFonts w:cs="Times New Roman"/>
      <w:lang w:eastAsia="en-US"/>
    </w:rPr>
  </w:style>
  <w:style w:type="table" w:customStyle="1" w:styleId="ColorfulGrid1">
    <w:name w:val="Colorful Grid1"/>
    <w:basedOn w:val="TableNormal"/>
    <w:uiPriority w:val="73"/>
    <w:rsid w:val="00FD3486"/>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rsid w:val="00FD3486"/>
    <w:pPr>
      <w:spacing w:after="240"/>
      <w:jc w:val="right"/>
    </w:pPr>
    <w:rPr>
      <w:b/>
    </w:rPr>
  </w:style>
  <w:style w:type="character" w:customStyle="1" w:styleId="DateChar">
    <w:name w:val="Date Char"/>
    <w:basedOn w:val="DefaultParagraphFont"/>
    <w:link w:val="Date"/>
    <w:rsid w:val="00FD3486"/>
    <w:rPr>
      <w:rFonts w:cs="Times New Roman"/>
      <w:b/>
      <w:lang w:eastAsia="en-US"/>
    </w:rPr>
  </w:style>
  <w:style w:type="paragraph" w:styleId="Footer">
    <w:name w:val="footer"/>
    <w:basedOn w:val="Normal"/>
    <w:link w:val="FooterChar"/>
    <w:uiPriority w:val="99"/>
    <w:unhideWhenUsed/>
    <w:rsid w:val="00FD3486"/>
    <w:pPr>
      <w:tabs>
        <w:tab w:val="center" w:pos="4680"/>
        <w:tab w:val="right" w:pos="9360"/>
      </w:tabs>
    </w:pPr>
  </w:style>
  <w:style w:type="character" w:customStyle="1" w:styleId="FooterChar">
    <w:name w:val="Footer Char"/>
    <w:basedOn w:val="DefaultParagraphFont"/>
    <w:link w:val="Footer"/>
    <w:uiPriority w:val="99"/>
    <w:rsid w:val="00FD3486"/>
    <w:rPr>
      <w:rFonts w:cs="Times New Roman"/>
      <w:lang w:eastAsia="en-US"/>
    </w:rPr>
  </w:style>
  <w:style w:type="paragraph" w:styleId="FootnoteText">
    <w:name w:val="footnote text"/>
    <w:basedOn w:val="Normal"/>
    <w:next w:val="FootnoteContinued"/>
    <w:link w:val="FootnoteTextChar"/>
    <w:uiPriority w:val="3"/>
    <w:unhideWhenUsed/>
    <w:rsid w:val="00FD3486"/>
    <w:pPr>
      <w:spacing w:after="120"/>
      <w:ind w:firstLine="720"/>
    </w:pPr>
    <w:rPr>
      <w:sz w:val="20"/>
      <w:szCs w:val="20"/>
    </w:rPr>
  </w:style>
  <w:style w:type="character" w:customStyle="1" w:styleId="FootnoteTextChar">
    <w:name w:val="Footnote Text Char"/>
    <w:basedOn w:val="DefaultParagraphFont"/>
    <w:link w:val="FootnoteText"/>
    <w:uiPriority w:val="3"/>
    <w:rsid w:val="00FD3486"/>
    <w:rPr>
      <w:rFonts w:cs="Times New Roman"/>
      <w:sz w:val="20"/>
      <w:szCs w:val="20"/>
      <w:lang w:eastAsia="en-US"/>
    </w:rPr>
  </w:style>
  <w:style w:type="paragraph" w:customStyle="1" w:styleId="FootnoteContinued">
    <w:name w:val="Footnote Continued"/>
    <w:basedOn w:val="FootnoteText"/>
    <w:uiPriority w:val="3"/>
    <w:qFormat/>
    <w:rsid w:val="00FD3486"/>
    <w:pPr>
      <w:ind w:firstLine="0"/>
    </w:pPr>
  </w:style>
  <w:style w:type="paragraph" w:customStyle="1" w:styleId="FootnoteQuote">
    <w:name w:val="Footnote Quote"/>
    <w:basedOn w:val="FootnoteText"/>
    <w:uiPriority w:val="3"/>
    <w:qFormat/>
    <w:rsid w:val="00FD3486"/>
    <w:pPr>
      <w:ind w:left="1440" w:right="1440" w:firstLine="0"/>
    </w:pPr>
  </w:style>
  <w:style w:type="paragraph" w:customStyle="1" w:styleId="GraphicC">
    <w:name w:val="GraphicC"/>
    <w:basedOn w:val="Normal"/>
    <w:uiPriority w:val="3"/>
    <w:rsid w:val="00FD3486"/>
    <w:pPr>
      <w:spacing w:after="240"/>
    </w:pPr>
  </w:style>
  <w:style w:type="paragraph" w:customStyle="1" w:styleId="GraphicL">
    <w:name w:val="GraphicL"/>
    <w:basedOn w:val="Normal"/>
    <w:uiPriority w:val="3"/>
    <w:rsid w:val="00FD3486"/>
    <w:pPr>
      <w:spacing w:after="240"/>
    </w:pPr>
  </w:style>
  <w:style w:type="paragraph" w:customStyle="1" w:styleId="GraphicR">
    <w:name w:val="GraphicR"/>
    <w:basedOn w:val="Normal"/>
    <w:uiPriority w:val="3"/>
    <w:rsid w:val="00FD3486"/>
    <w:pPr>
      <w:spacing w:after="240"/>
      <w:jc w:val="right"/>
    </w:pPr>
  </w:style>
  <w:style w:type="paragraph" w:styleId="Header">
    <w:name w:val="header"/>
    <w:basedOn w:val="Normal"/>
    <w:link w:val="HeaderChar"/>
    <w:uiPriority w:val="99"/>
    <w:unhideWhenUsed/>
    <w:rsid w:val="00FD3486"/>
    <w:pPr>
      <w:tabs>
        <w:tab w:val="center" w:pos="4680"/>
        <w:tab w:val="right" w:pos="9360"/>
      </w:tabs>
    </w:pPr>
  </w:style>
  <w:style w:type="character" w:customStyle="1" w:styleId="HeaderChar">
    <w:name w:val="Header Char"/>
    <w:basedOn w:val="DefaultParagraphFont"/>
    <w:link w:val="Header"/>
    <w:uiPriority w:val="99"/>
    <w:rsid w:val="00FD3486"/>
    <w:rPr>
      <w:rFonts w:cs="Times New Roman"/>
      <w:lang w:eastAsia="en-US"/>
    </w:rPr>
  </w:style>
  <w:style w:type="paragraph" w:customStyle="1" w:styleId="NoticeBlock">
    <w:name w:val="Notice Block"/>
    <w:basedOn w:val="Normal"/>
    <w:uiPriority w:val="3"/>
    <w:rsid w:val="00FD3486"/>
    <w:pPr>
      <w:keepLines/>
      <w:spacing w:after="240"/>
      <w:ind w:left="720" w:hanging="720"/>
    </w:pPr>
  </w:style>
  <w:style w:type="paragraph" w:customStyle="1" w:styleId="NoticeBlockIndent1">
    <w:name w:val="Notice Block Indent 1"/>
    <w:basedOn w:val="Normal"/>
    <w:uiPriority w:val="3"/>
    <w:rsid w:val="00FD3486"/>
    <w:pPr>
      <w:keepLines/>
      <w:spacing w:after="240"/>
      <w:ind w:left="1440" w:hanging="720"/>
    </w:pPr>
  </w:style>
  <w:style w:type="paragraph" w:styleId="Quote">
    <w:name w:val="Quote"/>
    <w:basedOn w:val="Normal"/>
    <w:link w:val="QuoteChar"/>
    <w:qFormat/>
    <w:rsid w:val="00FD3486"/>
    <w:pPr>
      <w:spacing w:after="240"/>
      <w:ind w:left="1440" w:right="1440"/>
    </w:pPr>
    <w:rPr>
      <w:iCs/>
    </w:rPr>
  </w:style>
  <w:style w:type="character" w:customStyle="1" w:styleId="QuoteChar">
    <w:name w:val="Quote Char"/>
    <w:basedOn w:val="DefaultParagraphFont"/>
    <w:link w:val="Quote"/>
    <w:rsid w:val="00FD3486"/>
    <w:rPr>
      <w:rFonts w:cs="Times New Roman"/>
      <w:iCs/>
      <w:lang w:eastAsia="en-US"/>
    </w:rPr>
  </w:style>
  <w:style w:type="paragraph" w:styleId="Salutation">
    <w:name w:val="Salutation"/>
    <w:basedOn w:val="Normal"/>
    <w:next w:val="BodyText"/>
    <w:link w:val="SalutationChar"/>
    <w:uiPriority w:val="99"/>
    <w:semiHidden/>
    <w:unhideWhenUsed/>
    <w:rsid w:val="00FD3486"/>
    <w:pPr>
      <w:spacing w:after="240"/>
    </w:pPr>
  </w:style>
  <w:style w:type="character" w:customStyle="1" w:styleId="SalutationChar">
    <w:name w:val="Salutation Char"/>
    <w:basedOn w:val="DefaultParagraphFont"/>
    <w:link w:val="Salutation"/>
    <w:uiPriority w:val="99"/>
    <w:semiHidden/>
    <w:rsid w:val="00FD3486"/>
    <w:rPr>
      <w:rFonts w:cs="Times New Roman"/>
      <w:lang w:eastAsia="en-US"/>
    </w:rPr>
  </w:style>
  <w:style w:type="paragraph" w:customStyle="1" w:styleId="SignatureByLine">
    <w:name w:val="Signature ByLine"/>
    <w:basedOn w:val="Signature"/>
    <w:uiPriority w:val="3"/>
    <w:qFormat/>
    <w:rsid w:val="00FD3486"/>
    <w:pPr>
      <w:tabs>
        <w:tab w:val="left" w:leader="underscore" w:pos="9360"/>
      </w:tabs>
    </w:pPr>
  </w:style>
  <w:style w:type="paragraph" w:styleId="Subtitle">
    <w:name w:val="Subtitle"/>
    <w:basedOn w:val="Normal"/>
    <w:next w:val="BodyTextFirstIndent"/>
    <w:link w:val="SubtitleChar"/>
    <w:qFormat/>
    <w:rsid w:val="00FD3486"/>
    <w:pPr>
      <w:keepNext/>
      <w:numPr>
        <w:ilvl w:val="1"/>
      </w:numPr>
      <w:spacing w:after="240"/>
      <w:contextualSpacing/>
    </w:pPr>
    <w:rPr>
      <w:b/>
      <w:iCs/>
    </w:rPr>
  </w:style>
  <w:style w:type="character" w:customStyle="1" w:styleId="SubtitleChar">
    <w:name w:val="Subtitle Char"/>
    <w:basedOn w:val="DefaultParagraphFont"/>
    <w:link w:val="Subtitle"/>
    <w:rsid w:val="00FD3486"/>
    <w:rPr>
      <w:rFonts w:cs="Times New Roman"/>
      <w:b/>
      <w:iCs/>
      <w:lang w:eastAsia="en-US"/>
    </w:rPr>
  </w:style>
  <w:style w:type="paragraph" w:customStyle="1" w:styleId="SubtitleLeft">
    <w:name w:val="Subtitle Left"/>
    <w:basedOn w:val="Normal"/>
    <w:next w:val="BodyTextFirstIndent"/>
    <w:qFormat/>
    <w:rsid w:val="00FD3486"/>
    <w:pPr>
      <w:keepNext/>
      <w:spacing w:after="240"/>
      <w:contextualSpacing/>
    </w:pPr>
    <w:rPr>
      <w:b/>
    </w:rPr>
  </w:style>
  <w:style w:type="paragraph" w:styleId="Title">
    <w:name w:val="Title"/>
    <w:basedOn w:val="Normal"/>
    <w:next w:val="BodyTextFirstIndent"/>
    <w:link w:val="TitleChar"/>
    <w:qFormat/>
    <w:rsid w:val="00FD3486"/>
    <w:pPr>
      <w:keepNext/>
      <w:spacing w:after="240"/>
      <w:contextualSpacing/>
    </w:pPr>
    <w:rPr>
      <w:b/>
      <w:caps/>
      <w:szCs w:val="52"/>
    </w:rPr>
  </w:style>
  <w:style w:type="character" w:customStyle="1" w:styleId="TitleChar">
    <w:name w:val="Title Char"/>
    <w:basedOn w:val="DefaultParagraphFont"/>
    <w:link w:val="Title"/>
    <w:rsid w:val="00FD3486"/>
    <w:rPr>
      <w:rFonts w:cs="Times New Roman"/>
      <w:b/>
      <w:caps/>
      <w:szCs w:val="52"/>
      <w:lang w:eastAsia="en-US"/>
    </w:rPr>
  </w:style>
  <w:style w:type="paragraph" w:customStyle="1" w:styleId="TitleLeft">
    <w:name w:val="Title Left"/>
    <w:basedOn w:val="Normal"/>
    <w:next w:val="BodyTextFirstIndent"/>
    <w:qFormat/>
    <w:rsid w:val="00FD3486"/>
    <w:pPr>
      <w:spacing w:after="240"/>
      <w:contextualSpacing/>
    </w:pPr>
    <w:rPr>
      <w:b/>
      <w:caps/>
    </w:rPr>
  </w:style>
  <w:style w:type="paragraph" w:styleId="TOAHeading">
    <w:name w:val="toa heading"/>
    <w:basedOn w:val="Normal"/>
    <w:next w:val="Normal"/>
    <w:uiPriority w:val="99"/>
    <w:semiHidden/>
    <w:unhideWhenUsed/>
    <w:rsid w:val="00FD3486"/>
    <w:pPr>
      <w:spacing w:after="240"/>
    </w:pPr>
    <w:rPr>
      <w:bCs/>
    </w:rPr>
  </w:style>
  <w:style w:type="character" w:customStyle="1" w:styleId="Heading1Char">
    <w:name w:val="Heading 1 Char"/>
    <w:basedOn w:val="DefaultParagraphFont"/>
    <w:link w:val="Heading1"/>
    <w:uiPriority w:val="9"/>
    <w:semiHidden/>
    <w:rsid w:val="00FD3486"/>
    <w:rPr>
      <w:rFonts w:cstheme="majorBidi"/>
      <w:b/>
      <w:bCs/>
      <w:szCs w:val="28"/>
      <w:lang w:eastAsia="en-US"/>
    </w:rPr>
  </w:style>
  <w:style w:type="paragraph" w:styleId="TOCHeading">
    <w:name w:val="TOC Heading"/>
    <w:basedOn w:val="Normal"/>
    <w:next w:val="Normal"/>
    <w:uiPriority w:val="39"/>
    <w:semiHidden/>
    <w:unhideWhenUsed/>
    <w:qFormat/>
    <w:rsid w:val="00FD3486"/>
    <w:pPr>
      <w:spacing w:after="240"/>
    </w:pPr>
    <w:rPr>
      <w:b/>
      <w:caps/>
    </w:rPr>
  </w:style>
  <w:style w:type="character" w:customStyle="1" w:styleId="Heading2Char">
    <w:name w:val="Heading 2 Char"/>
    <w:basedOn w:val="DefaultParagraphFont"/>
    <w:link w:val="Heading2"/>
    <w:uiPriority w:val="9"/>
    <w:semiHidden/>
    <w:rsid w:val="00FD3486"/>
    <w:rPr>
      <w:rFonts w:cstheme="majorBidi"/>
      <w:b/>
      <w:bCs/>
      <w:szCs w:val="26"/>
      <w:lang w:eastAsia="en-US"/>
    </w:rPr>
  </w:style>
  <w:style w:type="character" w:customStyle="1" w:styleId="Heading3Char">
    <w:name w:val="Heading 3 Char"/>
    <w:basedOn w:val="DefaultParagraphFont"/>
    <w:link w:val="Heading3"/>
    <w:uiPriority w:val="9"/>
    <w:semiHidden/>
    <w:rsid w:val="00FD3486"/>
    <w:rPr>
      <w:rFonts w:cstheme="majorBidi"/>
      <w:bCs/>
      <w:lang w:eastAsia="en-US"/>
    </w:rPr>
  </w:style>
  <w:style w:type="character" w:customStyle="1" w:styleId="Heading4Char">
    <w:name w:val="Heading 4 Char"/>
    <w:basedOn w:val="DefaultParagraphFont"/>
    <w:link w:val="Heading4"/>
    <w:uiPriority w:val="9"/>
    <w:semiHidden/>
    <w:rsid w:val="00FD3486"/>
    <w:rPr>
      <w:rFonts w:cstheme="majorBidi"/>
      <w:bCs/>
      <w:iCs/>
      <w:lang w:eastAsia="en-US"/>
    </w:rPr>
  </w:style>
  <w:style w:type="character" w:customStyle="1" w:styleId="Heading5Char">
    <w:name w:val="Heading 5 Char"/>
    <w:basedOn w:val="DefaultParagraphFont"/>
    <w:link w:val="Heading5"/>
    <w:uiPriority w:val="9"/>
    <w:semiHidden/>
    <w:rsid w:val="00FD3486"/>
    <w:rPr>
      <w:rFonts w:cstheme="majorBidi"/>
      <w:lang w:eastAsia="en-US"/>
    </w:rPr>
  </w:style>
  <w:style w:type="character" w:customStyle="1" w:styleId="Heading6Char">
    <w:name w:val="Heading 6 Char"/>
    <w:basedOn w:val="DefaultParagraphFont"/>
    <w:link w:val="Heading6"/>
    <w:uiPriority w:val="9"/>
    <w:semiHidden/>
    <w:rsid w:val="00FD3486"/>
    <w:rPr>
      <w:rFonts w:cstheme="majorBidi"/>
      <w:iCs/>
      <w:lang w:eastAsia="en-US"/>
    </w:rPr>
  </w:style>
  <w:style w:type="character" w:customStyle="1" w:styleId="Heading7Char">
    <w:name w:val="Heading 7 Char"/>
    <w:basedOn w:val="DefaultParagraphFont"/>
    <w:link w:val="Heading7"/>
    <w:uiPriority w:val="9"/>
    <w:semiHidden/>
    <w:rsid w:val="00FD3486"/>
    <w:rPr>
      <w:rFonts w:cstheme="majorBidi"/>
      <w:iCs/>
      <w:lang w:eastAsia="en-US"/>
    </w:rPr>
  </w:style>
  <w:style w:type="character" w:customStyle="1" w:styleId="Heading8Char">
    <w:name w:val="Heading 8 Char"/>
    <w:basedOn w:val="DefaultParagraphFont"/>
    <w:link w:val="Heading8"/>
    <w:uiPriority w:val="9"/>
    <w:semiHidden/>
    <w:rsid w:val="00FD3486"/>
    <w:rPr>
      <w:rFonts w:cstheme="majorBidi"/>
      <w:szCs w:val="20"/>
      <w:lang w:eastAsia="en-US"/>
    </w:rPr>
  </w:style>
  <w:style w:type="character" w:customStyle="1" w:styleId="Heading9Char">
    <w:name w:val="Heading 9 Char"/>
    <w:basedOn w:val="DefaultParagraphFont"/>
    <w:link w:val="Heading9"/>
    <w:uiPriority w:val="9"/>
    <w:semiHidden/>
    <w:rsid w:val="00FD3486"/>
    <w:rPr>
      <w:rFonts w:cstheme="majorBidi"/>
      <w:iCs/>
      <w:szCs w:val="20"/>
      <w:lang w:eastAsia="en-US"/>
    </w:rPr>
  </w:style>
  <w:style w:type="character" w:styleId="FootnoteReference">
    <w:name w:val="footnote reference"/>
    <w:basedOn w:val="DefaultParagraphFont"/>
    <w:uiPriority w:val="99"/>
    <w:semiHidden/>
    <w:unhideWhenUsed/>
    <w:rsid w:val="00FD3486"/>
    <w:rPr>
      <w:vertAlign w:val="superscript"/>
    </w:rPr>
  </w:style>
  <w:style w:type="table" w:styleId="TableGrid">
    <w:name w:val="Table Grid"/>
    <w:basedOn w:val="TableNormal"/>
    <w:uiPriority w:val="59"/>
    <w:rsid w:val="00FD348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sid w:val="00FD3486"/>
    <w:rPr>
      <w:sz w:val="20"/>
    </w:rPr>
  </w:style>
  <w:style w:type="paragraph" w:styleId="EndnoteText">
    <w:name w:val="endnote text"/>
    <w:basedOn w:val="Normal"/>
    <w:link w:val="EndnoteTextChar"/>
    <w:uiPriority w:val="99"/>
    <w:semiHidden/>
    <w:unhideWhenUsed/>
    <w:rsid w:val="00FD3486"/>
    <w:pPr>
      <w:spacing w:after="120"/>
      <w:ind w:firstLine="720"/>
    </w:pPr>
    <w:rPr>
      <w:sz w:val="20"/>
      <w:szCs w:val="20"/>
    </w:rPr>
  </w:style>
  <w:style w:type="character" w:customStyle="1" w:styleId="EndnoteTextChar">
    <w:name w:val="Endnote Text Char"/>
    <w:basedOn w:val="DefaultParagraphFont"/>
    <w:link w:val="EndnoteText"/>
    <w:uiPriority w:val="99"/>
    <w:semiHidden/>
    <w:rsid w:val="00FD3486"/>
    <w:rPr>
      <w:sz w:val="20"/>
      <w:szCs w:val="20"/>
      <w:lang w:eastAsia="en-US"/>
    </w:rPr>
  </w:style>
  <w:style w:type="character" w:styleId="EndnoteReference">
    <w:name w:val="endnote reference"/>
    <w:basedOn w:val="DefaultParagraphFont"/>
    <w:uiPriority w:val="99"/>
    <w:semiHidden/>
    <w:unhideWhenUsed/>
    <w:rsid w:val="00FD3486"/>
    <w:rPr>
      <w:vertAlign w:val="superscript"/>
    </w:rPr>
  </w:style>
  <w:style w:type="paragraph" w:customStyle="1" w:styleId="Default">
    <w:name w:val="Default"/>
    <w:rsid w:val="00FD3486"/>
    <w:pPr>
      <w:autoSpaceDE w:val="0"/>
      <w:autoSpaceDN w:val="0"/>
      <w:adjustRightInd w:val="0"/>
    </w:pPr>
    <w:rPr>
      <w:rFonts w:ascii="Calibri" w:hAnsi="Calibri" w:cs="Calibri"/>
      <w:color w:val="000000"/>
    </w:rPr>
  </w:style>
  <w:style w:type="paragraph" w:styleId="ListParagraph">
    <w:name w:val="List Paragraph"/>
    <w:basedOn w:val="Normal"/>
    <w:uiPriority w:val="99"/>
    <w:semiHidden/>
    <w:qFormat/>
    <w:rsid w:val="00FD3486"/>
    <w:pPr>
      <w:ind w:left="720"/>
      <w:contextualSpacing/>
    </w:pPr>
  </w:style>
  <w:style w:type="character" w:customStyle="1" w:styleId="zzmpTrailerItem">
    <w:name w:val="zzmpTrailerItem"/>
    <w:basedOn w:val="DefaultParagraphFont"/>
    <w:rsid w:val="00FD3486"/>
    <w:rPr>
      <w:rFonts w:ascii="Times New Roman" w:hAnsi="Times New Roman" w:cs="Times New Roman"/>
      <w:dstrike w:val="0"/>
      <w:noProof/>
      <w:color w:val="auto"/>
      <w:spacing w:val="0"/>
      <w:position w:val="0"/>
      <w:sz w:val="16"/>
      <w:szCs w:val="16"/>
      <w:u w:val="none"/>
      <w:effect w:val="none"/>
      <w:vertAlign w:val="baseli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FKai-SB" w:hAnsi="Times New Roman" w:cs="Times New Roman"/>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3"/>
    <w:lsdException w:name="caption" w:uiPriority="35" w:qFormat="1"/>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unhideWhenUsed/>
    <w:rsid w:val="00FD3486"/>
    <w:rPr>
      <w:lang w:eastAsia="en-US"/>
    </w:rPr>
  </w:style>
  <w:style w:type="paragraph" w:styleId="Heading1">
    <w:name w:val="heading 1"/>
    <w:basedOn w:val="Normal"/>
    <w:next w:val="Normal"/>
    <w:link w:val="Heading1Char"/>
    <w:uiPriority w:val="9"/>
    <w:semiHidden/>
    <w:unhideWhenUsed/>
    <w:rsid w:val="00FD3486"/>
    <w:pPr>
      <w:keepNext/>
      <w:keepLines/>
      <w:spacing w:after="240"/>
      <w:outlineLvl w:val="0"/>
    </w:pPr>
    <w:rPr>
      <w:rFonts w:cstheme="majorBidi"/>
      <w:b/>
      <w:bCs/>
      <w:szCs w:val="28"/>
    </w:rPr>
  </w:style>
  <w:style w:type="paragraph" w:styleId="Heading2">
    <w:name w:val="heading 2"/>
    <w:basedOn w:val="Normal"/>
    <w:next w:val="Normal"/>
    <w:link w:val="Heading2Char"/>
    <w:uiPriority w:val="9"/>
    <w:semiHidden/>
    <w:unhideWhenUsed/>
    <w:rsid w:val="00FD3486"/>
    <w:pPr>
      <w:keepNext/>
      <w:keepLines/>
      <w:spacing w:after="240"/>
      <w:outlineLvl w:val="1"/>
    </w:pPr>
    <w:rPr>
      <w:rFonts w:cstheme="majorBidi"/>
      <w:b/>
      <w:bCs/>
      <w:szCs w:val="26"/>
    </w:rPr>
  </w:style>
  <w:style w:type="paragraph" w:styleId="Heading3">
    <w:name w:val="heading 3"/>
    <w:basedOn w:val="Normal"/>
    <w:next w:val="Normal"/>
    <w:link w:val="Heading3Char"/>
    <w:uiPriority w:val="9"/>
    <w:semiHidden/>
    <w:unhideWhenUsed/>
    <w:rsid w:val="00FD3486"/>
    <w:pPr>
      <w:keepNext/>
      <w:keepLines/>
      <w:spacing w:after="240"/>
      <w:outlineLvl w:val="2"/>
    </w:pPr>
    <w:rPr>
      <w:rFonts w:cstheme="majorBidi"/>
      <w:bCs/>
    </w:rPr>
  </w:style>
  <w:style w:type="paragraph" w:styleId="Heading4">
    <w:name w:val="heading 4"/>
    <w:basedOn w:val="Normal"/>
    <w:next w:val="Normal"/>
    <w:link w:val="Heading4Char"/>
    <w:uiPriority w:val="9"/>
    <w:semiHidden/>
    <w:unhideWhenUsed/>
    <w:rsid w:val="00FD3486"/>
    <w:pPr>
      <w:keepNext/>
      <w:keepLines/>
      <w:spacing w:after="240"/>
      <w:outlineLvl w:val="3"/>
    </w:pPr>
    <w:rPr>
      <w:rFonts w:cstheme="majorBidi"/>
      <w:bCs/>
      <w:iCs/>
    </w:rPr>
  </w:style>
  <w:style w:type="paragraph" w:styleId="Heading5">
    <w:name w:val="heading 5"/>
    <w:basedOn w:val="Normal"/>
    <w:next w:val="Normal"/>
    <w:link w:val="Heading5Char"/>
    <w:uiPriority w:val="9"/>
    <w:semiHidden/>
    <w:unhideWhenUsed/>
    <w:rsid w:val="00FD3486"/>
    <w:pPr>
      <w:keepNext/>
      <w:keepLines/>
      <w:spacing w:after="240"/>
      <w:outlineLvl w:val="4"/>
    </w:pPr>
    <w:rPr>
      <w:rFonts w:cstheme="majorBidi"/>
    </w:rPr>
  </w:style>
  <w:style w:type="paragraph" w:styleId="Heading6">
    <w:name w:val="heading 6"/>
    <w:basedOn w:val="Normal"/>
    <w:next w:val="Normal"/>
    <w:link w:val="Heading6Char"/>
    <w:uiPriority w:val="9"/>
    <w:semiHidden/>
    <w:unhideWhenUsed/>
    <w:rsid w:val="00FD3486"/>
    <w:pPr>
      <w:keepNext/>
      <w:keepLines/>
      <w:spacing w:after="240"/>
      <w:outlineLvl w:val="5"/>
    </w:pPr>
    <w:rPr>
      <w:rFonts w:cstheme="majorBidi"/>
      <w:iCs/>
    </w:rPr>
  </w:style>
  <w:style w:type="paragraph" w:styleId="Heading7">
    <w:name w:val="heading 7"/>
    <w:basedOn w:val="Normal"/>
    <w:next w:val="Normal"/>
    <w:link w:val="Heading7Char"/>
    <w:uiPriority w:val="9"/>
    <w:semiHidden/>
    <w:unhideWhenUsed/>
    <w:rsid w:val="00FD3486"/>
    <w:pPr>
      <w:keepNext/>
      <w:keepLines/>
      <w:spacing w:after="240"/>
      <w:outlineLvl w:val="6"/>
    </w:pPr>
    <w:rPr>
      <w:rFonts w:cstheme="majorBidi"/>
      <w:iCs/>
    </w:rPr>
  </w:style>
  <w:style w:type="paragraph" w:styleId="Heading8">
    <w:name w:val="heading 8"/>
    <w:basedOn w:val="Normal"/>
    <w:next w:val="Normal"/>
    <w:link w:val="Heading8Char"/>
    <w:uiPriority w:val="9"/>
    <w:semiHidden/>
    <w:unhideWhenUsed/>
    <w:rsid w:val="00FD3486"/>
    <w:pPr>
      <w:keepNext/>
      <w:keepLines/>
      <w:spacing w:after="240"/>
      <w:outlineLvl w:val="7"/>
    </w:pPr>
    <w:rPr>
      <w:rFonts w:cstheme="majorBidi"/>
      <w:szCs w:val="20"/>
    </w:rPr>
  </w:style>
  <w:style w:type="paragraph" w:styleId="Heading9">
    <w:name w:val="heading 9"/>
    <w:basedOn w:val="Normal"/>
    <w:next w:val="Normal"/>
    <w:link w:val="Heading9Char"/>
    <w:uiPriority w:val="9"/>
    <w:semiHidden/>
    <w:unhideWhenUsed/>
    <w:rsid w:val="00FD3486"/>
    <w:pPr>
      <w:keepNext/>
      <w:keepLines/>
      <w:spacing w:after="240"/>
      <w:outlineLvl w:val="8"/>
    </w:pPr>
    <w:rPr>
      <w:rFonts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486"/>
    <w:rPr>
      <w:rFonts w:ascii="Tahoma" w:hAnsi="Tahoma" w:cs="Tahoma"/>
      <w:sz w:val="16"/>
      <w:szCs w:val="16"/>
    </w:rPr>
  </w:style>
  <w:style w:type="character" w:customStyle="1" w:styleId="BalloonTextChar">
    <w:name w:val="Balloon Text Char"/>
    <w:basedOn w:val="DefaultParagraphFont"/>
    <w:link w:val="BalloonText"/>
    <w:uiPriority w:val="99"/>
    <w:semiHidden/>
    <w:rsid w:val="00FD3486"/>
    <w:rPr>
      <w:rFonts w:ascii="Tahoma" w:hAnsi="Tahoma" w:cs="Tahoma"/>
      <w:sz w:val="16"/>
      <w:szCs w:val="16"/>
      <w:lang w:eastAsia="en-US"/>
    </w:rPr>
  </w:style>
  <w:style w:type="paragraph" w:styleId="BlockText">
    <w:name w:val="Block Text"/>
    <w:basedOn w:val="Normal"/>
    <w:qFormat/>
    <w:rsid w:val="00FD3486"/>
    <w:pPr>
      <w:spacing w:after="240"/>
      <w:ind w:left="720" w:right="720"/>
    </w:pPr>
    <w:rPr>
      <w:iCs/>
    </w:rPr>
  </w:style>
  <w:style w:type="paragraph" w:customStyle="1" w:styleId="BlockText2">
    <w:name w:val="Block Text 2"/>
    <w:basedOn w:val="Normal"/>
    <w:uiPriority w:val="1"/>
    <w:semiHidden/>
    <w:unhideWhenUsed/>
    <w:rsid w:val="00FD3486"/>
    <w:pPr>
      <w:spacing w:line="480" w:lineRule="auto"/>
      <w:ind w:left="720" w:right="720"/>
    </w:pPr>
  </w:style>
  <w:style w:type="paragraph" w:customStyle="1" w:styleId="BlockText3">
    <w:name w:val="Block Text 3"/>
    <w:basedOn w:val="Normal"/>
    <w:uiPriority w:val="2"/>
    <w:semiHidden/>
    <w:unhideWhenUsed/>
    <w:rsid w:val="00FD3486"/>
    <w:pPr>
      <w:spacing w:after="120" w:line="360" w:lineRule="auto"/>
      <w:ind w:left="720" w:right="720"/>
    </w:pPr>
  </w:style>
  <w:style w:type="paragraph" w:styleId="BodyText">
    <w:name w:val="Body Text"/>
    <w:basedOn w:val="Normal"/>
    <w:link w:val="BodyTextChar"/>
    <w:qFormat/>
    <w:rsid w:val="00FD3486"/>
    <w:pPr>
      <w:spacing w:after="240"/>
    </w:pPr>
  </w:style>
  <w:style w:type="character" w:customStyle="1" w:styleId="BodyTextChar">
    <w:name w:val="Body Text Char"/>
    <w:basedOn w:val="DefaultParagraphFont"/>
    <w:link w:val="BodyText"/>
    <w:rsid w:val="00FD3486"/>
    <w:rPr>
      <w:rFonts w:cs="Times New Roman"/>
      <w:lang w:eastAsia="en-US"/>
    </w:rPr>
  </w:style>
  <w:style w:type="paragraph" w:styleId="BodyText2">
    <w:name w:val="Body Text 2"/>
    <w:basedOn w:val="Normal"/>
    <w:link w:val="BodyText2Char"/>
    <w:uiPriority w:val="1"/>
    <w:semiHidden/>
    <w:unhideWhenUsed/>
    <w:rsid w:val="00FD3486"/>
    <w:pPr>
      <w:spacing w:line="480" w:lineRule="auto"/>
    </w:pPr>
  </w:style>
  <w:style w:type="character" w:customStyle="1" w:styleId="BodyText2Char">
    <w:name w:val="Body Text 2 Char"/>
    <w:basedOn w:val="DefaultParagraphFont"/>
    <w:link w:val="BodyText2"/>
    <w:uiPriority w:val="1"/>
    <w:semiHidden/>
    <w:rsid w:val="00FD3486"/>
    <w:rPr>
      <w:rFonts w:cs="Times New Roman"/>
      <w:lang w:eastAsia="en-US"/>
    </w:rPr>
  </w:style>
  <w:style w:type="paragraph" w:styleId="BodyText3">
    <w:name w:val="Body Text 3"/>
    <w:basedOn w:val="Normal"/>
    <w:link w:val="BodyText3Char"/>
    <w:uiPriority w:val="2"/>
    <w:semiHidden/>
    <w:unhideWhenUsed/>
    <w:rsid w:val="00FD3486"/>
    <w:pPr>
      <w:spacing w:after="120" w:line="360" w:lineRule="auto"/>
    </w:pPr>
    <w:rPr>
      <w:szCs w:val="16"/>
    </w:rPr>
  </w:style>
  <w:style w:type="character" w:customStyle="1" w:styleId="BodyText3Char">
    <w:name w:val="Body Text 3 Char"/>
    <w:basedOn w:val="DefaultParagraphFont"/>
    <w:link w:val="BodyText3"/>
    <w:uiPriority w:val="2"/>
    <w:semiHidden/>
    <w:rsid w:val="00FD3486"/>
    <w:rPr>
      <w:rFonts w:cs="Times New Roman"/>
      <w:szCs w:val="16"/>
      <w:lang w:eastAsia="en-US"/>
    </w:rPr>
  </w:style>
  <w:style w:type="paragraph" w:styleId="BodyTextFirstIndent">
    <w:name w:val="Body Text First Indent"/>
    <w:basedOn w:val="Normal"/>
    <w:link w:val="BodyTextFirstIndentChar"/>
    <w:qFormat/>
    <w:rsid w:val="00FD3486"/>
    <w:pPr>
      <w:spacing w:after="240"/>
      <w:ind w:firstLine="720"/>
    </w:pPr>
  </w:style>
  <w:style w:type="character" w:customStyle="1" w:styleId="BodyTextFirstIndentChar">
    <w:name w:val="Body Text First Indent Char"/>
    <w:basedOn w:val="BodyTextChar"/>
    <w:link w:val="BodyTextFirstIndent"/>
    <w:rsid w:val="00FD3486"/>
    <w:rPr>
      <w:rFonts w:cs="Times New Roman"/>
      <w:lang w:eastAsia="en-US"/>
    </w:rPr>
  </w:style>
  <w:style w:type="paragraph" w:styleId="BodyTextIndent">
    <w:name w:val="Body Text Indent"/>
    <w:basedOn w:val="Normal"/>
    <w:link w:val="BodyTextIndentChar"/>
    <w:qFormat/>
    <w:rsid w:val="00FD3486"/>
    <w:pPr>
      <w:spacing w:after="240"/>
      <w:ind w:left="720"/>
    </w:pPr>
  </w:style>
  <w:style w:type="character" w:customStyle="1" w:styleId="BodyTextIndentChar">
    <w:name w:val="Body Text Indent Char"/>
    <w:basedOn w:val="DefaultParagraphFont"/>
    <w:link w:val="BodyTextIndent"/>
    <w:rsid w:val="00FD3486"/>
    <w:rPr>
      <w:rFonts w:cs="Times New Roman"/>
      <w:lang w:eastAsia="en-US"/>
    </w:rPr>
  </w:style>
  <w:style w:type="paragraph" w:styleId="BodyTextFirstIndent2">
    <w:name w:val="Body Text First Indent 2"/>
    <w:basedOn w:val="Normal"/>
    <w:link w:val="BodyTextFirstIndent2Char"/>
    <w:uiPriority w:val="1"/>
    <w:semiHidden/>
    <w:unhideWhenUsed/>
    <w:rsid w:val="00FD3486"/>
    <w:pPr>
      <w:spacing w:line="480" w:lineRule="auto"/>
      <w:ind w:firstLine="720"/>
    </w:pPr>
  </w:style>
  <w:style w:type="character" w:customStyle="1" w:styleId="BodyTextFirstIndent2Char">
    <w:name w:val="Body Text First Indent 2 Char"/>
    <w:basedOn w:val="BodyTextIndentChar"/>
    <w:link w:val="BodyTextFirstIndent2"/>
    <w:uiPriority w:val="1"/>
    <w:semiHidden/>
    <w:rsid w:val="00FD3486"/>
    <w:rPr>
      <w:rFonts w:cs="Times New Roman"/>
      <w:lang w:eastAsia="en-US"/>
    </w:rPr>
  </w:style>
  <w:style w:type="paragraph" w:customStyle="1" w:styleId="BodyTextFirstIndent3">
    <w:name w:val="Body Text First Indent 3"/>
    <w:basedOn w:val="Normal"/>
    <w:uiPriority w:val="2"/>
    <w:semiHidden/>
    <w:unhideWhenUsed/>
    <w:rsid w:val="00FD3486"/>
    <w:pPr>
      <w:spacing w:after="120" w:line="360" w:lineRule="auto"/>
      <w:ind w:firstLine="720"/>
    </w:pPr>
  </w:style>
  <w:style w:type="paragraph" w:styleId="BodyTextIndent2">
    <w:name w:val="Body Text Indent 2"/>
    <w:basedOn w:val="Normal"/>
    <w:link w:val="BodyTextIndent2Char"/>
    <w:uiPriority w:val="1"/>
    <w:semiHidden/>
    <w:unhideWhenUsed/>
    <w:rsid w:val="00FD3486"/>
    <w:pPr>
      <w:spacing w:line="480" w:lineRule="auto"/>
      <w:ind w:left="720"/>
    </w:pPr>
  </w:style>
  <w:style w:type="character" w:customStyle="1" w:styleId="BodyTextIndent2Char">
    <w:name w:val="Body Text Indent 2 Char"/>
    <w:basedOn w:val="DefaultParagraphFont"/>
    <w:link w:val="BodyTextIndent2"/>
    <w:uiPriority w:val="1"/>
    <w:semiHidden/>
    <w:rsid w:val="00FD3486"/>
    <w:rPr>
      <w:rFonts w:cs="Times New Roman"/>
      <w:lang w:eastAsia="en-US"/>
    </w:rPr>
  </w:style>
  <w:style w:type="paragraph" w:styleId="BodyTextIndent3">
    <w:name w:val="Body Text Indent 3"/>
    <w:basedOn w:val="Normal"/>
    <w:link w:val="BodyTextIndent3Char"/>
    <w:uiPriority w:val="2"/>
    <w:semiHidden/>
    <w:unhideWhenUsed/>
    <w:rsid w:val="00FD3486"/>
    <w:pPr>
      <w:spacing w:after="120" w:line="360" w:lineRule="auto"/>
      <w:ind w:left="720"/>
    </w:pPr>
    <w:rPr>
      <w:szCs w:val="16"/>
    </w:rPr>
  </w:style>
  <w:style w:type="character" w:customStyle="1" w:styleId="BodyTextIndent3Char">
    <w:name w:val="Body Text Indent 3 Char"/>
    <w:basedOn w:val="DefaultParagraphFont"/>
    <w:link w:val="BodyTextIndent3"/>
    <w:uiPriority w:val="2"/>
    <w:semiHidden/>
    <w:rsid w:val="00FD3486"/>
    <w:rPr>
      <w:rFonts w:cs="Times New Roman"/>
      <w:szCs w:val="16"/>
      <w:lang w:eastAsia="en-US"/>
    </w:rPr>
  </w:style>
  <w:style w:type="paragraph" w:styleId="Caption">
    <w:name w:val="caption"/>
    <w:basedOn w:val="Normal"/>
    <w:next w:val="Normal"/>
    <w:uiPriority w:val="35"/>
    <w:semiHidden/>
    <w:unhideWhenUsed/>
    <w:qFormat/>
    <w:rsid w:val="00FD3486"/>
    <w:pPr>
      <w:spacing w:after="200"/>
    </w:pPr>
    <w:rPr>
      <w:b/>
      <w:bCs/>
      <w:sz w:val="18"/>
      <w:szCs w:val="18"/>
    </w:rPr>
  </w:style>
  <w:style w:type="paragraph" w:styleId="Closing">
    <w:name w:val="Closing"/>
    <w:basedOn w:val="Normal"/>
    <w:next w:val="Signature"/>
    <w:link w:val="ClosingChar"/>
    <w:uiPriority w:val="99"/>
    <w:semiHidden/>
    <w:unhideWhenUsed/>
    <w:rsid w:val="00FD3486"/>
    <w:pPr>
      <w:ind w:left="4680"/>
    </w:pPr>
  </w:style>
  <w:style w:type="character" w:customStyle="1" w:styleId="ClosingChar">
    <w:name w:val="Closing Char"/>
    <w:basedOn w:val="DefaultParagraphFont"/>
    <w:link w:val="Closing"/>
    <w:uiPriority w:val="99"/>
    <w:semiHidden/>
    <w:rsid w:val="00FD3486"/>
    <w:rPr>
      <w:rFonts w:cs="Times New Roman"/>
      <w:lang w:eastAsia="en-US"/>
    </w:rPr>
  </w:style>
  <w:style w:type="paragraph" w:styleId="Signature">
    <w:name w:val="Signature"/>
    <w:basedOn w:val="Normal"/>
    <w:next w:val="Normal"/>
    <w:link w:val="SignatureChar"/>
    <w:uiPriority w:val="3"/>
    <w:qFormat/>
    <w:rsid w:val="00FD3486"/>
    <w:pPr>
      <w:spacing w:before="720"/>
      <w:ind w:left="4680"/>
    </w:pPr>
  </w:style>
  <w:style w:type="character" w:customStyle="1" w:styleId="SignatureChar">
    <w:name w:val="Signature Char"/>
    <w:basedOn w:val="DefaultParagraphFont"/>
    <w:link w:val="Signature"/>
    <w:uiPriority w:val="3"/>
    <w:rsid w:val="00FD3486"/>
    <w:rPr>
      <w:rFonts w:cs="Times New Roman"/>
      <w:lang w:eastAsia="en-US"/>
    </w:rPr>
  </w:style>
  <w:style w:type="table" w:customStyle="1" w:styleId="ColorfulGrid1">
    <w:name w:val="Colorful Grid1"/>
    <w:basedOn w:val="TableNormal"/>
    <w:uiPriority w:val="73"/>
    <w:rsid w:val="00FD3486"/>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rsid w:val="00FD3486"/>
    <w:pPr>
      <w:spacing w:after="240"/>
      <w:jc w:val="right"/>
    </w:pPr>
    <w:rPr>
      <w:b/>
    </w:rPr>
  </w:style>
  <w:style w:type="character" w:customStyle="1" w:styleId="DateChar">
    <w:name w:val="Date Char"/>
    <w:basedOn w:val="DefaultParagraphFont"/>
    <w:link w:val="Date"/>
    <w:rsid w:val="00FD3486"/>
    <w:rPr>
      <w:rFonts w:cs="Times New Roman"/>
      <w:b/>
      <w:lang w:eastAsia="en-US"/>
    </w:rPr>
  </w:style>
  <w:style w:type="paragraph" w:styleId="Footer">
    <w:name w:val="footer"/>
    <w:basedOn w:val="Normal"/>
    <w:link w:val="FooterChar"/>
    <w:uiPriority w:val="99"/>
    <w:unhideWhenUsed/>
    <w:rsid w:val="00FD3486"/>
    <w:pPr>
      <w:tabs>
        <w:tab w:val="center" w:pos="4680"/>
        <w:tab w:val="right" w:pos="9360"/>
      </w:tabs>
    </w:pPr>
  </w:style>
  <w:style w:type="character" w:customStyle="1" w:styleId="FooterChar">
    <w:name w:val="Footer Char"/>
    <w:basedOn w:val="DefaultParagraphFont"/>
    <w:link w:val="Footer"/>
    <w:uiPriority w:val="99"/>
    <w:rsid w:val="00FD3486"/>
    <w:rPr>
      <w:rFonts w:cs="Times New Roman"/>
      <w:lang w:eastAsia="en-US"/>
    </w:rPr>
  </w:style>
  <w:style w:type="paragraph" w:styleId="FootnoteText">
    <w:name w:val="footnote text"/>
    <w:basedOn w:val="Normal"/>
    <w:next w:val="FootnoteContinued"/>
    <w:link w:val="FootnoteTextChar"/>
    <w:uiPriority w:val="3"/>
    <w:unhideWhenUsed/>
    <w:rsid w:val="00FD3486"/>
    <w:pPr>
      <w:spacing w:after="120"/>
      <w:ind w:firstLine="720"/>
    </w:pPr>
    <w:rPr>
      <w:sz w:val="20"/>
      <w:szCs w:val="20"/>
    </w:rPr>
  </w:style>
  <w:style w:type="character" w:customStyle="1" w:styleId="FootnoteTextChar">
    <w:name w:val="Footnote Text Char"/>
    <w:basedOn w:val="DefaultParagraphFont"/>
    <w:link w:val="FootnoteText"/>
    <w:uiPriority w:val="3"/>
    <w:rsid w:val="00FD3486"/>
    <w:rPr>
      <w:rFonts w:cs="Times New Roman"/>
      <w:sz w:val="20"/>
      <w:szCs w:val="20"/>
      <w:lang w:eastAsia="en-US"/>
    </w:rPr>
  </w:style>
  <w:style w:type="paragraph" w:customStyle="1" w:styleId="FootnoteContinued">
    <w:name w:val="Footnote Continued"/>
    <w:basedOn w:val="FootnoteText"/>
    <w:uiPriority w:val="3"/>
    <w:qFormat/>
    <w:rsid w:val="00FD3486"/>
    <w:pPr>
      <w:ind w:firstLine="0"/>
    </w:pPr>
  </w:style>
  <w:style w:type="paragraph" w:customStyle="1" w:styleId="FootnoteQuote">
    <w:name w:val="Footnote Quote"/>
    <w:basedOn w:val="FootnoteText"/>
    <w:uiPriority w:val="3"/>
    <w:qFormat/>
    <w:rsid w:val="00FD3486"/>
    <w:pPr>
      <w:ind w:left="1440" w:right="1440" w:firstLine="0"/>
    </w:pPr>
  </w:style>
  <w:style w:type="paragraph" w:customStyle="1" w:styleId="GraphicC">
    <w:name w:val="GraphicC"/>
    <w:basedOn w:val="Normal"/>
    <w:uiPriority w:val="3"/>
    <w:rsid w:val="00FD3486"/>
    <w:pPr>
      <w:spacing w:after="240"/>
    </w:pPr>
  </w:style>
  <w:style w:type="paragraph" w:customStyle="1" w:styleId="GraphicL">
    <w:name w:val="GraphicL"/>
    <w:basedOn w:val="Normal"/>
    <w:uiPriority w:val="3"/>
    <w:rsid w:val="00FD3486"/>
    <w:pPr>
      <w:spacing w:after="240"/>
    </w:pPr>
  </w:style>
  <w:style w:type="paragraph" w:customStyle="1" w:styleId="GraphicR">
    <w:name w:val="GraphicR"/>
    <w:basedOn w:val="Normal"/>
    <w:uiPriority w:val="3"/>
    <w:rsid w:val="00FD3486"/>
    <w:pPr>
      <w:spacing w:after="240"/>
      <w:jc w:val="right"/>
    </w:pPr>
  </w:style>
  <w:style w:type="paragraph" w:styleId="Header">
    <w:name w:val="header"/>
    <w:basedOn w:val="Normal"/>
    <w:link w:val="HeaderChar"/>
    <w:uiPriority w:val="99"/>
    <w:unhideWhenUsed/>
    <w:rsid w:val="00FD3486"/>
    <w:pPr>
      <w:tabs>
        <w:tab w:val="center" w:pos="4680"/>
        <w:tab w:val="right" w:pos="9360"/>
      </w:tabs>
    </w:pPr>
  </w:style>
  <w:style w:type="character" w:customStyle="1" w:styleId="HeaderChar">
    <w:name w:val="Header Char"/>
    <w:basedOn w:val="DefaultParagraphFont"/>
    <w:link w:val="Header"/>
    <w:uiPriority w:val="99"/>
    <w:rsid w:val="00FD3486"/>
    <w:rPr>
      <w:rFonts w:cs="Times New Roman"/>
      <w:lang w:eastAsia="en-US"/>
    </w:rPr>
  </w:style>
  <w:style w:type="paragraph" w:customStyle="1" w:styleId="NoticeBlock">
    <w:name w:val="Notice Block"/>
    <w:basedOn w:val="Normal"/>
    <w:uiPriority w:val="3"/>
    <w:rsid w:val="00FD3486"/>
    <w:pPr>
      <w:keepLines/>
      <w:spacing w:after="240"/>
      <w:ind w:left="720" w:hanging="720"/>
    </w:pPr>
  </w:style>
  <w:style w:type="paragraph" w:customStyle="1" w:styleId="NoticeBlockIndent1">
    <w:name w:val="Notice Block Indent 1"/>
    <w:basedOn w:val="Normal"/>
    <w:uiPriority w:val="3"/>
    <w:rsid w:val="00FD3486"/>
    <w:pPr>
      <w:keepLines/>
      <w:spacing w:after="240"/>
      <w:ind w:left="1440" w:hanging="720"/>
    </w:pPr>
  </w:style>
  <w:style w:type="paragraph" w:styleId="Quote">
    <w:name w:val="Quote"/>
    <w:basedOn w:val="Normal"/>
    <w:link w:val="QuoteChar"/>
    <w:qFormat/>
    <w:rsid w:val="00FD3486"/>
    <w:pPr>
      <w:spacing w:after="240"/>
      <w:ind w:left="1440" w:right="1440"/>
    </w:pPr>
    <w:rPr>
      <w:iCs/>
    </w:rPr>
  </w:style>
  <w:style w:type="character" w:customStyle="1" w:styleId="QuoteChar">
    <w:name w:val="Quote Char"/>
    <w:basedOn w:val="DefaultParagraphFont"/>
    <w:link w:val="Quote"/>
    <w:rsid w:val="00FD3486"/>
    <w:rPr>
      <w:rFonts w:cs="Times New Roman"/>
      <w:iCs/>
      <w:lang w:eastAsia="en-US"/>
    </w:rPr>
  </w:style>
  <w:style w:type="paragraph" w:styleId="Salutation">
    <w:name w:val="Salutation"/>
    <w:basedOn w:val="Normal"/>
    <w:next w:val="BodyText"/>
    <w:link w:val="SalutationChar"/>
    <w:uiPriority w:val="99"/>
    <w:semiHidden/>
    <w:unhideWhenUsed/>
    <w:rsid w:val="00FD3486"/>
    <w:pPr>
      <w:spacing w:after="240"/>
    </w:pPr>
  </w:style>
  <w:style w:type="character" w:customStyle="1" w:styleId="SalutationChar">
    <w:name w:val="Salutation Char"/>
    <w:basedOn w:val="DefaultParagraphFont"/>
    <w:link w:val="Salutation"/>
    <w:uiPriority w:val="99"/>
    <w:semiHidden/>
    <w:rsid w:val="00FD3486"/>
    <w:rPr>
      <w:rFonts w:cs="Times New Roman"/>
      <w:lang w:eastAsia="en-US"/>
    </w:rPr>
  </w:style>
  <w:style w:type="paragraph" w:customStyle="1" w:styleId="SignatureByLine">
    <w:name w:val="Signature ByLine"/>
    <w:basedOn w:val="Signature"/>
    <w:uiPriority w:val="3"/>
    <w:qFormat/>
    <w:rsid w:val="00FD3486"/>
    <w:pPr>
      <w:tabs>
        <w:tab w:val="left" w:leader="underscore" w:pos="9360"/>
      </w:tabs>
    </w:pPr>
  </w:style>
  <w:style w:type="paragraph" w:styleId="Subtitle">
    <w:name w:val="Subtitle"/>
    <w:basedOn w:val="Normal"/>
    <w:next w:val="BodyTextFirstIndent"/>
    <w:link w:val="SubtitleChar"/>
    <w:qFormat/>
    <w:rsid w:val="00FD3486"/>
    <w:pPr>
      <w:keepNext/>
      <w:numPr>
        <w:ilvl w:val="1"/>
      </w:numPr>
      <w:spacing w:after="240"/>
      <w:contextualSpacing/>
    </w:pPr>
    <w:rPr>
      <w:b/>
      <w:iCs/>
    </w:rPr>
  </w:style>
  <w:style w:type="character" w:customStyle="1" w:styleId="SubtitleChar">
    <w:name w:val="Subtitle Char"/>
    <w:basedOn w:val="DefaultParagraphFont"/>
    <w:link w:val="Subtitle"/>
    <w:rsid w:val="00FD3486"/>
    <w:rPr>
      <w:rFonts w:cs="Times New Roman"/>
      <w:b/>
      <w:iCs/>
      <w:lang w:eastAsia="en-US"/>
    </w:rPr>
  </w:style>
  <w:style w:type="paragraph" w:customStyle="1" w:styleId="SubtitleLeft">
    <w:name w:val="Subtitle Left"/>
    <w:basedOn w:val="Normal"/>
    <w:next w:val="BodyTextFirstIndent"/>
    <w:qFormat/>
    <w:rsid w:val="00FD3486"/>
    <w:pPr>
      <w:keepNext/>
      <w:spacing w:after="240"/>
      <w:contextualSpacing/>
    </w:pPr>
    <w:rPr>
      <w:b/>
    </w:rPr>
  </w:style>
  <w:style w:type="paragraph" w:styleId="Title">
    <w:name w:val="Title"/>
    <w:basedOn w:val="Normal"/>
    <w:next w:val="BodyTextFirstIndent"/>
    <w:link w:val="TitleChar"/>
    <w:qFormat/>
    <w:rsid w:val="00FD3486"/>
    <w:pPr>
      <w:keepNext/>
      <w:spacing w:after="240"/>
      <w:contextualSpacing/>
    </w:pPr>
    <w:rPr>
      <w:b/>
      <w:caps/>
      <w:szCs w:val="52"/>
    </w:rPr>
  </w:style>
  <w:style w:type="character" w:customStyle="1" w:styleId="TitleChar">
    <w:name w:val="Title Char"/>
    <w:basedOn w:val="DefaultParagraphFont"/>
    <w:link w:val="Title"/>
    <w:rsid w:val="00FD3486"/>
    <w:rPr>
      <w:rFonts w:cs="Times New Roman"/>
      <w:b/>
      <w:caps/>
      <w:szCs w:val="52"/>
      <w:lang w:eastAsia="en-US"/>
    </w:rPr>
  </w:style>
  <w:style w:type="paragraph" w:customStyle="1" w:styleId="TitleLeft">
    <w:name w:val="Title Left"/>
    <w:basedOn w:val="Normal"/>
    <w:next w:val="BodyTextFirstIndent"/>
    <w:qFormat/>
    <w:rsid w:val="00FD3486"/>
    <w:pPr>
      <w:spacing w:after="240"/>
      <w:contextualSpacing/>
    </w:pPr>
    <w:rPr>
      <w:b/>
      <w:caps/>
    </w:rPr>
  </w:style>
  <w:style w:type="paragraph" w:styleId="TOAHeading">
    <w:name w:val="toa heading"/>
    <w:basedOn w:val="Normal"/>
    <w:next w:val="Normal"/>
    <w:uiPriority w:val="99"/>
    <w:semiHidden/>
    <w:unhideWhenUsed/>
    <w:rsid w:val="00FD3486"/>
    <w:pPr>
      <w:spacing w:after="240"/>
    </w:pPr>
    <w:rPr>
      <w:bCs/>
    </w:rPr>
  </w:style>
  <w:style w:type="character" w:customStyle="1" w:styleId="Heading1Char">
    <w:name w:val="Heading 1 Char"/>
    <w:basedOn w:val="DefaultParagraphFont"/>
    <w:link w:val="Heading1"/>
    <w:uiPriority w:val="9"/>
    <w:semiHidden/>
    <w:rsid w:val="00FD3486"/>
    <w:rPr>
      <w:rFonts w:cstheme="majorBidi"/>
      <w:b/>
      <w:bCs/>
      <w:szCs w:val="28"/>
      <w:lang w:eastAsia="en-US"/>
    </w:rPr>
  </w:style>
  <w:style w:type="paragraph" w:styleId="TOCHeading">
    <w:name w:val="TOC Heading"/>
    <w:basedOn w:val="Normal"/>
    <w:next w:val="Normal"/>
    <w:uiPriority w:val="39"/>
    <w:semiHidden/>
    <w:unhideWhenUsed/>
    <w:qFormat/>
    <w:rsid w:val="00FD3486"/>
    <w:pPr>
      <w:spacing w:after="240"/>
    </w:pPr>
    <w:rPr>
      <w:b/>
      <w:caps/>
    </w:rPr>
  </w:style>
  <w:style w:type="character" w:customStyle="1" w:styleId="Heading2Char">
    <w:name w:val="Heading 2 Char"/>
    <w:basedOn w:val="DefaultParagraphFont"/>
    <w:link w:val="Heading2"/>
    <w:uiPriority w:val="9"/>
    <w:semiHidden/>
    <w:rsid w:val="00FD3486"/>
    <w:rPr>
      <w:rFonts w:cstheme="majorBidi"/>
      <w:b/>
      <w:bCs/>
      <w:szCs w:val="26"/>
      <w:lang w:eastAsia="en-US"/>
    </w:rPr>
  </w:style>
  <w:style w:type="character" w:customStyle="1" w:styleId="Heading3Char">
    <w:name w:val="Heading 3 Char"/>
    <w:basedOn w:val="DefaultParagraphFont"/>
    <w:link w:val="Heading3"/>
    <w:uiPriority w:val="9"/>
    <w:semiHidden/>
    <w:rsid w:val="00FD3486"/>
    <w:rPr>
      <w:rFonts w:cstheme="majorBidi"/>
      <w:bCs/>
      <w:lang w:eastAsia="en-US"/>
    </w:rPr>
  </w:style>
  <w:style w:type="character" w:customStyle="1" w:styleId="Heading4Char">
    <w:name w:val="Heading 4 Char"/>
    <w:basedOn w:val="DefaultParagraphFont"/>
    <w:link w:val="Heading4"/>
    <w:uiPriority w:val="9"/>
    <w:semiHidden/>
    <w:rsid w:val="00FD3486"/>
    <w:rPr>
      <w:rFonts w:cstheme="majorBidi"/>
      <w:bCs/>
      <w:iCs/>
      <w:lang w:eastAsia="en-US"/>
    </w:rPr>
  </w:style>
  <w:style w:type="character" w:customStyle="1" w:styleId="Heading5Char">
    <w:name w:val="Heading 5 Char"/>
    <w:basedOn w:val="DefaultParagraphFont"/>
    <w:link w:val="Heading5"/>
    <w:uiPriority w:val="9"/>
    <w:semiHidden/>
    <w:rsid w:val="00FD3486"/>
    <w:rPr>
      <w:rFonts w:cstheme="majorBidi"/>
      <w:lang w:eastAsia="en-US"/>
    </w:rPr>
  </w:style>
  <w:style w:type="character" w:customStyle="1" w:styleId="Heading6Char">
    <w:name w:val="Heading 6 Char"/>
    <w:basedOn w:val="DefaultParagraphFont"/>
    <w:link w:val="Heading6"/>
    <w:uiPriority w:val="9"/>
    <w:semiHidden/>
    <w:rsid w:val="00FD3486"/>
    <w:rPr>
      <w:rFonts w:cstheme="majorBidi"/>
      <w:iCs/>
      <w:lang w:eastAsia="en-US"/>
    </w:rPr>
  </w:style>
  <w:style w:type="character" w:customStyle="1" w:styleId="Heading7Char">
    <w:name w:val="Heading 7 Char"/>
    <w:basedOn w:val="DefaultParagraphFont"/>
    <w:link w:val="Heading7"/>
    <w:uiPriority w:val="9"/>
    <w:semiHidden/>
    <w:rsid w:val="00FD3486"/>
    <w:rPr>
      <w:rFonts w:cstheme="majorBidi"/>
      <w:iCs/>
      <w:lang w:eastAsia="en-US"/>
    </w:rPr>
  </w:style>
  <w:style w:type="character" w:customStyle="1" w:styleId="Heading8Char">
    <w:name w:val="Heading 8 Char"/>
    <w:basedOn w:val="DefaultParagraphFont"/>
    <w:link w:val="Heading8"/>
    <w:uiPriority w:val="9"/>
    <w:semiHidden/>
    <w:rsid w:val="00FD3486"/>
    <w:rPr>
      <w:rFonts w:cstheme="majorBidi"/>
      <w:szCs w:val="20"/>
      <w:lang w:eastAsia="en-US"/>
    </w:rPr>
  </w:style>
  <w:style w:type="character" w:customStyle="1" w:styleId="Heading9Char">
    <w:name w:val="Heading 9 Char"/>
    <w:basedOn w:val="DefaultParagraphFont"/>
    <w:link w:val="Heading9"/>
    <w:uiPriority w:val="9"/>
    <w:semiHidden/>
    <w:rsid w:val="00FD3486"/>
    <w:rPr>
      <w:rFonts w:cstheme="majorBidi"/>
      <w:iCs/>
      <w:szCs w:val="20"/>
      <w:lang w:eastAsia="en-US"/>
    </w:rPr>
  </w:style>
  <w:style w:type="character" w:styleId="FootnoteReference">
    <w:name w:val="footnote reference"/>
    <w:basedOn w:val="DefaultParagraphFont"/>
    <w:uiPriority w:val="99"/>
    <w:semiHidden/>
    <w:unhideWhenUsed/>
    <w:rsid w:val="00FD3486"/>
    <w:rPr>
      <w:vertAlign w:val="superscript"/>
    </w:rPr>
  </w:style>
  <w:style w:type="table" w:styleId="TableGrid">
    <w:name w:val="Table Grid"/>
    <w:basedOn w:val="TableNormal"/>
    <w:uiPriority w:val="59"/>
    <w:rsid w:val="00FD348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sid w:val="00FD3486"/>
    <w:rPr>
      <w:sz w:val="20"/>
    </w:rPr>
  </w:style>
  <w:style w:type="paragraph" w:styleId="EndnoteText">
    <w:name w:val="endnote text"/>
    <w:basedOn w:val="Normal"/>
    <w:link w:val="EndnoteTextChar"/>
    <w:uiPriority w:val="99"/>
    <w:semiHidden/>
    <w:unhideWhenUsed/>
    <w:rsid w:val="00FD3486"/>
    <w:pPr>
      <w:spacing w:after="120"/>
      <w:ind w:firstLine="720"/>
    </w:pPr>
    <w:rPr>
      <w:sz w:val="20"/>
      <w:szCs w:val="20"/>
    </w:rPr>
  </w:style>
  <w:style w:type="character" w:customStyle="1" w:styleId="EndnoteTextChar">
    <w:name w:val="Endnote Text Char"/>
    <w:basedOn w:val="DefaultParagraphFont"/>
    <w:link w:val="EndnoteText"/>
    <w:uiPriority w:val="99"/>
    <w:semiHidden/>
    <w:rsid w:val="00FD3486"/>
    <w:rPr>
      <w:sz w:val="20"/>
      <w:szCs w:val="20"/>
      <w:lang w:eastAsia="en-US"/>
    </w:rPr>
  </w:style>
  <w:style w:type="character" w:styleId="EndnoteReference">
    <w:name w:val="endnote reference"/>
    <w:basedOn w:val="DefaultParagraphFont"/>
    <w:uiPriority w:val="99"/>
    <w:semiHidden/>
    <w:unhideWhenUsed/>
    <w:rsid w:val="00FD3486"/>
    <w:rPr>
      <w:vertAlign w:val="superscript"/>
    </w:rPr>
  </w:style>
  <w:style w:type="paragraph" w:customStyle="1" w:styleId="Default">
    <w:name w:val="Default"/>
    <w:rsid w:val="00FD3486"/>
    <w:pPr>
      <w:autoSpaceDE w:val="0"/>
      <w:autoSpaceDN w:val="0"/>
      <w:adjustRightInd w:val="0"/>
    </w:pPr>
    <w:rPr>
      <w:rFonts w:ascii="Calibri" w:hAnsi="Calibri" w:cs="Calibri"/>
      <w:color w:val="000000"/>
    </w:rPr>
  </w:style>
  <w:style w:type="paragraph" w:styleId="ListParagraph">
    <w:name w:val="List Paragraph"/>
    <w:basedOn w:val="Normal"/>
    <w:uiPriority w:val="99"/>
    <w:semiHidden/>
    <w:qFormat/>
    <w:rsid w:val="00FD3486"/>
    <w:pPr>
      <w:ind w:left="720"/>
      <w:contextualSpacing/>
    </w:pPr>
  </w:style>
  <w:style w:type="character" w:customStyle="1" w:styleId="zzmpTrailerItem">
    <w:name w:val="zzmpTrailerItem"/>
    <w:basedOn w:val="DefaultParagraphFont"/>
    <w:rsid w:val="00FD3486"/>
    <w:rPr>
      <w:rFonts w:ascii="Times New Roman" w:hAnsi="Times New Roman" w:cs="Times New Roman"/>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doNotOrganizeInFolder/>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0E2AA-D67D-764A-96BE-14795B83F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6556</Words>
  <Characters>37370</Characters>
  <Application>Microsoft Macintosh Word</Application>
  <DocSecurity>4</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dcterms:created xsi:type="dcterms:W3CDTF">2016-05-13T22:03:00Z</dcterms:created>
  <dcterms:modified xsi:type="dcterms:W3CDTF">2016-05-13T22:03:00Z</dcterms:modified>
</cp:coreProperties>
</file>