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7B3183" w14:textId="77777777" w:rsidR="00B81A2F" w:rsidRDefault="00B81A2F"/>
    <w:tbl>
      <w:tblPr>
        <w:tblStyle w:val="TableGrid"/>
        <w:tblpPr w:leftFromText="180" w:rightFromText="180" w:vertAnchor="text" w:tblpX="-342" w:tblpY="1"/>
        <w:tblOverlap w:val="never"/>
        <w:tblW w:w="13878" w:type="dxa"/>
        <w:tblLayout w:type="fixed"/>
        <w:tblLook w:val="04A0" w:firstRow="1" w:lastRow="0" w:firstColumn="1" w:lastColumn="0" w:noHBand="0" w:noVBand="1"/>
      </w:tblPr>
      <w:tblGrid>
        <w:gridCol w:w="5040"/>
        <w:gridCol w:w="8838"/>
      </w:tblGrid>
      <w:tr w:rsidR="00DE6A2C" w:rsidRPr="00B81A2F" w14:paraId="5ACAD906" w14:textId="77777777" w:rsidTr="00DE6A2C">
        <w:trPr>
          <w:trHeight w:val="720"/>
        </w:trPr>
        <w:tc>
          <w:tcPr>
            <w:tcW w:w="5040" w:type="dxa"/>
            <w:shd w:val="clear" w:color="auto" w:fill="8DB3E2" w:themeFill="text2" w:themeFillTint="66"/>
            <w:noWrap/>
            <w:vAlign w:val="center"/>
            <w:hideMark/>
          </w:tcPr>
          <w:p w14:paraId="6A273F6F" w14:textId="77777777" w:rsidR="00DE6A2C" w:rsidRDefault="00DE6A2C" w:rsidP="006F5D1F">
            <w:pPr>
              <w:jc w:val="center"/>
              <w:rPr>
                <w:rFonts w:ascii="Arial" w:hAnsi="Arial" w:cs="Arial"/>
                <w:b/>
                <w:bCs/>
              </w:rPr>
            </w:pPr>
          </w:p>
          <w:p w14:paraId="7EB98526" w14:textId="77777777" w:rsidR="00DE6A2C" w:rsidRPr="00B81A2F" w:rsidRDefault="00DE6A2C" w:rsidP="006F5D1F">
            <w:pPr>
              <w:jc w:val="center"/>
              <w:rPr>
                <w:rFonts w:ascii="Arial" w:hAnsi="Arial" w:cs="Arial"/>
                <w:b/>
                <w:bCs/>
              </w:rPr>
            </w:pPr>
            <w:r w:rsidRPr="00B81A2F">
              <w:rPr>
                <w:rFonts w:ascii="Arial" w:hAnsi="Arial" w:cs="Arial"/>
                <w:b/>
                <w:bCs/>
              </w:rPr>
              <w:t>QUESTION</w:t>
            </w:r>
          </w:p>
          <w:p w14:paraId="2E35FE5D" w14:textId="77777777" w:rsidR="00DE6A2C" w:rsidRPr="00B81A2F" w:rsidRDefault="00DE6A2C" w:rsidP="006F5D1F">
            <w:pPr>
              <w:jc w:val="center"/>
              <w:rPr>
                <w:rFonts w:ascii="Arial" w:hAnsi="Arial" w:cs="Arial"/>
                <w:b/>
                <w:bCs/>
              </w:rPr>
            </w:pPr>
          </w:p>
        </w:tc>
        <w:tc>
          <w:tcPr>
            <w:tcW w:w="8838" w:type="dxa"/>
            <w:shd w:val="clear" w:color="auto" w:fill="8DB3E2" w:themeFill="text2" w:themeFillTint="66"/>
            <w:noWrap/>
            <w:vAlign w:val="center"/>
            <w:hideMark/>
          </w:tcPr>
          <w:p w14:paraId="0F3AB8A9" w14:textId="77777777" w:rsidR="00DE6A2C" w:rsidRPr="00B81A2F" w:rsidRDefault="00DE6A2C" w:rsidP="006F5D1F">
            <w:pPr>
              <w:jc w:val="center"/>
              <w:rPr>
                <w:rFonts w:ascii="Arial" w:hAnsi="Arial" w:cs="Arial"/>
                <w:b/>
                <w:bCs/>
              </w:rPr>
            </w:pPr>
            <w:r w:rsidRPr="00B81A2F">
              <w:rPr>
                <w:rFonts w:ascii="Arial" w:hAnsi="Arial" w:cs="Arial"/>
                <w:b/>
                <w:bCs/>
              </w:rPr>
              <w:t>RESPONSE</w:t>
            </w:r>
          </w:p>
        </w:tc>
      </w:tr>
      <w:tr w:rsidR="00DE6A2C" w:rsidRPr="00B81A2F" w14:paraId="0DFE5D21" w14:textId="77777777" w:rsidTr="00DE6A2C">
        <w:trPr>
          <w:trHeight w:val="300"/>
        </w:trPr>
        <w:tc>
          <w:tcPr>
            <w:tcW w:w="13878" w:type="dxa"/>
            <w:gridSpan w:val="2"/>
            <w:shd w:val="clear" w:color="auto" w:fill="FBD4B4" w:themeFill="accent6" w:themeFillTint="66"/>
            <w:noWrap/>
            <w:vAlign w:val="center"/>
            <w:hideMark/>
          </w:tcPr>
          <w:p w14:paraId="32F4ACC6" w14:textId="77777777" w:rsidR="00B81A2F" w:rsidRDefault="00B81A2F" w:rsidP="006F5D1F">
            <w:pPr>
              <w:rPr>
                <w:rFonts w:ascii="Arial" w:hAnsi="Arial" w:cs="Arial"/>
                <w:b/>
                <w:bCs/>
              </w:rPr>
            </w:pPr>
          </w:p>
          <w:p w14:paraId="6F94E97D" w14:textId="77777777" w:rsidR="00B81A2F" w:rsidRPr="00B81A2F" w:rsidRDefault="00B81A2F" w:rsidP="006F5D1F">
            <w:pPr>
              <w:rPr>
                <w:rFonts w:ascii="Arial" w:hAnsi="Arial" w:cs="Arial"/>
                <w:b/>
                <w:bCs/>
              </w:rPr>
            </w:pPr>
            <w:r w:rsidRPr="00B81A2F">
              <w:rPr>
                <w:rFonts w:ascii="Arial" w:hAnsi="Arial" w:cs="Arial"/>
                <w:b/>
                <w:bCs/>
                <w:i/>
              </w:rPr>
              <w:t>CATEGORY 1</w:t>
            </w:r>
            <w:r>
              <w:rPr>
                <w:rFonts w:ascii="Arial" w:hAnsi="Arial" w:cs="Arial"/>
                <w:b/>
                <w:bCs/>
              </w:rPr>
              <w:t>: L</w:t>
            </w:r>
            <w:r w:rsidRPr="00B81A2F">
              <w:rPr>
                <w:rFonts w:ascii="Arial" w:hAnsi="Arial" w:cs="Arial"/>
                <w:b/>
                <w:bCs/>
              </w:rPr>
              <w:t xml:space="preserve">INKAGE WITH THE </w:t>
            </w:r>
            <w:r>
              <w:rPr>
                <w:rFonts w:ascii="Arial" w:hAnsi="Arial" w:cs="Arial"/>
                <w:b/>
                <w:bCs/>
              </w:rPr>
              <w:t>PROTOCOL PARAMETERS</w:t>
            </w:r>
            <w:r w:rsidRPr="00B81A2F">
              <w:rPr>
                <w:rFonts w:ascii="Arial" w:hAnsi="Arial" w:cs="Arial"/>
                <w:b/>
                <w:bCs/>
              </w:rPr>
              <w:t xml:space="preserve"> AND </w:t>
            </w:r>
            <w:r>
              <w:rPr>
                <w:rFonts w:ascii="Arial" w:hAnsi="Arial" w:cs="Arial"/>
                <w:b/>
                <w:bCs/>
              </w:rPr>
              <w:t>NUMBERS COMMUNITIES</w:t>
            </w:r>
          </w:p>
          <w:p w14:paraId="3ECE5E24" w14:textId="77777777" w:rsidR="00B81A2F" w:rsidRPr="00B81A2F" w:rsidRDefault="00B81A2F" w:rsidP="006F5D1F">
            <w:pPr>
              <w:rPr>
                <w:rFonts w:ascii="Arial" w:hAnsi="Arial" w:cs="Arial"/>
              </w:rPr>
            </w:pPr>
            <w:r w:rsidRPr="00B81A2F">
              <w:rPr>
                <w:rFonts w:ascii="Arial" w:hAnsi="Arial" w:cs="Arial"/>
              </w:rPr>
              <w:t> </w:t>
            </w:r>
          </w:p>
        </w:tc>
      </w:tr>
      <w:tr w:rsidR="00DE6A2C" w:rsidRPr="00B81A2F" w14:paraId="2EF385C9" w14:textId="77777777" w:rsidTr="00DE6A2C">
        <w:trPr>
          <w:trHeight w:val="5548"/>
        </w:trPr>
        <w:tc>
          <w:tcPr>
            <w:tcW w:w="5040" w:type="dxa"/>
            <w:noWrap/>
            <w:hideMark/>
          </w:tcPr>
          <w:p w14:paraId="50790177" w14:textId="77777777" w:rsidR="00DE6A2C" w:rsidRDefault="00DE6A2C" w:rsidP="00DE6A2C">
            <w:pPr>
              <w:rPr>
                <w:rFonts w:ascii="Arial" w:hAnsi="Arial" w:cs="Arial"/>
              </w:rPr>
            </w:pPr>
            <w:r>
              <w:rPr>
                <w:rFonts w:ascii="Arial" w:hAnsi="Arial" w:cs="Arial"/>
              </w:rPr>
              <w:t xml:space="preserve">1.1 </w:t>
            </w:r>
          </w:p>
          <w:p w14:paraId="45910B04" w14:textId="6D8DA4C2" w:rsidR="00DE6A2C" w:rsidRDefault="00DE6A2C" w:rsidP="00DE6A2C">
            <w:pPr>
              <w:rPr>
                <w:rFonts w:ascii="Arial" w:hAnsi="Arial" w:cs="Arial"/>
              </w:rPr>
            </w:pPr>
            <w:r>
              <w:rPr>
                <w:rFonts w:ascii="Arial" w:hAnsi="Arial" w:cs="Arial"/>
              </w:rPr>
              <w:t>[Webinar 1]</w:t>
            </w:r>
          </w:p>
          <w:p w14:paraId="482FD1BA" w14:textId="77777777" w:rsidR="00DE6A2C" w:rsidRDefault="00DE6A2C" w:rsidP="00DE6A2C">
            <w:pPr>
              <w:rPr>
                <w:rFonts w:ascii="Arial" w:hAnsi="Arial" w:cs="Arial"/>
              </w:rPr>
            </w:pPr>
          </w:p>
          <w:p w14:paraId="72476A7D" w14:textId="68607330" w:rsidR="00DE6A2C" w:rsidRPr="00B81A2F" w:rsidRDefault="00DE6A2C" w:rsidP="00DE6A2C">
            <w:pPr>
              <w:rPr>
                <w:rFonts w:ascii="Arial" w:hAnsi="Arial" w:cs="Arial"/>
              </w:rPr>
            </w:pPr>
            <w:r w:rsidRPr="00B81A2F">
              <w:rPr>
                <w:rFonts w:ascii="Arial" w:hAnsi="Arial" w:cs="Arial"/>
              </w:rPr>
              <w:t>It seems that the CWG is very different from the other two communities about setting up a new entity and several Americanisms. Will (unintelligible) deal with the inconsistency or would the CWG try to sell this concept to the other two communities?</w:t>
            </w:r>
          </w:p>
        </w:tc>
        <w:tc>
          <w:tcPr>
            <w:tcW w:w="8838" w:type="dxa"/>
            <w:hideMark/>
          </w:tcPr>
          <w:p w14:paraId="0D8C0A6F" w14:textId="77777777" w:rsidR="00DE6A2C" w:rsidRDefault="00DE6A2C" w:rsidP="00DE6A2C">
            <w:pPr>
              <w:rPr>
                <w:rFonts w:ascii="Arial" w:hAnsi="Arial" w:cs="Arial"/>
              </w:rPr>
            </w:pPr>
          </w:p>
          <w:p w14:paraId="6B71322F" w14:textId="77777777" w:rsidR="00DE6A2C" w:rsidRPr="00B81A2F" w:rsidRDefault="00DE6A2C" w:rsidP="00DE6A2C">
            <w:pPr>
              <w:pStyle w:val="ListParagraph"/>
              <w:numPr>
                <w:ilvl w:val="0"/>
                <w:numId w:val="1"/>
              </w:numPr>
              <w:rPr>
                <w:rFonts w:ascii="Arial" w:hAnsi="Arial" w:cs="Arial"/>
              </w:rPr>
            </w:pPr>
            <w:r w:rsidRPr="00B81A2F">
              <w:rPr>
                <w:rFonts w:ascii="Arial" w:hAnsi="Arial" w:cs="Arial"/>
              </w:rPr>
              <w:t>The CWG-Stewardship proposal is to be submitted to the ICG alongside the two other proposals.</w:t>
            </w:r>
          </w:p>
          <w:p w14:paraId="709F1355" w14:textId="77777777" w:rsidR="00DE6A2C" w:rsidRPr="00B81A2F" w:rsidRDefault="00DE6A2C" w:rsidP="00DE6A2C">
            <w:pPr>
              <w:pStyle w:val="ListParagraph"/>
              <w:numPr>
                <w:ilvl w:val="0"/>
                <w:numId w:val="1"/>
              </w:numPr>
              <w:rPr>
                <w:rFonts w:ascii="Arial" w:hAnsi="Arial" w:cs="Arial"/>
              </w:rPr>
            </w:pPr>
            <w:r w:rsidRPr="00B81A2F">
              <w:rPr>
                <w:rFonts w:ascii="Arial" w:hAnsi="Arial" w:cs="Arial"/>
              </w:rPr>
              <w:t>The CWG-Stewardship had to walk a very delicate line between not presuming any influence on those other proposals, but nevertheless, being aware of those proposals and making all reasonable efforts to ensure that its proposal was coherent with those other proposals.</w:t>
            </w:r>
          </w:p>
          <w:p w14:paraId="21B59134" w14:textId="77777777" w:rsidR="00DE6A2C" w:rsidRPr="00B81A2F" w:rsidRDefault="00DE6A2C" w:rsidP="00DE6A2C">
            <w:pPr>
              <w:pStyle w:val="ListParagraph"/>
              <w:numPr>
                <w:ilvl w:val="0"/>
                <w:numId w:val="1"/>
              </w:numPr>
              <w:rPr>
                <w:rFonts w:ascii="Arial" w:hAnsi="Arial" w:cs="Arial"/>
              </w:rPr>
            </w:pPr>
            <w:r w:rsidRPr="00B81A2F">
              <w:rPr>
                <w:rFonts w:ascii="Arial" w:hAnsi="Arial" w:cs="Arial"/>
              </w:rPr>
              <w:t>If there are any substantial incompatibilities between the proposals of the three communities the ICG has indicated that they may return the proposal(s) to any of the communities and seek modifications or changes such that they can be reconciled.</w:t>
            </w:r>
          </w:p>
          <w:p w14:paraId="4D902BF7" w14:textId="77777777" w:rsidR="00DE6A2C" w:rsidRPr="00B81A2F" w:rsidRDefault="00DE6A2C" w:rsidP="00DE6A2C">
            <w:pPr>
              <w:pStyle w:val="ListParagraph"/>
              <w:numPr>
                <w:ilvl w:val="0"/>
                <w:numId w:val="1"/>
              </w:numPr>
              <w:rPr>
                <w:rFonts w:ascii="Arial" w:hAnsi="Arial" w:cs="Arial"/>
              </w:rPr>
            </w:pPr>
            <w:r w:rsidRPr="00B81A2F">
              <w:rPr>
                <w:rFonts w:ascii="Arial" w:hAnsi="Arial" w:cs="Arial"/>
              </w:rPr>
              <w:t xml:space="preserve">In its recent proposal the CWG-Stewardship has not proposed anything </w:t>
            </w:r>
            <w:r>
              <w:rPr>
                <w:rFonts w:ascii="Arial" w:hAnsi="Arial" w:cs="Arial"/>
              </w:rPr>
              <w:t>that</w:t>
            </w:r>
            <w:r w:rsidRPr="00B81A2F">
              <w:rPr>
                <w:rFonts w:ascii="Arial" w:hAnsi="Arial" w:cs="Arial"/>
              </w:rPr>
              <w:t xml:space="preserve"> materially impacts on the proposals of the other communities. The CWG has made best efforts to not interfere with the other communities’ existing relationships with ICANN.</w:t>
            </w:r>
          </w:p>
        </w:tc>
      </w:tr>
    </w:tbl>
    <w:p w14:paraId="5DD68444" w14:textId="77777777" w:rsidR="005D0161" w:rsidRDefault="005D0161">
      <w:r>
        <w:br w:type="page"/>
      </w:r>
    </w:p>
    <w:tbl>
      <w:tblPr>
        <w:tblStyle w:val="TableGrid"/>
        <w:tblpPr w:leftFromText="180" w:rightFromText="180" w:vertAnchor="text" w:tblpX="-342" w:tblpY="1"/>
        <w:tblOverlap w:val="never"/>
        <w:tblW w:w="13878" w:type="dxa"/>
        <w:tblLayout w:type="fixed"/>
        <w:tblLook w:val="04A0" w:firstRow="1" w:lastRow="0" w:firstColumn="1" w:lastColumn="0" w:noHBand="0" w:noVBand="1"/>
      </w:tblPr>
      <w:tblGrid>
        <w:gridCol w:w="5176"/>
        <w:gridCol w:w="8702"/>
      </w:tblGrid>
      <w:tr w:rsidR="0069133E" w:rsidRPr="00B81A2F" w14:paraId="17ABB561" w14:textId="77777777" w:rsidTr="00DE6A2C">
        <w:trPr>
          <w:trHeight w:val="521"/>
        </w:trPr>
        <w:tc>
          <w:tcPr>
            <w:tcW w:w="13878" w:type="dxa"/>
            <w:gridSpan w:val="2"/>
            <w:shd w:val="clear" w:color="auto" w:fill="FBD4B4" w:themeFill="accent6" w:themeFillTint="66"/>
            <w:noWrap/>
            <w:hideMark/>
          </w:tcPr>
          <w:p w14:paraId="2A9FA5AA" w14:textId="5A071C53" w:rsidR="0069133E" w:rsidRDefault="0069133E" w:rsidP="00C524D9">
            <w:pPr>
              <w:jc w:val="center"/>
              <w:rPr>
                <w:rFonts w:ascii="Arial" w:hAnsi="Arial" w:cs="Arial"/>
                <w:b/>
                <w:bCs/>
                <w:i/>
              </w:rPr>
            </w:pPr>
          </w:p>
          <w:p w14:paraId="49A32580" w14:textId="77777777" w:rsidR="0069133E" w:rsidRPr="00B81A2F" w:rsidRDefault="0069133E" w:rsidP="005D0161">
            <w:pPr>
              <w:rPr>
                <w:rFonts w:ascii="Arial" w:hAnsi="Arial" w:cs="Arial"/>
                <w:b/>
                <w:bCs/>
              </w:rPr>
            </w:pPr>
            <w:r w:rsidRPr="0069133E">
              <w:rPr>
                <w:rFonts w:ascii="Arial" w:hAnsi="Arial" w:cs="Arial"/>
                <w:b/>
                <w:bCs/>
                <w:i/>
              </w:rPr>
              <w:t>CATEGORY 2</w:t>
            </w:r>
            <w:r>
              <w:rPr>
                <w:rFonts w:ascii="Arial" w:hAnsi="Arial" w:cs="Arial"/>
                <w:b/>
                <w:bCs/>
              </w:rPr>
              <w:t>:</w:t>
            </w:r>
            <w:r w:rsidRPr="00B81A2F">
              <w:rPr>
                <w:rFonts w:ascii="Arial" w:hAnsi="Arial" w:cs="Arial"/>
                <w:b/>
                <w:bCs/>
              </w:rPr>
              <w:t xml:space="preserve"> </w:t>
            </w:r>
            <w:r>
              <w:rPr>
                <w:rFonts w:ascii="Arial" w:hAnsi="Arial" w:cs="Arial"/>
                <w:b/>
                <w:bCs/>
              </w:rPr>
              <w:t>L</w:t>
            </w:r>
            <w:r w:rsidRPr="00B81A2F">
              <w:rPr>
                <w:rFonts w:ascii="Arial" w:hAnsi="Arial" w:cs="Arial"/>
                <w:b/>
                <w:bCs/>
              </w:rPr>
              <w:t>INKAGE WITH THE CCWG</w:t>
            </w:r>
            <w:r>
              <w:rPr>
                <w:rFonts w:ascii="Arial" w:hAnsi="Arial" w:cs="Arial"/>
                <w:b/>
                <w:bCs/>
              </w:rPr>
              <w:t>-ACCOUNTABILITY</w:t>
            </w:r>
          </w:p>
          <w:p w14:paraId="12E288ED" w14:textId="77777777" w:rsidR="0069133E" w:rsidRPr="00B81A2F" w:rsidRDefault="0069133E" w:rsidP="00C524D9">
            <w:pPr>
              <w:rPr>
                <w:rFonts w:ascii="Arial" w:hAnsi="Arial" w:cs="Arial"/>
              </w:rPr>
            </w:pPr>
          </w:p>
        </w:tc>
      </w:tr>
      <w:tr w:rsidR="00DE6A2C" w:rsidRPr="00B81A2F" w14:paraId="68943216" w14:textId="77777777" w:rsidTr="00DE6A2C">
        <w:trPr>
          <w:trHeight w:val="1710"/>
        </w:trPr>
        <w:tc>
          <w:tcPr>
            <w:tcW w:w="5176" w:type="dxa"/>
            <w:noWrap/>
            <w:hideMark/>
          </w:tcPr>
          <w:p w14:paraId="315A1671" w14:textId="77777777" w:rsidR="00DE6A2C" w:rsidRDefault="00DE6A2C" w:rsidP="00DE6A2C">
            <w:pPr>
              <w:rPr>
                <w:rFonts w:ascii="Arial" w:hAnsi="Arial" w:cs="Arial"/>
              </w:rPr>
            </w:pPr>
            <w:r w:rsidRPr="00B81A2F">
              <w:rPr>
                <w:rFonts w:ascii="Arial" w:hAnsi="Arial" w:cs="Arial"/>
              </w:rPr>
              <w:t>2.1</w:t>
            </w:r>
          </w:p>
          <w:p w14:paraId="498ECA4F" w14:textId="77777777" w:rsidR="00DE6A2C" w:rsidRDefault="00DE6A2C" w:rsidP="00DE6A2C">
            <w:pPr>
              <w:rPr>
                <w:rFonts w:ascii="Arial" w:hAnsi="Arial" w:cs="Arial"/>
              </w:rPr>
            </w:pPr>
            <w:r>
              <w:rPr>
                <w:rFonts w:ascii="Arial" w:hAnsi="Arial" w:cs="Arial"/>
              </w:rPr>
              <w:t>[Webinar 1]</w:t>
            </w:r>
          </w:p>
          <w:p w14:paraId="56BDC72C" w14:textId="77777777" w:rsidR="00DE6A2C" w:rsidRPr="00B81A2F" w:rsidRDefault="00DE6A2C" w:rsidP="00DE6A2C">
            <w:pPr>
              <w:rPr>
                <w:rFonts w:ascii="Arial" w:hAnsi="Arial" w:cs="Arial"/>
              </w:rPr>
            </w:pPr>
          </w:p>
          <w:p w14:paraId="681BBC79" w14:textId="77777777" w:rsidR="00DE6A2C" w:rsidRPr="00B81A2F" w:rsidRDefault="00DE6A2C" w:rsidP="00DE6A2C">
            <w:pPr>
              <w:rPr>
                <w:rFonts w:ascii="Arial" w:hAnsi="Arial" w:cs="Arial"/>
              </w:rPr>
            </w:pPr>
            <w:r w:rsidRPr="00B81A2F">
              <w:rPr>
                <w:rFonts w:ascii="Arial" w:hAnsi="Arial" w:cs="Arial"/>
              </w:rPr>
              <w:t>Would it be possible to give an overview of all the areas in the pro</w:t>
            </w:r>
            <w:r>
              <w:rPr>
                <w:rFonts w:ascii="Arial" w:hAnsi="Arial" w:cs="Arial"/>
              </w:rPr>
              <w:t>posal where work from the CCWG-A</w:t>
            </w:r>
            <w:r w:rsidRPr="00B81A2F">
              <w:rPr>
                <w:rFonts w:ascii="Arial" w:hAnsi="Arial" w:cs="Arial"/>
              </w:rPr>
              <w:t>ccountability is essential to complete this proposal?</w:t>
            </w:r>
          </w:p>
        </w:tc>
        <w:tc>
          <w:tcPr>
            <w:tcW w:w="8702" w:type="dxa"/>
            <w:hideMark/>
          </w:tcPr>
          <w:p w14:paraId="36CC4B6A" w14:textId="77777777" w:rsidR="00DE6A2C" w:rsidRDefault="00DE6A2C" w:rsidP="00DE6A2C">
            <w:pPr>
              <w:rPr>
                <w:rFonts w:ascii="Arial" w:hAnsi="Arial" w:cs="Arial"/>
              </w:rPr>
            </w:pPr>
          </w:p>
          <w:p w14:paraId="61327A8C" w14:textId="77777777" w:rsidR="00DE6A2C" w:rsidRPr="00B81A2F" w:rsidRDefault="00DE6A2C" w:rsidP="00DE6A2C">
            <w:pPr>
              <w:rPr>
                <w:rFonts w:ascii="Arial" w:hAnsi="Arial" w:cs="Arial"/>
              </w:rPr>
            </w:pPr>
            <w:r w:rsidRPr="00B81A2F">
              <w:rPr>
                <w:rFonts w:ascii="Arial" w:hAnsi="Arial" w:cs="Arial"/>
              </w:rPr>
              <w:t>Key Dependencies of the CWG</w:t>
            </w:r>
            <w:r>
              <w:rPr>
                <w:rFonts w:ascii="Arial" w:hAnsi="Arial" w:cs="Arial"/>
              </w:rPr>
              <w:t>-Stewardship</w:t>
            </w:r>
            <w:r w:rsidRPr="00B81A2F">
              <w:rPr>
                <w:rFonts w:ascii="Arial" w:hAnsi="Arial" w:cs="Arial"/>
              </w:rPr>
              <w:t xml:space="preserve"> on the CCWG</w:t>
            </w:r>
            <w:r>
              <w:rPr>
                <w:rFonts w:ascii="Arial" w:hAnsi="Arial" w:cs="Arial"/>
              </w:rPr>
              <w:t>-Accountability include: CSC e</w:t>
            </w:r>
            <w:r w:rsidRPr="00B81A2F">
              <w:rPr>
                <w:rFonts w:ascii="Arial" w:hAnsi="Arial" w:cs="Arial"/>
              </w:rPr>
              <w:t>scalation mechanisms</w:t>
            </w:r>
            <w:r>
              <w:rPr>
                <w:rFonts w:ascii="Arial" w:hAnsi="Arial" w:cs="Arial"/>
              </w:rPr>
              <w:t>;</w:t>
            </w:r>
            <w:r w:rsidRPr="00B81A2F">
              <w:rPr>
                <w:rFonts w:ascii="Arial" w:hAnsi="Arial" w:cs="Arial"/>
              </w:rPr>
              <w:t xml:space="preserve"> ICANN accountability </w:t>
            </w:r>
            <w:r>
              <w:rPr>
                <w:rFonts w:ascii="Arial" w:hAnsi="Arial" w:cs="Arial"/>
              </w:rPr>
              <w:t>in the IFR process; IANA b</w:t>
            </w:r>
            <w:r w:rsidRPr="00B81A2F">
              <w:rPr>
                <w:rFonts w:ascii="Arial" w:hAnsi="Arial" w:cs="Arial"/>
              </w:rPr>
              <w:t>udget accountability</w:t>
            </w:r>
            <w:r>
              <w:rPr>
                <w:rFonts w:ascii="Arial" w:hAnsi="Arial" w:cs="Arial"/>
              </w:rPr>
              <w:t xml:space="preserve">. </w:t>
            </w:r>
          </w:p>
        </w:tc>
      </w:tr>
      <w:tr w:rsidR="00DE6A2C" w:rsidRPr="00B81A2F" w14:paraId="0AE1EA58" w14:textId="77777777" w:rsidTr="00DE6A2C">
        <w:trPr>
          <w:trHeight w:val="3930"/>
        </w:trPr>
        <w:tc>
          <w:tcPr>
            <w:tcW w:w="5176" w:type="dxa"/>
            <w:noWrap/>
            <w:hideMark/>
          </w:tcPr>
          <w:p w14:paraId="18525F0B" w14:textId="77777777" w:rsidR="00DE6A2C" w:rsidRDefault="00DE6A2C" w:rsidP="00DE6A2C">
            <w:pPr>
              <w:rPr>
                <w:rFonts w:ascii="Arial" w:hAnsi="Arial" w:cs="Arial"/>
              </w:rPr>
            </w:pPr>
            <w:r w:rsidRPr="00B81A2F">
              <w:rPr>
                <w:rFonts w:ascii="Arial" w:hAnsi="Arial" w:cs="Arial"/>
              </w:rPr>
              <w:t>2.2</w:t>
            </w:r>
          </w:p>
          <w:p w14:paraId="023E09DE" w14:textId="10CCCA62" w:rsidR="00DE6A2C" w:rsidRDefault="00DE6A2C" w:rsidP="00DE6A2C">
            <w:pPr>
              <w:rPr>
                <w:rFonts w:ascii="Arial" w:hAnsi="Arial" w:cs="Arial"/>
              </w:rPr>
            </w:pPr>
            <w:r>
              <w:rPr>
                <w:rFonts w:ascii="Arial" w:hAnsi="Arial" w:cs="Arial"/>
              </w:rPr>
              <w:t>[Webinar 2]</w:t>
            </w:r>
          </w:p>
          <w:p w14:paraId="05F4250D" w14:textId="77777777" w:rsidR="00DE6A2C" w:rsidRPr="00B81A2F" w:rsidRDefault="00DE6A2C" w:rsidP="00DE6A2C">
            <w:pPr>
              <w:rPr>
                <w:rFonts w:ascii="Arial" w:hAnsi="Arial" w:cs="Arial"/>
              </w:rPr>
            </w:pPr>
          </w:p>
          <w:p w14:paraId="2B14F5CD" w14:textId="77777777" w:rsidR="00DE6A2C" w:rsidRPr="00B81A2F" w:rsidRDefault="00DE6A2C" w:rsidP="00DE6A2C">
            <w:pPr>
              <w:rPr>
                <w:rFonts w:ascii="Arial" w:hAnsi="Arial" w:cs="Arial"/>
              </w:rPr>
            </w:pPr>
            <w:r w:rsidRPr="00B81A2F">
              <w:rPr>
                <w:rFonts w:ascii="Arial" w:hAnsi="Arial" w:cs="Arial"/>
              </w:rPr>
              <w:t>As accountability mechanis</w:t>
            </w:r>
            <w:r>
              <w:rPr>
                <w:rFonts w:ascii="Arial" w:hAnsi="Arial" w:cs="Arial"/>
              </w:rPr>
              <w:t>ms being developed by the CCWG-A</w:t>
            </w:r>
            <w:r w:rsidRPr="00B81A2F">
              <w:rPr>
                <w:rFonts w:ascii="Arial" w:hAnsi="Arial" w:cs="Arial"/>
              </w:rPr>
              <w:t>ccountability are being relied on, which the ICANN board needs to approve, is the CCWG</w:t>
            </w:r>
            <w:r>
              <w:rPr>
                <w:rFonts w:ascii="Arial" w:hAnsi="Arial" w:cs="Arial"/>
              </w:rPr>
              <w:t>-Accountability</w:t>
            </w:r>
            <w:r w:rsidRPr="00B81A2F">
              <w:rPr>
                <w:rFonts w:ascii="Arial" w:hAnsi="Arial" w:cs="Arial"/>
              </w:rPr>
              <w:t xml:space="preserve"> considering independent accountability mechan</w:t>
            </w:r>
            <w:r>
              <w:rPr>
                <w:rFonts w:ascii="Arial" w:hAnsi="Arial" w:cs="Arial"/>
              </w:rPr>
              <w:t xml:space="preserve">isms in the event that the CCWG-Accountability </w:t>
            </w:r>
            <w:r w:rsidRPr="00B81A2F">
              <w:rPr>
                <w:rFonts w:ascii="Arial" w:hAnsi="Arial" w:cs="Arial"/>
              </w:rPr>
              <w:t>recommendations are not for one reason or another adopted?</w:t>
            </w:r>
          </w:p>
        </w:tc>
        <w:tc>
          <w:tcPr>
            <w:tcW w:w="8702" w:type="dxa"/>
            <w:hideMark/>
          </w:tcPr>
          <w:p w14:paraId="19D67DFB" w14:textId="77777777" w:rsidR="00DE6A2C" w:rsidRDefault="00DE6A2C" w:rsidP="00DE6A2C">
            <w:pPr>
              <w:rPr>
                <w:rFonts w:ascii="Arial" w:hAnsi="Arial" w:cs="Arial"/>
              </w:rPr>
            </w:pPr>
          </w:p>
          <w:p w14:paraId="150D5735" w14:textId="449584DB" w:rsidR="00DE6A2C" w:rsidRPr="00C524D9" w:rsidRDefault="00DE6A2C" w:rsidP="00DE6A2C">
            <w:pPr>
              <w:pStyle w:val="ListParagraph"/>
              <w:numPr>
                <w:ilvl w:val="0"/>
                <w:numId w:val="2"/>
              </w:numPr>
              <w:rPr>
                <w:rFonts w:ascii="Arial" w:hAnsi="Arial" w:cs="Arial"/>
              </w:rPr>
            </w:pPr>
            <w:r w:rsidRPr="00C524D9">
              <w:rPr>
                <w:rFonts w:ascii="Arial" w:hAnsi="Arial" w:cs="Arial"/>
              </w:rPr>
              <w:t xml:space="preserve">One of </w:t>
            </w:r>
            <w:r w:rsidR="00DF0C4C">
              <w:rPr>
                <w:rFonts w:ascii="Arial" w:hAnsi="Arial" w:cs="Arial"/>
              </w:rPr>
              <w:t>the key considerations for the legal counsel is</w:t>
            </w:r>
            <w:r w:rsidRPr="00C524D9">
              <w:rPr>
                <w:rFonts w:ascii="Arial" w:hAnsi="Arial" w:cs="Arial"/>
              </w:rPr>
              <w:t xml:space="preserve"> how to lock in this dependence with the CCWG-Accountability. </w:t>
            </w:r>
          </w:p>
          <w:p w14:paraId="3BD74367" w14:textId="5653D82A" w:rsidR="00DE6A2C" w:rsidRPr="00C524D9" w:rsidRDefault="00DF0C4C" w:rsidP="00DE6A2C">
            <w:pPr>
              <w:pStyle w:val="ListParagraph"/>
              <w:numPr>
                <w:ilvl w:val="0"/>
                <w:numId w:val="2"/>
              </w:numPr>
              <w:rPr>
                <w:rFonts w:ascii="Arial" w:hAnsi="Arial" w:cs="Arial"/>
              </w:rPr>
            </w:pPr>
            <w:r>
              <w:rPr>
                <w:rFonts w:ascii="Arial" w:hAnsi="Arial" w:cs="Arial"/>
              </w:rPr>
              <w:t>It is expected that</w:t>
            </w:r>
            <w:r w:rsidR="00DE6A2C" w:rsidRPr="00C524D9">
              <w:rPr>
                <w:rFonts w:ascii="Arial" w:hAnsi="Arial" w:cs="Arial"/>
              </w:rPr>
              <w:t xml:space="preserve"> the CWG-Stewardship proposal</w:t>
            </w:r>
            <w:r>
              <w:rPr>
                <w:rFonts w:ascii="Arial" w:hAnsi="Arial" w:cs="Arial"/>
              </w:rPr>
              <w:t xml:space="preserve"> would be</w:t>
            </w:r>
            <w:r w:rsidR="00DE6A2C" w:rsidRPr="00C524D9">
              <w:rPr>
                <w:rFonts w:ascii="Arial" w:hAnsi="Arial" w:cs="Arial"/>
              </w:rPr>
              <w:t xml:space="preserve"> contingent and dependent on one or more of the accountability mechanisms to be put in place. </w:t>
            </w:r>
          </w:p>
          <w:p w14:paraId="4C419445" w14:textId="6536FDAD" w:rsidR="00DE6A2C" w:rsidRPr="00C524D9" w:rsidRDefault="00DF0C4C" w:rsidP="00DF0C4C">
            <w:pPr>
              <w:pStyle w:val="ListParagraph"/>
              <w:numPr>
                <w:ilvl w:val="0"/>
                <w:numId w:val="2"/>
              </w:numPr>
              <w:rPr>
                <w:rFonts w:ascii="Arial" w:hAnsi="Arial" w:cs="Arial"/>
              </w:rPr>
            </w:pPr>
            <w:r>
              <w:rPr>
                <w:rFonts w:ascii="Arial" w:hAnsi="Arial" w:cs="Arial"/>
              </w:rPr>
              <w:t>L</w:t>
            </w:r>
            <w:r w:rsidR="00DE6A2C" w:rsidRPr="00C524D9">
              <w:rPr>
                <w:rFonts w:ascii="Arial" w:hAnsi="Arial" w:cs="Arial"/>
              </w:rPr>
              <w:t xml:space="preserve">egal counsel </w:t>
            </w:r>
            <w:r>
              <w:rPr>
                <w:rFonts w:ascii="Arial" w:hAnsi="Arial" w:cs="Arial"/>
              </w:rPr>
              <w:t>have been asked</w:t>
            </w:r>
            <w:r w:rsidR="00DE6A2C" w:rsidRPr="00C524D9">
              <w:rPr>
                <w:rFonts w:ascii="Arial" w:hAnsi="Arial" w:cs="Arial"/>
              </w:rPr>
              <w:t xml:space="preserve"> how best to structure that dependency and conditionality to ensure that this is accurately described and clearly articulated. The CWG-Stewardship can build in that conditionality such that it is clear that the validity of its proposal is dependent on certain key accountability measures being in place.</w:t>
            </w:r>
          </w:p>
        </w:tc>
      </w:tr>
      <w:tr w:rsidR="00DE6A2C" w:rsidRPr="00B81A2F" w14:paraId="0A0D75F1" w14:textId="77777777" w:rsidTr="00DF0C4C">
        <w:trPr>
          <w:trHeight w:val="2825"/>
        </w:trPr>
        <w:tc>
          <w:tcPr>
            <w:tcW w:w="5176" w:type="dxa"/>
            <w:noWrap/>
            <w:hideMark/>
          </w:tcPr>
          <w:p w14:paraId="17E7EC31" w14:textId="7159FB50" w:rsidR="00DE6A2C" w:rsidRDefault="00DE6A2C" w:rsidP="00DE6A2C">
            <w:pPr>
              <w:rPr>
                <w:rFonts w:ascii="Arial" w:hAnsi="Arial" w:cs="Arial"/>
              </w:rPr>
            </w:pPr>
            <w:r>
              <w:rPr>
                <w:rFonts w:ascii="Arial" w:hAnsi="Arial" w:cs="Arial"/>
              </w:rPr>
              <w:lastRenderedPageBreak/>
              <w:t>2.3</w:t>
            </w:r>
          </w:p>
          <w:p w14:paraId="5D2EE0D9" w14:textId="77777777" w:rsidR="00DE6A2C" w:rsidRDefault="00DE6A2C" w:rsidP="00DE6A2C">
            <w:pPr>
              <w:rPr>
                <w:rFonts w:ascii="Arial" w:hAnsi="Arial" w:cs="Arial"/>
              </w:rPr>
            </w:pPr>
            <w:r>
              <w:rPr>
                <w:rFonts w:ascii="Arial" w:hAnsi="Arial" w:cs="Arial"/>
              </w:rPr>
              <w:t>[Webinar 1]</w:t>
            </w:r>
          </w:p>
          <w:p w14:paraId="54ABC845" w14:textId="77777777" w:rsidR="00DE6A2C" w:rsidRDefault="00DE6A2C" w:rsidP="00DE6A2C">
            <w:pPr>
              <w:rPr>
                <w:rFonts w:ascii="Arial" w:hAnsi="Arial" w:cs="Arial"/>
              </w:rPr>
            </w:pPr>
          </w:p>
          <w:p w14:paraId="375CCC73" w14:textId="77777777" w:rsidR="00DE6A2C" w:rsidRPr="00B81A2F" w:rsidRDefault="00DE6A2C" w:rsidP="00DE6A2C">
            <w:pPr>
              <w:rPr>
                <w:rFonts w:ascii="Arial" w:hAnsi="Arial" w:cs="Arial"/>
              </w:rPr>
            </w:pPr>
            <w:r w:rsidRPr="00461E5E">
              <w:rPr>
                <w:rFonts w:ascii="Arial" w:hAnsi="Arial" w:cs="Arial"/>
              </w:rPr>
              <w:t>...because the CWG and the CCWG are working in a parallel way, so I just wonder what will happen if CCWG is not ready to submit their proposal by June 25th? Because that's the ICG is going to submit the final proposal.</w:t>
            </w:r>
          </w:p>
        </w:tc>
        <w:tc>
          <w:tcPr>
            <w:tcW w:w="8702" w:type="dxa"/>
            <w:hideMark/>
          </w:tcPr>
          <w:p w14:paraId="19F77210" w14:textId="161CB5EF" w:rsidR="00DE6A2C" w:rsidRDefault="00DF0C4C" w:rsidP="00DE6A2C">
            <w:pPr>
              <w:pStyle w:val="ListParagraph"/>
              <w:numPr>
                <w:ilvl w:val="0"/>
                <w:numId w:val="3"/>
              </w:numPr>
              <w:rPr>
                <w:rFonts w:ascii="Arial" w:hAnsi="Arial" w:cs="Arial"/>
              </w:rPr>
            </w:pPr>
            <w:r>
              <w:rPr>
                <w:rFonts w:ascii="Arial" w:hAnsi="Arial" w:cs="Arial"/>
              </w:rPr>
              <w:t>The CWG will</w:t>
            </w:r>
            <w:r w:rsidR="00DE6A2C">
              <w:rPr>
                <w:rFonts w:ascii="Arial" w:hAnsi="Arial" w:cs="Arial"/>
              </w:rPr>
              <w:t xml:space="preserve"> </w:t>
            </w:r>
            <w:r>
              <w:rPr>
                <w:rFonts w:ascii="Arial" w:hAnsi="Arial" w:cs="Arial"/>
              </w:rPr>
              <w:t xml:space="preserve">continue to </w:t>
            </w:r>
            <w:r w:rsidR="00DE6A2C" w:rsidRPr="00711C4C">
              <w:rPr>
                <w:rFonts w:ascii="Arial" w:hAnsi="Arial" w:cs="Arial"/>
              </w:rPr>
              <w:t xml:space="preserve">work closely with </w:t>
            </w:r>
            <w:r w:rsidR="00DE6A2C">
              <w:rPr>
                <w:rFonts w:ascii="Arial" w:hAnsi="Arial" w:cs="Arial"/>
              </w:rPr>
              <w:t>the CCWG-Accountability</w:t>
            </w:r>
            <w:r w:rsidR="00DE6A2C" w:rsidRPr="00711C4C">
              <w:rPr>
                <w:rFonts w:ascii="Arial" w:hAnsi="Arial" w:cs="Arial"/>
              </w:rPr>
              <w:t xml:space="preserve"> and ensure that we very clearly articulate our dependencies and make sure that we are confident those are enshrined in the work of the CCWG</w:t>
            </w:r>
            <w:r w:rsidR="00DE6A2C">
              <w:rPr>
                <w:rFonts w:ascii="Arial" w:hAnsi="Arial" w:cs="Arial"/>
              </w:rPr>
              <w:t>-Accountability</w:t>
            </w:r>
            <w:r w:rsidR="00DE6A2C" w:rsidRPr="00711C4C">
              <w:rPr>
                <w:rFonts w:ascii="Arial" w:hAnsi="Arial" w:cs="Arial"/>
              </w:rPr>
              <w:t xml:space="preserve">. </w:t>
            </w:r>
            <w:r w:rsidR="00DE6A2C">
              <w:rPr>
                <w:rFonts w:ascii="Arial" w:hAnsi="Arial" w:cs="Arial"/>
              </w:rPr>
              <w:t>O</w:t>
            </w:r>
            <w:r>
              <w:rPr>
                <w:rFonts w:ascii="Arial" w:hAnsi="Arial" w:cs="Arial"/>
              </w:rPr>
              <w:t>ur timelines do not have to match exactly for the CWG</w:t>
            </w:r>
            <w:r w:rsidR="00DE6A2C" w:rsidRPr="00711C4C">
              <w:rPr>
                <w:rFonts w:ascii="Arial" w:hAnsi="Arial" w:cs="Arial"/>
              </w:rPr>
              <w:t xml:space="preserve"> to be able to </w:t>
            </w:r>
            <w:r w:rsidR="00DE6A2C">
              <w:rPr>
                <w:rFonts w:ascii="Arial" w:hAnsi="Arial" w:cs="Arial"/>
              </w:rPr>
              <w:t>depend on that work completely.</w:t>
            </w:r>
          </w:p>
          <w:p w14:paraId="5106B9A9" w14:textId="667C49A5" w:rsidR="00DE6A2C" w:rsidRPr="00461E5E" w:rsidRDefault="00DE6A2C" w:rsidP="00DF0C4C">
            <w:pPr>
              <w:pStyle w:val="ListParagraph"/>
              <w:rPr>
                <w:rFonts w:ascii="Arial" w:hAnsi="Arial" w:cs="Arial"/>
              </w:rPr>
            </w:pPr>
          </w:p>
        </w:tc>
      </w:tr>
      <w:tr w:rsidR="00CC1BA2" w:rsidRPr="00B81A2F" w14:paraId="27FC9826" w14:textId="77777777" w:rsidTr="00EA22F9">
        <w:trPr>
          <w:trHeight w:val="7645"/>
        </w:trPr>
        <w:tc>
          <w:tcPr>
            <w:tcW w:w="5176" w:type="dxa"/>
            <w:noWrap/>
          </w:tcPr>
          <w:p w14:paraId="5C77E748" w14:textId="2EA8364F" w:rsidR="00CC1BA2" w:rsidRDefault="00CC1BA2" w:rsidP="00DE6A2C">
            <w:pPr>
              <w:rPr>
                <w:rFonts w:ascii="Arial" w:hAnsi="Arial" w:cs="Arial"/>
              </w:rPr>
            </w:pPr>
            <w:r>
              <w:rPr>
                <w:rFonts w:ascii="Arial" w:hAnsi="Arial" w:cs="Arial"/>
              </w:rPr>
              <w:lastRenderedPageBreak/>
              <w:t>2.4</w:t>
            </w:r>
          </w:p>
          <w:p w14:paraId="22363348" w14:textId="77777777" w:rsidR="00CC1BA2" w:rsidRDefault="00CC1BA2" w:rsidP="00CC1BA2">
            <w:pPr>
              <w:rPr>
                <w:rFonts w:ascii="Arial" w:hAnsi="Arial" w:cs="Arial"/>
              </w:rPr>
            </w:pPr>
            <w:r>
              <w:rPr>
                <w:rFonts w:ascii="Arial" w:hAnsi="Arial" w:cs="Arial"/>
              </w:rPr>
              <w:t>[Sidley memo on draft legal structure (3 May)]</w:t>
            </w:r>
          </w:p>
          <w:p w14:paraId="26A414E7" w14:textId="77777777" w:rsidR="00CC1BA2" w:rsidRPr="00B81A2F" w:rsidRDefault="00CC1BA2" w:rsidP="00DE6A2C">
            <w:pPr>
              <w:rPr>
                <w:rFonts w:ascii="Arial" w:hAnsi="Arial" w:cs="Arial"/>
              </w:rPr>
            </w:pPr>
          </w:p>
          <w:p w14:paraId="2C38E262" w14:textId="0015E956" w:rsidR="00CC1BA2" w:rsidRDefault="00CC1BA2" w:rsidP="00DE6A2C">
            <w:pPr>
              <w:rPr>
                <w:rFonts w:ascii="Arial" w:hAnsi="Arial" w:cs="Arial"/>
              </w:rPr>
            </w:pPr>
            <w:r>
              <w:rPr>
                <w:rFonts w:ascii="Arial" w:hAnsi="Arial" w:cs="Arial"/>
              </w:rPr>
              <w:t>What are the community empowerment mechanisms that are being proposed by the CWG?</w:t>
            </w:r>
          </w:p>
        </w:tc>
        <w:tc>
          <w:tcPr>
            <w:tcW w:w="8702" w:type="dxa"/>
          </w:tcPr>
          <w:p w14:paraId="78233E4C" w14:textId="77777777" w:rsidR="00CC1BA2" w:rsidRPr="002D4215" w:rsidRDefault="00CC1BA2" w:rsidP="00DE6A2C">
            <w:pPr>
              <w:spacing w:after="160" w:line="259" w:lineRule="auto"/>
              <w:rPr>
                <w:rFonts w:ascii="Arial" w:hAnsi="Arial" w:cs="Arial"/>
              </w:rPr>
            </w:pPr>
            <w:r w:rsidRPr="002D4215">
              <w:rPr>
                <w:rFonts w:ascii="Arial" w:hAnsi="Arial" w:cs="Arial"/>
              </w:rPr>
              <w:t>The CWG-Stewardship requires community empowerment mechanisms for the ICANN Board and the IANA functions, which are more specifically addressed below. These requirements have been integrated into the CCWG-Accountability Work Stream 1:</w:t>
            </w:r>
          </w:p>
          <w:p w14:paraId="7B19E96F" w14:textId="77777777" w:rsidR="00CC1BA2" w:rsidRPr="002D4215" w:rsidRDefault="00CC1BA2" w:rsidP="00DE6A2C">
            <w:pPr>
              <w:numPr>
                <w:ilvl w:val="0"/>
                <w:numId w:val="8"/>
              </w:numPr>
              <w:spacing w:after="160" w:line="259" w:lineRule="auto"/>
              <w:rPr>
                <w:rFonts w:ascii="Arial" w:hAnsi="Arial" w:cs="Arial"/>
              </w:rPr>
            </w:pPr>
            <w:r w:rsidRPr="002D4215">
              <w:rPr>
                <w:rFonts w:ascii="Arial" w:hAnsi="Arial" w:cs="Arial"/>
              </w:rPr>
              <w:t>Ability to appoint and remove members of the ICANN Board or to recall the entire Board;</w:t>
            </w:r>
          </w:p>
          <w:p w14:paraId="2C1D4308" w14:textId="77777777" w:rsidR="00CC1BA2" w:rsidRPr="002D4215" w:rsidRDefault="00CC1BA2" w:rsidP="00DE6A2C">
            <w:pPr>
              <w:numPr>
                <w:ilvl w:val="0"/>
                <w:numId w:val="8"/>
              </w:numPr>
              <w:spacing w:after="160" w:line="259" w:lineRule="auto"/>
              <w:rPr>
                <w:rFonts w:ascii="Arial" w:hAnsi="Arial" w:cs="Arial"/>
              </w:rPr>
            </w:pPr>
            <w:r w:rsidRPr="002D4215">
              <w:rPr>
                <w:rFonts w:ascii="Arial" w:hAnsi="Arial" w:cs="Arial"/>
              </w:rPr>
              <w:t>Ability to exercise oversight with respect to key ICANN Board decisions. In a statutory membership structure, this would be the ability to approve or veto certain key ICANN Board decisions. For the purposes of the CWG-Stewardship recommendations, the stakeholder community or member group must, at a minimum, have the ability to review and approve:</w:t>
            </w:r>
          </w:p>
          <w:p w14:paraId="79A15F8C" w14:textId="77777777" w:rsidR="00CC1BA2" w:rsidRPr="002D4215" w:rsidRDefault="00CC1BA2" w:rsidP="00DE6A2C">
            <w:pPr>
              <w:numPr>
                <w:ilvl w:val="1"/>
                <w:numId w:val="8"/>
              </w:numPr>
              <w:spacing w:after="160" w:line="259" w:lineRule="auto"/>
              <w:rPr>
                <w:rFonts w:ascii="Arial" w:hAnsi="Arial" w:cs="Arial"/>
              </w:rPr>
            </w:pPr>
            <w:r w:rsidRPr="002D4215">
              <w:rPr>
                <w:rFonts w:ascii="Arial" w:hAnsi="Arial" w:cs="Arial"/>
              </w:rPr>
              <w:t>ICANN Board decisions to reject recommendations coming out of a periodic or special review of the IANA function by the IFR or a Separation Review; and</w:t>
            </w:r>
          </w:p>
          <w:p w14:paraId="3EDB6F4D" w14:textId="77777777" w:rsidR="00CC1BA2" w:rsidRPr="002D4215" w:rsidRDefault="00CC1BA2" w:rsidP="00DE6A2C">
            <w:pPr>
              <w:numPr>
                <w:ilvl w:val="1"/>
                <w:numId w:val="8"/>
              </w:numPr>
              <w:spacing w:after="160" w:line="259" w:lineRule="auto"/>
              <w:rPr>
                <w:rFonts w:ascii="Arial" w:hAnsi="Arial" w:cs="Arial"/>
              </w:rPr>
            </w:pPr>
            <w:r w:rsidRPr="002D4215">
              <w:rPr>
                <w:rFonts w:ascii="Arial" w:hAnsi="Arial" w:cs="Arial"/>
              </w:rPr>
              <w:t>The ICANN budget, according to requirements for transparency for the comprehensive costs of the IANA Function, and itemization to the project level and below as needed; and</w:t>
            </w:r>
          </w:p>
          <w:p w14:paraId="5C6BA097" w14:textId="25469735" w:rsidR="00CC1BA2" w:rsidRPr="002D4215" w:rsidRDefault="00CC1BA2" w:rsidP="00DE6A2C">
            <w:pPr>
              <w:numPr>
                <w:ilvl w:val="0"/>
                <w:numId w:val="8"/>
              </w:numPr>
              <w:spacing w:after="160" w:line="259" w:lineRule="auto"/>
              <w:rPr>
                <w:rFonts w:ascii="Arial" w:hAnsi="Arial" w:cs="Arial"/>
              </w:rPr>
            </w:pPr>
            <w:r w:rsidRPr="002D4215">
              <w:rPr>
                <w:rFonts w:ascii="Arial" w:hAnsi="Arial" w:cs="Arial"/>
              </w:rPr>
              <w:t xml:space="preserve">Ability to approve amendments to fundamental bylaws (whether as statutory members or designators of ICANN), with the ICANN Board specifically blocked from amending such fundamental bylaws. </w:t>
            </w:r>
          </w:p>
        </w:tc>
      </w:tr>
    </w:tbl>
    <w:p w14:paraId="17740C43" w14:textId="77777777" w:rsidR="005D0161" w:rsidRDefault="005D0161">
      <w:r>
        <w:br w:type="page"/>
      </w:r>
    </w:p>
    <w:tbl>
      <w:tblPr>
        <w:tblStyle w:val="TableGrid"/>
        <w:tblpPr w:leftFromText="180" w:rightFromText="180" w:vertAnchor="text" w:tblpX="-342" w:tblpY="1"/>
        <w:tblOverlap w:val="never"/>
        <w:tblW w:w="13950" w:type="dxa"/>
        <w:tblLayout w:type="fixed"/>
        <w:tblLook w:val="04A0" w:firstRow="1" w:lastRow="0" w:firstColumn="1" w:lastColumn="0" w:noHBand="0" w:noVBand="1"/>
      </w:tblPr>
      <w:tblGrid>
        <w:gridCol w:w="5176"/>
        <w:gridCol w:w="8774"/>
      </w:tblGrid>
      <w:tr w:rsidR="00BF3A73" w:rsidRPr="00B81A2F" w14:paraId="0C84E7BB" w14:textId="77777777" w:rsidTr="003A5E82">
        <w:trPr>
          <w:trHeight w:val="300"/>
        </w:trPr>
        <w:tc>
          <w:tcPr>
            <w:tcW w:w="13950" w:type="dxa"/>
            <w:gridSpan w:val="2"/>
            <w:shd w:val="clear" w:color="auto" w:fill="FBD4B4" w:themeFill="accent6" w:themeFillTint="66"/>
            <w:noWrap/>
            <w:hideMark/>
          </w:tcPr>
          <w:p w14:paraId="41726775" w14:textId="23874523" w:rsidR="00BF3A73" w:rsidRDefault="00BF3A73" w:rsidP="00BF3A73">
            <w:pPr>
              <w:rPr>
                <w:rFonts w:ascii="Arial" w:hAnsi="Arial" w:cs="Arial"/>
                <w:b/>
                <w:bCs/>
              </w:rPr>
            </w:pPr>
          </w:p>
          <w:p w14:paraId="5CF7C33A" w14:textId="77777777" w:rsidR="00BF3A73" w:rsidRPr="00461E5E" w:rsidRDefault="00BF3A73" w:rsidP="00BF3A73">
            <w:pPr>
              <w:rPr>
                <w:rFonts w:ascii="Arial" w:hAnsi="Arial" w:cs="Arial"/>
                <w:b/>
                <w:bCs/>
              </w:rPr>
            </w:pPr>
            <w:r>
              <w:rPr>
                <w:rFonts w:ascii="Arial" w:hAnsi="Arial" w:cs="Arial"/>
                <w:b/>
                <w:bCs/>
                <w:i/>
              </w:rPr>
              <w:t>CATEGORY</w:t>
            </w:r>
            <w:r w:rsidRPr="00461E5E">
              <w:rPr>
                <w:rFonts w:ascii="Arial" w:hAnsi="Arial" w:cs="Arial"/>
                <w:b/>
                <w:bCs/>
                <w:i/>
              </w:rPr>
              <w:t xml:space="preserve"> 3</w:t>
            </w:r>
            <w:r>
              <w:rPr>
                <w:rFonts w:ascii="Arial" w:hAnsi="Arial" w:cs="Arial"/>
                <w:b/>
                <w:bCs/>
              </w:rPr>
              <w:t>: ABOUT THE</w:t>
            </w:r>
            <w:r w:rsidRPr="00B81A2F">
              <w:rPr>
                <w:rFonts w:ascii="Arial" w:hAnsi="Arial" w:cs="Arial"/>
                <w:b/>
                <w:bCs/>
              </w:rPr>
              <w:t xml:space="preserve"> PTI</w:t>
            </w:r>
          </w:p>
          <w:p w14:paraId="28096C1A" w14:textId="77777777" w:rsidR="00BF3A73" w:rsidRPr="00B81A2F" w:rsidRDefault="00BF3A73" w:rsidP="00BF3A73">
            <w:pPr>
              <w:rPr>
                <w:rFonts w:ascii="Arial" w:hAnsi="Arial" w:cs="Arial"/>
              </w:rPr>
            </w:pPr>
            <w:r w:rsidRPr="00B81A2F">
              <w:rPr>
                <w:rFonts w:ascii="Arial" w:hAnsi="Arial" w:cs="Arial"/>
              </w:rPr>
              <w:t> </w:t>
            </w:r>
          </w:p>
        </w:tc>
      </w:tr>
      <w:tr w:rsidR="00CC1BA2" w:rsidRPr="00B81A2F" w14:paraId="38583771" w14:textId="77777777" w:rsidTr="00A84207">
        <w:trPr>
          <w:trHeight w:val="1335"/>
        </w:trPr>
        <w:tc>
          <w:tcPr>
            <w:tcW w:w="5176" w:type="dxa"/>
            <w:hideMark/>
          </w:tcPr>
          <w:p w14:paraId="526FC8BA" w14:textId="77777777" w:rsidR="00CC1BA2" w:rsidRDefault="00CC1BA2" w:rsidP="00DE6A2C">
            <w:pPr>
              <w:rPr>
                <w:rFonts w:ascii="Arial" w:hAnsi="Arial" w:cs="Arial"/>
              </w:rPr>
            </w:pPr>
            <w:r w:rsidRPr="00B81A2F">
              <w:rPr>
                <w:rFonts w:ascii="Arial" w:hAnsi="Arial" w:cs="Arial"/>
              </w:rPr>
              <w:t>3.1</w:t>
            </w:r>
          </w:p>
          <w:p w14:paraId="69C154A4" w14:textId="77777777" w:rsidR="00CC1BA2" w:rsidRDefault="00CC1BA2" w:rsidP="00DE6A2C">
            <w:pPr>
              <w:rPr>
                <w:rFonts w:ascii="Arial" w:hAnsi="Arial" w:cs="Arial"/>
              </w:rPr>
            </w:pPr>
            <w:r>
              <w:rPr>
                <w:rFonts w:ascii="Arial" w:hAnsi="Arial" w:cs="Arial"/>
              </w:rPr>
              <w:t>[Webinar 1]</w:t>
            </w:r>
          </w:p>
          <w:p w14:paraId="7FC2A859" w14:textId="77777777" w:rsidR="00CC1BA2" w:rsidRPr="00B81A2F" w:rsidRDefault="00CC1BA2" w:rsidP="00DE6A2C">
            <w:pPr>
              <w:rPr>
                <w:rFonts w:ascii="Arial" w:hAnsi="Arial" w:cs="Arial"/>
              </w:rPr>
            </w:pPr>
          </w:p>
          <w:p w14:paraId="2574671B" w14:textId="77777777" w:rsidR="00CC1BA2" w:rsidRPr="00B81A2F" w:rsidRDefault="00CC1BA2" w:rsidP="00DE6A2C">
            <w:pPr>
              <w:rPr>
                <w:rFonts w:ascii="Arial" w:hAnsi="Arial" w:cs="Arial"/>
              </w:rPr>
            </w:pPr>
            <w:r w:rsidRPr="00B81A2F">
              <w:rPr>
                <w:rFonts w:ascii="Arial" w:hAnsi="Arial" w:cs="Arial"/>
              </w:rPr>
              <w:t>Is PTI going to be a separate legal entity?</w:t>
            </w:r>
          </w:p>
        </w:tc>
        <w:tc>
          <w:tcPr>
            <w:tcW w:w="8774" w:type="dxa"/>
            <w:hideMark/>
          </w:tcPr>
          <w:p w14:paraId="478DF52D" w14:textId="77777777" w:rsidR="00CC1BA2" w:rsidRDefault="00CC1BA2" w:rsidP="00DE6A2C">
            <w:pPr>
              <w:rPr>
                <w:rFonts w:ascii="Arial" w:hAnsi="Arial" w:cs="Arial"/>
              </w:rPr>
            </w:pPr>
          </w:p>
          <w:p w14:paraId="38EBE456" w14:textId="77777777" w:rsidR="00CC1BA2" w:rsidRDefault="00CC1BA2" w:rsidP="00DE6A2C">
            <w:pPr>
              <w:rPr>
                <w:rFonts w:ascii="Arial" w:hAnsi="Arial" w:cs="Arial"/>
              </w:rPr>
            </w:pPr>
          </w:p>
          <w:p w14:paraId="4CA385FE" w14:textId="77777777" w:rsidR="00CC1BA2" w:rsidRPr="00B81A2F" w:rsidRDefault="00CC1BA2" w:rsidP="00DE6A2C">
            <w:pPr>
              <w:rPr>
                <w:rFonts w:ascii="Arial" w:hAnsi="Arial" w:cs="Arial"/>
              </w:rPr>
            </w:pPr>
            <w:r>
              <w:rPr>
                <w:rFonts w:ascii="Arial" w:hAnsi="Arial" w:cs="Arial"/>
              </w:rPr>
              <w:t>The intent</w:t>
            </w:r>
            <w:r w:rsidRPr="00B81A2F">
              <w:rPr>
                <w:rFonts w:ascii="Arial" w:hAnsi="Arial" w:cs="Arial"/>
              </w:rPr>
              <w:t>ion is that PTI will be a separate legal entity, but it would be a wholly owned by ICANN, so it can stay within ICANN while having a legal separation.</w:t>
            </w:r>
          </w:p>
        </w:tc>
      </w:tr>
      <w:tr w:rsidR="00CC1BA2" w:rsidRPr="00B81A2F" w14:paraId="01972C71" w14:textId="77777777" w:rsidTr="0056211E">
        <w:trPr>
          <w:trHeight w:val="1710"/>
        </w:trPr>
        <w:tc>
          <w:tcPr>
            <w:tcW w:w="5176" w:type="dxa"/>
            <w:hideMark/>
          </w:tcPr>
          <w:p w14:paraId="2B53BF8C" w14:textId="77777777" w:rsidR="00CC1BA2" w:rsidRDefault="00CC1BA2" w:rsidP="00DE6A2C">
            <w:pPr>
              <w:rPr>
                <w:rFonts w:ascii="Arial" w:hAnsi="Arial" w:cs="Arial"/>
              </w:rPr>
            </w:pPr>
            <w:r w:rsidRPr="00B81A2F">
              <w:rPr>
                <w:rFonts w:ascii="Arial" w:hAnsi="Arial" w:cs="Arial"/>
              </w:rPr>
              <w:t>3.2</w:t>
            </w:r>
          </w:p>
          <w:p w14:paraId="0AA72B68" w14:textId="77777777" w:rsidR="00CC1BA2" w:rsidRDefault="00CC1BA2" w:rsidP="00DE6A2C">
            <w:pPr>
              <w:rPr>
                <w:rFonts w:ascii="Arial" w:hAnsi="Arial" w:cs="Arial"/>
              </w:rPr>
            </w:pPr>
            <w:r>
              <w:rPr>
                <w:rFonts w:ascii="Arial" w:hAnsi="Arial" w:cs="Arial"/>
              </w:rPr>
              <w:t>[Webinar 1]</w:t>
            </w:r>
          </w:p>
          <w:p w14:paraId="7A5E31BD" w14:textId="77777777" w:rsidR="00CC1BA2" w:rsidRPr="00B81A2F" w:rsidRDefault="00CC1BA2" w:rsidP="00DE6A2C">
            <w:pPr>
              <w:rPr>
                <w:rFonts w:ascii="Arial" w:hAnsi="Arial" w:cs="Arial"/>
              </w:rPr>
            </w:pPr>
          </w:p>
          <w:p w14:paraId="46E81B00" w14:textId="77777777" w:rsidR="00CC1BA2" w:rsidRPr="00B81A2F" w:rsidRDefault="00CC1BA2" w:rsidP="00DE6A2C">
            <w:pPr>
              <w:rPr>
                <w:rFonts w:ascii="Arial" w:hAnsi="Arial" w:cs="Arial"/>
              </w:rPr>
            </w:pPr>
            <w:r w:rsidRPr="00B81A2F">
              <w:rPr>
                <w:rFonts w:ascii="Arial" w:hAnsi="Arial" w:cs="Arial"/>
              </w:rPr>
              <w:t>Originally ICANN got a contract from NTIA, so I just wonder post-transition there is still contact there, but who should be entered this contract? Because NTIA is just gone. So who is the contract with ICANN in the PTI?</w:t>
            </w:r>
          </w:p>
        </w:tc>
        <w:tc>
          <w:tcPr>
            <w:tcW w:w="8774" w:type="dxa"/>
            <w:hideMark/>
          </w:tcPr>
          <w:p w14:paraId="3840E723" w14:textId="77777777" w:rsidR="00CC1BA2" w:rsidRDefault="00CC1BA2" w:rsidP="00DE6A2C">
            <w:pPr>
              <w:rPr>
                <w:rFonts w:ascii="Arial" w:hAnsi="Arial" w:cs="Arial"/>
              </w:rPr>
            </w:pPr>
          </w:p>
          <w:p w14:paraId="29D89CDC" w14:textId="77777777" w:rsidR="00CC1BA2" w:rsidRDefault="00CC1BA2" w:rsidP="00DE6A2C">
            <w:pPr>
              <w:rPr>
                <w:rFonts w:ascii="Arial" w:hAnsi="Arial" w:cs="Arial"/>
              </w:rPr>
            </w:pPr>
          </w:p>
          <w:p w14:paraId="057C034C" w14:textId="77777777" w:rsidR="00CC1BA2" w:rsidRPr="00B81A2F" w:rsidRDefault="00CC1BA2" w:rsidP="00DE6A2C">
            <w:pPr>
              <w:rPr>
                <w:rFonts w:ascii="Arial" w:hAnsi="Arial" w:cs="Arial"/>
              </w:rPr>
            </w:pPr>
            <w:r w:rsidRPr="00B81A2F">
              <w:rPr>
                <w:rFonts w:ascii="Arial" w:hAnsi="Arial" w:cs="Arial"/>
              </w:rPr>
              <w:t>The contract becomes an internal contact between ICANN and the PTI board. Oversight of this contract will be provided by the CSC and the IFR.</w:t>
            </w:r>
          </w:p>
        </w:tc>
      </w:tr>
      <w:tr w:rsidR="003C6D81" w:rsidRPr="00B81A2F" w14:paraId="2031B429" w14:textId="77777777" w:rsidTr="0056211E">
        <w:trPr>
          <w:trHeight w:val="1710"/>
        </w:trPr>
        <w:tc>
          <w:tcPr>
            <w:tcW w:w="5176" w:type="dxa"/>
          </w:tcPr>
          <w:p w14:paraId="6AF304AD" w14:textId="3532C9C9" w:rsidR="003C6D81" w:rsidRDefault="003C6D81" w:rsidP="003C6D81">
            <w:pPr>
              <w:rPr>
                <w:rFonts w:ascii="Arial" w:hAnsi="Arial" w:cs="Arial"/>
              </w:rPr>
            </w:pPr>
            <w:r>
              <w:rPr>
                <w:rFonts w:ascii="Arial" w:hAnsi="Arial" w:cs="Arial"/>
              </w:rPr>
              <w:t>3.3</w:t>
            </w:r>
          </w:p>
          <w:p w14:paraId="080740E9" w14:textId="4E29DFB2" w:rsidR="003C6D81" w:rsidRDefault="003C6D81" w:rsidP="003C6D81">
            <w:pPr>
              <w:rPr>
                <w:rFonts w:ascii="Arial" w:hAnsi="Arial" w:cs="Arial"/>
              </w:rPr>
            </w:pPr>
            <w:r>
              <w:rPr>
                <w:rFonts w:ascii="Arial" w:hAnsi="Arial" w:cs="Arial"/>
              </w:rPr>
              <w:t>[Webinar 4</w:t>
            </w:r>
            <w:r>
              <w:rPr>
                <w:rFonts w:ascii="Arial" w:hAnsi="Arial" w:cs="Arial"/>
              </w:rPr>
              <w:t>]</w:t>
            </w:r>
          </w:p>
          <w:p w14:paraId="1951D907" w14:textId="77777777" w:rsidR="003C6D81" w:rsidRPr="00B81A2F" w:rsidRDefault="003C6D81" w:rsidP="003C6D81">
            <w:pPr>
              <w:rPr>
                <w:rFonts w:ascii="Arial" w:hAnsi="Arial" w:cs="Arial"/>
              </w:rPr>
            </w:pPr>
          </w:p>
          <w:p w14:paraId="71F1C873" w14:textId="5ED39B7B" w:rsidR="003C6D81" w:rsidRPr="00B81A2F" w:rsidRDefault="003C6D81" w:rsidP="003C6D81">
            <w:pPr>
              <w:rPr>
                <w:rFonts w:ascii="Arial" w:hAnsi="Arial" w:cs="Arial"/>
              </w:rPr>
            </w:pPr>
            <w:r>
              <w:rPr>
                <w:rFonts w:ascii="Arial" w:hAnsi="Arial" w:cs="Arial"/>
              </w:rPr>
              <w:t>Wi</w:t>
            </w:r>
            <w:r w:rsidRPr="003C6D81">
              <w:rPr>
                <w:rFonts w:ascii="Arial" w:hAnsi="Arial" w:cs="Arial"/>
              </w:rPr>
              <w:t>ll the initial (SOW) for</w:t>
            </w:r>
            <w:r>
              <w:rPr>
                <w:rFonts w:ascii="Arial" w:hAnsi="Arial" w:cs="Arial"/>
              </w:rPr>
              <w:t xml:space="preserve"> PTI be a copy of the current one </w:t>
            </w:r>
            <w:r w:rsidRPr="003C6D81">
              <w:rPr>
                <w:rFonts w:ascii="Arial" w:hAnsi="Arial" w:cs="Arial"/>
              </w:rPr>
              <w:t>with the NTIA</w:t>
            </w:r>
            <w:r>
              <w:rPr>
                <w:rFonts w:ascii="Arial" w:hAnsi="Arial" w:cs="Arial"/>
              </w:rPr>
              <w:t>,</w:t>
            </w:r>
            <w:r w:rsidRPr="003C6D81">
              <w:rPr>
                <w:rFonts w:ascii="Arial" w:hAnsi="Arial" w:cs="Arial"/>
              </w:rPr>
              <w:t xml:space="preserve"> and if not wh</w:t>
            </w:r>
            <w:r>
              <w:rPr>
                <w:rFonts w:ascii="Arial" w:hAnsi="Arial" w:cs="Arial"/>
              </w:rPr>
              <w:t>o will decide on it as the (IF</w:t>
            </w:r>
            <w:r w:rsidRPr="003C6D81">
              <w:rPr>
                <w:rFonts w:ascii="Arial" w:hAnsi="Arial" w:cs="Arial"/>
              </w:rPr>
              <w:t>R) team only meets every two years."</w:t>
            </w:r>
          </w:p>
        </w:tc>
        <w:tc>
          <w:tcPr>
            <w:tcW w:w="8774" w:type="dxa"/>
          </w:tcPr>
          <w:p w14:paraId="46585650" w14:textId="77777777" w:rsidR="00305EEC" w:rsidRDefault="00305EEC" w:rsidP="00DE6A2C">
            <w:pPr>
              <w:rPr>
                <w:rFonts w:ascii="Arial" w:hAnsi="Arial" w:cs="Arial"/>
              </w:rPr>
            </w:pPr>
          </w:p>
          <w:p w14:paraId="77009F63" w14:textId="61947DB7" w:rsidR="003C6D81" w:rsidRDefault="003C6D81" w:rsidP="00DE6A2C">
            <w:pPr>
              <w:rPr>
                <w:rFonts w:ascii="Arial" w:hAnsi="Arial" w:cs="Arial"/>
              </w:rPr>
            </w:pPr>
            <w:r>
              <w:rPr>
                <w:rFonts w:ascii="Arial" w:hAnsi="Arial" w:cs="Arial"/>
              </w:rPr>
              <w:t>It seem</w:t>
            </w:r>
            <w:r w:rsidR="00305EEC">
              <w:rPr>
                <w:rFonts w:ascii="Arial" w:hAnsi="Arial" w:cs="Arial"/>
              </w:rPr>
              <w:t>s fairly ob</w:t>
            </w:r>
            <w:r w:rsidR="002E0C6F">
              <w:rPr>
                <w:rFonts w:ascii="Arial" w:hAnsi="Arial" w:cs="Arial"/>
              </w:rPr>
              <w:t>v</w:t>
            </w:r>
            <w:r w:rsidR="00305EEC">
              <w:rPr>
                <w:rFonts w:ascii="Arial" w:hAnsi="Arial" w:cs="Arial"/>
              </w:rPr>
              <w:t>ious</w:t>
            </w:r>
            <w:r>
              <w:rPr>
                <w:rFonts w:ascii="Arial" w:hAnsi="Arial" w:cs="Arial"/>
              </w:rPr>
              <w:t xml:space="preserve"> </w:t>
            </w:r>
            <w:r w:rsidR="002E0C6F">
              <w:rPr>
                <w:rFonts w:ascii="Arial" w:hAnsi="Arial" w:cs="Arial"/>
              </w:rPr>
              <w:t>that the SOW cannot be identical to</w:t>
            </w:r>
            <w:r>
              <w:rPr>
                <w:rFonts w:ascii="Arial" w:hAnsi="Arial" w:cs="Arial"/>
              </w:rPr>
              <w:t xml:space="preserve"> the ICANN/NTIA contract given the changes that are being considered</w:t>
            </w:r>
            <w:r w:rsidR="002E0C6F">
              <w:rPr>
                <w:rFonts w:ascii="Arial" w:hAnsi="Arial" w:cs="Arial"/>
              </w:rPr>
              <w:t xml:space="preserve"> by the CWG.</w:t>
            </w:r>
          </w:p>
          <w:p w14:paraId="6065E0C8" w14:textId="77777777" w:rsidR="00305EEC" w:rsidRDefault="00305EEC" w:rsidP="00DE6A2C">
            <w:pPr>
              <w:rPr>
                <w:rFonts w:ascii="Arial" w:hAnsi="Arial" w:cs="Arial"/>
              </w:rPr>
            </w:pPr>
          </w:p>
          <w:p w14:paraId="3F6D3CC3" w14:textId="50BC1CC7" w:rsidR="00305EEC" w:rsidRDefault="00305EEC" w:rsidP="00DE6A2C">
            <w:pPr>
              <w:rPr>
                <w:rFonts w:ascii="Arial" w:hAnsi="Arial" w:cs="Arial"/>
              </w:rPr>
            </w:pPr>
            <w:r>
              <w:rPr>
                <w:rFonts w:ascii="Arial" w:hAnsi="Arial" w:cs="Arial"/>
              </w:rPr>
              <w:t>Given the transition cannot occur without a clear SOW the CWG will have to develop a SOW as part of its final proposal.</w:t>
            </w:r>
          </w:p>
          <w:p w14:paraId="1B04E1AF" w14:textId="77777777" w:rsidR="003C6D81" w:rsidRDefault="003C6D81" w:rsidP="00DE6A2C">
            <w:pPr>
              <w:rPr>
                <w:rFonts w:ascii="Arial" w:hAnsi="Arial" w:cs="Arial"/>
              </w:rPr>
            </w:pPr>
          </w:p>
          <w:p w14:paraId="63A3DBBC" w14:textId="77777777" w:rsidR="003C6D81" w:rsidRDefault="003C6D81" w:rsidP="00DE6A2C">
            <w:pPr>
              <w:rPr>
                <w:rFonts w:ascii="Arial" w:hAnsi="Arial" w:cs="Arial"/>
              </w:rPr>
            </w:pPr>
          </w:p>
        </w:tc>
      </w:tr>
      <w:tr w:rsidR="00CC1BA2" w:rsidRPr="00B81A2F" w14:paraId="2B8C85B0" w14:textId="77777777" w:rsidTr="00CD1F1F">
        <w:trPr>
          <w:trHeight w:val="2381"/>
        </w:trPr>
        <w:tc>
          <w:tcPr>
            <w:tcW w:w="5176" w:type="dxa"/>
            <w:hideMark/>
          </w:tcPr>
          <w:p w14:paraId="1F909683" w14:textId="6DEF93C5" w:rsidR="00CC1BA2" w:rsidRDefault="003C6D81" w:rsidP="00DE6A2C">
            <w:pPr>
              <w:rPr>
                <w:rFonts w:ascii="Arial" w:hAnsi="Arial" w:cs="Arial"/>
              </w:rPr>
            </w:pPr>
            <w:r>
              <w:rPr>
                <w:rFonts w:ascii="Arial" w:hAnsi="Arial" w:cs="Arial"/>
              </w:rPr>
              <w:t>3.4</w:t>
            </w:r>
          </w:p>
          <w:p w14:paraId="25AB2C09" w14:textId="77777777" w:rsidR="00CC1BA2" w:rsidRDefault="00CC1BA2" w:rsidP="00DE6A2C">
            <w:pPr>
              <w:rPr>
                <w:rFonts w:ascii="Arial" w:hAnsi="Arial" w:cs="Arial"/>
              </w:rPr>
            </w:pPr>
            <w:r>
              <w:rPr>
                <w:rFonts w:ascii="Arial" w:hAnsi="Arial" w:cs="Arial"/>
              </w:rPr>
              <w:t>[Webinar 1]</w:t>
            </w:r>
          </w:p>
          <w:p w14:paraId="02D44D6E" w14:textId="77777777" w:rsidR="00CC1BA2" w:rsidRPr="00B81A2F" w:rsidRDefault="00CC1BA2" w:rsidP="00DE6A2C">
            <w:pPr>
              <w:rPr>
                <w:rFonts w:ascii="Arial" w:hAnsi="Arial" w:cs="Arial"/>
              </w:rPr>
            </w:pPr>
          </w:p>
          <w:p w14:paraId="08EAE08F" w14:textId="77777777" w:rsidR="00CC1BA2" w:rsidRPr="00B81A2F" w:rsidRDefault="00CC1BA2" w:rsidP="00DE6A2C">
            <w:pPr>
              <w:rPr>
                <w:rFonts w:ascii="Arial" w:hAnsi="Arial" w:cs="Arial"/>
              </w:rPr>
            </w:pPr>
            <w:r w:rsidRPr="00B81A2F">
              <w:rPr>
                <w:rFonts w:ascii="Arial" w:hAnsi="Arial" w:cs="Arial"/>
              </w:rPr>
              <w:t>Could you explain again the makeup of the PTI? Did you say a wholly owned subsidiary of ICANN? Will the board members of the PTI be a subset of the ICANN board or independent?</w:t>
            </w:r>
          </w:p>
        </w:tc>
        <w:tc>
          <w:tcPr>
            <w:tcW w:w="8774" w:type="dxa"/>
            <w:hideMark/>
          </w:tcPr>
          <w:p w14:paraId="2171A456" w14:textId="77777777" w:rsidR="00CC1BA2" w:rsidRDefault="00CC1BA2" w:rsidP="00DE6A2C">
            <w:pPr>
              <w:rPr>
                <w:rFonts w:ascii="Arial" w:hAnsi="Arial" w:cs="Arial"/>
              </w:rPr>
            </w:pPr>
          </w:p>
          <w:p w14:paraId="6E4ABF18" w14:textId="77777777" w:rsidR="00CC1BA2" w:rsidRDefault="00CC1BA2" w:rsidP="00DE6A2C">
            <w:pPr>
              <w:rPr>
                <w:rFonts w:ascii="Arial" w:hAnsi="Arial" w:cs="Arial"/>
              </w:rPr>
            </w:pPr>
          </w:p>
          <w:p w14:paraId="0DF282B1" w14:textId="77777777" w:rsidR="00CC1BA2" w:rsidRPr="00B81A2F" w:rsidRDefault="00CC1BA2" w:rsidP="00DE6A2C">
            <w:pPr>
              <w:rPr>
                <w:rFonts w:ascii="Arial" w:hAnsi="Arial" w:cs="Arial"/>
              </w:rPr>
            </w:pPr>
            <w:r w:rsidRPr="00B81A2F">
              <w:rPr>
                <w:rFonts w:ascii="Arial" w:hAnsi="Arial" w:cs="Arial"/>
              </w:rPr>
              <w:t>The composition of the PTI Board has not yet been determined, so it is still an open issue. What is important is that the CWG recommendations not create new accountability issues. If the PTI Board were to consist of parties external to ICANN this would create new accountability issues. To avoid this the PTI Board should be a lightweight Board that is subject to the accountability measures that are currently in place or planned by the CCWG.</w:t>
            </w:r>
          </w:p>
        </w:tc>
      </w:tr>
      <w:tr w:rsidR="00CC1BA2" w:rsidRPr="00B81A2F" w14:paraId="23269EBF" w14:textId="77777777" w:rsidTr="006F7DC1">
        <w:trPr>
          <w:trHeight w:val="2118"/>
        </w:trPr>
        <w:tc>
          <w:tcPr>
            <w:tcW w:w="5176" w:type="dxa"/>
            <w:hideMark/>
          </w:tcPr>
          <w:p w14:paraId="48F16C0E" w14:textId="167026BB" w:rsidR="00CC1BA2" w:rsidRDefault="003C6D81" w:rsidP="00DE6A2C">
            <w:pPr>
              <w:rPr>
                <w:rFonts w:ascii="Arial" w:hAnsi="Arial" w:cs="Arial"/>
              </w:rPr>
            </w:pPr>
            <w:r>
              <w:rPr>
                <w:rFonts w:ascii="Arial" w:hAnsi="Arial" w:cs="Arial"/>
              </w:rPr>
              <w:lastRenderedPageBreak/>
              <w:t>3.5</w:t>
            </w:r>
          </w:p>
          <w:p w14:paraId="335B5741" w14:textId="74E67DE2" w:rsidR="00CC1BA2" w:rsidRDefault="00CC1BA2" w:rsidP="00DE6A2C">
            <w:pPr>
              <w:rPr>
                <w:rFonts w:ascii="Arial" w:hAnsi="Arial" w:cs="Arial"/>
              </w:rPr>
            </w:pPr>
            <w:r>
              <w:rPr>
                <w:rFonts w:ascii="Arial" w:hAnsi="Arial" w:cs="Arial"/>
              </w:rPr>
              <w:t>[Webinar 2]</w:t>
            </w:r>
          </w:p>
          <w:p w14:paraId="62535E73" w14:textId="77777777" w:rsidR="00CC1BA2" w:rsidRPr="00B81A2F" w:rsidRDefault="00CC1BA2" w:rsidP="00DE6A2C">
            <w:pPr>
              <w:rPr>
                <w:rFonts w:ascii="Arial" w:hAnsi="Arial" w:cs="Arial"/>
              </w:rPr>
            </w:pPr>
          </w:p>
          <w:p w14:paraId="70CB3AFC" w14:textId="4DD5EDBB" w:rsidR="00CC1BA2" w:rsidRPr="00B81A2F" w:rsidRDefault="00CC1BA2" w:rsidP="00DE6A2C">
            <w:pPr>
              <w:rPr>
                <w:rFonts w:ascii="Arial" w:hAnsi="Arial" w:cs="Arial"/>
              </w:rPr>
            </w:pPr>
            <w:r w:rsidRPr="00B81A2F">
              <w:rPr>
                <w:rFonts w:ascii="Arial" w:hAnsi="Arial" w:cs="Arial"/>
              </w:rPr>
              <w:t>The question is the CSC seems mainly to conduct monit</w:t>
            </w:r>
            <w:r w:rsidR="002E0C6F">
              <w:rPr>
                <w:rFonts w:ascii="Arial" w:hAnsi="Arial" w:cs="Arial"/>
              </w:rPr>
              <w:t>oring to react to operational situations,</w:t>
            </w:r>
            <w:bookmarkStart w:id="0" w:name="_GoBack"/>
            <w:bookmarkEnd w:id="0"/>
            <w:r w:rsidRPr="00B81A2F">
              <w:rPr>
                <w:rFonts w:ascii="Arial" w:hAnsi="Arial" w:cs="Arial"/>
              </w:rPr>
              <w:t xml:space="preserve"> so how is oversight conducted?</w:t>
            </w:r>
          </w:p>
        </w:tc>
        <w:tc>
          <w:tcPr>
            <w:tcW w:w="8774" w:type="dxa"/>
            <w:hideMark/>
          </w:tcPr>
          <w:p w14:paraId="651CF66D" w14:textId="56EDB772" w:rsidR="00CC1BA2" w:rsidRPr="00B81A2F" w:rsidRDefault="00CC1BA2" w:rsidP="00CC1BA2">
            <w:pPr>
              <w:rPr>
                <w:rFonts w:ascii="Arial" w:hAnsi="Arial" w:cs="Arial"/>
              </w:rPr>
            </w:pPr>
            <w:r w:rsidRPr="00B81A2F">
              <w:rPr>
                <w:rFonts w:ascii="Arial" w:hAnsi="Arial" w:cs="Arial"/>
              </w:rPr>
              <w:t xml:space="preserve">The oversight of PTI is performed by the CSC and the IFR. Additionally PTI is also a subsidiary of ICANN and it is ICANN’s responsibility to ensure that this subsidiary and all of its obligations are operationally reliable. ICANN itself is overseen by its own board, and the CCWG on accountability is bringing in new accountability mechanisms by which the ICANN Board, and therefore ICANN, </w:t>
            </w:r>
            <w:proofErr w:type="gramStart"/>
            <w:r w:rsidRPr="00B81A2F">
              <w:rPr>
                <w:rFonts w:ascii="Arial" w:hAnsi="Arial" w:cs="Arial"/>
              </w:rPr>
              <w:t>are</w:t>
            </w:r>
            <w:proofErr w:type="gramEnd"/>
            <w:r w:rsidRPr="00B81A2F">
              <w:rPr>
                <w:rFonts w:ascii="Arial" w:hAnsi="Arial" w:cs="Arial"/>
              </w:rPr>
              <w:t xml:space="preserve"> accountable to the community.</w:t>
            </w:r>
          </w:p>
        </w:tc>
      </w:tr>
      <w:tr w:rsidR="00CC1BA2" w:rsidRPr="00B81A2F" w14:paraId="4C98B9BD" w14:textId="77777777" w:rsidTr="00DE6A2C">
        <w:trPr>
          <w:trHeight w:val="983"/>
        </w:trPr>
        <w:tc>
          <w:tcPr>
            <w:tcW w:w="5176" w:type="dxa"/>
          </w:tcPr>
          <w:p w14:paraId="6EB3DE30" w14:textId="5205DC43" w:rsidR="00CC1BA2" w:rsidRDefault="003C6D81" w:rsidP="00DE6A2C">
            <w:pPr>
              <w:rPr>
                <w:rFonts w:ascii="Arial" w:hAnsi="Arial" w:cs="Arial"/>
              </w:rPr>
            </w:pPr>
            <w:r>
              <w:rPr>
                <w:rFonts w:ascii="Arial" w:hAnsi="Arial" w:cs="Arial"/>
              </w:rPr>
              <w:t>3.6</w:t>
            </w:r>
          </w:p>
          <w:p w14:paraId="243225A8" w14:textId="0C59F5EC" w:rsidR="00CC1BA2" w:rsidRDefault="00CC1BA2" w:rsidP="00DE6A2C">
            <w:pPr>
              <w:rPr>
                <w:rFonts w:ascii="Arial" w:hAnsi="Arial" w:cs="Arial"/>
              </w:rPr>
            </w:pPr>
            <w:r>
              <w:rPr>
                <w:rFonts w:ascii="Arial" w:hAnsi="Arial" w:cs="Arial"/>
              </w:rPr>
              <w:t>[Sidley memo on draft legal structure (3 May)]</w:t>
            </w:r>
          </w:p>
          <w:p w14:paraId="32DB67C3" w14:textId="77777777" w:rsidR="00CC1BA2" w:rsidRPr="00B81A2F" w:rsidRDefault="00CC1BA2" w:rsidP="00DE6A2C">
            <w:pPr>
              <w:rPr>
                <w:rFonts w:ascii="Arial" w:hAnsi="Arial" w:cs="Arial"/>
              </w:rPr>
            </w:pPr>
          </w:p>
          <w:p w14:paraId="3977EEE9" w14:textId="1F8F67EB" w:rsidR="00CC1BA2" w:rsidRPr="00B81A2F" w:rsidRDefault="00CC1BA2" w:rsidP="00DE6A2C">
            <w:pPr>
              <w:rPr>
                <w:rFonts w:ascii="Arial" w:hAnsi="Arial" w:cs="Arial"/>
              </w:rPr>
            </w:pPr>
            <w:r>
              <w:rPr>
                <w:rFonts w:ascii="Arial" w:hAnsi="Arial" w:cs="Arial"/>
              </w:rPr>
              <w:t>What are t</w:t>
            </w:r>
            <w:r w:rsidRPr="00DD17EB">
              <w:rPr>
                <w:rFonts w:ascii="Arial" w:hAnsi="Arial" w:cs="Arial"/>
              </w:rPr>
              <w:t xml:space="preserve">he strengths </w:t>
            </w:r>
            <w:r>
              <w:rPr>
                <w:rFonts w:ascii="Arial" w:hAnsi="Arial" w:cs="Arial"/>
              </w:rPr>
              <w:t>and weaknesses of the</w:t>
            </w:r>
            <w:r w:rsidRPr="00DD17EB">
              <w:rPr>
                <w:rFonts w:ascii="Arial" w:hAnsi="Arial" w:cs="Arial"/>
              </w:rPr>
              <w:t xml:space="preserve"> proposed structure</w:t>
            </w:r>
          </w:p>
        </w:tc>
        <w:tc>
          <w:tcPr>
            <w:tcW w:w="8774" w:type="dxa"/>
          </w:tcPr>
          <w:p w14:paraId="2639BA01" w14:textId="77777777" w:rsidR="00CC1BA2" w:rsidRPr="002D4215" w:rsidRDefault="00CC1BA2" w:rsidP="00CC1BA2">
            <w:pPr>
              <w:spacing w:after="160" w:line="259" w:lineRule="auto"/>
              <w:rPr>
                <w:rFonts w:ascii="Arial" w:hAnsi="Arial" w:cs="Arial"/>
              </w:rPr>
            </w:pPr>
            <w:r w:rsidRPr="002D4215">
              <w:rPr>
                <w:rFonts w:ascii="Arial" w:hAnsi="Arial" w:cs="Arial"/>
              </w:rPr>
              <w:t>The external legal counsel memorandum identifies the strengths of this proposed structure are as follows:</w:t>
            </w:r>
          </w:p>
          <w:p w14:paraId="0FA18D1C" w14:textId="77777777" w:rsidR="00CC1BA2" w:rsidRPr="002D4215" w:rsidRDefault="00CC1BA2" w:rsidP="00CC1BA2">
            <w:pPr>
              <w:numPr>
                <w:ilvl w:val="0"/>
                <w:numId w:val="6"/>
              </w:numPr>
              <w:spacing w:after="160" w:line="259" w:lineRule="auto"/>
              <w:rPr>
                <w:rFonts w:ascii="Arial" w:hAnsi="Arial" w:cs="Arial"/>
              </w:rPr>
            </w:pPr>
            <w:r w:rsidRPr="002D4215">
              <w:rPr>
                <w:rFonts w:ascii="Arial" w:hAnsi="Arial" w:cs="Arial"/>
              </w:rPr>
              <w:t xml:space="preserve">The proposed structure allows for a formal contract between ICANN and the IANA functions operator, which further evidences and supports functional separation. </w:t>
            </w:r>
          </w:p>
          <w:p w14:paraId="43AF2F5B" w14:textId="77777777" w:rsidR="00CC1BA2" w:rsidRPr="002D4215" w:rsidRDefault="00CC1BA2" w:rsidP="00CC1BA2">
            <w:pPr>
              <w:numPr>
                <w:ilvl w:val="0"/>
                <w:numId w:val="6"/>
              </w:numPr>
              <w:spacing w:after="160" w:line="259" w:lineRule="auto"/>
              <w:rPr>
                <w:rFonts w:ascii="Arial" w:hAnsi="Arial" w:cs="Arial"/>
              </w:rPr>
            </w:pPr>
            <w:r w:rsidRPr="002D4215">
              <w:rPr>
                <w:rFonts w:ascii="Arial" w:hAnsi="Arial" w:cs="Arial"/>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p>
          <w:p w14:paraId="32B89B23" w14:textId="77777777" w:rsidR="00CC1BA2" w:rsidRDefault="00CC1BA2" w:rsidP="00CC1BA2">
            <w:pPr>
              <w:numPr>
                <w:ilvl w:val="0"/>
                <w:numId w:val="6"/>
              </w:numPr>
              <w:spacing w:after="160" w:line="259" w:lineRule="auto"/>
              <w:rPr>
                <w:rFonts w:ascii="Arial" w:hAnsi="Arial" w:cs="Arial"/>
              </w:rPr>
            </w:pPr>
            <w:r w:rsidRPr="002D4215">
              <w:rPr>
                <w:rFonts w:ascii="Arial" w:hAnsi="Arial" w:cs="Arial"/>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6F2468D3" w14:textId="77777777" w:rsidR="00CC1BA2" w:rsidRPr="002D4215" w:rsidRDefault="00CC1BA2" w:rsidP="00CC1BA2">
            <w:pPr>
              <w:numPr>
                <w:ilvl w:val="0"/>
                <w:numId w:val="6"/>
              </w:numPr>
              <w:spacing w:after="160" w:line="259" w:lineRule="auto"/>
              <w:rPr>
                <w:rFonts w:ascii="Arial" w:hAnsi="Arial" w:cs="Arial"/>
              </w:rPr>
            </w:pPr>
            <w:r w:rsidRPr="002D4215">
              <w:rPr>
                <w:rFonts w:ascii="Arial" w:hAnsi="Arial" w:cs="Arial"/>
              </w:rPr>
              <w:t>If there is a future need to separate or divest ICANN of the IANA functions, the work of identifying and segregating assets will have already been done. This should enhance the separability of the IANA functions.</w:t>
            </w:r>
          </w:p>
          <w:p w14:paraId="62D6620F" w14:textId="77777777" w:rsidR="00CC1BA2" w:rsidRPr="002D4215" w:rsidRDefault="00CC1BA2" w:rsidP="00CC1BA2">
            <w:pPr>
              <w:spacing w:after="160" w:line="259" w:lineRule="auto"/>
              <w:ind w:left="720"/>
              <w:rPr>
                <w:rFonts w:ascii="Arial" w:hAnsi="Arial" w:cs="Arial"/>
              </w:rPr>
            </w:pPr>
          </w:p>
          <w:p w14:paraId="557CB995" w14:textId="77777777" w:rsidR="00CC1BA2" w:rsidRPr="002D4215" w:rsidRDefault="00CC1BA2" w:rsidP="00CC1BA2">
            <w:pPr>
              <w:spacing w:after="160" w:line="259" w:lineRule="auto"/>
              <w:rPr>
                <w:rFonts w:ascii="Arial" w:hAnsi="Arial" w:cs="Arial"/>
              </w:rPr>
            </w:pPr>
            <w:r w:rsidRPr="002D4215">
              <w:rPr>
                <w:rFonts w:ascii="Arial" w:hAnsi="Arial" w:cs="Arial"/>
              </w:rPr>
              <w:t>The weaknesses of the proposed structure are as follows:</w:t>
            </w:r>
          </w:p>
          <w:p w14:paraId="2CE864B1" w14:textId="77777777" w:rsidR="00CC1BA2" w:rsidRPr="002D4215" w:rsidRDefault="00CC1BA2" w:rsidP="00CC1BA2">
            <w:pPr>
              <w:numPr>
                <w:ilvl w:val="0"/>
                <w:numId w:val="7"/>
              </w:numPr>
              <w:spacing w:after="160" w:line="259" w:lineRule="auto"/>
              <w:rPr>
                <w:rFonts w:ascii="Arial" w:hAnsi="Arial" w:cs="Arial"/>
              </w:rPr>
            </w:pPr>
            <w:r w:rsidRPr="002D4215">
              <w:rPr>
                <w:rFonts w:ascii="Arial" w:hAnsi="Arial" w:cs="Arial"/>
              </w:rPr>
              <w:t xml:space="preserve">It would require forming a new entity and, on an ongoing basis, attending to a set of associated corporate formalities, although legal counsel to the CWG-Stewardship advises that those are not likely to be significant. </w:t>
            </w:r>
          </w:p>
          <w:p w14:paraId="6A6BB2CA" w14:textId="77777777" w:rsidR="00CC1BA2" w:rsidRPr="002D4215" w:rsidRDefault="00CC1BA2" w:rsidP="00CC1BA2">
            <w:pPr>
              <w:numPr>
                <w:ilvl w:val="0"/>
                <w:numId w:val="7"/>
              </w:numPr>
              <w:spacing w:after="160" w:line="259" w:lineRule="auto"/>
              <w:rPr>
                <w:rFonts w:ascii="Arial" w:hAnsi="Arial" w:cs="Arial"/>
              </w:rPr>
            </w:pPr>
            <w:r w:rsidRPr="002D4215">
              <w:rPr>
                <w:rFonts w:ascii="Arial" w:hAnsi="Arial" w:cs="Arial"/>
              </w:rPr>
              <w:t xml:space="preserve">Depending on the structure of the PTI Board, it could introduce a new layer of governance and need for additional accountability mechanisms. </w:t>
            </w:r>
          </w:p>
          <w:p w14:paraId="40B6DD14" w14:textId="77777777" w:rsidR="00CC1BA2" w:rsidRPr="002D4215" w:rsidRDefault="00CC1BA2" w:rsidP="00CC1BA2">
            <w:pPr>
              <w:numPr>
                <w:ilvl w:val="0"/>
                <w:numId w:val="7"/>
              </w:numPr>
              <w:spacing w:after="160" w:line="259" w:lineRule="auto"/>
              <w:rPr>
                <w:rFonts w:ascii="Arial" w:hAnsi="Arial" w:cs="Arial"/>
              </w:rPr>
            </w:pPr>
            <w:r w:rsidRPr="002D4215">
              <w:rPr>
                <w:rFonts w:ascii="Arial" w:hAnsi="Arial" w:cs="Arial"/>
              </w:rPr>
              <w:t xml:space="preserve">The proposed structure would require additional work now to separate out IANA assets and address and resolve potential shared assets. </w:t>
            </w:r>
          </w:p>
          <w:p w14:paraId="4F856C4E" w14:textId="424C1F1C" w:rsidR="00CC1BA2" w:rsidRPr="002D4215" w:rsidRDefault="00CC1BA2" w:rsidP="00CC1BA2">
            <w:pPr>
              <w:spacing w:after="160" w:line="259" w:lineRule="auto"/>
              <w:rPr>
                <w:rFonts w:ascii="Arial" w:hAnsi="Arial" w:cs="Arial"/>
              </w:rPr>
            </w:pPr>
            <w:r w:rsidRPr="002D4215">
              <w:rPr>
                <w:rFonts w:ascii="Arial" w:hAnsi="Arial" w:cs="Arial"/>
              </w:rPr>
              <w:t xml:space="preserve">It may have some negative impact on operational efficiency due to the functional separation, and the separate legal status will introduce some additional costs. Legal counsel advises that the legal costs of the separate legal entity would not be significant, though CWG-Stewardship’s counsel has not explored this issue with ICANN directly. ICANN Finance should advise on estimates of other costs of maintaining a separate legal entity.  </w:t>
            </w:r>
          </w:p>
        </w:tc>
      </w:tr>
    </w:tbl>
    <w:p w14:paraId="1EE49CC7" w14:textId="77777777" w:rsidR="003A5E82" w:rsidRDefault="003A5E82">
      <w:r>
        <w:lastRenderedPageBreak/>
        <w:br w:type="page"/>
      </w:r>
    </w:p>
    <w:tbl>
      <w:tblPr>
        <w:tblStyle w:val="TableGrid"/>
        <w:tblpPr w:leftFromText="180" w:rightFromText="180" w:vertAnchor="text" w:tblpX="-342" w:tblpY="1"/>
        <w:tblOverlap w:val="never"/>
        <w:tblW w:w="13950" w:type="dxa"/>
        <w:tblLayout w:type="fixed"/>
        <w:tblLook w:val="04A0" w:firstRow="1" w:lastRow="0" w:firstColumn="1" w:lastColumn="0" w:noHBand="0" w:noVBand="1"/>
      </w:tblPr>
      <w:tblGrid>
        <w:gridCol w:w="5176"/>
        <w:gridCol w:w="8774"/>
      </w:tblGrid>
      <w:tr w:rsidR="003C6D81" w:rsidRPr="00B81A2F" w14:paraId="36D82D60" w14:textId="6138AA5F" w:rsidTr="003C6D81">
        <w:trPr>
          <w:trHeight w:val="300"/>
        </w:trPr>
        <w:tc>
          <w:tcPr>
            <w:tcW w:w="13950" w:type="dxa"/>
            <w:gridSpan w:val="2"/>
            <w:shd w:val="clear" w:color="auto" w:fill="FBD4B4" w:themeFill="accent6" w:themeFillTint="66"/>
            <w:noWrap/>
            <w:hideMark/>
          </w:tcPr>
          <w:p w14:paraId="1BA4D57D" w14:textId="7C673837" w:rsidR="003C6D81" w:rsidRPr="00461E5E" w:rsidRDefault="003C6D81" w:rsidP="00C524D9">
            <w:pPr>
              <w:rPr>
                <w:rFonts w:ascii="Arial" w:hAnsi="Arial" w:cs="Arial"/>
                <w:b/>
                <w:bCs/>
              </w:rPr>
            </w:pPr>
            <w:r>
              <w:rPr>
                <w:rFonts w:ascii="Arial" w:hAnsi="Arial" w:cs="Arial"/>
                <w:b/>
                <w:bCs/>
              </w:rPr>
              <w:lastRenderedPageBreak/>
              <w:t>Category 4: IFR</w:t>
            </w:r>
          </w:p>
          <w:p w14:paraId="1D9ED68F" w14:textId="77777777" w:rsidR="003C6D81" w:rsidRPr="00B81A2F" w:rsidRDefault="003C6D81" w:rsidP="00C524D9">
            <w:pPr>
              <w:rPr>
                <w:rFonts w:ascii="Arial" w:hAnsi="Arial" w:cs="Arial"/>
              </w:rPr>
            </w:pPr>
            <w:r w:rsidRPr="00B81A2F">
              <w:rPr>
                <w:rFonts w:ascii="Arial" w:hAnsi="Arial" w:cs="Arial"/>
              </w:rPr>
              <w:t> </w:t>
            </w:r>
          </w:p>
          <w:p w14:paraId="7199DDA0" w14:textId="77777777" w:rsidR="003C6D81" w:rsidRPr="00B81A2F" w:rsidRDefault="003C6D81" w:rsidP="00C524D9">
            <w:pPr>
              <w:rPr>
                <w:rFonts w:ascii="Arial" w:hAnsi="Arial" w:cs="Arial"/>
              </w:rPr>
            </w:pPr>
            <w:r w:rsidRPr="00B81A2F">
              <w:rPr>
                <w:rFonts w:ascii="Arial" w:hAnsi="Arial" w:cs="Arial"/>
              </w:rPr>
              <w:t> </w:t>
            </w:r>
          </w:p>
        </w:tc>
      </w:tr>
      <w:tr w:rsidR="003C6D81" w:rsidRPr="00B81A2F" w14:paraId="3C5314EC" w14:textId="7B3D3A77" w:rsidTr="003C6D81">
        <w:trPr>
          <w:trHeight w:val="4963"/>
        </w:trPr>
        <w:tc>
          <w:tcPr>
            <w:tcW w:w="5176" w:type="dxa"/>
          </w:tcPr>
          <w:p w14:paraId="6C062B68" w14:textId="556F4F44" w:rsidR="003C6D81" w:rsidRDefault="003C6D81" w:rsidP="00DE6A2C">
            <w:pPr>
              <w:rPr>
                <w:rFonts w:ascii="Arial" w:hAnsi="Arial" w:cs="Arial"/>
              </w:rPr>
            </w:pPr>
            <w:r>
              <w:rPr>
                <w:rFonts w:ascii="Arial" w:hAnsi="Arial" w:cs="Arial"/>
              </w:rPr>
              <w:t>4.1</w:t>
            </w:r>
          </w:p>
          <w:p w14:paraId="050D96E9" w14:textId="77777777" w:rsidR="003C6D81" w:rsidRDefault="003C6D81" w:rsidP="00CC1BA2">
            <w:pPr>
              <w:rPr>
                <w:rFonts w:ascii="Arial" w:hAnsi="Arial" w:cs="Arial"/>
              </w:rPr>
            </w:pPr>
            <w:r>
              <w:rPr>
                <w:rFonts w:ascii="Arial" w:hAnsi="Arial" w:cs="Arial"/>
              </w:rPr>
              <w:t>[Sidley memo on draft legal structure (3 May)]</w:t>
            </w:r>
          </w:p>
          <w:p w14:paraId="4E8951A2" w14:textId="77777777" w:rsidR="003C6D81" w:rsidRDefault="003C6D81" w:rsidP="00DE6A2C">
            <w:pPr>
              <w:rPr>
                <w:rFonts w:ascii="Arial" w:hAnsi="Arial" w:cs="Arial"/>
              </w:rPr>
            </w:pPr>
          </w:p>
          <w:p w14:paraId="3870FB9B" w14:textId="679154A8" w:rsidR="003C6D81" w:rsidRPr="00B81A2F" w:rsidRDefault="003C6D81" w:rsidP="00DE6A2C">
            <w:pPr>
              <w:rPr>
                <w:rFonts w:ascii="Arial" w:hAnsi="Arial" w:cs="Arial"/>
              </w:rPr>
            </w:pPr>
            <w:r w:rsidRPr="00D8116E">
              <w:rPr>
                <w:rFonts w:ascii="Arial" w:hAnsi="Arial" w:cs="Arial"/>
              </w:rPr>
              <w:t>After conducting a periodic or special review what recommendations would the IFR make to the ICANN Board regarding any necessary changes to the IANA functions</w:t>
            </w:r>
          </w:p>
        </w:tc>
        <w:tc>
          <w:tcPr>
            <w:tcW w:w="8774" w:type="dxa"/>
          </w:tcPr>
          <w:p w14:paraId="3A07C5E1" w14:textId="77777777" w:rsidR="003C6D81" w:rsidRPr="002D4215" w:rsidRDefault="003C6D81" w:rsidP="00DE6A2C">
            <w:pPr>
              <w:spacing w:after="160" w:line="259" w:lineRule="auto"/>
              <w:rPr>
                <w:rFonts w:ascii="Arial" w:hAnsi="Arial" w:cs="Arial"/>
              </w:rPr>
            </w:pPr>
            <w:r w:rsidRPr="002D4215">
              <w:rPr>
                <w:rFonts w:ascii="Arial" w:hAnsi="Arial" w:cs="Arial"/>
              </w:rPr>
              <w:t>These recommendations could include, for example, recommendations to:</w:t>
            </w:r>
          </w:p>
          <w:p w14:paraId="573F17C9" w14:textId="77777777" w:rsidR="003C6D81" w:rsidRPr="002D4215" w:rsidRDefault="003C6D81" w:rsidP="00DE6A2C">
            <w:pPr>
              <w:numPr>
                <w:ilvl w:val="0"/>
                <w:numId w:val="5"/>
              </w:numPr>
              <w:spacing w:after="160" w:line="259" w:lineRule="auto"/>
              <w:rPr>
                <w:rFonts w:ascii="Arial" w:hAnsi="Arial" w:cs="Arial"/>
              </w:rPr>
            </w:pPr>
            <w:r w:rsidRPr="002D4215">
              <w:rPr>
                <w:rFonts w:ascii="Arial" w:hAnsi="Arial" w:cs="Arial"/>
              </w:rPr>
              <w:t xml:space="preserve">Enhance the resources available for certain IANA functions, </w:t>
            </w:r>
          </w:p>
          <w:p w14:paraId="2A806C10" w14:textId="77777777" w:rsidR="003C6D81" w:rsidRPr="002D4215" w:rsidRDefault="003C6D81" w:rsidP="00DE6A2C">
            <w:pPr>
              <w:numPr>
                <w:ilvl w:val="0"/>
                <w:numId w:val="5"/>
              </w:numPr>
              <w:spacing w:after="160" w:line="259" w:lineRule="auto"/>
              <w:rPr>
                <w:rFonts w:ascii="Arial" w:hAnsi="Arial" w:cs="Arial"/>
              </w:rPr>
            </w:pPr>
            <w:r w:rsidRPr="002D4215">
              <w:rPr>
                <w:rFonts w:ascii="Arial" w:hAnsi="Arial" w:cs="Arial"/>
              </w:rPr>
              <w:t xml:space="preserve">Replace one or more members of PTI management or the PTI Board, </w:t>
            </w:r>
          </w:p>
          <w:p w14:paraId="1BBE66D3" w14:textId="77777777" w:rsidR="003C6D81" w:rsidRPr="002D4215" w:rsidRDefault="003C6D81" w:rsidP="00DE6A2C">
            <w:pPr>
              <w:numPr>
                <w:ilvl w:val="0"/>
                <w:numId w:val="5"/>
              </w:numPr>
              <w:spacing w:after="160" w:line="259" w:lineRule="auto"/>
              <w:rPr>
                <w:rFonts w:ascii="Arial" w:hAnsi="Arial" w:cs="Arial"/>
              </w:rPr>
            </w:pPr>
            <w:r w:rsidRPr="002D4215">
              <w:rPr>
                <w:rFonts w:ascii="Arial" w:hAnsi="Arial" w:cs="Arial"/>
              </w:rPr>
              <w:t xml:space="preserve">Seek remediation of breaches by PTI of the IANA Functions Contract, or </w:t>
            </w:r>
          </w:p>
          <w:p w14:paraId="727B6B4A" w14:textId="77777777" w:rsidR="003C6D81" w:rsidRPr="002D4215" w:rsidRDefault="003C6D81" w:rsidP="00DE6A2C">
            <w:pPr>
              <w:numPr>
                <w:ilvl w:val="0"/>
                <w:numId w:val="5"/>
              </w:numPr>
              <w:spacing w:after="160" w:line="259" w:lineRule="auto"/>
              <w:rPr>
                <w:rFonts w:ascii="Arial" w:hAnsi="Arial" w:cs="Arial"/>
              </w:rPr>
            </w:pPr>
            <w:r w:rsidRPr="002D4215">
              <w:rPr>
                <w:rFonts w:ascii="Arial" w:hAnsi="Arial" w:cs="Arial"/>
              </w:rPr>
              <w:t>Initiate a Separation Review the outcome of which could include a recommendation to:</w:t>
            </w:r>
          </w:p>
          <w:p w14:paraId="03CFF065" w14:textId="77777777" w:rsidR="003C6D81" w:rsidRPr="002D4215" w:rsidRDefault="003C6D81" w:rsidP="00DE6A2C">
            <w:pPr>
              <w:numPr>
                <w:ilvl w:val="1"/>
                <w:numId w:val="5"/>
              </w:numPr>
              <w:spacing w:after="160" w:line="259" w:lineRule="auto"/>
              <w:rPr>
                <w:rFonts w:ascii="Arial" w:hAnsi="Arial" w:cs="Arial"/>
              </w:rPr>
            </w:pPr>
            <w:r w:rsidRPr="002D4215">
              <w:rPr>
                <w:rFonts w:ascii="Arial" w:hAnsi="Arial" w:cs="Arial"/>
              </w:rPr>
              <w:t xml:space="preserve">Terminate or not renew the IANA Functions Contract, </w:t>
            </w:r>
          </w:p>
          <w:p w14:paraId="5B460591" w14:textId="77777777" w:rsidR="003C6D81" w:rsidRPr="002D4215" w:rsidRDefault="003C6D81" w:rsidP="00DE6A2C">
            <w:pPr>
              <w:numPr>
                <w:ilvl w:val="1"/>
                <w:numId w:val="5"/>
              </w:numPr>
              <w:spacing w:after="160" w:line="259" w:lineRule="auto"/>
              <w:rPr>
                <w:rFonts w:ascii="Arial" w:hAnsi="Arial" w:cs="Arial"/>
              </w:rPr>
            </w:pPr>
            <w:r w:rsidRPr="002D4215">
              <w:rPr>
                <w:rFonts w:ascii="Arial" w:hAnsi="Arial" w:cs="Arial"/>
              </w:rPr>
              <w:t xml:space="preserve">Initiate an RFP for the IANA Functions Contract, or </w:t>
            </w:r>
          </w:p>
          <w:p w14:paraId="4EFC3391" w14:textId="3701936D" w:rsidR="003C6D81" w:rsidRPr="002D4215" w:rsidRDefault="003C6D81" w:rsidP="00DE6A2C">
            <w:pPr>
              <w:numPr>
                <w:ilvl w:val="1"/>
                <w:numId w:val="5"/>
              </w:numPr>
              <w:spacing w:after="160" w:line="259" w:lineRule="auto"/>
              <w:rPr>
                <w:rFonts w:ascii="Arial" w:hAnsi="Arial" w:cs="Arial"/>
              </w:rPr>
            </w:pPr>
            <w:r w:rsidRPr="002D4215">
              <w:rPr>
                <w:rFonts w:ascii="Arial" w:hAnsi="Arial" w:cs="Arial"/>
              </w:rPr>
              <w:t xml:space="preserve">Transfer the PTI entity to a new entity that is approved by the multistakeholder community. </w:t>
            </w:r>
          </w:p>
        </w:tc>
      </w:tr>
      <w:tr w:rsidR="003C6D81" w:rsidRPr="00B81A2F" w14:paraId="591C248A" w14:textId="466E9816" w:rsidTr="003C6D81">
        <w:trPr>
          <w:trHeight w:val="3393"/>
        </w:trPr>
        <w:tc>
          <w:tcPr>
            <w:tcW w:w="5176" w:type="dxa"/>
          </w:tcPr>
          <w:p w14:paraId="5BCB7DA6" w14:textId="6EFAEF2D" w:rsidR="003C6D81" w:rsidRDefault="003C6D81" w:rsidP="00DE6A2C">
            <w:pPr>
              <w:rPr>
                <w:rFonts w:ascii="Arial" w:hAnsi="Arial" w:cs="Arial"/>
              </w:rPr>
            </w:pPr>
            <w:r>
              <w:rPr>
                <w:rFonts w:ascii="Arial" w:hAnsi="Arial" w:cs="Arial"/>
              </w:rPr>
              <w:t>4.2</w:t>
            </w:r>
          </w:p>
          <w:p w14:paraId="381AD1AC" w14:textId="77777777" w:rsidR="003C6D81" w:rsidRDefault="003C6D81" w:rsidP="00CC1BA2">
            <w:pPr>
              <w:rPr>
                <w:rFonts w:ascii="Arial" w:hAnsi="Arial" w:cs="Arial"/>
              </w:rPr>
            </w:pPr>
            <w:r>
              <w:rPr>
                <w:rFonts w:ascii="Arial" w:hAnsi="Arial" w:cs="Arial"/>
              </w:rPr>
              <w:t>[Sidley memo on draft legal structure (3 May)]</w:t>
            </w:r>
          </w:p>
          <w:p w14:paraId="67796B6B" w14:textId="77777777" w:rsidR="003C6D81" w:rsidRDefault="003C6D81" w:rsidP="00DE6A2C">
            <w:pPr>
              <w:rPr>
                <w:rFonts w:ascii="Arial" w:hAnsi="Arial" w:cs="Arial"/>
              </w:rPr>
            </w:pPr>
          </w:p>
          <w:p w14:paraId="2BD99304" w14:textId="3A703720" w:rsidR="003C6D81" w:rsidRPr="00B81A2F" w:rsidRDefault="003C6D81" w:rsidP="00DE6A2C">
            <w:pPr>
              <w:rPr>
                <w:rFonts w:ascii="Arial" w:hAnsi="Arial" w:cs="Arial"/>
              </w:rPr>
            </w:pPr>
            <w:r>
              <w:rPr>
                <w:rFonts w:ascii="Arial" w:hAnsi="Arial" w:cs="Arial"/>
              </w:rPr>
              <w:t>How would the ICANN Board process the IFR recommendations?</w:t>
            </w:r>
          </w:p>
        </w:tc>
        <w:tc>
          <w:tcPr>
            <w:tcW w:w="8774" w:type="dxa"/>
          </w:tcPr>
          <w:p w14:paraId="2A6E00A9" w14:textId="45DE24FF" w:rsidR="003C6D81" w:rsidRPr="002D4215" w:rsidRDefault="003C6D81" w:rsidP="00DE6A2C">
            <w:pPr>
              <w:spacing w:after="160" w:line="259" w:lineRule="auto"/>
              <w:rPr>
                <w:rFonts w:ascii="Arial" w:hAnsi="Arial" w:cs="Arial"/>
              </w:rPr>
            </w:pPr>
            <w:r w:rsidRPr="002D4215">
              <w:rPr>
                <w:rFonts w:ascii="Arial" w:hAnsi="Arial" w:cs="Arial"/>
              </w:rPr>
              <w:t>Upon receipt of the IFR team recommendations, the ICANN Board would be required by the ICANN bylaws to review the recommendations and either adopt, modify or reject those recommendations. The process for the ICANN Board’s review of the IFR recommendations would be articulated in the bylaws. These bylaws would be “fundamental bylaws” (i.e., subject to a high threshold for amendment by the empowered multistakeholder community outside of the ICANN Board’s powers). This requirement has been integrated into the CCWG-Accountability Work Stream 1</w:t>
            </w:r>
            <w:r>
              <w:rPr>
                <w:rFonts w:ascii="Arial" w:hAnsi="Arial" w:cs="Arial"/>
              </w:rPr>
              <w:t>.</w:t>
            </w:r>
          </w:p>
        </w:tc>
      </w:tr>
      <w:tr w:rsidR="003C6D81" w:rsidRPr="00B81A2F" w14:paraId="25436B86" w14:textId="32B7AD7B" w:rsidTr="003C6D81">
        <w:trPr>
          <w:trHeight w:val="699"/>
        </w:trPr>
        <w:tc>
          <w:tcPr>
            <w:tcW w:w="5176" w:type="dxa"/>
          </w:tcPr>
          <w:p w14:paraId="43FC78A4" w14:textId="12A7C641" w:rsidR="003C6D81" w:rsidRDefault="003C6D81" w:rsidP="00DE6A2C">
            <w:pPr>
              <w:rPr>
                <w:rFonts w:ascii="Arial" w:hAnsi="Arial" w:cs="Arial"/>
              </w:rPr>
            </w:pPr>
            <w:r>
              <w:rPr>
                <w:rFonts w:ascii="Arial" w:hAnsi="Arial" w:cs="Arial"/>
              </w:rPr>
              <w:lastRenderedPageBreak/>
              <w:t>4.3</w:t>
            </w:r>
          </w:p>
          <w:p w14:paraId="3B821AF9" w14:textId="77777777" w:rsidR="003C6D81" w:rsidRDefault="003C6D81" w:rsidP="00CC1BA2">
            <w:pPr>
              <w:rPr>
                <w:rFonts w:ascii="Arial" w:hAnsi="Arial" w:cs="Arial"/>
              </w:rPr>
            </w:pPr>
            <w:r>
              <w:rPr>
                <w:rFonts w:ascii="Arial" w:hAnsi="Arial" w:cs="Arial"/>
              </w:rPr>
              <w:t>[Sidley memo on draft legal structure (3 May)]</w:t>
            </w:r>
          </w:p>
          <w:p w14:paraId="6C84BE36" w14:textId="77777777" w:rsidR="003C6D81" w:rsidRDefault="003C6D81" w:rsidP="00DE6A2C">
            <w:pPr>
              <w:rPr>
                <w:rFonts w:ascii="Arial" w:hAnsi="Arial" w:cs="Arial"/>
              </w:rPr>
            </w:pPr>
          </w:p>
          <w:p w14:paraId="74340730" w14:textId="23C5C11C" w:rsidR="003C6D81" w:rsidRDefault="003C6D81" w:rsidP="00DE6A2C">
            <w:pPr>
              <w:rPr>
                <w:rFonts w:ascii="Arial" w:hAnsi="Arial" w:cs="Arial"/>
              </w:rPr>
            </w:pPr>
            <w:r>
              <w:rPr>
                <w:rFonts w:ascii="Arial" w:hAnsi="Arial" w:cs="Arial"/>
              </w:rPr>
              <w:t>What would happen if the ICANN Board did not substantially adopt the IFR recommendations?</w:t>
            </w:r>
          </w:p>
        </w:tc>
        <w:tc>
          <w:tcPr>
            <w:tcW w:w="8774" w:type="dxa"/>
          </w:tcPr>
          <w:p w14:paraId="4D252684" w14:textId="01416ABD" w:rsidR="003C6D81" w:rsidRPr="002D4215" w:rsidRDefault="003C6D81" w:rsidP="00DE6A2C">
            <w:pPr>
              <w:spacing w:after="160" w:line="259" w:lineRule="auto"/>
              <w:rPr>
                <w:rFonts w:ascii="Arial" w:hAnsi="Arial" w:cs="Arial"/>
              </w:rPr>
            </w:pPr>
            <w:r w:rsidRPr="002D4215">
              <w:rPr>
                <w:rFonts w:ascii="Arial" w:hAnsi="Arial" w:cs="Arial"/>
              </w:rPr>
              <w:t xml:space="preserve">If the ICANN Board did not substantially adopt the IFR [or Separation Review] recommendations, an ICANN accountability mechanism would provide for input by the empowered multistakeholder community. In the membership structure currently being recommended by the CCWG-Accountability in its draft proposal, this mechanism would be an approval or veto over the ICANN Board decision. In addition or alternatively, an IRP mechanism could be instituted to review an ICANN Board rejection of an IFR [or Separation Review] recommendation. </w:t>
            </w:r>
          </w:p>
        </w:tc>
      </w:tr>
    </w:tbl>
    <w:p w14:paraId="47CD3264" w14:textId="77777777" w:rsidR="003C6D81" w:rsidRDefault="003C6D81">
      <w:r>
        <w:br w:type="page"/>
      </w:r>
    </w:p>
    <w:tbl>
      <w:tblPr>
        <w:tblStyle w:val="TableGrid"/>
        <w:tblpPr w:leftFromText="180" w:rightFromText="180" w:vertAnchor="text" w:tblpX="-342" w:tblpY="1"/>
        <w:tblOverlap w:val="never"/>
        <w:tblW w:w="13950" w:type="dxa"/>
        <w:tblLayout w:type="fixed"/>
        <w:tblLook w:val="04A0" w:firstRow="1" w:lastRow="0" w:firstColumn="1" w:lastColumn="0" w:noHBand="0" w:noVBand="1"/>
      </w:tblPr>
      <w:tblGrid>
        <w:gridCol w:w="5176"/>
        <w:gridCol w:w="8774"/>
      </w:tblGrid>
      <w:tr w:rsidR="003C6D81" w:rsidRPr="00B81A2F" w14:paraId="11E0D445" w14:textId="77777777" w:rsidTr="003C6D81">
        <w:trPr>
          <w:trHeight w:val="699"/>
        </w:trPr>
        <w:tc>
          <w:tcPr>
            <w:tcW w:w="5176" w:type="dxa"/>
          </w:tcPr>
          <w:p w14:paraId="57C6AA75" w14:textId="20C88619" w:rsidR="003C6D81" w:rsidRDefault="003C6D81" w:rsidP="003C6D81">
            <w:pPr>
              <w:rPr>
                <w:rFonts w:ascii="Arial" w:hAnsi="Arial" w:cs="Arial"/>
                <w:b/>
                <w:bCs/>
              </w:rPr>
            </w:pPr>
          </w:p>
          <w:p w14:paraId="7B861E58" w14:textId="2DAFF25D" w:rsidR="003C6D81" w:rsidRPr="00461E5E" w:rsidRDefault="003C6D81" w:rsidP="003C6D81">
            <w:pPr>
              <w:rPr>
                <w:rFonts w:ascii="Arial" w:hAnsi="Arial" w:cs="Arial"/>
                <w:b/>
                <w:bCs/>
              </w:rPr>
            </w:pPr>
            <w:r>
              <w:rPr>
                <w:rFonts w:ascii="Arial" w:hAnsi="Arial" w:cs="Arial"/>
                <w:b/>
                <w:bCs/>
              </w:rPr>
              <w:t>Category 5: CSC</w:t>
            </w:r>
          </w:p>
          <w:p w14:paraId="216F1E46" w14:textId="77777777" w:rsidR="003C6D81" w:rsidRDefault="003C6D81" w:rsidP="003C6D81">
            <w:pPr>
              <w:rPr>
                <w:rFonts w:ascii="Arial" w:hAnsi="Arial" w:cs="Arial"/>
              </w:rPr>
            </w:pPr>
          </w:p>
        </w:tc>
        <w:tc>
          <w:tcPr>
            <w:tcW w:w="8774" w:type="dxa"/>
          </w:tcPr>
          <w:p w14:paraId="3EE92943" w14:textId="77777777" w:rsidR="003C6D81" w:rsidRPr="002D4215" w:rsidRDefault="003C6D81" w:rsidP="003C6D81">
            <w:pPr>
              <w:spacing w:after="160" w:line="259" w:lineRule="auto"/>
              <w:rPr>
                <w:rFonts w:ascii="Arial" w:hAnsi="Arial" w:cs="Arial"/>
              </w:rPr>
            </w:pPr>
          </w:p>
        </w:tc>
      </w:tr>
      <w:tr w:rsidR="003C6D81" w:rsidRPr="00B81A2F" w14:paraId="32DD14A3" w14:textId="77777777" w:rsidTr="003C6D81">
        <w:trPr>
          <w:trHeight w:val="699"/>
        </w:trPr>
        <w:tc>
          <w:tcPr>
            <w:tcW w:w="5176" w:type="dxa"/>
          </w:tcPr>
          <w:p w14:paraId="410ECC97" w14:textId="6FCB9040" w:rsidR="003C6D81" w:rsidRDefault="003C6D81" w:rsidP="003C6D81">
            <w:pPr>
              <w:rPr>
                <w:rFonts w:ascii="Arial" w:hAnsi="Arial" w:cs="Arial"/>
              </w:rPr>
            </w:pPr>
            <w:r>
              <w:rPr>
                <w:rFonts w:ascii="Arial" w:hAnsi="Arial" w:cs="Arial"/>
              </w:rPr>
              <w:t>5.1</w:t>
            </w:r>
          </w:p>
          <w:p w14:paraId="6F69C775" w14:textId="74667A27" w:rsidR="003C6D81" w:rsidRDefault="003C6D81" w:rsidP="003C6D81">
            <w:pPr>
              <w:rPr>
                <w:rFonts w:ascii="Arial" w:hAnsi="Arial" w:cs="Arial"/>
              </w:rPr>
            </w:pPr>
            <w:r>
              <w:rPr>
                <w:rFonts w:ascii="Arial" w:hAnsi="Arial" w:cs="Arial"/>
              </w:rPr>
              <w:t>[Webinar 4</w:t>
            </w:r>
            <w:r>
              <w:rPr>
                <w:rFonts w:ascii="Arial" w:hAnsi="Arial" w:cs="Arial"/>
              </w:rPr>
              <w:t>]</w:t>
            </w:r>
          </w:p>
          <w:p w14:paraId="2DC57796" w14:textId="6F509816" w:rsidR="003C6D81" w:rsidRDefault="003C6D81" w:rsidP="003C6D81">
            <w:pPr>
              <w:rPr>
                <w:rFonts w:ascii="Arial" w:hAnsi="Arial" w:cs="Arial"/>
              </w:rPr>
            </w:pPr>
            <w:r w:rsidRPr="003C6D81">
              <w:rPr>
                <w:rFonts w:ascii="Arial" w:hAnsi="Arial" w:cs="Arial"/>
              </w:rPr>
              <w:t>Where is the CSC sitting? PTI? ICANN? Who provides support?</w:t>
            </w:r>
          </w:p>
        </w:tc>
        <w:tc>
          <w:tcPr>
            <w:tcW w:w="8774" w:type="dxa"/>
          </w:tcPr>
          <w:p w14:paraId="65B5B6C1" w14:textId="77777777" w:rsidR="003C6D81" w:rsidRDefault="003C6D81" w:rsidP="003C6D81">
            <w:pPr>
              <w:spacing w:after="160" w:line="259" w:lineRule="auto"/>
              <w:rPr>
                <w:rFonts w:ascii="Arial" w:hAnsi="Arial" w:cs="Arial"/>
              </w:rPr>
            </w:pPr>
            <w:r>
              <w:rPr>
                <w:rFonts w:ascii="Arial" w:hAnsi="Arial" w:cs="Arial"/>
              </w:rPr>
              <w:t>This has not yet been determined.</w:t>
            </w:r>
          </w:p>
          <w:p w14:paraId="0B8971BD" w14:textId="27195FFD" w:rsidR="003C6D81" w:rsidRPr="002D4215" w:rsidRDefault="003C6D81" w:rsidP="003C6D81">
            <w:pPr>
              <w:spacing w:after="160" w:line="259" w:lineRule="auto"/>
              <w:rPr>
                <w:rFonts w:ascii="Arial" w:hAnsi="Arial" w:cs="Arial"/>
              </w:rPr>
            </w:pPr>
            <w:r>
              <w:rPr>
                <w:rFonts w:ascii="Arial" w:hAnsi="Arial" w:cs="Arial"/>
              </w:rPr>
              <w:t>A simple solution would be to have it inside ICANN which would help lower the complexity of the solution.</w:t>
            </w:r>
          </w:p>
        </w:tc>
      </w:tr>
    </w:tbl>
    <w:p w14:paraId="42142221" w14:textId="77777777" w:rsidR="003C6D81" w:rsidRDefault="003C6D81">
      <w:r>
        <w:br w:type="page"/>
      </w:r>
    </w:p>
    <w:tbl>
      <w:tblPr>
        <w:tblStyle w:val="TableGrid"/>
        <w:tblpPr w:leftFromText="180" w:rightFromText="180" w:vertAnchor="text" w:tblpX="-342" w:tblpY="1"/>
        <w:tblOverlap w:val="never"/>
        <w:tblW w:w="13950" w:type="dxa"/>
        <w:tblLayout w:type="fixed"/>
        <w:tblLook w:val="04A0" w:firstRow="1" w:lastRow="0" w:firstColumn="1" w:lastColumn="0" w:noHBand="0" w:noVBand="1"/>
      </w:tblPr>
      <w:tblGrid>
        <w:gridCol w:w="5176"/>
        <w:gridCol w:w="8774"/>
      </w:tblGrid>
      <w:tr w:rsidR="003C6D81" w:rsidRPr="00B81A2F" w14:paraId="1B75D8FF" w14:textId="3EDFF245" w:rsidTr="003C6D81">
        <w:trPr>
          <w:trHeight w:val="300"/>
        </w:trPr>
        <w:tc>
          <w:tcPr>
            <w:tcW w:w="13950" w:type="dxa"/>
            <w:gridSpan w:val="2"/>
            <w:shd w:val="clear" w:color="auto" w:fill="FBD4B4" w:themeFill="accent6" w:themeFillTint="66"/>
            <w:noWrap/>
            <w:hideMark/>
          </w:tcPr>
          <w:p w14:paraId="5A567401" w14:textId="261300D8" w:rsidR="003C6D81" w:rsidRDefault="003C6D81" w:rsidP="003C6D81">
            <w:pPr>
              <w:rPr>
                <w:rFonts w:ascii="Arial" w:hAnsi="Arial" w:cs="Arial"/>
                <w:b/>
                <w:bCs/>
              </w:rPr>
            </w:pPr>
          </w:p>
          <w:p w14:paraId="58E753BB" w14:textId="37413757" w:rsidR="003C6D81" w:rsidRPr="00461E5E" w:rsidRDefault="003C6D81" w:rsidP="003C6D81">
            <w:pPr>
              <w:rPr>
                <w:rFonts w:ascii="Arial" w:hAnsi="Arial" w:cs="Arial"/>
                <w:b/>
                <w:bCs/>
              </w:rPr>
            </w:pPr>
            <w:r>
              <w:rPr>
                <w:rFonts w:ascii="Arial" w:hAnsi="Arial" w:cs="Arial"/>
                <w:b/>
                <w:bCs/>
              </w:rPr>
              <w:t>Category 6: M</w:t>
            </w:r>
            <w:r w:rsidRPr="00B81A2F">
              <w:rPr>
                <w:rFonts w:ascii="Arial" w:hAnsi="Arial" w:cs="Arial"/>
                <w:b/>
                <w:bCs/>
              </w:rPr>
              <w:t>ulti-stakeholder participation</w:t>
            </w:r>
          </w:p>
          <w:p w14:paraId="2CDC5356" w14:textId="3D8404E6" w:rsidR="003C6D81" w:rsidRPr="00B81A2F" w:rsidRDefault="003C6D81" w:rsidP="003C6D81">
            <w:pPr>
              <w:jc w:val="center"/>
              <w:rPr>
                <w:rFonts w:ascii="Arial" w:hAnsi="Arial" w:cs="Arial"/>
              </w:rPr>
            </w:pPr>
          </w:p>
        </w:tc>
      </w:tr>
      <w:tr w:rsidR="003C6D81" w:rsidRPr="00B81A2F" w14:paraId="36914770" w14:textId="2696D84E" w:rsidTr="003C6D81">
        <w:trPr>
          <w:trHeight w:val="5519"/>
        </w:trPr>
        <w:tc>
          <w:tcPr>
            <w:tcW w:w="5176" w:type="dxa"/>
          </w:tcPr>
          <w:p w14:paraId="28BDB3D6" w14:textId="5ADB9A89" w:rsidR="003C6D81" w:rsidRDefault="003C6D81" w:rsidP="003C6D81">
            <w:pPr>
              <w:rPr>
                <w:rFonts w:ascii="Arial" w:hAnsi="Arial" w:cs="Arial"/>
              </w:rPr>
            </w:pPr>
            <w:r>
              <w:rPr>
                <w:rFonts w:ascii="Arial" w:hAnsi="Arial" w:cs="Arial"/>
              </w:rPr>
              <w:t>6</w:t>
            </w:r>
            <w:r w:rsidRPr="00B81A2F">
              <w:rPr>
                <w:rFonts w:ascii="Arial" w:hAnsi="Arial" w:cs="Arial"/>
              </w:rPr>
              <w:t>.1</w:t>
            </w:r>
          </w:p>
          <w:p w14:paraId="0D2E4ECB" w14:textId="77777777" w:rsidR="003C6D81" w:rsidRDefault="003C6D81" w:rsidP="003C6D81">
            <w:pPr>
              <w:rPr>
                <w:rFonts w:ascii="Arial" w:hAnsi="Arial" w:cs="Arial"/>
              </w:rPr>
            </w:pPr>
            <w:r>
              <w:rPr>
                <w:rFonts w:ascii="Arial" w:hAnsi="Arial" w:cs="Arial"/>
              </w:rPr>
              <w:t>[Webinar 1]</w:t>
            </w:r>
          </w:p>
          <w:p w14:paraId="449182B5" w14:textId="77777777" w:rsidR="003C6D81" w:rsidRPr="00B81A2F" w:rsidRDefault="003C6D81" w:rsidP="003C6D81">
            <w:pPr>
              <w:rPr>
                <w:rFonts w:ascii="Arial" w:hAnsi="Arial" w:cs="Arial"/>
              </w:rPr>
            </w:pPr>
          </w:p>
          <w:p w14:paraId="42BDEA8B" w14:textId="10A8D882" w:rsidR="003C6D81" w:rsidRPr="00B81A2F" w:rsidRDefault="003C6D81" w:rsidP="003C6D81">
            <w:pPr>
              <w:rPr>
                <w:rFonts w:ascii="Arial" w:hAnsi="Arial" w:cs="Arial"/>
              </w:rPr>
            </w:pPr>
            <w:r w:rsidRPr="00B81A2F">
              <w:rPr>
                <w:rFonts w:ascii="Arial" w:hAnsi="Arial" w:cs="Arial"/>
              </w:rPr>
              <w:t>There has been a part of the request from NTIA was mentioning the world's multi-stakeholder and to basically say there needs to be a (unintelligible) from the multi-stakeholder community. Could you identify in the post-transition model where that multi-stakeholder component would have any kind of oversight or involvement?</w:t>
            </w:r>
          </w:p>
        </w:tc>
        <w:tc>
          <w:tcPr>
            <w:tcW w:w="8774" w:type="dxa"/>
          </w:tcPr>
          <w:p w14:paraId="4FD76221" w14:textId="77777777" w:rsidR="003C6D81" w:rsidRDefault="003C6D81" w:rsidP="003C6D81">
            <w:pPr>
              <w:rPr>
                <w:rFonts w:ascii="Arial" w:hAnsi="Arial" w:cs="Arial"/>
              </w:rPr>
            </w:pPr>
          </w:p>
          <w:p w14:paraId="240612EA" w14:textId="77777777" w:rsidR="003C6D81" w:rsidRDefault="003C6D81" w:rsidP="003C6D81">
            <w:pPr>
              <w:pStyle w:val="ListParagraph"/>
              <w:numPr>
                <w:ilvl w:val="0"/>
                <w:numId w:val="4"/>
              </w:numPr>
              <w:rPr>
                <w:rFonts w:ascii="Arial" w:hAnsi="Arial" w:cs="Arial"/>
              </w:rPr>
            </w:pPr>
            <w:r w:rsidRPr="006E78F4">
              <w:rPr>
                <w:rFonts w:ascii="Arial" w:hAnsi="Arial" w:cs="Arial"/>
              </w:rPr>
              <w:t>IANA clearly provides a service to the operational communities. To that extent, this proposal is designed to allow the operational communities that use these services and to have oversight of those services through the CSC and as such there is limited multi-stakeholder</w:t>
            </w:r>
            <w:r>
              <w:rPr>
                <w:rFonts w:ascii="Arial" w:hAnsi="Arial" w:cs="Arial"/>
              </w:rPr>
              <w:t xml:space="preserve"> participation in the CSC.</w:t>
            </w:r>
          </w:p>
          <w:p w14:paraId="181059F3" w14:textId="77777777" w:rsidR="003C6D81" w:rsidRDefault="003C6D81" w:rsidP="003C6D81">
            <w:pPr>
              <w:pStyle w:val="ListParagraph"/>
              <w:numPr>
                <w:ilvl w:val="0"/>
                <w:numId w:val="4"/>
              </w:numPr>
              <w:rPr>
                <w:rFonts w:ascii="Arial" w:hAnsi="Arial" w:cs="Arial"/>
              </w:rPr>
            </w:pPr>
            <w:r w:rsidRPr="006E78F4">
              <w:rPr>
                <w:rFonts w:ascii="Arial" w:hAnsi="Arial" w:cs="Arial"/>
              </w:rPr>
              <w:t>However, the periodic review which is a key oversight mechanism clearly involves the multi-stakeholder community. These reviews will take place in the first instance after two years and every five years thereafter, and on special occasions, should it be required.</w:t>
            </w:r>
          </w:p>
          <w:p w14:paraId="66B18BE7" w14:textId="77777777" w:rsidR="003C6D81" w:rsidRDefault="003C6D81" w:rsidP="003C6D81">
            <w:pPr>
              <w:pStyle w:val="ListParagraph"/>
              <w:numPr>
                <w:ilvl w:val="0"/>
                <w:numId w:val="4"/>
              </w:numPr>
              <w:rPr>
                <w:rFonts w:ascii="Arial" w:hAnsi="Arial" w:cs="Arial"/>
              </w:rPr>
            </w:pPr>
            <w:r w:rsidRPr="006E78F4">
              <w:rPr>
                <w:rFonts w:ascii="Arial" w:hAnsi="Arial" w:cs="Arial"/>
              </w:rPr>
              <w:t>In addition to this, the IANA function is envisaged by this proposal to sit within and contracted to ICANN which has significant multi-stakeholder involvement and inpu</w:t>
            </w:r>
            <w:r>
              <w:rPr>
                <w:rFonts w:ascii="Arial" w:hAnsi="Arial" w:cs="Arial"/>
              </w:rPr>
              <w:t>t and participation.</w:t>
            </w:r>
          </w:p>
          <w:p w14:paraId="5D26DA4B" w14:textId="44510CC9" w:rsidR="003C6D81" w:rsidRPr="003A5E82" w:rsidRDefault="003C6D81" w:rsidP="003C6D81">
            <w:pPr>
              <w:pStyle w:val="ListParagraph"/>
              <w:numPr>
                <w:ilvl w:val="0"/>
                <w:numId w:val="4"/>
              </w:numPr>
              <w:rPr>
                <w:rFonts w:ascii="Arial" w:hAnsi="Arial" w:cs="Arial"/>
              </w:rPr>
            </w:pPr>
            <w:r w:rsidRPr="003A5E82">
              <w:rPr>
                <w:rFonts w:ascii="Arial" w:hAnsi="Arial" w:cs="Arial"/>
              </w:rPr>
              <w:t>Finally the overarching accountability mechanisms of the CCWG envisage that there will be an empowered community with full multi-stakeholder participation that has ultimate oversight of the ICANN function itself.</w:t>
            </w:r>
          </w:p>
        </w:tc>
      </w:tr>
    </w:tbl>
    <w:p w14:paraId="1640DC75" w14:textId="77777777" w:rsidR="005D0161" w:rsidRDefault="005D0161">
      <w:r>
        <w:br w:type="page"/>
      </w:r>
    </w:p>
    <w:tbl>
      <w:tblPr>
        <w:tblStyle w:val="TableGrid"/>
        <w:tblpPr w:leftFromText="180" w:rightFromText="180" w:vertAnchor="text" w:tblpX="-342" w:tblpY="1"/>
        <w:tblOverlap w:val="never"/>
        <w:tblW w:w="14000" w:type="dxa"/>
        <w:tblLayout w:type="fixed"/>
        <w:tblLook w:val="04A0" w:firstRow="1" w:lastRow="0" w:firstColumn="1" w:lastColumn="0" w:noHBand="0" w:noVBand="1"/>
      </w:tblPr>
      <w:tblGrid>
        <w:gridCol w:w="5211"/>
        <w:gridCol w:w="8739"/>
        <w:gridCol w:w="50"/>
      </w:tblGrid>
      <w:tr w:rsidR="00DD17EB" w:rsidRPr="00B81A2F" w14:paraId="0BFC5032" w14:textId="77777777" w:rsidTr="006E78F4">
        <w:trPr>
          <w:gridAfter w:val="1"/>
          <w:wAfter w:w="50" w:type="dxa"/>
          <w:trHeight w:val="300"/>
        </w:trPr>
        <w:tc>
          <w:tcPr>
            <w:tcW w:w="13950" w:type="dxa"/>
            <w:gridSpan w:val="2"/>
            <w:shd w:val="clear" w:color="auto" w:fill="FBD4B4" w:themeFill="accent6" w:themeFillTint="66"/>
            <w:noWrap/>
            <w:hideMark/>
          </w:tcPr>
          <w:p w14:paraId="0CDF00F4" w14:textId="3EA64965" w:rsidR="00DD17EB" w:rsidRPr="00711C4C" w:rsidRDefault="003C6D81" w:rsidP="005D0161">
            <w:pPr>
              <w:rPr>
                <w:rFonts w:ascii="Arial" w:hAnsi="Arial" w:cs="Arial"/>
                <w:b/>
                <w:bCs/>
              </w:rPr>
            </w:pPr>
            <w:r>
              <w:rPr>
                <w:rFonts w:ascii="Arial" w:hAnsi="Arial" w:cs="Arial"/>
                <w:b/>
                <w:bCs/>
                <w:i/>
              </w:rPr>
              <w:lastRenderedPageBreak/>
              <w:t>Category 7</w:t>
            </w:r>
            <w:r w:rsidR="00DD17EB">
              <w:rPr>
                <w:rFonts w:ascii="Arial" w:hAnsi="Arial" w:cs="Arial"/>
                <w:b/>
                <w:bCs/>
              </w:rPr>
              <w:t>: Other</w:t>
            </w:r>
            <w:r w:rsidR="00DD17EB" w:rsidRPr="00B81A2F">
              <w:rPr>
                <w:rFonts w:ascii="Arial" w:hAnsi="Arial" w:cs="Arial"/>
                <w:b/>
                <w:bCs/>
              </w:rPr>
              <w:t xml:space="preserve"> sections of the </w:t>
            </w:r>
            <w:r w:rsidR="00DD17EB">
              <w:rPr>
                <w:rFonts w:ascii="Arial" w:hAnsi="Arial" w:cs="Arial"/>
                <w:b/>
                <w:bCs/>
              </w:rPr>
              <w:t>CWG-Stewardship</w:t>
            </w:r>
            <w:r w:rsidR="00DD17EB" w:rsidRPr="00B81A2F">
              <w:rPr>
                <w:rFonts w:ascii="Arial" w:hAnsi="Arial" w:cs="Arial"/>
                <w:b/>
                <w:bCs/>
              </w:rPr>
              <w:t xml:space="preserve"> proposal</w:t>
            </w:r>
          </w:p>
          <w:p w14:paraId="6C39138D" w14:textId="77777777" w:rsidR="00DD17EB" w:rsidRPr="00B81A2F" w:rsidRDefault="00DD17EB" w:rsidP="00DD17EB">
            <w:pPr>
              <w:rPr>
                <w:rFonts w:ascii="Arial" w:hAnsi="Arial" w:cs="Arial"/>
              </w:rPr>
            </w:pPr>
            <w:r w:rsidRPr="00B81A2F">
              <w:rPr>
                <w:rFonts w:ascii="Arial" w:hAnsi="Arial" w:cs="Arial"/>
              </w:rPr>
              <w:t> </w:t>
            </w:r>
          </w:p>
          <w:p w14:paraId="64AFF4A4" w14:textId="77777777" w:rsidR="00DD17EB" w:rsidRPr="00B81A2F" w:rsidRDefault="00DD17EB" w:rsidP="00DD17EB">
            <w:pPr>
              <w:rPr>
                <w:rFonts w:ascii="Arial" w:hAnsi="Arial" w:cs="Arial"/>
              </w:rPr>
            </w:pPr>
            <w:r w:rsidRPr="00B81A2F">
              <w:rPr>
                <w:rFonts w:ascii="Arial" w:hAnsi="Arial" w:cs="Arial"/>
              </w:rPr>
              <w:t> </w:t>
            </w:r>
          </w:p>
          <w:p w14:paraId="4D49317C" w14:textId="77777777" w:rsidR="00DD17EB" w:rsidRPr="00B81A2F" w:rsidRDefault="00DD17EB" w:rsidP="00DD17EB">
            <w:pPr>
              <w:rPr>
                <w:rFonts w:ascii="Arial" w:hAnsi="Arial" w:cs="Arial"/>
              </w:rPr>
            </w:pPr>
            <w:r w:rsidRPr="00B81A2F">
              <w:rPr>
                <w:rFonts w:ascii="Arial" w:hAnsi="Arial" w:cs="Arial"/>
              </w:rPr>
              <w:t> </w:t>
            </w:r>
          </w:p>
        </w:tc>
      </w:tr>
      <w:tr w:rsidR="00CC1BA2" w:rsidRPr="00B81A2F" w14:paraId="2D64EDCE" w14:textId="77777777" w:rsidTr="000D4C2D">
        <w:trPr>
          <w:trHeight w:val="1710"/>
        </w:trPr>
        <w:tc>
          <w:tcPr>
            <w:tcW w:w="5211" w:type="dxa"/>
            <w:noWrap/>
            <w:hideMark/>
          </w:tcPr>
          <w:p w14:paraId="3F3F3DE2" w14:textId="04455152" w:rsidR="00CC1BA2" w:rsidRDefault="003C6D81" w:rsidP="00DE6A2C">
            <w:pPr>
              <w:rPr>
                <w:rFonts w:ascii="Arial" w:hAnsi="Arial" w:cs="Arial"/>
              </w:rPr>
            </w:pPr>
            <w:r>
              <w:rPr>
                <w:rFonts w:ascii="Arial" w:hAnsi="Arial" w:cs="Arial"/>
              </w:rPr>
              <w:t>7</w:t>
            </w:r>
            <w:r w:rsidR="00CC1BA2" w:rsidRPr="00B81A2F">
              <w:rPr>
                <w:rFonts w:ascii="Arial" w:hAnsi="Arial" w:cs="Arial"/>
              </w:rPr>
              <w:t>.1</w:t>
            </w:r>
          </w:p>
          <w:p w14:paraId="14DC7916" w14:textId="77777777" w:rsidR="00CC1BA2" w:rsidRDefault="00CC1BA2" w:rsidP="00DE6A2C">
            <w:pPr>
              <w:rPr>
                <w:rFonts w:ascii="Arial" w:hAnsi="Arial" w:cs="Arial"/>
              </w:rPr>
            </w:pPr>
            <w:r>
              <w:rPr>
                <w:rFonts w:ascii="Arial" w:hAnsi="Arial" w:cs="Arial"/>
              </w:rPr>
              <w:t>[Webinar 1]</w:t>
            </w:r>
          </w:p>
          <w:p w14:paraId="691E0673" w14:textId="77777777" w:rsidR="00CC1BA2" w:rsidRPr="00B81A2F" w:rsidRDefault="00CC1BA2" w:rsidP="00DE6A2C">
            <w:pPr>
              <w:rPr>
                <w:rFonts w:ascii="Arial" w:hAnsi="Arial" w:cs="Arial"/>
              </w:rPr>
            </w:pPr>
          </w:p>
          <w:p w14:paraId="699D4216" w14:textId="7835EC7A" w:rsidR="00CC1BA2" w:rsidRPr="00B81A2F" w:rsidRDefault="00CC1BA2" w:rsidP="00DE6A2C">
            <w:pPr>
              <w:rPr>
                <w:rFonts w:ascii="Arial" w:hAnsi="Arial" w:cs="Arial"/>
              </w:rPr>
            </w:pPr>
            <w:r w:rsidRPr="00B81A2F">
              <w:rPr>
                <w:rFonts w:ascii="Arial" w:hAnsi="Arial" w:cs="Arial"/>
              </w:rPr>
              <w:t>There was a significant component of - in the request from NTIA that the solution should be stress tested. I don't see in the diagram here or in the process how will these - because I'm not quite sure the stress testing has done, but I understand that it's in the accountability thread, how will that feed back into this?</w:t>
            </w:r>
          </w:p>
        </w:tc>
        <w:tc>
          <w:tcPr>
            <w:tcW w:w="8789" w:type="dxa"/>
            <w:gridSpan w:val="2"/>
            <w:hideMark/>
          </w:tcPr>
          <w:p w14:paraId="1EC5A5FC" w14:textId="150B7CA5" w:rsidR="00CC1BA2" w:rsidRPr="00B81A2F" w:rsidRDefault="00CC1BA2" w:rsidP="00DE6A2C">
            <w:pPr>
              <w:rPr>
                <w:rFonts w:ascii="Arial" w:hAnsi="Arial" w:cs="Arial"/>
              </w:rPr>
            </w:pPr>
            <w:r>
              <w:rPr>
                <w:rFonts w:ascii="Arial" w:hAnsi="Arial" w:cs="Arial"/>
              </w:rPr>
              <w:t xml:space="preserve"> </w:t>
            </w:r>
            <w:r w:rsidRPr="00B81A2F">
              <w:rPr>
                <w:rFonts w:ascii="Arial" w:hAnsi="Arial" w:cs="Arial"/>
              </w:rPr>
              <w:t>This is contained in section 4 of the ICG proposal format and is entitled Transition Implications.  The CWG will be working on ICG RFP sections 4 and 5 during the CWG public consultation.      Cheryl Langdon-Orr, who is also helping to lead the stress test efforts of the CCWG, is leading the CWG efforts on RFP4.      This work will rely significantly on the stress test work done by the CWG and the SSAC.</w:t>
            </w:r>
          </w:p>
        </w:tc>
      </w:tr>
    </w:tbl>
    <w:p w14:paraId="1403BB46" w14:textId="77777777" w:rsidR="007E6FEA" w:rsidRDefault="00C524D9">
      <w:r>
        <w:br w:type="textWrapping" w:clear="all"/>
      </w:r>
    </w:p>
    <w:sectPr w:rsidR="007E6FEA" w:rsidSect="003C6D81">
      <w:headerReference w:type="default" r:id="rId9"/>
      <w:pgSz w:w="15840" w:h="12240" w:orient="landscape"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993F5" w14:textId="77777777" w:rsidR="001D1EC0" w:rsidRDefault="001D1EC0" w:rsidP="00B81A2F">
      <w:r>
        <w:separator/>
      </w:r>
    </w:p>
  </w:endnote>
  <w:endnote w:type="continuationSeparator" w:id="0">
    <w:p w14:paraId="50B26B8B" w14:textId="77777777" w:rsidR="001D1EC0" w:rsidRDefault="001D1EC0" w:rsidP="00B81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39C7F" w14:textId="77777777" w:rsidR="001D1EC0" w:rsidRDefault="001D1EC0" w:rsidP="00B81A2F">
      <w:r>
        <w:separator/>
      </w:r>
    </w:p>
  </w:footnote>
  <w:footnote w:type="continuationSeparator" w:id="0">
    <w:p w14:paraId="3D072B82" w14:textId="77777777" w:rsidR="001D1EC0" w:rsidRDefault="001D1EC0" w:rsidP="00B81A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B1C50" w14:textId="77777777" w:rsidR="00DE6A2C" w:rsidRPr="00B81A2F" w:rsidRDefault="00DE6A2C" w:rsidP="00B81A2F">
    <w:pPr>
      <w:jc w:val="center"/>
      <w:rPr>
        <w:rFonts w:ascii="Arial" w:hAnsi="Arial" w:cs="Arial"/>
        <w:b/>
        <w:bCs/>
      </w:rPr>
    </w:pPr>
    <w:r w:rsidRPr="00B81A2F">
      <w:rPr>
        <w:rFonts w:ascii="Arial" w:hAnsi="Arial" w:cs="Arial"/>
        <w:b/>
      </w:rPr>
      <w:t>CWG-Stewardship Frequently Asked Questions – May 2015</w:t>
    </w:r>
  </w:p>
  <w:p w14:paraId="2919E6CE" w14:textId="77777777" w:rsidR="00DE6A2C" w:rsidRDefault="00DE6A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B0134"/>
    <w:multiLevelType w:val="hybridMultilevel"/>
    <w:tmpl w:val="A398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0432F"/>
    <w:multiLevelType w:val="hybridMultilevel"/>
    <w:tmpl w:val="269699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FBC6CCD"/>
    <w:multiLevelType w:val="hybridMultilevel"/>
    <w:tmpl w:val="CBE80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E641B0"/>
    <w:multiLevelType w:val="hybridMultilevel"/>
    <w:tmpl w:val="603418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1194F9A"/>
    <w:multiLevelType w:val="hybridMultilevel"/>
    <w:tmpl w:val="3CF632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4CC13F0E"/>
    <w:multiLevelType w:val="hybridMultilevel"/>
    <w:tmpl w:val="6B82F0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569B36E5"/>
    <w:multiLevelType w:val="hybridMultilevel"/>
    <w:tmpl w:val="63949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327E1C"/>
    <w:multiLevelType w:val="hybridMultilevel"/>
    <w:tmpl w:val="AB208FA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A2F"/>
    <w:rsid w:val="001D1EC0"/>
    <w:rsid w:val="002D4215"/>
    <w:rsid w:val="002E0C6F"/>
    <w:rsid w:val="00305EEC"/>
    <w:rsid w:val="003A5E82"/>
    <w:rsid w:val="003C6D81"/>
    <w:rsid w:val="00461E5E"/>
    <w:rsid w:val="005D0161"/>
    <w:rsid w:val="006374E8"/>
    <w:rsid w:val="0069133E"/>
    <w:rsid w:val="006E78F4"/>
    <w:rsid w:val="006F5D1F"/>
    <w:rsid w:val="00711C4C"/>
    <w:rsid w:val="00737E82"/>
    <w:rsid w:val="00793687"/>
    <w:rsid w:val="007E6FEA"/>
    <w:rsid w:val="008E0970"/>
    <w:rsid w:val="00A73E43"/>
    <w:rsid w:val="00B81A2F"/>
    <w:rsid w:val="00BF3A73"/>
    <w:rsid w:val="00C524D9"/>
    <w:rsid w:val="00C6503C"/>
    <w:rsid w:val="00CC1BA2"/>
    <w:rsid w:val="00D22B09"/>
    <w:rsid w:val="00D8116E"/>
    <w:rsid w:val="00DD17EB"/>
    <w:rsid w:val="00DE6A2C"/>
    <w:rsid w:val="00DF0C4C"/>
    <w:rsid w:val="00ED6E53"/>
    <w:rsid w:val="00F91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8022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1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1A2F"/>
    <w:pPr>
      <w:tabs>
        <w:tab w:val="center" w:pos="4320"/>
        <w:tab w:val="right" w:pos="8640"/>
      </w:tabs>
    </w:pPr>
  </w:style>
  <w:style w:type="character" w:customStyle="1" w:styleId="HeaderChar">
    <w:name w:val="Header Char"/>
    <w:basedOn w:val="DefaultParagraphFont"/>
    <w:link w:val="Header"/>
    <w:uiPriority w:val="99"/>
    <w:rsid w:val="00B81A2F"/>
  </w:style>
  <w:style w:type="paragraph" w:styleId="Footer">
    <w:name w:val="footer"/>
    <w:basedOn w:val="Normal"/>
    <w:link w:val="FooterChar"/>
    <w:uiPriority w:val="99"/>
    <w:unhideWhenUsed/>
    <w:rsid w:val="00B81A2F"/>
    <w:pPr>
      <w:tabs>
        <w:tab w:val="center" w:pos="4320"/>
        <w:tab w:val="right" w:pos="8640"/>
      </w:tabs>
    </w:pPr>
  </w:style>
  <w:style w:type="character" w:customStyle="1" w:styleId="FooterChar">
    <w:name w:val="Footer Char"/>
    <w:basedOn w:val="DefaultParagraphFont"/>
    <w:link w:val="Footer"/>
    <w:uiPriority w:val="99"/>
    <w:rsid w:val="00B81A2F"/>
  </w:style>
  <w:style w:type="paragraph" w:styleId="ListParagraph">
    <w:name w:val="List Paragraph"/>
    <w:basedOn w:val="Normal"/>
    <w:uiPriority w:val="34"/>
    <w:qFormat/>
    <w:rsid w:val="00B81A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1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1A2F"/>
    <w:pPr>
      <w:tabs>
        <w:tab w:val="center" w:pos="4320"/>
        <w:tab w:val="right" w:pos="8640"/>
      </w:tabs>
    </w:pPr>
  </w:style>
  <w:style w:type="character" w:customStyle="1" w:styleId="HeaderChar">
    <w:name w:val="Header Char"/>
    <w:basedOn w:val="DefaultParagraphFont"/>
    <w:link w:val="Header"/>
    <w:uiPriority w:val="99"/>
    <w:rsid w:val="00B81A2F"/>
  </w:style>
  <w:style w:type="paragraph" w:styleId="Footer">
    <w:name w:val="footer"/>
    <w:basedOn w:val="Normal"/>
    <w:link w:val="FooterChar"/>
    <w:uiPriority w:val="99"/>
    <w:unhideWhenUsed/>
    <w:rsid w:val="00B81A2F"/>
    <w:pPr>
      <w:tabs>
        <w:tab w:val="center" w:pos="4320"/>
        <w:tab w:val="right" w:pos="8640"/>
      </w:tabs>
    </w:pPr>
  </w:style>
  <w:style w:type="character" w:customStyle="1" w:styleId="FooterChar">
    <w:name w:val="Footer Char"/>
    <w:basedOn w:val="DefaultParagraphFont"/>
    <w:link w:val="Footer"/>
    <w:uiPriority w:val="99"/>
    <w:rsid w:val="00B81A2F"/>
  </w:style>
  <w:style w:type="paragraph" w:styleId="ListParagraph">
    <w:name w:val="List Paragraph"/>
    <w:basedOn w:val="Normal"/>
    <w:uiPriority w:val="34"/>
    <w:qFormat/>
    <w:rsid w:val="00B81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411148">
      <w:bodyDiv w:val="1"/>
      <w:marLeft w:val="0"/>
      <w:marRight w:val="0"/>
      <w:marTop w:val="0"/>
      <w:marBottom w:val="0"/>
      <w:divBdr>
        <w:top w:val="none" w:sz="0" w:space="0" w:color="auto"/>
        <w:left w:val="none" w:sz="0" w:space="0" w:color="auto"/>
        <w:bottom w:val="none" w:sz="0" w:space="0" w:color="auto"/>
        <w:right w:val="none" w:sz="0" w:space="0" w:color="auto"/>
      </w:divBdr>
    </w:div>
    <w:div w:id="626475616">
      <w:bodyDiv w:val="1"/>
      <w:marLeft w:val="0"/>
      <w:marRight w:val="0"/>
      <w:marTop w:val="0"/>
      <w:marBottom w:val="0"/>
      <w:divBdr>
        <w:top w:val="none" w:sz="0" w:space="0" w:color="auto"/>
        <w:left w:val="none" w:sz="0" w:space="0" w:color="auto"/>
        <w:bottom w:val="none" w:sz="0" w:space="0" w:color="auto"/>
        <w:right w:val="none" w:sz="0" w:space="0" w:color="auto"/>
      </w:divBdr>
    </w:div>
    <w:div w:id="8891465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7E725-20EB-4EB6-9262-8F58054F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2034</Words>
  <Characters>11598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Abuhamad</dc:creator>
  <cp:lastModifiedBy>Bernard</cp:lastModifiedBy>
  <cp:revision>4</cp:revision>
  <dcterms:created xsi:type="dcterms:W3CDTF">2015-05-12T20:27:00Z</dcterms:created>
  <dcterms:modified xsi:type="dcterms:W3CDTF">2015-05-12T20:51:00Z</dcterms:modified>
</cp:coreProperties>
</file>