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660D4" w14:textId="77777777" w:rsidR="006419B5" w:rsidRDefault="006419B5">
      <w:pPr>
        <w:widowControl w:val="0"/>
        <w:overflowPunct w:val="0"/>
        <w:autoSpaceDE w:val="0"/>
        <w:autoSpaceDN w:val="0"/>
        <w:adjustRightInd w:val="0"/>
        <w:spacing w:after="0" w:line="268" w:lineRule="auto"/>
        <w:ind w:right="560"/>
        <w:rPr>
          <w:rFonts w:ascii="Times New Roman" w:hAnsi="Times New Roman"/>
          <w:sz w:val="24"/>
          <w:szCs w:val="24"/>
        </w:rPr>
      </w:pPr>
      <w:bookmarkStart w:id="0" w:name="page1"/>
      <w:bookmarkEnd w:id="0"/>
      <w:r>
        <w:rPr>
          <w:rFonts w:ascii="Arial" w:hAnsi="Arial" w:cs="Arial"/>
        </w:rPr>
        <w:t>SSAC Comment on the Cross Community Working Group on Naming Related Functions Proposal</w:t>
      </w:r>
    </w:p>
    <w:p w14:paraId="0BFD5DAA" w14:textId="77777777" w:rsidR="006419B5" w:rsidRDefault="006419B5">
      <w:pPr>
        <w:widowControl w:val="0"/>
        <w:autoSpaceDE w:val="0"/>
        <w:autoSpaceDN w:val="0"/>
        <w:adjustRightInd w:val="0"/>
        <w:spacing w:after="0" w:line="181" w:lineRule="exact"/>
        <w:rPr>
          <w:rFonts w:ascii="Times New Roman" w:hAnsi="Times New Roman"/>
          <w:sz w:val="24"/>
          <w:szCs w:val="24"/>
        </w:rPr>
      </w:pPr>
    </w:p>
    <w:p w14:paraId="11FF0286"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36"/>
          <w:szCs w:val="36"/>
        </w:rPr>
        <w:t>SAC072</w:t>
      </w:r>
    </w:p>
    <w:p w14:paraId="7F109841" w14:textId="77777777" w:rsidR="006419B5" w:rsidRDefault="00C355E2">
      <w:pPr>
        <w:widowControl w:val="0"/>
        <w:autoSpaceDE w:val="0"/>
        <w:autoSpaceDN w:val="0"/>
        <w:adjustRightInd w:val="0"/>
        <w:spacing w:after="0" w:line="47" w:lineRule="exact"/>
        <w:rPr>
          <w:rFonts w:ascii="Times New Roman" w:hAnsi="Times New Roman"/>
          <w:sz w:val="24"/>
          <w:szCs w:val="24"/>
        </w:rPr>
      </w:pPr>
      <w:r>
        <w:rPr>
          <w:noProof/>
          <w:lang w:val="en-GB" w:eastAsia="en-GB"/>
        </w:rPr>
        <w:drawing>
          <wp:anchor distT="0" distB="0" distL="114300" distR="114300" simplePos="0" relativeHeight="251658240" behindDoc="1" locked="0" layoutInCell="0" allowOverlap="1" wp14:anchorId="796C4447" wp14:editId="49845406">
            <wp:simplePos x="0" y="0"/>
            <wp:positionH relativeFrom="column">
              <wp:posOffset>-17780</wp:posOffset>
            </wp:positionH>
            <wp:positionV relativeFrom="paragraph">
              <wp:posOffset>-245745</wp:posOffset>
            </wp:positionV>
            <wp:extent cx="5523230" cy="262255"/>
            <wp:effectExtent l="0" t="0" r="127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3230" cy="262255"/>
                    </a:xfrm>
                    <a:prstGeom prst="rect">
                      <a:avLst/>
                    </a:prstGeom>
                    <a:noFill/>
                  </pic:spPr>
                </pic:pic>
              </a:graphicData>
            </a:graphic>
            <wp14:sizeRelH relativeFrom="page">
              <wp14:pctWidth>0</wp14:pctWidth>
            </wp14:sizeRelH>
            <wp14:sizeRelV relativeFrom="page">
              <wp14:pctHeight>0</wp14:pctHeight>
            </wp14:sizeRelV>
          </wp:anchor>
        </w:drawing>
      </w:r>
    </w:p>
    <w:p w14:paraId="3AAE040D" w14:textId="77777777" w:rsidR="006419B5" w:rsidRDefault="006419B5">
      <w:pPr>
        <w:widowControl w:val="0"/>
        <w:overflowPunct w:val="0"/>
        <w:autoSpaceDE w:val="0"/>
        <w:autoSpaceDN w:val="0"/>
        <w:adjustRightInd w:val="0"/>
        <w:spacing w:after="0" w:line="265" w:lineRule="auto"/>
        <w:ind w:right="320"/>
        <w:rPr>
          <w:rFonts w:ascii="Times New Roman" w:hAnsi="Times New Roman"/>
          <w:sz w:val="24"/>
          <w:szCs w:val="24"/>
        </w:rPr>
      </w:pPr>
      <w:r>
        <w:rPr>
          <w:rFonts w:ascii="Arial" w:hAnsi="Arial" w:cs="Arial"/>
          <w:sz w:val="35"/>
          <w:szCs w:val="35"/>
        </w:rPr>
        <w:t>SSAC Comment on the Cross Community Working Group on Naming Relating Functions Proposal</w:t>
      </w:r>
    </w:p>
    <w:p w14:paraId="40DE4C1A" w14:textId="77777777" w:rsidR="006419B5" w:rsidRDefault="00C355E2">
      <w:pPr>
        <w:widowControl w:val="0"/>
        <w:autoSpaceDE w:val="0"/>
        <w:autoSpaceDN w:val="0"/>
        <w:adjustRightInd w:val="0"/>
        <w:spacing w:after="0" w:line="200" w:lineRule="exact"/>
        <w:rPr>
          <w:rFonts w:ascii="Times New Roman" w:hAnsi="Times New Roman"/>
          <w:sz w:val="24"/>
          <w:szCs w:val="24"/>
        </w:rPr>
      </w:pPr>
      <w:r>
        <w:rPr>
          <w:noProof/>
          <w:lang w:val="en-GB" w:eastAsia="en-GB"/>
        </w:rPr>
        <w:drawing>
          <wp:anchor distT="0" distB="0" distL="114300" distR="114300" simplePos="0" relativeHeight="251659264" behindDoc="1" locked="0" layoutInCell="0" allowOverlap="1" wp14:anchorId="74984A4F" wp14:editId="1167BAA1">
            <wp:simplePos x="0" y="0"/>
            <wp:positionH relativeFrom="column">
              <wp:posOffset>1794510</wp:posOffset>
            </wp:positionH>
            <wp:positionV relativeFrom="paragraph">
              <wp:posOffset>4784725</wp:posOffset>
            </wp:positionV>
            <wp:extent cx="3691890" cy="947420"/>
            <wp:effectExtent l="0" t="0" r="381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1890" cy="947420"/>
                    </a:xfrm>
                    <a:prstGeom prst="rect">
                      <a:avLst/>
                    </a:prstGeom>
                    <a:noFill/>
                  </pic:spPr>
                </pic:pic>
              </a:graphicData>
            </a:graphic>
            <wp14:sizeRelH relativeFrom="page">
              <wp14:pctWidth>0</wp14:pctWidth>
            </wp14:sizeRelH>
            <wp14:sizeRelV relativeFrom="page">
              <wp14:pctHeight>0</wp14:pctHeight>
            </wp14:sizeRelV>
          </wp:anchor>
        </w:drawing>
      </w:r>
    </w:p>
    <w:p w14:paraId="2B1A521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BCB411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F8D3DA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882831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1EBB9E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B47EE1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185EF6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A3D1C0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5681BF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604D4A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25DE36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6EABC9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652C21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FEC5A7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956B7E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ED9253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B7610E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B72C71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D4D2D3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4CBE7E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D8D463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FCC758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1C51D4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1FFE11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06A013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DBDBC7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2F3725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075BF3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036158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5E570E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E292DF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CD5A46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B11531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2AE933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E52A5B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3ABECD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5A9D70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FAA5EF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608F6B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0EE19B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95E04C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6EB460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AE94EE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384089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B4B916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D160DDB" w14:textId="77777777" w:rsidR="006419B5" w:rsidRDefault="006419B5">
      <w:pPr>
        <w:widowControl w:val="0"/>
        <w:autoSpaceDE w:val="0"/>
        <w:autoSpaceDN w:val="0"/>
        <w:adjustRightInd w:val="0"/>
        <w:spacing w:after="0" w:line="357" w:lineRule="exact"/>
        <w:rPr>
          <w:rFonts w:ascii="Times New Roman" w:hAnsi="Times New Roman"/>
          <w:sz w:val="24"/>
          <w:szCs w:val="24"/>
        </w:rPr>
      </w:pPr>
    </w:p>
    <w:p w14:paraId="021E8AEA" w14:textId="77777777" w:rsidR="006419B5" w:rsidRDefault="006419B5">
      <w:pPr>
        <w:widowControl w:val="0"/>
        <w:overflowPunct w:val="0"/>
        <w:autoSpaceDE w:val="0"/>
        <w:autoSpaceDN w:val="0"/>
        <w:adjustRightInd w:val="0"/>
        <w:spacing w:after="0" w:line="278" w:lineRule="auto"/>
        <w:rPr>
          <w:rFonts w:ascii="Times New Roman" w:hAnsi="Times New Roman"/>
          <w:sz w:val="24"/>
          <w:szCs w:val="24"/>
        </w:rPr>
      </w:pPr>
      <w:r>
        <w:rPr>
          <w:rFonts w:ascii="Arial" w:hAnsi="Arial" w:cs="Arial"/>
          <w:sz w:val="24"/>
          <w:szCs w:val="24"/>
        </w:rPr>
        <w:t>A Comment from the ICANN Security and Stability Advisory Committee (SSAC) 24 June 2015</w:t>
      </w:r>
    </w:p>
    <w:p w14:paraId="68C3EC53" w14:textId="77777777" w:rsidR="006419B5" w:rsidRDefault="00C355E2">
      <w:pPr>
        <w:widowControl w:val="0"/>
        <w:autoSpaceDE w:val="0"/>
        <w:autoSpaceDN w:val="0"/>
        <w:adjustRightInd w:val="0"/>
        <w:spacing w:after="0" w:line="240" w:lineRule="auto"/>
        <w:rPr>
          <w:rFonts w:ascii="Times New Roman" w:hAnsi="Times New Roman"/>
          <w:sz w:val="24"/>
          <w:szCs w:val="24"/>
        </w:rPr>
        <w:sectPr w:rsidR="006419B5">
          <w:pgSz w:w="12240" w:h="15840"/>
          <w:pgMar w:top="922" w:right="2000" w:bottom="669" w:left="1800" w:header="720" w:footer="720" w:gutter="0"/>
          <w:cols w:space="720" w:equalWidth="0">
            <w:col w:w="8440"/>
          </w:cols>
          <w:noEndnote/>
        </w:sectPr>
      </w:pPr>
      <w:r>
        <w:rPr>
          <w:noProof/>
          <w:lang w:val="en-GB" w:eastAsia="en-GB"/>
        </w:rPr>
        <w:drawing>
          <wp:anchor distT="0" distB="0" distL="114300" distR="114300" simplePos="0" relativeHeight="251660288" behindDoc="1" locked="0" layoutInCell="0" allowOverlap="1" wp14:anchorId="536F64C4" wp14:editId="73798878">
            <wp:simplePos x="0" y="0"/>
            <wp:positionH relativeFrom="column">
              <wp:posOffset>-17780</wp:posOffset>
            </wp:positionH>
            <wp:positionV relativeFrom="paragraph">
              <wp:posOffset>-392430</wp:posOffset>
            </wp:positionV>
            <wp:extent cx="5523230" cy="35052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3230" cy="350520"/>
                    </a:xfrm>
                    <a:prstGeom prst="rect">
                      <a:avLst/>
                    </a:prstGeom>
                    <a:noFill/>
                  </pic:spPr>
                </pic:pic>
              </a:graphicData>
            </a:graphic>
            <wp14:sizeRelH relativeFrom="page">
              <wp14:pctWidth>0</wp14:pctWidth>
            </wp14:sizeRelH>
            <wp14:sizeRelV relativeFrom="page">
              <wp14:pctHeight>0</wp14:pctHeight>
            </wp14:sizeRelV>
          </wp:anchor>
        </w:drawing>
      </w:r>
    </w:p>
    <w:p w14:paraId="3F4E2AA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4C66AB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AF8842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AF1F92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FEFF6C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3DA1CC3" w14:textId="77777777" w:rsidR="006419B5" w:rsidRDefault="006419B5">
      <w:pPr>
        <w:widowControl w:val="0"/>
        <w:autoSpaceDE w:val="0"/>
        <w:autoSpaceDN w:val="0"/>
        <w:adjustRightInd w:val="0"/>
        <w:spacing w:after="0" w:line="312" w:lineRule="exact"/>
        <w:rPr>
          <w:rFonts w:ascii="Times New Roman" w:hAnsi="Times New Roman"/>
          <w:sz w:val="24"/>
          <w:szCs w:val="24"/>
        </w:rPr>
      </w:pPr>
    </w:p>
    <w:p w14:paraId="318E25BB"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1</w:t>
      </w:r>
    </w:p>
    <w:p w14:paraId="354A35F3"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61312" behindDoc="1" locked="0" layoutInCell="0" allowOverlap="1" wp14:anchorId="1875588F" wp14:editId="68D32E41">
            <wp:simplePos x="0" y="0"/>
            <wp:positionH relativeFrom="column">
              <wp:posOffset>5486400</wp:posOffset>
            </wp:positionH>
            <wp:positionV relativeFrom="paragraph">
              <wp:posOffset>-220980</wp:posOffset>
            </wp:positionV>
            <wp:extent cx="292735" cy="158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7B047BE6"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680" w:bottom="669" w:left="1800" w:header="720" w:footer="720" w:gutter="0"/>
          <w:cols w:space="720" w:equalWidth="0">
            <w:col w:w="8760"/>
          </w:cols>
          <w:noEndnote/>
        </w:sectPr>
      </w:pPr>
    </w:p>
    <w:p w14:paraId="76121179" w14:textId="77777777" w:rsidR="006419B5" w:rsidRDefault="006419B5">
      <w:pPr>
        <w:widowControl w:val="0"/>
        <w:overflowPunct w:val="0"/>
        <w:autoSpaceDE w:val="0"/>
        <w:autoSpaceDN w:val="0"/>
        <w:adjustRightInd w:val="0"/>
        <w:spacing w:after="0" w:line="268" w:lineRule="auto"/>
        <w:ind w:right="760"/>
        <w:rPr>
          <w:rFonts w:ascii="Times New Roman" w:hAnsi="Times New Roman"/>
          <w:sz w:val="24"/>
          <w:szCs w:val="24"/>
        </w:rPr>
      </w:pPr>
      <w:bookmarkStart w:id="1" w:name="page2"/>
      <w:bookmarkEnd w:id="1"/>
      <w:r>
        <w:rPr>
          <w:rFonts w:ascii="Arial" w:hAnsi="Arial" w:cs="Arial"/>
        </w:rPr>
        <w:lastRenderedPageBreak/>
        <w:t>SSAC Comment on the Cross Community Working Group on Naming Related Functions Proposal</w:t>
      </w:r>
    </w:p>
    <w:p w14:paraId="2E3556F4" w14:textId="77777777" w:rsidR="006419B5" w:rsidRDefault="006419B5">
      <w:pPr>
        <w:widowControl w:val="0"/>
        <w:autoSpaceDE w:val="0"/>
        <w:autoSpaceDN w:val="0"/>
        <w:adjustRightInd w:val="0"/>
        <w:spacing w:after="0" w:line="178" w:lineRule="exact"/>
        <w:rPr>
          <w:rFonts w:ascii="Times New Roman" w:hAnsi="Times New Roman"/>
          <w:sz w:val="24"/>
          <w:szCs w:val="24"/>
        </w:rPr>
      </w:pPr>
    </w:p>
    <w:p w14:paraId="4F559C31"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Calibri" w:hAnsi="Calibri" w:cs="Calibri"/>
          <w:b/>
          <w:bCs/>
          <w:sz w:val="32"/>
          <w:szCs w:val="32"/>
        </w:rPr>
        <w:t>Preface</w:t>
      </w:r>
    </w:p>
    <w:p w14:paraId="2255DD91" w14:textId="77777777" w:rsidR="006419B5" w:rsidRDefault="006419B5">
      <w:pPr>
        <w:widowControl w:val="0"/>
        <w:autoSpaceDE w:val="0"/>
        <w:autoSpaceDN w:val="0"/>
        <w:adjustRightInd w:val="0"/>
        <w:spacing w:after="0" w:line="277" w:lineRule="exact"/>
        <w:rPr>
          <w:rFonts w:ascii="Times New Roman" w:hAnsi="Times New Roman"/>
          <w:sz w:val="24"/>
          <w:szCs w:val="24"/>
        </w:rPr>
      </w:pPr>
    </w:p>
    <w:p w14:paraId="5321CE61" w14:textId="77777777" w:rsidR="006419B5" w:rsidRDefault="006419B5">
      <w:pPr>
        <w:widowControl w:val="0"/>
        <w:overflowPunct w:val="0"/>
        <w:autoSpaceDE w:val="0"/>
        <w:autoSpaceDN w:val="0"/>
        <w:adjustRightInd w:val="0"/>
        <w:spacing w:after="0" w:line="261" w:lineRule="auto"/>
        <w:ind w:right="240"/>
        <w:rPr>
          <w:rFonts w:ascii="Times New Roman" w:hAnsi="Times New Roman"/>
          <w:sz w:val="24"/>
          <w:szCs w:val="24"/>
        </w:rPr>
      </w:pPr>
      <w:r>
        <w:rPr>
          <w:rFonts w:ascii="Arial" w:hAnsi="Arial" w:cs="Arial"/>
          <w:sz w:val="23"/>
          <w:szCs w:val="23"/>
        </w:rPr>
        <w:t>This is a Comment to the ICANN Board, the ICANN community, and the Internet community more broadly from the ICANN Security and Stability Advisory Committee (SSAC) on the Response to the IANA Stewardship Transition Coordination Group Request for Proposals on the IANA Stewardship Transition from the Cross Community Working Group on Naming Related Functions.</w:t>
      </w:r>
    </w:p>
    <w:p w14:paraId="52F73CBF" w14:textId="77777777" w:rsidR="006419B5" w:rsidRDefault="006419B5">
      <w:pPr>
        <w:widowControl w:val="0"/>
        <w:autoSpaceDE w:val="0"/>
        <w:autoSpaceDN w:val="0"/>
        <w:adjustRightInd w:val="0"/>
        <w:spacing w:after="0" w:line="218" w:lineRule="exact"/>
        <w:rPr>
          <w:rFonts w:ascii="Times New Roman" w:hAnsi="Times New Roman"/>
          <w:sz w:val="24"/>
          <w:szCs w:val="24"/>
        </w:rPr>
      </w:pPr>
    </w:p>
    <w:p w14:paraId="71E25F99" w14:textId="77777777" w:rsidR="006419B5" w:rsidRDefault="006419B5">
      <w:pPr>
        <w:widowControl w:val="0"/>
        <w:overflowPunct w:val="0"/>
        <w:autoSpaceDE w:val="0"/>
        <w:autoSpaceDN w:val="0"/>
        <w:adjustRightInd w:val="0"/>
        <w:spacing w:after="0" w:line="267" w:lineRule="auto"/>
        <w:ind w:right="20"/>
        <w:rPr>
          <w:rFonts w:ascii="Times New Roman" w:hAnsi="Times New Roman"/>
          <w:sz w:val="24"/>
          <w:szCs w:val="24"/>
        </w:rPr>
      </w:pPr>
      <w:r>
        <w:rPr>
          <w:rFonts w:ascii="Arial" w:hAnsi="Arial" w:cs="Arial"/>
        </w:rPr>
        <w:t>The SSAC focuses on matters relating to the security and integrity of the Internet’s naming and address allocation systems. This includes operational matters (e.g., pertaining to the correct and reliable operation of the root zone publication system), administrative matters (e.g., pertaining to address allocation and Internet number assignment), and registration matters (e.g., pertaining to registry and registrar services). SSAC engages in ongoing threat assessment and risk analysis of the Internet naming and address allocation services to assess where the principal threats to stability and security lie, and advises the ICANN community accordingly. The SSAC has no authority to regulate, enforce, or adjudicate. Those functions belong to other parties, and the advice offered here should be evaluated on its merits.</w:t>
      </w:r>
    </w:p>
    <w:p w14:paraId="147A6639" w14:textId="77777777" w:rsidR="006419B5" w:rsidRDefault="006419B5">
      <w:pPr>
        <w:widowControl w:val="0"/>
        <w:autoSpaceDE w:val="0"/>
        <w:autoSpaceDN w:val="0"/>
        <w:adjustRightInd w:val="0"/>
        <w:spacing w:after="0" w:line="234" w:lineRule="exact"/>
        <w:rPr>
          <w:rFonts w:ascii="Times New Roman" w:hAnsi="Times New Roman"/>
          <w:sz w:val="24"/>
          <w:szCs w:val="24"/>
        </w:rPr>
      </w:pPr>
    </w:p>
    <w:p w14:paraId="36B05314" w14:textId="77777777" w:rsidR="006419B5" w:rsidRDefault="006419B5">
      <w:pPr>
        <w:widowControl w:val="0"/>
        <w:overflowPunct w:val="0"/>
        <w:autoSpaceDE w:val="0"/>
        <w:autoSpaceDN w:val="0"/>
        <w:adjustRightInd w:val="0"/>
        <w:spacing w:after="0" w:line="249" w:lineRule="auto"/>
        <w:rPr>
          <w:rFonts w:ascii="Times New Roman" w:hAnsi="Times New Roman"/>
          <w:sz w:val="24"/>
          <w:szCs w:val="24"/>
        </w:rPr>
      </w:pPr>
      <w:r>
        <w:rPr>
          <w:rFonts w:ascii="Arial" w:hAnsi="Arial" w:cs="Arial"/>
          <w:sz w:val="24"/>
          <w:szCs w:val="24"/>
        </w:rPr>
        <w:t>A list of the contributors to this Comment, references to SSAC members’ biographies and disclosures of interest, and individual SSAC members’ withdrawals and dissents with respect to the findings or recommendations in this Advisory are at the end of this document.</w:t>
      </w:r>
    </w:p>
    <w:p w14:paraId="256FECDA"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00" w:bottom="669" w:left="1800" w:header="720" w:footer="720" w:gutter="0"/>
          <w:cols w:space="720" w:equalWidth="0">
            <w:col w:w="8640"/>
          </w:cols>
          <w:noEndnote/>
        </w:sectPr>
      </w:pPr>
    </w:p>
    <w:p w14:paraId="51DE1EB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14D432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C16D00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2370BE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4D0B70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60B133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1EBEB6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2B1EB5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E9F23A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A28B35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674BE0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7AA55C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CA9813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DCF179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CC8B1F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A5FBD0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5E371C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191075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3D4180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AA9D86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0E07CF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F266EB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0712BC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0AA5DD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2DE0EF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BF1E79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A4F348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B9DCA7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F6D51B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FE5619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DDE35A6" w14:textId="77777777" w:rsidR="006419B5" w:rsidRDefault="006419B5">
      <w:pPr>
        <w:widowControl w:val="0"/>
        <w:autoSpaceDE w:val="0"/>
        <w:autoSpaceDN w:val="0"/>
        <w:adjustRightInd w:val="0"/>
        <w:spacing w:after="0" w:line="344" w:lineRule="exact"/>
        <w:rPr>
          <w:rFonts w:ascii="Times New Roman" w:hAnsi="Times New Roman"/>
          <w:sz w:val="24"/>
          <w:szCs w:val="24"/>
        </w:rPr>
      </w:pPr>
    </w:p>
    <w:p w14:paraId="60BCFFF0"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2</w:t>
      </w:r>
    </w:p>
    <w:p w14:paraId="4DB383D6"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62336" behindDoc="1" locked="0" layoutInCell="0" allowOverlap="1" wp14:anchorId="08A25852" wp14:editId="5722FA0F">
            <wp:simplePos x="0" y="0"/>
            <wp:positionH relativeFrom="column">
              <wp:posOffset>5486400</wp:posOffset>
            </wp:positionH>
            <wp:positionV relativeFrom="paragraph">
              <wp:posOffset>-220980</wp:posOffset>
            </wp:positionV>
            <wp:extent cx="216535" cy="152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7AD586EC"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680" w:bottom="669" w:left="1800" w:header="720" w:footer="720" w:gutter="0"/>
          <w:cols w:space="720" w:equalWidth="0">
            <w:col w:w="8760"/>
          </w:cols>
          <w:noEndnote/>
        </w:sectPr>
      </w:pPr>
    </w:p>
    <w:p w14:paraId="6CA6184C" w14:textId="77777777" w:rsidR="006419B5" w:rsidRDefault="006419B5">
      <w:pPr>
        <w:widowControl w:val="0"/>
        <w:overflowPunct w:val="0"/>
        <w:autoSpaceDE w:val="0"/>
        <w:autoSpaceDN w:val="0"/>
        <w:adjustRightInd w:val="0"/>
        <w:spacing w:after="0" w:line="268" w:lineRule="auto"/>
        <w:ind w:right="760"/>
        <w:rPr>
          <w:rFonts w:ascii="Times New Roman" w:hAnsi="Times New Roman"/>
          <w:sz w:val="24"/>
          <w:szCs w:val="24"/>
        </w:rPr>
      </w:pPr>
      <w:bookmarkStart w:id="2" w:name="page3"/>
      <w:bookmarkEnd w:id="2"/>
      <w:r>
        <w:rPr>
          <w:rFonts w:ascii="Arial" w:hAnsi="Arial" w:cs="Arial"/>
        </w:rPr>
        <w:lastRenderedPageBreak/>
        <w:t>SSAC Comment on the Cross Community Working Group on Naming Related Functions Proposal</w:t>
      </w:r>
    </w:p>
    <w:p w14:paraId="3AFF128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6765C5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5C1889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CA2D769" w14:textId="77777777" w:rsidR="006419B5" w:rsidRDefault="006419B5">
      <w:pPr>
        <w:widowControl w:val="0"/>
        <w:autoSpaceDE w:val="0"/>
        <w:autoSpaceDN w:val="0"/>
        <w:adjustRightInd w:val="0"/>
        <w:spacing w:after="0" w:line="365" w:lineRule="exact"/>
        <w:rPr>
          <w:rFonts w:ascii="Times New Roman" w:hAnsi="Times New Roman"/>
          <w:sz w:val="24"/>
          <w:szCs w:val="24"/>
        </w:rPr>
      </w:pPr>
    </w:p>
    <w:p w14:paraId="1E2EB1F6" w14:textId="77777777" w:rsidR="006419B5" w:rsidRDefault="006419B5">
      <w:pPr>
        <w:widowControl w:val="0"/>
        <w:autoSpaceDE w:val="0"/>
        <w:autoSpaceDN w:val="0"/>
        <w:adjustRightInd w:val="0"/>
        <w:spacing w:after="0" w:line="240" w:lineRule="auto"/>
        <w:ind w:left="3140"/>
        <w:rPr>
          <w:rFonts w:ascii="Times New Roman" w:hAnsi="Times New Roman"/>
          <w:sz w:val="24"/>
          <w:szCs w:val="24"/>
        </w:rPr>
      </w:pPr>
      <w:r>
        <w:rPr>
          <w:rFonts w:ascii="Calibri" w:hAnsi="Calibri" w:cs="Calibri"/>
          <w:b/>
          <w:bCs/>
          <w:color w:val="365F91"/>
          <w:sz w:val="32"/>
          <w:szCs w:val="32"/>
        </w:rPr>
        <w:t>Table of Contents</w:t>
      </w:r>
    </w:p>
    <w:p w14:paraId="006DE38B" w14:textId="77777777" w:rsidR="006419B5" w:rsidRDefault="006419B5">
      <w:pPr>
        <w:widowControl w:val="0"/>
        <w:autoSpaceDE w:val="0"/>
        <w:autoSpaceDN w:val="0"/>
        <w:adjustRightInd w:val="0"/>
        <w:spacing w:after="0" w:line="278"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20"/>
        <w:gridCol w:w="520"/>
        <w:gridCol w:w="360"/>
        <w:gridCol w:w="7260"/>
        <w:gridCol w:w="280"/>
      </w:tblGrid>
      <w:tr w:rsidR="006419B5" w14:paraId="21532BBC" w14:textId="77777777">
        <w:trPr>
          <w:trHeight w:val="333"/>
        </w:trPr>
        <w:tc>
          <w:tcPr>
            <w:tcW w:w="8360" w:type="dxa"/>
            <w:gridSpan w:val="4"/>
            <w:tcBorders>
              <w:top w:val="nil"/>
              <w:left w:val="nil"/>
              <w:bottom w:val="nil"/>
              <w:right w:val="nil"/>
            </w:tcBorders>
            <w:vAlign w:val="bottom"/>
          </w:tcPr>
          <w:p w14:paraId="12BEEF51"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8"/>
                <w:sz w:val="24"/>
                <w:szCs w:val="24"/>
              </w:rPr>
              <w:t>Executive Summary ............................................................................................</w:t>
            </w:r>
          </w:p>
        </w:tc>
        <w:tc>
          <w:tcPr>
            <w:tcW w:w="280" w:type="dxa"/>
            <w:tcBorders>
              <w:top w:val="nil"/>
              <w:left w:val="nil"/>
              <w:bottom w:val="nil"/>
              <w:right w:val="nil"/>
            </w:tcBorders>
            <w:vAlign w:val="bottom"/>
          </w:tcPr>
          <w:p w14:paraId="41EFA329"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sz w:val="24"/>
                <w:szCs w:val="24"/>
              </w:rPr>
              <w:t>4</w:t>
            </w:r>
          </w:p>
        </w:tc>
      </w:tr>
      <w:tr w:rsidR="006419B5" w14:paraId="4EDB5952" w14:textId="77777777">
        <w:trPr>
          <w:trHeight w:val="398"/>
        </w:trPr>
        <w:tc>
          <w:tcPr>
            <w:tcW w:w="220" w:type="dxa"/>
            <w:tcBorders>
              <w:top w:val="nil"/>
              <w:left w:val="nil"/>
              <w:bottom w:val="nil"/>
              <w:right w:val="nil"/>
            </w:tcBorders>
            <w:vAlign w:val="bottom"/>
          </w:tcPr>
          <w:p w14:paraId="0EC18033"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1</w:t>
            </w:r>
          </w:p>
        </w:tc>
        <w:tc>
          <w:tcPr>
            <w:tcW w:w="8140" w:type="dxa"/>
            <w:gridSpan w:val="3"/>
            <w:tcBorders>
              <w:top w:val="nil"/>
              <w:left w:val="nil"/>
              <w:bottom w:val="nil"/>
              <w:right w:val="nil"/>
            </w:tcBorders>
            <w:vAlign w:val="bottom"/>
          </w:tcPr>
          <w:p w14:paraId="305FE125"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sz w:val="24"/>
                <w:szCs w:val="24"/>
              </w:rPr>
              <w:t>Introduction ...................................................................................................</w:t>
            </w:r>
          </w:p>
        </w:tc>
        <w:tc>
          <w:tcPr>
            <w:tcW w:w="280" w:type="dxa"/>
            <w:tcBorders>
              <w:top w:val="nil"/>
              <w:left w:val="nil"/>
              <w:bottom w:val="nil"/>
              <w:right w:val="nil"/>
            </w:tcBorders>
            <w:vAlign w:val="bottom"/>
          </w:tcPr>
          <w:p w14:paraId="694D2041"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sz w:val="24"/>
                <w:szCs w:val="24"/>
              </w:rPr>
              <w:t>6</w:t>
            </w:r>
          </w:p>
        </w:tc>
      </w:tr>
      <w:tr w:rsidR="006419B5" w14:paraId="7118832F" w14:textId="77777777">
        <w:trPr>
          <w:trHeight w:val="394"/>
        </w:trPr>
        <w:tc>
          <w:tcPr>
            <w:tcW w:w="220" w:type="dxa"/>
            <w:tcBorders>
              <w:top w:val="nil"/>
              <w:left w:val="nil"/>
              <w:bottom w:val="nil"/>
              <w:right w:val="nil"/>
            </w:tcBorders>
            <w:vAlign w:val="bottom"/>
          </w:tcPr>
          <w:p w14:paraId="4FFE745B"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2</w:t>
            </w:r>
          </w:p>
        </w:tc>
        <w:tc>
          <w:tcPr>
            <w:tcW w:w="8140" w:type="dxa"/>
            <w:gridSpan w:val="3"/>
            <w:tcBorders>
              <w:top w:val="nil"/>
              <w:left w:val="nil"/>
              <w:bottom w:val="nil"/>
              <w:right w:val="nil"/>
            </w:tcBorders>
            <w:vAlign w:val="bottom"/>
          </w:tcPr>
          <w:p w14:paraId="6FC2B187"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sz w:val="24"/>
                <w:szCs w:val="24"/>
              </w:rPr>
              <w:t>Background ...................................................................................................</w:t>
            </w:r>
          </w:p>
        </w:tc>
        <w:tc>
          <w:tcPr>
            <w:tcW w:w="280" w:type="dxa"/>
            <w:tcBorders>
              <w:top w:val="nil"/>
              <w:left w:val="nil"/>
              <w:bottom w:val="nil"/>
              <w:right w:val="nil"/>
            </w:tcBorders>
            <w:vAlign w:val="bottom"/>
          </w:tcPr>
          <w:p w14:paraId="1B218C85"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sz w:val="24"/>
                <w:szCs w:val="24"/>
              </w:rPr>
              <w:t>6</w:t>
            </w:r>
          </w:p>
        </w:tc>
      </w:tr>
      <w:tr w:rsidR="006419B5" w14:paraId="4DBB96E8" w14:textId="77777777">
        <w:trPr>
          <w:trHeight w:val="344"/>
        </w:trPr>
        <w:tc>
          <w:tcPr>
            <w:tcW w:w="8360" w:type="dxa"/>
            <w:gridSpan w:val="4"/>
            <w:tcBorders>
              <w:top w:val="nil"/>
              <w:left w:val="nil"/>
              <w:bottom w:val="nil"/>
              <w:right w:val="nil"/>
            </w:tcBorders>
            <w:vAlign w:val="bottom"/>
          </w:tcPr>
          <w:p w14:paraId="546D9D1B"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proofErr w:type="gramStart"/>
            <w:r>
              <w:rPr>
                <w:rFonts w:ascii="Arial" w:hAnsi="Arial" w:cs="Arial"/>
                <w:b/>
                <w:bCs/>
                <w:w w:val="99"/>
                <w:sz w:val="24"/>
                <w:szCs w:val="24"/>
              </w:rPr>
              <w:t>3  SAC069</w:t>
            </w:r>
            <w:proofErr w:type="gramEnd"/>
            <w:r>
              <w:rPr>
                <w:rFonts w:ascii="Arial" w:hAnsi="Arial" w:cs="Arial"/>
                <w:b/>
                <w:bCs/>
                <w:w w:val="99"/>
                <w:sz w:val="24"/>
                <w:szCs w:val="24"/>
              </w:rPr>
              <w:t xml:space="preserve"> Recommendations and CWG Proposal Analysis ........................</w:t>
            </w:r>
          </w:p>
        </w:tc>
        <w:tc>
          <w:tcPr>
            <w:tcW w:w="280" w:type="dxa"/>
            <w:tcBorders>
              <w:top w:val="nil"/>
              <w:left w:val="nil"/>
              <w:bottom w:val="nil"/>
              <w:right w:val="nil"/>
            </w:tcBorders>
            <w:vAlign w:val="bottom"/>
          </w:tcPr>
          <w:p w14:paraId="0C30F88B"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sz w:val="24"/>
                <w:szCs w:val="24"/>
              </w:rPr>
              <w:t>6</w:t>
            </w:r>
          </w:p>
        </w:tc>
      </w:tr>
      <w:tr w:rsidR="006419B5" w14:paraId="59752AB7" w14:textId="77777777">
        <w:trPr>
          <w:trHeight w:val="256"/>
        </w:trPr>
        <w:tc>
          <w:tcPr>
            <w:tcW w:w="220" w:type="dxa"/>
            <w:tcBorders>
              <w:top w:val="nil"/>
              <w:left w:val="nil"/>
              <w:bottom w:val="nil"/>
              <w:right w:val="nil"/>
            </w:tcBorders>
            <w:vAlign w:val="bottom"/>
          </w:tcPr>
          <w:p w14:paraId="309914C7" w14:textId="77777777" w:rsidR="006419B5" w:rsidRDefault="006419B5">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nil"/>
              <w:right w:val="nil"/>
            </w:tcBorders>
            <w:vAlign w:val="bottom"/>
          </w:tcPr>
          <w:p w14:paraId="7BBEEF9B" w14:textId="77777777" w:rsidR="006419B5" w:rsidRDefault="006419B5">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rPr>
              <w:t>3.1</w:t>
            </w:r>
          </w:p>
        </w:tc>
        <w:tc>
          <w:tcPr>
            <w:tcW w:w="7620" w:type="dxa"/>
            <w:gridSpan w:val="2"/>
            <w:tcBorders>
              <w:top w:val="nil"/>
              <w:left w:val="nil"/>
              <w:bottom w:val="nil"/>
              <w:right w:val="nil"/>
            </w:tcBorders>
            <w:vAlign w:val="bottom"/>
          </w:tcPr>
          <w:p w14:paraId="66FAFAED"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8"/>
              </w:rPr>
              <w:t>SAC069 Recommendation 1 .............................................................................</w:t>
            </w:r>
          </w:p>
        </w:tc>
        <w:tc>
          <w:tcPr>
            <w:tcW w:w="280" w:type="dxa"/>
            <w:tcBorders>
              <w:top w:val="nil"/>
              <w:left w:val="nil"/>
              <w:bottom w:val="nil"/>
              <w:right w:val="nil"/>
            </w:tcBorders>
            <w:vAlign w:val="bottom"/>
          </w:tcPr>
          <w:p w14:paraId="45794C69"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rPr>
              <w:t>7</w:t>
            </w:r>
          </w:p>
        </w:tc>
      </w:tr>
      <w:tr w:rsidR="006419B5" w14:paraId="4618F160" w14:textId="77777777">
        <w:trPr>
          <w:trHeight w:val="254"/>
        </w:trPr>
        <w:tc>
          <w:tcPr>
            <w:tcW w:w="220" w:type="dxa"/>
            <w:tcBorders>
              <w:top w:val="nil"/>
              <w:left w:val="nil"/>
              <w:bottom w:val="nil"/>
              <w:right w:val="nil"/>
            </w:tcBorders>
            <w:vAlign w:val="bottom"/>
          </w:tcPr>
          <w:p w14:paraId="7EF48EC3" w14:textId="77777777" w:rsidR="006419B5" w:rsidRDefault="006419B5">
            <w:pPr>
              <w:widowControl w:val="0"/>
              <w:autoSpaceDE w:val="0"/>
              <w:autoSpaceDN w:val="0"/>
              <w:adjustRightInd w:val="0"/>
              <w:spacing w:after="0" w:line="240" w:lineRule="auto"/>
              <w:rPr>
                <w:rFonts w:ascii="Times New Roman" w:hAnsi="Times New Roman"/>
              </w:rPr>
            </w:pPr>
          </w:p>
        </w:tc>
        <w:tc>
          <w:tcPr>
            <w:tcW w:w="880" w:type="dxa"/>
            <w:gridSpan w:val="2"/>
            <w:tcBorders>
              <w:top w:val="nil"/>
              <w:left w:val="nil"/>
              <w:bottom w:val="nil"/>
              <w:right w:val="nil"/>
            </w:tcBorders>
            <w:vAlign w:val="bottom"/>
          </w:tcPr>
          <w:p w14:paraId="0715B858" w14:textId="77777777" w:rsidR="006419B5" w:rsidRDefault="006419B5">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rPr>
              <w:t>3.1.1</w:t>
            </w:r>
          </w:p>
        </w:tc>
        <w:tc>
          <w:tcPr>
            <w:tcW w:w="7260" w:type="dxa"/>
            <w:tcBorders>
              <w:top w:val="nil"/>
              <w:left w:val="nil"/>
              <w:bottom w:val="nil"/>
              <w:right w:val="nil"/>
            </w:tcBorders>
            <w:vAlign w:val="bottom"/>
          </w:tcPr>
          <w:p w14:paraId="674DB1DA" w14:textId="77777777" w:rsidR="006419B5" w:rsidRDefault="006419B5">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w w:val="98"/>
              </w:rPr>
              <w:t>SAC069.001 ..................................................................................................</w:t>
            </w:r>
          </w:p>
        </w:tc>
        <w:tc>
          <w:tcPr>
            <w:tcW w:w="280" w:type="dxa"/>
            <w:tcBorders>
              <w:top w:val="nil"/>
              <w:left w:val="nil"/>
              <w:bottom w:val="nil"/>
              <w:right w:val="nil"/>
            </w:tcBorders>
            <w:vAlign w:val="bottom"/>
          </w:tcPr>
          <w:p w14:paraId="2AACE6A4"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rPr>
              <w:t>7</w:t>
            </w:r>
          </w:p>
        </w:tc>
      </w:tr>
      <w:tr w:rsidR="006419B5" w14:paraId="1A90E29C" w14:textId="77777777">
        <w:trPr>
          <w:trHeight w:val="250"/>
        </w:trPr>
        <w:tc>
          <w:tcPr>
            <w:tcW w:w="220" w:type="dxa"/>
            <w:tcBorders>
              <w:top w:val="nil"/>
              <w:left w:val="nil"/>
              <w:bottom w:val="nil"/>
              <w:right w:val="nil"/>
            </w:tcBorders>
            <w:vAlign w:val="bottom"/>
          </w:tcPr>
          <w:p w14:paraId="45F0DADF"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140" w:type="dxa"/>
            <w:gridSpan w:val="3"/>
            <w:tcBorders>
              <w:top w:val="nil"/>
              <w:left w:val="nil"/>
              <w:bottom w:val="nil"/>
              <w:right w:val="nil"/>
            </w:tcBorders>
            <w:vAlign w:val="bottom"/>
          </w:tcPr>
          <w:p w14:paraId="44098589"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proofErr w:type="gramStart"/>
            <w:r>
              <w:rPr>
                <w:rFonts w:ascii="Arial" w:hAnsi="Arial" w:cs="Arial"/>
              </w:rPr>
              <w:t>3.1.2  Relevant</w:t>
            </w:r>
            <w:proofErr w:type="gramEnd"/>
            <w:r>
              <w:rPr>
                <w:rFonts w:ascii="Arial" w:hAnsi="Arial" w:cs="Arial"/>
              </w:rPr>
              <w:t xml:space="preserve"> sections of CWG Proposal .............................................................</w:t>
            </w:r>
          </w:p>
        </w:tc>
        <w:tc>
          <w:tcPr>
            <w:tcW w:w="280" w:type="dxa"/>
            <w:tcBorders>
              <w:top w:val="nil"/>
              <w:left w:val="nil"/>
              <w:bottom w:val="nil"/>
              <w:right w:val="nil"/>
            </w:tcBorders>
            <w:vAlign w:val="bottom"/>
          </w:tcPr>
          <w:p w14:paraId="3C54C185"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r>
              <w:rPr>
                <w:rFonts w:ascii="Arial" w:hAnsi="Arial" w:cs="Arial"/>
              </w:rPr>
              <w:t>7</w:t>
            </w:r>
          </w:p>
        </w:tc>
      </w:tr>
      <w:tr w:rsidR="006419B5" w14:paraId="29649838" w14:textId="77777777">
        <w:trPr>
          <w:trHeight w:val="252"/>
        </w:trPr>
        <w:tc>
          <w:tcPr>
            <w:tcW w:w="220" w:type="dxa"/>
            <w:tcBorders>
              <w:top w:val="nil"/>
              <w:left w:val="nil"/>
              <w:bottom w:val="nil"/>
              <w:right w:val="nil"/>
            </w:tcBorders>
            <w:vAlign w:val="bottom"/>
          </w:tcPr>
          <w:p w14:paraId="4352459A"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80" w:type="dxa"/>
            <w:gridSpan w:val="2"/>
            <w:tcBorders>
              <w:top w:val="nil"/>
              <w:left w:val="nil"/>
              <w:bottom w:val="nil"/>
              <w:right w:val="nil"/>
            </w:tcBorders>
            <w:vAlign w:val="bottom"/>
          </w:tcPr>
          <w:p w14:paraId="4644F0FF" w14:textId="77777777" w:rsidR="006419B5" w:rsidRDefault="006419B5">
            <w:pPr>
              <w:widowControl w:val="0"/>
              <w:autoSpaceDE w:val="0"/>
              <w:autoSpaceDN w:val="0"/>
              <w:adjustRightInd w:val="0"/>
              <w:spacing w:after="0" w:line="252" w:lineRule="exact"/>
              <w:ind w:left="260"/>
              <w:rPr>
                <w:rFonts w:ascii="Times New Roman" w:hAnsi="Times New Roman"/>
                <w:sz w:val="24"/>
                <w:szCs w:val="24"/>
              </w:rPr>
            </w:pPr>
            <w:r>
              <w:rPr>
                <w:rFonts w:ascii="Arial" w:hAnsi="Arial" w:cs="Arial"/>
              </w:rPr>
              <w:t>3.1.3</w:t>
            </w:r>
          </w:p>
        </w:tc>
        <w:tc>
          <w:tcPr>
            <w:tcW w:w="7260" w:type="dxa"/>
            <w:tcBorders>
              <w:top w:val="nil"/>
              <w:left w:val="nil"/>
              <w:bottom w:val="nil"/>
              <w:right w:val="nil"/>
            </w:tcBorders>
            <w:vAlign w:val="bottom"/>
          </w:tcPr>
          <w:p w14:paraId="5DDE4E7C" w14:textId="77777777" w:rsidR="006419B5" w:rsidRDefault="006419B5">
            <w:pPr>
              <w:widowControl w:val="0"/>
              <w:autoSpaceDE w:val="0"/>
              <w:autoSpaceDN w:val="0"/>
              <w:adjustRightInd w:val="0"/>
              <w:spacing w:after="0" w:line="252" w:lineRule="exact"/>
              <w:jc w:val="right"/>
              <w:rPr>
                <w:rFonts w:ascii="Times New Roman" w:hAnsi="Times New Roman"/>
                <w:sz w:val="24"/>
                <w:szCs w:val="24"/>
              </w:rPr>
            </w:pPr>
            <w:r>
              <w:rPr>
                <w:rFonts w:ascii="Arial" w:hAnsi="Arial" w:cs="Arial"/>
                <w:w w:val="99"/>
              </w:rPr>
              <w:t>Analysis .........................................................................................................</w:t>
            </w:r>
          </w:p>
        </w:tc>
        <w:tc>
          <w:tcPr>
            <w:tcW w:w="280" w:type="dxa"/>
            <w:tcBorders>
              <w:top w:val="nil"/>
              <w:left w:val="nil"/>
              <w:bottom w:val="nil"/>
              <w:right w:val="nil"/>
            </w:tcBorders>
            <w:vAlign w:val="bottom"/>
          </w:tcPr>
          <w:p w14:paraId="3475E1CF" w14:textId="77777777" w:rsidR="006419B5" w:rsidRDefault="006419B5">
            <w:pPr>
              <w:widowControl w:val="0"/>
              <w:autoSpaceDE w:val="0"/>
              <w:autoSpaceDN w:val="0"/>
              <w:adjustRightInd w:val="0"/>
              <w:spacing w:after="0" w:line="252" w:lineRule="exact"/>
              <w:jc w:val="right"/>
              <w:rPr>
                <w:rFonts w:ascii="Times New Roman" w:hAnsi="Times New Roman"/>
                <w:sz w:val="24"/>
                <w:szCs w:val="24"/>
              </w:rPr>
            </w:pPr>
            <w:r>
              <w:rPr>
                <w:rFonts w:ascii="Arial" w:hAnsi="Arial" w:cs="Arial"/>
              </w:rPr>
              <w:t>8</w:t>
            </w:r>
          </w:p>
        </w:tc>
      </w:tr>
      <w:tr w:rsidR="006419B5" w14:paraId="3E846E09" w14:textId="77777777">
        <w:trPr>
          <w:trHeight w:val="256"/>
        </w:trPr>
        <w:tc>
          <w:tcPr>
            <w:tcW w:w="220" w:type="dxa"/>
            <w:tcBorders>
              <w:top w:val="nil"/>
              <w:left w:val="nil"/>
              <w:bottom w:val="nil"/>
              <w:right w:val="nil"/>
            </w:tcBorders>
            <w:vAlign w:val="bottom"/>
          </w:tcPr>
          <w:p w14:paraId="133063E7" w14:textId="77777777" w:rsidR="006419B5" w:rsidRDefault="006419B5">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nil"/>
              <w:right w:val="nil"/>
            </w:tcBorders>
            <w:vAlign w:val="bottom"/>
          </w:tcPr>
          <w:p w14:paraId="42755A4D" w14:textId="77777777" w:rsidR="006419B5" w:rsidRDefault="006419B5">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rPr>
              <w:t>3.2</w:t>
            </w:r>
          </w:p>
        </w:tc>
        <w:tc>
          <w:tcPr>
            <w:tcW w:w="7620" w:type="dxa"/>
            <w:gridSpan w:val="2"/>
            <w:tcBorders>
              <w:top w:val="nil"/>
              <w:left w:val="nil"/>
              <w:bottom w:val="nil"/>
              <w:right w:val="nil"/>
            </w:tcBorders>
            <w:vAlign w:val="bottom"/>
          </w:tcPr>
          <w:p w14:paraId="2B161D75"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8"/>
              </w:rPr>
              <w:t>SAC069 Recommendation 2 .............................................................................</w:t>
            </w:r>
          </w:p>
        </w:tc>
        <w:tc>
          <w:tcPr>
            <w:tcW w:w="280" w:type="dxa"/>
            <w:tcBorders>
              <w:top w:val="nil"/>
              <w:left w:val="nil"/>
              <w:bottom w:val="nil"/>
              <w:right w:val="nil"/>
            </w:tcBorders>
            <w:vAlign w:val="bottom"/>
          </w:tcPr>
          <w:p w14:paraId="0A74D10C"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rPr>
              <w:t>8</w:t>
            </w:r>
          </w:p>
        </w:tc>
      </w:tr>
      <w:tr w:rsidR="006419B5" w14:paraId="42035776" w14:textId="77777777">
        <w:trPr>
          <w:trHeight w:val="254"/>
        </w:trPr>
        <w:tc>
          <w:tcPr>
            <w:tcW w:w="220" w:type="dxa"/>
            <w:tcBorders>
              <w:top w:val="nil"/>
              <w:left w:val="nil"/>
              <w:bottom w:val="nil"/>
              <w:right w:val="nil"/>
            </w:tcBorders>
            <w:vAlign w:val="bottom"/>
          </w:tcPr>
          <w:p w14:paraId="797E1D57" w14:textId="77777777" w:rsidR="006419B5" w:rsidRDefault="006419B5">
            <w:pPr>
              <w:widowControl w:val="0"/>
              <w:autoSpaceDE w:val="0"/>
              <w:autoSpaceDN w:val="0"/>
              <w:adjustRightInd w:val="0"/>
              <w:spacing w:after="0" w:line="240" w:lineRule="auto"/>
              <w:rPr>
                <w:rFonts w:ascii="Times New Roman" w:hAnsi="Times New Roman"/>
              </w:rPr>
            </w:pPr>
          </w:p>
        </w:tc>
        <w:tc>
          <w:tcPr>
            <w:tcW w:w="880" w:type="dxa"/>
            <w:gridSpan w:val="2"/>
            <w:tcBorders>
              <w:top w:val="nil"/>
              <w:left w:val="nil"/>
              <w:bottom w:val="nil"/>
              <w:right w:val="nil"/>
            </w:tcBorders>
            <w:vAlign w:val="bottom"/>
          </w:tcPr>
          <w:p w14:paraId="76389D25" w14:textId="77777777" w:rsidR="006419B5" w:rsidRDefault="006419B5">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rPr>
              <w:t>3.2.1</w:t>
            </w:r>
          </w:p>
        </w:tc>
        <w:tc>
          <w:tcPr>
            <w:tcW w:w="7260" w:type="dxa"/>
            <w:tcBorders>
              <w:top w:val="nil"/>
              <w:left w:val="nil"/>
              <w:bottom w:val="nil"/>
              <w:right w:val="nil"/>
            </w:tcBorders>
            <w:vAlign w:val="bottom"/>
          </w:tcPr>
          <w:p w14:paraId="74F18F19" w14:textId="77777777" w:rsidR="006419B5" w:rsidRDefault="006419B5">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w w:val="98"/>
              </w:rPr>
              <w:t>SAC069.002 ..................................................................................................</w:t>
            </w:r>
          </w:p>
        </w:tc>
        <w:tc>
          <w:tcPr>
            <w:tcW w:w="280" w:type="dxa"/>
            <w:tcBorders>
              <w:top w:val="nil"/>
              <w:left w:val="nil"/>
              <w:bottom w:val="nil"/>
              <w:right w:val="nil"/>
            </w:tcBorders>
            <w:vAlign w:val="bottom"/>
          </w:tcPr>
          <w:p w14:paraId="720B9941"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rPr>
              <w:t>8</w:t>
            </w:r>
          </w:p>
        </w:tc>
      </w:tr>
      <w:tr w:rsidR="006419B5" w14:paraId="543D7B68" w14:textId="77777777">
        <w:trPr>
          <w:trHeight w:val="250"/>
        </w:trPr>
        <w:tc>
          <w:tcPr>
            <w:tcW w:w="220" w:type="dxa"/>
            <w:tcBorders>
              <w:top w:val="nil"/>
              <w:left w:val="nil"/>
              <w:bottom w:val="nil"/>
              <w:right w:val="nil"/>
            </w:tcBorders>
            <w:vAlign w:val="bottom"/>
          </w:tcPr>
          <w:p w14:paraId="153F25A8"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140" w:type="dxa"/>
            <w:gridSpan w:val="3"/>
            <w:tcBorders>
              <w:top w:val="nil"/>
              <w:left w:val="nil"/>
              <w:bottom w:val="nil"/>
              <w:right w:val="nil"/>
            </w:tcBorders>
            <w:vAlign w:val="bottom"/>
          </w:tcPr>
          <w:p w14:paraId="32946510"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proofErr w:type="gramStart"/>
            <w:r>
              <w:rPr>
                <w:rFonts w:ascii="Arial" w:hAnsi="Arial" w:cs="Arial"/>
              </w:rPr>
              <w:t>3.2.2  Relevant</w:t>
            </w:r>
            <w:proofErr w:type="gramEnd"/>
            <w:r>
              <w:rPr>
                <w:rFonts w:ascii="Arial" w:hAnsi="Arial" w:cs="Arial"/>
              </w:rPr>
              <w:t xml:space="preserve"> sections of CWG Proposal .............................................................</w:t>
            </w:r>
          </w:p>
        </w:tc>
        <w:tc>
          <w:tcPr>
            <w:tcW w:w="280" w:type="dxa"/>
            <w:tcBorders>
              <w:top w:val="nil"/>
              <w:left w:val="nil"/>
              <w:bottom w:val="nil"/>
              <w:right w:val="nil"/>
            </w:tcBorders>
            <w:vAlign w:val="bottom"/>
          </w:tcPr>
          <w:p w14:paraId="01F5F826"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r>
              <w:rPr>
                <w:rFonts w:ascii="Arial" w:hAnsi="Arial" w:cs="Arial"/>
              </w:rPr>
              <w:t>9</w:t>
            </w:r>
          </w:p>
        </w:tc>
      </w:tr>
      <w:tr w:rsidR="006419B5" w14:paraId="53C735FD" w14:textId="77777777">
        <w:trPr>
          <w:trHeight w:val="252"/>
        </w:trPr>
        <w:tc>
          <w:tcPr>
            <w:tcW w:w="220" w:type="dxa"/>
            <w:tcBorders>
              <w:top w:val="nil"/>
              <w:left w:val="nil"/>
              <w:bottom w:val="nil"/>
              <w:right w:val="nil"/>
            </w:tcBorders>
            <w:vAlign w:val="bottom"/>
          </w:tcPr>
          <w:p w14:paraId="55B42810"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80" w:type="dxa"/>
            <w:gridSpan w:val="2"/>
            <w:tcBorders>
              <w:top w:val="nil"/>
              <w:left w:val="nil"/>
              <w:bottom w:val="nil"/>
              <w:right w:val="nil"/>
            </w:tcBorders>
            <w:vAlign w:val="bottom"/>
          </w:tcPr>
          <w:p w14:paraId="7B71D223" w14:textId="77777777" w:rsidR="006419B5" w:rsidRDefault="006419B5">
            <w:pPr>
              <w:widowControl w:val="0"/>
              <w:autoSpaceDE w:val="0"/>
              <w:autoSpaceDN w:val="0"/>
              <w:adjustRightInd w:val="0"/>
              <w:spacing w:after="0" w:line="252" w:lineRule="exact"/>
              <w:ind w:left="260"/>
              <w:rPr>
                <w:rFonts w:ascii="Times New Roman" w:hAnsi="Times New Roman"/>
                <w:sz w:val="24"/>
                <w:szCs w:val="24"/>
              </w:rPr>
            </w:pPr>
            <w:r>
              <w:rPr>
                <w:rFonts w:ascii="Arial" w:hAnsi="Arial" w:cs="Arial"/>
              </w:rPr>
              <w:t>3.2.3</w:t>
            </w:r>
          </w:p>
        </w:tc>
        <w:tc>
          <w:tcPr>
            <w:tcW w:w="7260" w:type="dxa"/>
            <w:tcBorders>
              <w:top w:val="nil"/>
              <w:left w:val="nil"/>
              <w:bottom w:val="nil"/>
              <w:right w:val="nil"/>
            </w:tcBorders>
            <w:vAlign w:val="bottom"/>
          </w:tcPr>
          <w:p w14:paraId="5897913C" w14:textId="77777777" w:rsidR="006419B5" w:rsidRDefault="006419B5">
            <w:pPr>
              <w:widowControl w:val="0"/>
              <w:autoSpaceDE w:val="0"/>
              <w:autoSpaceDN w:val="0"/>
              <w:adjustRightInd w:val="0"/>
              <w:spacing w:after="0" w:line="252" w:lineRule="exact"/>
              <w:jc w:val="right"/>
              <w:rPr>
                <w:rFonts w:ascii="Times New Roman" w:hAnsi="Times New Roman"/>
                <w:sz w:val="24"/>
                <w:szCs w:val="24"/>
              </w:rPr>
            </w:pPr>
            <w:r>
              <w:rPr>
                <w:rFonts w:ascii="Arial" w:hAnsi="Arial" w:cs="Arial"/>
              </w:rPr>
              <w:t>Analysis .......................................................................................................</w:t>
            </w:r>
          </w:p>
        </w:tc>
        <w:tc>
          <w:tcPr>
            <w:tcW w:w="280" w:type="dxa"/>
            <w:tcBorders>
              <w:top w:val="nil"/>
              <w:left w:val="nil"/>
              <w:bottom w:val="nil"/>
              <w:right w:val="nil"/>
            </w:tcBorders>
            <w:vAlign w:val="bottom"/>
          </w:tcPr>
          <w:p w14:paraId="49AB82D6" w14:textId="77777777" w:rsidR="006419B5" w:rsidRDefault="006419B5">
            <w:pPr>
              <w:widowControl w:val="0"/>
              <w:autoSpaceDE w:val="0"/>
              <w:autoSpaceDN w:val="0"/>
              <w:adjustRightInd w:val="0"/>
              <w:spacing w:after="0" w:line="252" w:lineRule="exact"/>
              <w:jc w:val="right"/>
              <w:rPr>
                <w:rFonts w:ascii="Times New Roman" w:hAnsi="Times New Roman"/>
                <w:sz w:val="24"/>
                <w:szCs w:val="24"/>
              </w:rPr>
            </w:pPr>
            <w:r>
              <w:rPr>
                <w:rFonts w:ascii="Arial" w:hAnsi="Arial" w:cs="Arial"/>
                <w:w w:val="97"/>
              </w:rPr>
              <w:t>11</w:t>
            </w:r>
          </w:p>
        </w:tc>
      </w:tr>
      <w:tr w:rsidR="006419B5" w14:paraId="7C174853" w14:textId="77777777">
        <w:trPr>
          <w:trHeight w:val="256"/>
        </w:trPr>
        <w:tc>
          <w:tcPr>
            <w:tcW w:w="220" w:type="dxa"/>
            <w:tcBorders>
              <w:top w:val="nil"/>
              <w:left w:val="nil"/>
              <w:bottom w:val="nil"/>
              <w:right w:val="nil"/>
            </w:tcBorders>
            <w:vAlign w:val="bottom"/>
          </w:tcPr>
          <w:p w14:paraId="1C6F1A7B" w14:textId="77777777" w:rsidR="006419B5" w:rsidRDefault="006419B5">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nil"/>
              <w:right w:val="nil"/>
            </w:tcBorders>
            <w:vAlign w:val="bottom"/>
          </w:tcPr>
          <w:p w14:paraId="6D57A5EA" w14:textId="77777777" w:rsidR="006419B5" w:rsidRDefault="006419B5">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rPr>
              <w:t>3.3</w:t>
            </w:r>
          </w:p>
        </w:tc>
        <w:tc>
          <w:tcPr>
            <w:tcW w:w="7620" w:type="dxa"/>
            <w:gridSpan w:val="2"/>
            <w:tcBorders>
              <w:top w:val="nil"/>
              <w:left w:val="nil"/>
              <w:bottom w:val="nil"/>
              <w:right w:val="nil"/>
            </w:tcBorders>
            <w:vAlign w:val="bottom"/>
          </w:tcPr>
          <w:p w14:paraId="5684FBEA"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rPr>
              <w:t>SAC069 Recommendation 3 ...........................................................................</w:t>
            </w:r>
          </w:p>
        </w:tc>
        <w:tc>
          <w:tcPr>
            <w:tcW w:w="280" w:type="dxa"/>
            <w:tcBorders>
              <w:top w:val="nil"/>
              <w:left w:val="nil"/>
              <w:bottom w:val="nil"/>
              <w:right w:val="nil"/>
            </w:tcBorders>
            <w:vAlign w:val="bottom"/>
          </w:tcPr>
          <w:p w14:paraId="46C12E3A"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7"/>
              </w:rPr>
              <w:t>12</w:t>
            </w:r>
          </w:p>
        </w:tc>
      </w:tr>
      <w:tr w:rsidR="006419B5" w14:paraId="1CC458A8" w14:textId="77777777">
        <w:trPr>
          <w:trHeight w:val="250"/>
        </w:trPr>
        <w:tc>
          <w:tcPr>
            <w:tcW w:w="220" w:type="dxa"/>
            <w:tcBorders>
              <w:top w:val="nil"/>
              <w:left w:val="nil"/>
              <w:bottom w:val="nil"/>
              <w:right w:val="nil"/>
            </w:tcBorders>
            <w:vAlign w:val="bottom"/>
          </w:tcPr>
          <w:p w14:paraId="243E8F84"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80" w:type="dxa"/>
            <w:gridSpan w:val="2"/>
            <w:tcBorders>
              <w:top w:val="nil"/>
              <w:left w:val="nil"/>
              <w:bottom w:val="nil"/>
              <w:right w:val="nil"/>
            </w:tcBorders>
            <w:vAlign w:val="bottom"/>
          </w:tcPr>
          <w:p w14:paraId="0F147C12" w14:textId="77777777" w:rsidR="006419B5" w:rsidRDefault="006419B5">
            <w:pPr>
              <w:widowControl w:val="0"/>
              <w:autoSpaceDE w:val="0"/>
              <w:autoSpaceDN w:val="0"/>
              <w:adjustRightInd w:val="0"/>
              <w:spacing w:after="0" w:line="249" w:lineRule="exact"/>
              <w:ind w:left="260"/>
              <w:rPr>
                <w:rFonts w:ascii="Times New Roman" w:hAnsi="Times New Roman"/>
                <w:sz w:val="24"/>
                <w:szCs w:val="24"/>
              </w:rPr>
            </w:pPr>
            <w:r>
              <w:rPr>
                <w:rFonts w:ascii="Arial" w:hAnsi="Arial" w:cs="Arial"/>
              </w:rPr>
              <w:t>3.3.1</w:t>
            </w:r>
          </w:p>
        </w:tc>
        <w:tc>
          <w:tcPr>
            <w:tcW w:w="7260" w:type="dxa"/>
            <w:tcBorders>
              <w:top w:val="nil"/>
              <w:left w:val="nil"/>
              <w:bottom w:val="nil"/>
              <w:right w:val="nil"/>
            </w:tcBorders>
            <w:vAlign w:val="bottom"/>
          </w:tcPr>
          <w:p w14:paraId="1FE86C19" w14:textId="77777777" w:rsidR="006419B5" w:rsidRDefault="006419B5">
            <w:pPr>
              <w:widowControl w:val="0"/>
              <w:autoSpaceDE w:val="0"/>
              <w:autoSpaceDN w:val="0"/>
              <w:adjustRightInd w:val="0"/>
              <w:spacing w:after="0" w:line="249" w:lineRule="exact"/>
              <w:ind w:left="80"/>
              <w:rPr>
                <w:rFonts w:ascii="Times New Roman" w:hAnsi="Times New Roman"/>
                <w:sz w:val="24"/>
                <w:szCs w:val="24"/>
              </w:rPr>
            </w:pPr>
            <w:r>
              <w:rPr>
                <w:rFonts w:ascii="Arial" w:hAnsi="Arial" w:cs="Arial"/>
                <w:w w:val="99"/>
              </w:rPr>
              <w:t>SAC069.003 ................................................................................................</w:t>
            </w:r>
          </w:p>
        </w:tc>
        <w:tc>
          <w:tcPr>
            <w:tcW w:w="280" w:type="dxa"/>
            <w:tcBorders>
              <w:top w:val="nil"/>
              <w:left w:val="nil"/>
              <w:bottom w:val="nil"/>
              <w:right w:val="nil"/>
            </w:tcBorders>
            <w:vAlign w:val="bottom"/>
          </w:tcPr>
          <w:p w14:paraId="3287BF58"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r>
              <w:rPr>
                <w:rFonts w:ascii="Arial" w:hAnsi="Arial" w:cs="Arial"/>
                <w:w w:val="97"/>
              </w:rPr>
              <w:t>12</w:t>
            </w:r>
          </w:p>
        </w:tc>
      </w:tr>
      <w:tr w:rsidR="006419B5" w14:paraId="16D61E70" w14:textId="77777777">
        <w:trPr>
          <w:trHeight w:val="254"/>
        </w:trPr>
        <w:tc>
          <w:tcPr>
            <w:tcW w:w="220" w:type="dxa"/>
            <w:tcBorders>
              <w:top w:val="nil"/>
              <w:left w:val="nil"/>
              <w:bottom w:val="nil"/>
              <w:right w:val="nil"/>
            </w:tcBorders>
            <w:vAlign w:val="bottom"/>
          </w:tcPr>
          <w:p w14:paraId="3389D5A9" w14:textId="77777777" w:rsidR="006419B5" w:rsidRDefault="006419B5">
            <w:pPr>
              <w:widowControl w:val="0"/>
              <w:autoSpaceDE w:val="0"/>
              <w:autoSpaceDN w:val="0"/>
              <w:adjustRightInd w:val="0"/>
              <w:spacing w:after="0" w:line="240" w:lineRule="auto"/>
              <w:rPr>
                <w:rFonts w:ascii="Times New Roman" w:hAnsi="Times New Roman"/>
              </w:rPr>
            </w:pPr>
          </w:p>
        </w:tc>
        <w:tc>
          <w:tcPr>
            <w:tcW w:w="8140" w:type="dxa"/>
            <w:gridSpan w:val="3"/>
            <w:tcBorders>
              <w:top w:val="nil"/>
              <w:left w:val="nil"/>
              <w:bottom w:val="nil"/>
              <w:right w:val="nil"/>
            </w:tcBorders>
            <w:vAlign w:val="bottom"/>
          </w:tcPr>
          <w:p w14:paraId="49D689D0"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proofErr w:type="gramStart"/>
            <w:r>
              <w:rPr>
                <w:rFonts w:ascii="Arial" w:hAnsi="Arial" w:cs="Arial"/>
              </w:rPr>
              <w:t>3.3.2  Relevant</w:t>
            </w:r>
            <w:proofErr w:type="gramEnd"/>
            <w:r>
              <w:rPr>
                <w:rFonts w:ascii="Arial" w:hAnsi="Arial" w:cs="Arial"/>
              </w:rPr>
              <w:t xml:space="preserve"> Sections of CWG Proposal ...........................................................</w:t>
            </w:r>
          </w:p>
        </w:tc>
        <w:tc>
          <w:tcPr>
            <w:tcW w:w="280" w:type="dxa"/>
            <w:tcBorders>
              <w:top w:val="nil"/>
              <w:left w:val="nil"/>
              <w:bottom w:val="nil"/>
              <w:right w:val="nil"/>
            </w:tcBorders>
            <w:vAlign w:val="bottom"/>
          </w:tcPr>
          <w:p w14:paraId="4671CD19"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w w:val="97"/>
              </w:rPr>
              <w:t>12</w:t>
            </w:r>
          </w:p>
        </w:tc>
      </w:tr>
      <w:tr w:rsidR="006419B5" w14:paraId="0BD181DF" w14:textId="77777777">
        <w:trPr>
          <w:trHeight w:val="252"/>
        </w:trPr>
        <w:tc>
          <w:tcPr>
            <w:tcW w:w="220" w:type="dxa"/>
            <w:tcBorders>
              <w:top w:val="nil"/>
              <w:left w:val="nil"/>
              <w:bottom w:val="nil"/>
              <w:right w:val="nil"/>
            </w:tcBorders>
            <w:vAlign w:val="bottom"/>
          </w:tcPr>
          <w:p w14:paraId="2F5A66CF"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80" w:type="dxa"/>
            <w:gridSpan w:val="2"/>
            <w:tcBorders>
              <w:top w:val="nil"/>
              <w:left w:val="nil"/>
              <w:bottom w:val="nil"/>
              <w:right w:val="nil"/>
            </w:tcBorders>
            <w:vAlign w:val="bottom"/>
          </w:tcPr>
          <w:p w14:paraId="3A26EEEA" w14:textId="77777777" w:rsidR="006419B5" w:rsidRDefault="006419B5">
            <w:pPr>
              <w:widowControl w:val="0"/>
              <w:autoSpaceDE w:val="0"/>
              <w:autoSpaceDN w:val="0"/>
              <w:adjustRightInd w:val="0"/>
              <w:spacing w:after="0" w:line="252" w:lineRule="exact"/>
              <w:ind w:left="260"/>
              <w:rPr>
                <w:rFonts w:ascii="Times New Roman" w:hAnsi="Times New Roman"/>
                <w:sz w:val="24"/>
                <w:szCs w:val="24"/>
              </w:rPr>
            </w:pPr>
            <w:r>
              <w:rPr>
                <w:rFonts w:ascii="Arial" w:hAnsi="Arial" w:cs="Arial"/>
              </w:rPr>
              <w:t>3.3.3.</w:t>
            </w:r>
          </w:p>
        </w:tc>
        <w:tc>
          <w:tcPr>
            <w:tcW w:w="7260" w:type="dxa"/>
            <w:tcBorders>
              <w:top w:val="nil"/>
              <w:left w:val="nil"/>
              <w:bottom w:val="nil"/>
              <w:right w:val="nil"/>
            </w:tcBorders>
            <w:vAlign w:val="bottom"/>
          </w:tcPr>
          <w:p w14:paraId="02A84713" w14:textId="77777777" w:rsidR="006419B5" w:rsidRDefault="006419B5">
            <w:pPr>
              <w:widowControl w:val="0"/>
              <w:autoSpaceDE w:val="0"/>
              <w:autoSpaceDN w:val="0"/>
              <w:adjustRightInd w:val="0"/>
              <w:spacing w:after="0" w:line="252" w:lineRule="exact"/>
              <w:jc w:val="right"/>
              <w:rPr>
                <w:rFonts w:ascii="Times New Roman" w:hAnsi="Times New Roman"/>
                <w:sz w:val="24"/>
                <w:szCs w:val="24"/>
              </w:rPr>
            </w:pPr>
            <w:r>
              <w:rPr>
                <w:rFonts w:ascii="Arial" w:hAnsi="Arial" w:cs="Arial"/>
              </w:rPr>
              <w:t>Analysis .......................................................................................................</w:t>
            </w:r>
          </w:p>
        </w:tc>
        <w:tc>
          <w:tcPr>
            <w:tcW w:w="280" w:type="dxa"/>
            <w:tcBorders>
              <w:top w:val="nil"/>
              <w:left w:val="nil"/>
              <w:bottom w:val="nil"/>
              <w:right w:val="nil"/>
            </w:tcBorders>
            <w:vAlign w:val="bottom"/>
          </w:tcPr>
          <w:p w14:paraId="0CBB62FF" w14:textId="77777777" w:rsidR="006419B5" w:rsidRDefault="006419B5">
            <w:pPr>
              <w:widowControl w:val="0"/>
              <w:autoSpaceDE w:val="0"/>
              <w:autoSpaceDN w:val="0"/>
              <w:adjustRightInd w:val="0"/>
              <w:spacing w:after="0" w:line="252" w:lineRule="exact"/>
              <w:jc w:val="right"/>
              <w:rPr>
                <w:rFonts w:ascii="Times New Roman" w:hAnsi="Times New Roman"/>
                <w:sz w:val="24"/>
                <w:szCs w:val="24"/>
              </w:rPr>
            </w:pPr>
            <w:r>
              <w:rPr>
                <w:rFonts w:ascii="Arial" w:hAnsi="Arial" w:cs="Arial"/>
                <w:w w:val="97"/>
              </w:rPr>
              <w:t>13</w:t>
            </w:r>
          </w:p>
        </w:tc>
      </w:tr>
      <w:tr w:rsidR="006419B5" w14:paraId="66301B25" w14:textId="77777777">
        <w:trPr>
          <w:trHeight w:val="252"/>
        </w:trPr>
        <w:tc>
          <w:tcPr>
            <w:tcW w:w="220" w:type="dxa"/>
            <w:tcBorders>
              <w:top w:val="nil"/>
              <w:left w:val="nil"/>
              <w:bottom w:val="nil"/>
              <w:right w:val="nil"/>
            </w:tcBorders>
            <w:vAlign w:val="bottom"/>
          </w:tcPr>
          <w:p w14:paraId="7F6FF914"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520" w:type="dxa"/>
            <w:tcBorders>
              <w:top w:val="nil"/>
              <w:left w:val="nil"/>
              <w:bottom w:val="nil"/>
              <w:right w:val="nil"/>
            </w:tcBorders>
            <w:vAlign w:val="bottom"/>
          </w:tcPr>
          <w:p w14:paraId="05B3643E" w14:textId="77777777" w:rsidR="006419B5" w:rsidRDefault="006419B5">
            <w:pPr>
              <w:widowControl w:val="0"/>
              <w:autoSpaceDE w:val="0"/>
              <w:autoSpaceDN w:val="0"/>
              <w:adjustRightInd w:val="0"/>
              <w:spacing w:after="0" w:line="251" w:lineRule="exact"/>
              <w:ind w:left="20"/>
              <w:rPr>
                <w:rFonts w:ascii="Times New Roman" w:hAnsi="Times New Roman"/>
                <w:sz w:val="24"/>
                <w:szCs w:val="24"/>
              </w:rPr>
            </w:pPr>
            <w:r>
              <w:rPr>
                <w:rFonts w:ascii="Arial" w:hAnsi="Arial" w:cs="Arial"/>
                <w:b/>
                <w:bCs/>
              </w:rPr>
              <w:t>3.4</w:t>
            </w:r>
          </w:p>
        </w:tc>
        <w:tc>
          <w:tcPr>
            <w:tcW w:w="7620" w:type="dxa"/>
            <w:gridSpan w:val="2"/>
            <w:tcBorders>
              <w:top w:val="nil"/>
              <w:left w:val="nil"/>
              <w:bottom w:val="nil"/>
              <w:right w:val="nil"/>
            </w:tcBorders>
            <w:vAlign w:val="bottom"/>
          </w:tcPr>
          <w:p w14:paraId="4E19415D" w14:textId="77777777" w:rsidR="006419B5" w:rsidRDefault="006419B5">
            <w:pPr>
              <w:widowControl w:val="0"/>
              <w:autoSpaceDE w:val="0"/>
              <w:autoSpaceDN w:val="0"/>
              <w:adjustRightInd w:val="0"/>
              <w:spacing w:after="0" w:line="251" w:lineRule="exact"/>
              <w:jc w:val="right"/>
              <w:rPr>
                <w:rFonts w:ascii="Times New Roman" w:hAnsi="Times New Roman"/>
                <w:sz w:val="24"/>
                <w:szCs w:val="24"/>
              </w:rPr>
            </w:pPr>
            <w:r>
              <w:rPr>
                <w:rFonts w:ascii="Arial" w:hAnsi="Arial" w:cs="Arial"/>
                <w:b/>
                <w:bCs/>
              </w:rPr>
              <w:t>SAC069 Recommendation 4 ...........................................................................</w:t>
            </w:r>
          </w:p>
        </w:tc>
        <w:tc>
          <w:tcPr>
            <w:tcW w:w="280" w:type="dxa"/>
            <w:tcBorders>
              <w:top w:val="nil"/>
              <w:left w:val="nil"/>
              <w:bottom w:val="nil"/>
              <w:right w:val="nil"/>
            </w:tcBorders>
            <w:vAlign w:val="bottom"/>
          </w:tcPr>
          <w:p w14:paraId="39ED7862" w14:textId="77777777" w:rsidR="006419B5" w:rsidRDefault="006419B5">
            <w:pPr>
              <w:widowControl w:val="0"/>
              <w:autoSpaceDE w:val="0"/>
              <w:autoSpaceDN w:val="0"/>
              <w:adjustRightInd w:val="0"/>
              <w:spacing w:after="0" w:line="251" w:lineRule="exact"/>
              <w:jc w:val="right"/>
              <w:rPr>
                <w:rFonts w:ascii="Times New Roman" w:hAnsi="Times New Roman"/>
                <w:sz w:val="24"/>
                <w:szCs w:val="24"/>
              </w:rPr>
            </w:pPr>
            <w:r>
              <w:rPr>
                <w:rFonts w:ascii="Arial" w:hAnsi="Arial" w:cs="Arial"/>
                <w:b/>
                <w:bCs/>
                <w:w w:val="97"/>
              </w:rPr>
              <w:t>13</w:t>
            </w:r>
          </w:p>
        </w:tc>
      </w:tr>
      <w:tr w:rsidR="006419B5" w14:paraId="7AB9F279" w14:textId="77777777">
        <w:trPr>
          <w:trHeight w:val="254"/>
        </w:trPr>
        <w:tc>
          <w:tcPr>
            <w:tcW w:w="220" w:type="dxa"/>
            <w:tcBorders>
              <w:top w:val="nil"/>
              <w:left w:val="nil"/>
              <w:bottom w:val="nil"/>
              <w:right w:val="nil"/>
            </w:tcBorders>
            <w:vAlign w:val="bottom"/>
          </w:tcPr>
          <w:p w14:paraId="5E8E4896" w14:textId="77777777" w:rsidR="006419B5" w:rsidRDefault="006419B5">
            <w:pPr>
              <w:widowControl w:val="0"/>
              <w:autoSpaceDE w:val="0"/>
              <w:autoSpaceDN w:val="0"/>
              <w:adjustRightInd w:val="0"/>
              <w:spacing w:after="0" w:line="240" w:lineRule="auto"/>
              <w:rPr>
                <w:rFonts w:ascii="Times New Roman" w:hAnsi="Times New Roman"/>
              </w:rPr>
            </w:pPr>
          </w:p>
        </w:tc>
        <w:tc>
          <w:tcPr>
            <w:tcW w:w="880" w:type="dxa"/>
            <w:gridSpan w:val="2"/>
            <w:tcBorders>
              <w:top w:val="nil"/>
              <w:left w:val="nil"/>
              <w:bottom w:val="nil"/>
              <w:right w:val="nil"/>
            </w:tcBorders>
            <w:vAlign w:val="bottom"/>
          </w:tcPr>
          <w:p w14:paraId="13837CC9" w14:textId="77777777" w:rsidR="006419B5" w:rsidRDefault="006419B5">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rPr>
              <w:t>3.4.1</w:t>
            </w:r>
          </w:p>
        </w:tc>
        <w:tc>
          <w:tcPr>
            <w:tcW w:w="7260" w:type="dxa"/>
            <w:tcBorders>
              <w:top w:val="nil"/>
              <w:left w:val="nil"/>
              <w:bottom w:val="nil"/>
              <w:right w:val="nil"/>
            </w:tcBorders>
            <w:vAlign w:val="bottom"/>
          </w:tcPr>
          <w:p w14:paraId="3656D9C7" w14:textId="77777777" w:rsidR="006419B5" w:rsidRDefault="006419B5">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w w:val="99"/>
              </w:rPr>
              <w:t>SAC069.004 ................................................................................................</w:t>
            </w:r>
          </w:p>
        </w:tc>
        <w:tc>
          <w:tcPr>
            <w:tcW w:w="280" w:type="dxa"/>
            <w:tcBorders>
              <w:top w:val="nil"/>
              <w:left w:val="nil"/>
              <w:bottom w:val="nil"/>
              <w:right w:val="nil"/>
            </w:tcBorders>
            <w:vAlign w:val="bottom"/>
          </w:tcPr>
          <w:p w14:paraId="3CED67F5"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w w:val="97"/>
              </w:rPr>
              <w:t>13</w:t>
            </w:r>
          </w:p>
        </w:tc>
      </w:tr>
      <w:tr w:rsidR="006419B5" w14:paraId="7F3C12CE" w14:textId="77777777">
        <w:trPr>
          <w:trHeight w:val="254"/>
        </w:trPr>
        <w:tc>
          <w:tcPr>
            <w:tcW w:w="220" w:type="dxa"/>
            <w:tcBorders>
              <w:top w:val="nil"/>
              <w:left w:val="nil"/>
              <w:bottom w:val="nil"/>
              <w:right w:val="nil"/>
            </w:tcBorders>
            <w:vAlign w:val="bottom"/>
          </w:tcPr>
          <w:p w14:paraId="4A980F4E" w14:textId="77777777" w:rsidR="006419B5" w:rsidRDefault="006419B5">
            <w:pPr>
              <w:widowControl w:val="0"/>
              <w:autoSpaceDE w:val="0"/>
              <w:autoSpaceDN w:val="0"/>
              <w:adjustRightInd w:val="0"/>
              <w:spacing w:after="0" w:line="240" w:lineRule="auto"/>
              <w:rPr>
                <w:rFonts w:ascii="Times New Roman" w:hAnsi="Times New Roman"/>
              </w:rPr>
            </w:pPr>
          </w:p>
        </w:tc>
        <w:tc>
          <w:tcPr>
            <w:tcW w:w="8140" w:type="dxa"/>
            <w:gridSpan w:val="3"/>
            <w:tcBorders>
              <w:top w:val="nil"/>
              <w:left w:val="nil"/>
              <w:bottom w:val="nil"/>
              <w:right w:val="nil"/>
            </w:tcBorders>
            <w:vAlign w:val="bottom"/>
          </w:tcPr>
          <w:p w14:paraId="46900D36"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proofErr w:type="gramStart"/>
            <w:r>
              <w:rPr>
                <w:rFonts w:ascii="Arial" w:hAnsi="Arial" w:cs="Arial"/>
              </w:rPr>
              <w:t>3.4.2  Relevant</w:t>
            </w:r>
            <w:proofErr w:type="gramEnd"/>
            <w:r>
              <w:rPr>
                <w:rFonts w:ascii="Arial" w:hAnsi="Arial" w:cs="Arial"/>
              </w:rPr>
              <w:t xml:space="preserve"> sections of CWG Proposal ...........................................................</w:t>
            </w:r>
          </w:p>
        </w:tc>
        <w:tc>
          <w:tcPr>
            <w:tcW w:w="280" w:type="dxa"/>
            <w:tcBorders>
              <w:top w:val="nil"/>
              <w:left w:val="nil"/>
              <w:bottom w:val="nil"/>
              <w:right w:val="nil"/>
            </w:tcBorders>
            <w:vAlign w:val="bottom"/>
          </w:tcPr>
          <w:p w14:paraId="1F579D59"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w w:val="97"/>
              </w:rPr>
              <w:t>13</w:t>
            </w:r>
          </w:p>
        </w:tc>
      </w:tr>
      <w:tr w:rsidR="006419B5" w14:paraId="24140320" w14:textId="77777777">
        <w:trPr>
          <w:trHeight w:val="252"/>
        </w:trPr>
        <w:tc>
          <w:tcPr>
            <w:tcW w:w="220" w:type="dxa"/>
            <w:tcBorders>
              <w:top w:val="nil"/>
              <w:left w:val="nil"/>
              <w:bottom w:val="nil"/>
              <w:right w:val="nil"/>
            </w:tcBorders>
            <w:vAlign w:val="bottom"/>
          </w:tcPr>
          <w:p w14:paraId="3EAA60DF"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80" w:type="dxa"/>
            <w:gridSpan w:val="2"/>
            <w:tcBorders>
              <w:top w:val="nil"/>
              <w:left w:val="nil"/>
              <w:bottom w:val="nil"/>
              <w:right w:val="nil"/>
            </w:tcBorders>
            <w:vAlign w:val="bottom"/>
          </w:tcPr>
          <w:p w14:paraId="2953248E" w14:textId="77777777" w:rsidR="006419B5" w:rsidRDefault="006419B5">
            <w:pPr>
              <w:widowControl w:val="0"/>
              <w:autoSpaceDE w:val="0"/>
              <w:autoSpaceDN w:val="0"/>
              <w:adjustRightInd w:val="0"/>
              <w:spacing w:after="0" w:line="252" w:lineRule="exact"/>
              <w:ind w:left="260"/>
              <w:rPr>
                <w:rFonts w:ascii="Times New Roman" w:hAnsi="Times New Roman"/>
                <w:sz w:val="24"/>
                <w:szCs w:val="24"/>
              </w:rPr>
            </w:pPr>
            <w:r>
              <w:rPr>
                <w:rFonts w:ascii="Arial" w:hAnsi="Arial" w:cs="Arial"/>
              </w:rPr>
              <w:t>3.4.3</w:t>
            </w:r>
          </w:p>
        </w:tc>
        <w:tc>
          <w:tcPr>
            <w:tcW w:w="7260" w:type="dxa"/>
            <w:tcBorders>
              <w:top w:val="nil"/>
              <w:left w:val="nil"/>
              <w:bottom w:val="nil"/>
              <w:right w:val="nil"/>
            </w:tcBorders>
            <w:vAlign w:val="bottom"/>
          </w:tcPr>
          <w:p w14:paraId="75AE1162" w14:textId="77777777" w:rsidR="006419B5" w:rsidRDefault="006419B5">
            <w:pPr>
              <w:widowControl w:val="0"/>
              <w:autoSpaceDE w:val="0"/>
              <w:autoSpaceDN w:val="0"/>
              <w:adjustRightInd w:val="0"/>
              <w:spacing w:after="0" w:line="252" w:lineRule="exact"/>
              <w:jc w:val="right"/>
              <w:rPr>
                <w:rFonts w:ascii="Times New Roman" w:hAnsi="Times New Roman"/>
                <w:sz w:val="24"/>
                <w:szCs w:val="24"/>
              </w:rPr>
            </w:pPr>
            <w:r>
              <w:rPr>
                <w:rFonts w:ascii="Arial" w:hAnsi="Arial" w:cs="Arial"/>
              </w:rPr>
              <w:t>Analysis .......................................................................................................</w:t>
            </w:r>
          </w:p>
        </w:tc>
        <w:tc>
          <w:tcPr>
            <w:tcW w:w="280" w:type="dxa"/>
            <w:tcBorders>
              <w:top w:val="nil"/>
              <w:left w:val="nil"/>
              <w:bottom w:val="nil"/>
              <w:right w:val="nil"/>
            </w:tcBorders>
            <w:vAlign w:val="bottom"/>
          </w:tcPr>
          <w:p w14:paraId="31DDC67A" w14:textId="77777777" w:rsidR="006419B5" w:rsidRDefault="006419B5">
            <w:pPr>
              <w:widowControl w:val="0"/>
              <w:autoSpaceDE w:val="0"/>
              <w:autoSpaceDN w:val="0"/>
              <w:adjustRightInd w:val="0"/>
              <w:spacing w:after="0" w:line="252" w:lineRule="exact"/>
              <w:jc w:val="right"/>
              <w:rPr>
                <w:rFonts w:ascii="Times New Roman" w:hAnsi="Times New Roman"/>
                <w:sz w:val="24"/>
                <w:szCs w:val="24"/>
              </w:rPr>
            </w:pPr>
            <w:r>
              <w:rPr>
                <w:rFonts w:ascii="Arial" w:hAnsi="Arial" w:cs="Arial"/>
                <w:w w:val="97"/>
              </w:rPr>
              <w:t>13</w:t>
            </w:r>
          </w:p>
        </w:tc>
      </w:tr>
      <w:tr w:rsidR="006419B5" w14:paraId="2F298D3E" w14:textId="77777777">
        <w:trPr>
          <w:trHeight w:val="252"/>
        </w:trPr>
        <w:tc>
          <w:tcPr>
            <w:tcW w:w="220" w:type="dxa"/>
            <w:tcBorders>
              <w:top w:val="nil"/>
              <w:left w:val="nil"/>
              <w:bottom w:val="nil"/>
              <w:right w:val="nil"/>
            </w:tcBorders>
            <w:vAlign w:val="bottom"/>
          </w:tcPr>
          <w:p w14:paraId="2EC89D12"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520" w:type="dxa"/>
            <w:tcBorders>
              <w:top w:val="nil"/>
              <w:left w:val="nil"/>
              <w:bottom w:val="nil"/>
              <w:right w:val="nil"/>
            </w:tcBorders>
            <w:vAlign w:val="bottom"/>
          </w:tcPr>
          <w:p w14:paraId="613E8917" w14:textId="77777777" w:rsidR="006419B5" w:rsidRDefault="006419B5">
            <w:pPr>
              <w:widowControl w:val="0"/>
              <w:autoSpaceDE w:val="0"/>
              <w:autoSpaceDN w:val="0"/>
              <w:adjustRightInd w:val="0"/>
              <w:spacing w:after="0" w:line="251" w:lineRule="exact"/>
              <w:ind w:left="20"/>
              <w:rPr>
                <w:rFonts w:ascii="Times New Roman" w:hAnsi="Times New Roman"/>
                <w:sz w:val="24"/>
                <w:szCs w:val="24"/>
              </w:rPr>
            </w:pPr>
            <w:r>
              <w:rPr>
                <w:rFonts w:ascii="Arial" w:hAnsi="Arial" w:cs="Arial"/>
                <w:b/>
                <w:bCs/>
              </w:rPr>
              <w:t>3.5</w:t>
            </w:r>
          </w:p>
        </w:tc>
        <w:tc>
          <w:tcPr>
            <w:tcW w:w="7620" w:type="dxa"/>
            <w:gridSpan w:val="2"/>
            <w:tcBorders>
              <w:top w:val="nil"/>
              <w:left w:val="nil"/>
              <w:bottom w:val="nil"/>
              <w:right w:val="nil"/>
            </w:tcBorders>
            <w:vAlign w:val="bottom"/>
          </w:tcPr>
          <w:p w14:paraId="371E111F" w14:textId="77777777" w:rsidR="006419B5" w:rsidRDefault="006419B5">
            <w:pPr>
              <w:widowControl w:val="0"/>
              <w:autoSpaceDE w:val="0"/>
              <w:autoSpaceDN w:val="0"/>
              <w:adjustRightInd w:val="0"/>
              <w:spacing w:after="0" w:line="251" w:lineRule="exact"/>
              <w:jc w:val="right"/>
              <w:rPr>
                <w:rFonts w:ascii="Times New Roman" w:hAnsi="Times New Roman"/>
                <w:sz w:val="24"/>
                <w:szCs w:val="24"/>
              </w:rPr>
            </w:pPr>
            <w:r>
              <w:rPr>
                <w:rFonts w:ascii="Arial" w:hAnsi="Arial" w:cs="Arial"/>
                <w:b/>
                <w:bCs/>
              </w:rPr>
              <w:t>SAC069 Recommendation 5 ...........................................................................</w:t>
            </w:r>
          </w:p>
        </w:tc>
        <w:tc>
          <w:tcPr>
            <w:tcW w:w="280" w:type="dxa"/>
            <w:tcBorders>
              <w:top w:val="nil"/>
              <w:left w:val="nil"/>
              <w:bottom w:val="nil"/>
              <w:right w:val="nil"/>
            </w:tcBorders>
            <w:vAlign w:val="bottom"/>
          </w:tcPr>
          <w:p w14:paraId="17839CF8" w14:textId="77777777" w:rsidR="006419B5" w:rsidRDefault="006419B5">
            <w:pPr>
              <w:widowControl w:val="0"/>
              <w:autoSpaceDE w:val="0"/>
              <w:autoSpaceDN w:val="0"/>
              <w:adjustRightInd w:val="0"/>
              <w:spacing w:after="0" w:line="251" w:lineRule="exact"/>
              <w:jc w:val="right"/>
              <w:rPr>
                <w:rFonts w:ascii="Times New Roman" w:hAnsi="Times New Roman"/>
                <w:sz w:val="24"/>
                <w:szCs w:val="24"/>
              </w:rPr>
            </w:pPr>
            <w:r>
              <w:rPr>
                <w:rFonts w:ascii="Arial" w:hAnsi="Arial" w:cs="Arial"/>
                <w:b/>
                <w:bCs/>
                <w:w w:val="97"/>
              </w:rPr>
              <w:t>14</w:t>
            </w:r>
          </w:p>
        </w:tc>
      </w:tr>
      <w:tr w:rsidR="006419B5" w14:paraId="76A65795" w14:textId="77777777">
        <w:trPr>
          <w:trHeight w:val="254"/>
        </w:trPr>
        <w:tc>
          <w:tcPr>
            <w:tcW w:w="220" w:type="dxa"/>
            <w:tcBorders>
              <w:top w:val="nil"/>
              <w:left w:val="nil"/>
              <w:bottom w:val="nil"/>
              <w:right w:val="nil"/>
            </w:tcBorders>
            <w:vAlign w:val="bottom"/>
          </w:tcPr>
          <w:p w14:paraId="681C515F" w14:textId="77777777" w:rsidR="006419B5" w:rsidRDefault="006419B5">
            <w:pPr>
              <w:widowControl w:val="0"/>
              <w:autoSpaceDE w:val="0"/>
              <w:autoSpaceDN w:val="0"/>
              <w:adjustRightInd w:val="0"/>
              <w:spacing w:after="0" w:line="240" w:lineRule="auto"/>
              <w:rPr>
                <w:rFonts w:ascii="Times New Roman" w:hAnsi="Times New Roman"/>
              </w:rPr>
            </w:pPr>
          </w:p>
        </w:tc>
        <w:tc>
          <w:tcPr>
            <w:tcW w:w="880" w:type="dxa"/>
            <w:gridSpan w:val="2"/>
            <w:tcBorders>
              <w:top w:val="nil"/>
              <w:left w:val="nil"/>
              <w:bottom w:val="nil"/>
              <w:right w:val="nil"/>
            </w:tcBorders>
            <w:vAlign w:val="bottom"/>
          </w:tcPr>
          <w:p w14:paraId="216A9F27" w14:textId="77777777" w:rsidR="006419B5" w:rsidRDefault="006419B5">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rPr>
              <w:t>3.5.1</w:t>
            </w:r>
          </w:p>
        </w:tc>
        <w:tc>
          <w:tcPr>
            <w:tcW w:w="7260" w:type="dxa"/>
            <w:tcBorders>
              <w:top w:val="nil"/>
              <w:left w:val="nil"/>
              <w:bottom w:val="nil"/>
              <w:right w:val="nil"/>
            </w:tcBorders>
            <w:vAlign w:val="bottom"/>
          </w:tcPr>
          <w:p w14:paraId="12685564" w14:textId="77777777" w:rsidR="006419B5" w:rsidRDefault="006419B5">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w w:val="99"/>
              </w:rPr>
              <w:t>SAC069.005 ................................................................................................</w:t>
            </w:r>
          </w:p>
        </w:tc>
        <w:tc>
          <w:tcPr>
            <w:tcW w:w="280" w:type="dxa"/>
            <w:tcBorders>
              <w:top w:val="nil"/>
              <w:left w:val="nil"/>
              <w:bottom w:val="nil"/>
              <w:right w:val="nil"/>
            </w:tcBorders>
            <w:vAlign w:val="bottom"/>
          </w:tcPr>
          <w:p w14:paraId="47A095F9"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w w:val="97"/>
              </w:rPr>
              <w:t>14</w:t>
            </w:r>
          </w:p>
        </w:tc>
      </w:tr>
      <w:tr w:rsidR="006419B5" w14:paraId="317A280B" w14:textId="77777777">
        <w:trPr>
          <w:trHeight w:val="254"/>
        </w:trPr>
        <w:tc>
          <w:tcPr>
            <w:tcW w:w="220" w:type="dxa"/>
            <w:tcBorders>
              <w:top w:val="nil"/>
              <w:left w:val="nil"/>
              <w:bottom w:val="nil"/>
              <w:right w:val="nil"/>
            </w:tcBorders>
            <w:vAlign w:val="bottom"/>
          </w:tcPr>
          <w:p w14:paraId="667ADF12" w14:textId="77777777" w:rsidR="006419B5" w:rsidRDefault="006419B5">
            <w:pPr>
              <w:widowControl w:val="0"/>
              <w:autoSpaceDE w:val="0"/>
              <w:autoSpaceDN w:val="0"/>
              <w:adjustRightInd w:val="0"/>
              <w:spacing w:after="0" w:line="240" w:lineRule="auto"/>
              <w:rPr>
                <w:rFonts w:ascii="Times New Roman" w:hAnsi="Times New Roman"/>
              </w:rPr>
            </w:pPr>
          </w:p>
        </w:tc>
        <w:tc>
          <w:tcPr>
            <w:tcW w:w="8140" w:type="dxa"/>
            <w:gridSpan w:val="3"/>
            <w:tcBorders>
              <w:top w:val="nil"/>
              <w:left w:val="nil"/>
              <w:bottom w:val="nil"/>
              <w:right w:val="nil"/>
            </w:tcBorders>
            <w:vAlign w:val="bottom"/>
          </w:tcPr>
          <w:p w14:paraId="12CC9DC4"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proofErr w:type="gramStart"/>
            <w:r>
              <w:rPr>
                <w:rFonts w:ascii="Arial" w:hAnsi="Arial" w:cs="Arial"/>
              </w:rPr>
              <w:t>3.5.2  Relevant</w:t>
            </w:r>
            <w:proofErr w:type="gramEnd"/>
            <w:r>
              <w:rPr>
                <w:rFonts w:ascii="Arial" w:hAnsi="Arial" w:cs="Arial"/>
              </w:rPr>
              <w:t xml:space="preserve"> sections of CWG Proposal ...........................................................</w:t>
            </w:r>
          </w:p>
        </w:tc>
        <w:tc>
          <w:tcPr>
            <w:tcW w:w="280" w:type="dxa"/>
            <w:tcBorders>
              <w:top w:val="nil"/>
              <w:left w:val="nil"/>
              <w:bottom w:val="nil"/>
              <w:right w:val="nil"/>
            </w:tcBorders>
            <w:vAlign w:val="bottom"/>
          </w:tcPr>
          <w:p w14:paraId="4ECD3514"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w w:val="97"/>
              </w:rPr>
              <w:t>14</w:t>
            </w:r>
          </w:p>
        </w:tc>
      </w:tr>
      <w:tr w:rsidR="006419B5" w14:paraId="0A3E5058" w14:textId="77777777">
        <w:trPr>
          <w:trHeight w:val="248"/>
        </w:trPr>
        <w:tc>
          <w:tcPr>
            <w:tcW w:w="220" w:type="dxa"/>
            <w:tcBorders>
              <w:top w:val="nil"/>
              <w:left w:val="nil"/>
              <w:bottom w:val="nil"/>
              <w:right w:val="nil"/>
            </w:tcBorders>
            <w:vAlign w:val="bottom"/>
          </w:tcPr>
          <w:p w14:paraId="365EF76D"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80" w:type="dxa"/>
            <w:gridSpan w:val="2"/>
            <w:tcBorders>
              <w:top w:val="nil"/>
              <w:left w:val="nil"/>
              <w:bottom w:val="nil"/>
              <w:right w:val="nil"/>
            </w:tcBorders>
            <w:vAlign w:val="bottom"/>
          </w:tcPr>
          <w:p w14:paraId="7446EABC" w14:textId="77777777" w:rsidR="006419B5" w:rsidRDefault="006419B5">
            <w:pPr>
              <w:widowControl w:val="0"/>
              <w:autoSpaceDE w:val="0"/>
              <w:autoSpaceDN w:val="0"/>
              <w:adjustRightInd w:val="0"/>
              <w:spacing w:after="0" w:line="247" w:lineRule="exact"/>
              <w:ind w:left="260"/>
              <w:rPr>
                <w:rFonts w:ascii="Times New Roman" w:hAnsi="Times New Roman"/>
                <w:sz w:val="24"/>
                <w:szCs w:val="24"/>
              </w:rPr>
            </w:pPr>
            <w:r>
              <w:rPr>
                <w:rFonts w:ascii="Arial" w:hAnsi="Arial" w:cs="Arial"/>
              </w:rPr>
              <w:t>3.5.3</w:t>
            </w:r>
          </w:p>
        </w:tc>
        <w:tc>
          <w:tcPr>
            <w:tcW w:w="7260" w:type="dxa"/>
            <w:tcBorders>
              <w:top w:val="nil"/>
              <w:left w:val="nil"/>
              <w:bottom w:val="nil"/>
              <w:right w:val="nil"/>
            </w:tcBorders>
            <w:vAlign w:val="bottom"/>
          </w:tcPr>
          <w:p w14:paraId="5FA81BD7" w14:textId="77777777" w:rsidR="006419B5" w:rsidRDefault="006419B5">
            <w:pPr>
              <w:widowControl w:val="0"/>
              <w:autoSpaceDE w:val="0"/>
              <w:autoSpaceDN w:val="0"/>
              <w:adjustRightInd w:val="0"/>
              <w:spacing w:after="0" w:line="247" w:lineRule="exact"/>
              <w:jc w:val="right"/>
              <w:rPr>
                <w:rFonts w:ascii="Times New Roman" w:hAnsi="Times New Roman"/>
                <w:sz w:val="24"/>
                <w:szCs w:val="24"/>
              </w:rPr>
            </w:pPr>
            <w:r>
              <w:rPr>
                <w:rFonts w:ascii="Arial" w:hAnsi="Arial" w:cs="Arial"/>
              </w:rPr>
              <w:t>Analysis .......................................................................................................</w:t>
            </w:r>
          </w:p>
        </w:tc>
        <w:tc>
          <w:tcPr>
            <w:tcW w:w="280" w:type="dxa"/>
            <w:tcBorders>
              <w:top w:val="nil"/>
              <w:left w:val="nil"/>
              <w:bottom w:val="nil"/>
              <w:right w:val="nil"/>
            </w:tcBorders>
            <w:vAlign w:val="bottom"/>
          </w:tcPr>
          <w:p w14:paraId="4F40F686" w14:textId="77777777" w:rsidR="006419B5" w:rsidRDefault="006419B5">
            <w:pPr>
              <w:widowControl w:val="0"/>
              <w:autoSpaceDE w:val="0"/>
              <w:autoSpaceDN w:val="0"/>
              <w:adjustRightInd w:val="0"/>
              <w:spacing w:after="0" w:line="247" w:lineRule="exact"/>
              <w:jc w:val="right"/>
              <w:rPr>
                <w:rFonts w:ascii="Times New Roman" w:hAnsi="Times New Roman"/>
                <w:sz w:val="24"/>
                <w:szCs w:val="24"/>
              </w:rPr>
            </w:pPr>
            <w:r>
              <w:rPr>
                <w:rFonts w:ascii="Arial" w:hAnsi="Arial" w:cs="Arial"/>
                <w:w w:val="97"/>
              </w:rPr>
              <w:t>18</w:t>
            </w:r>
          </w:p>
        </w:tc>
      </w:tr>
      <w:tr w:rsidR="006419B5" w14:paraId="4CFFCC5D" w14:textId="77777777">
        <w:trPr>
          <w:trHeight w:val="256"/>
        </w:trPr>
        <w:tc>
          <w:tcPr>
            <w:tcW w:w="220" w:type="dxa"/>
            <w:tcBorders>
              <w:top w:val="nil"/>
              <w:left w:val="nil"/>
              <w:bottom w:val="nil"/>
              <w:right w:val="nil"/>
            </w:tcBorders>
            <w:vAlign w:val="bottom"/>
          </w:tcPr>
          <w:p w14:paraId="139CF565" w14:textId="77777777" w:rsidR="006419B5" w:rsidRDefault="006419B5">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nil"/>
              <w:right w:val="nil"/>
            </w:tcBorders>
            <w:vAlign w:val="bottom"/>
          </w:tcPr>
          <w:p w14:paraId="077EEABA" w14:textId="77777777" w:rsidR="006419B5" w:rsidRDefault="006419B5">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rPr>
              <w:t>3.6</w:t>
            </w:r>
          </w:p>
        </w:tc>
        <w:tc>
          <w:tcPr>
            <w:tcW w:w="7620" w:type="dxa"/>
            <w:gridSpan w:val="2"/>
            <w:tcBorders>
              <w:top w:val="nil"/>
              <w:left w:val="nil"/>
              <w:bottom w:val="nil"/>
              <w:right w:val="nil"/>
            </w:tcBorders>
            <w:vAlign w:val="bottom"/>
          </w:tcPr>
          <w:p w14:paraId="2AFF9C8A"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rPr>
              <w:t>SSAC Recommendation 6 &amp; 7 ........................................................................</w:t>
            </w:r>
          </w:p>
        </w:tc>
        <w:tc>
          <w:tcPr>
            <w:tcW w:w="280" w:type="dxa"/>
            <w:tcBorders>
              <w:top w:val="nil"/>
              <w:left w:val="nil"/>
              <w:bottom w:val="nil"/>
              <w:right w:val="nil"/>
            </w:tcBorders>
            <w:vAlign w:val="bottom"/>
          </w:tcPr>
          <w:p w14:paraId="2B25321A"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7"/>
              </w:rPr>
              <w:t>19</w:t>
            </w:r>
          </w:p>
        </w:tc>
      </w:tr>
      <w:tr w:rsidR="006419B5" w14:paraId="040B6785" w14:textId="77777777">
        <w:trPr>
          <w:trHeight w:val="254"/>
        </w:trPr>
        <w:tc>
          <w:tcPr>
            <w:tcW w:w="220" w:type="dxa"/>
            <w:tcBorders>
              <w:top w:val="nil"/>
              <w:left w:val="nil"/>
              <w:bottom w:val="nil"/>
              <w:right w:val="nil"/>
            </w:tcBorders>
            <w:vAlign w:val="bottom"/>
          </w:tcPr>
          <w:p w14:paraId="0C4FD91D" w14:textId="77777777" w:rsidR="006419B5" w:rsidRDefault="006419B5">
            <w:pPr>
              <w:widowControl w:val="0"/>
              <w:autoSpaceDE w:val="0"/>
              <w:autoSpaceDN w:val="0"/>
              <w:adjustRightInd w:val="0"/>
              <w:spacing w:after="0" w:line="240" w:lineRule="auto"/>
              <w:rPr>
                <w:rFonts w:ascii="Times New Roman" w:hAnsi="Times New Roman"/>
              </w:rPr>
            </w:pPr>
          </w:p>
        </w:tc>
        <w:tc>
          <w:tcPr>
            <w:tcW w:w="880" w:type="dxa"/>
            <w:gridSpan w:val="2"/>
            <w:tcBorders>
              <w:top w:val="nil"/>
              <w:left w:val="nil"/>
              <w:bottom w:val="nil"/>
              <w:right w:val="nil"/>
            </w:tcBorders>
            <w:vAlign w:val="bottom"/>
          </w:tcPr>
          <w:p w14:paraId="6E48F264" w14:textId="77777777" w:rsidR="006419B5" w:rsidRDefault="006419B5">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rPr>
              <w:t>3.6.1</w:t>
            </w:r>
          </w:p>
        </w:tc>
        <w:tc>
          <w:tcPr>
            <w:tcW w:w="7260" w:type="dxa"/>
            <w:tcBorders>
              <w:top w:val="nil"/>
              <w:left w:val="nil"/>
              <w:bottom w:val="nil"/>
              <w:right w:val="nil"/>
            </w:tcBorders>
            <w:vAlign w:val="bottom"/>
          </w:tcPr>
          <w:p w14:paraId="7F87E3C1"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rPr>
              <w:t>SAC069.006 and SAC069.007 ....................................................................</w:t>
            </w:r>
          </w:p>
        </w:tc>
        <w:tc>
          <w:tcPr>
            <w:tcW w:w="280" w:type="dxa"/>
            <w:tcBorders>
              <w:top w:val="nil"/>
              <w:left w:val="nil"/>
              <w:bottom w:val="nil"/>
              <w:right w:val="nil"/>
            </w:tcBorders>
            <w:vAlign w:val="bottom"/>
          </w:tcPr>
          <w:p w14:paraId="1B396604"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w w:val="97"/>
              </w:rPr>
              <w:t>19</w:t>
            </w:r>
          </w:p>
        </w:tc>
      </w:tr>
      <w:tr w:rsidR="006419B5" w14:paraId="7D7CA2FE" w14:textId="77777777">
        <w:trPr>
          <w:trHeight w:val="250"/>
        </w:trPr>
        <w:tc>
          <w:tcPr>
            <w:tcW w:w="220" w:type="dxa"/>
            <w:tcBorders>
              <w:top w:val="nil"/>
              <w:left w:val="nil"/>
              <w:bottom w:val="nil"/>
              <w:right w:val="nil"/>
            </w:tcBorders>
            <w:vAlign w:val="bottom"/>
          </w:tcPr>
          <w:p w14:paraId="448F1868"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140" w:type="dxa"/>
            <w:gridSpan w:val="3"/>
            <w:tcBorders>
              <w:top w:val="nil"/>
              <w:left w:val="nil"/>
              <w:bottom w:val="nil"/>
              <w:right w:val="nil"/>
            </w:tcBorders>
            <w:vAlign w:val="bottom"/>
          </w:tcPr>
          <w:p w14:paraId="40A8255F"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proofErr w:type="gramStart"/>
            <w:r>
              <w:rPr>
                <w:rFonts w:ascii="Arial" w:hAnsi="Arial" w:cs="Arial"/>
              </w:rPr>
              <w:t>3.6.2  Relevant</w:t>
            </w:r>
            <w:proofErr w:type="gramEnd"/>
            <w:r>
              <w:rPr>
                <w:rFonts w:ascii="Arial" w:hAnsi="Arial" w:cs="Arial"/>
              </w:rPr>
              <w:t xml:space="preserve"> sections of CWG Proposal ...........................................................</w:t>
            </w:r>
          </w:p>
        </w:tc>
        <w:tc>
          <w:tcPr>
            <w:tcW w:w="280" w:type="dxa"/>
            <w:tcBorders>
              <w:top w:val="nil"/>
              <w:left w:val="nil"/>
              <w:bottom w:val="nil"/>
              <w:right w:val="nil"/>
            </w:tcBorders>
            <w:vAlign w:val="bottom"/>
          </w:tcPr>
          <w:p w14:paraId="0DAE9451"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r>
              <w:rPr>
                <w:rFonts w:ascii="Arial" w:hAnsi="Arial" w:cs="Arial"/>
                <w:w w:val="97"/>
              </w:rPr>
              <w:t>19</w:t>
            </w:r>
          </w:p>
        </w:tc>
      </w:tr>
      <w:tr w:rsidR="006419B5" w14:paraId="0D3D9AE8" w14:textId="77777777">
        <w:trPr>
          <w:trHeight w:val="286"/>
        </w:trPr>
        <w:tc>
          <w:tcPr>
            <w:tcW w:w="220" w:type="dxa"/>
            <w:tcBorders>
              <w:top w:val="nil"/>
              <w:left w:val="nil"/>
              <w:bottom w:val="nil"/>
              <w:right w:val="nil"/>
            </w:tcBorders>
            <w:vAlign w:val="bottom"/>
          </w:tcPr>
          <w:p w14:paraId="3185D3A0"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880" w:type="dxa"/>
            <w:gridSpan w:val="2"/>
            <w:tcBorders>
              <w:top w:val="nil"/>
              <w:left w:val="nil"/>
              <w:bottom w:val="nil"/>
              <w:right w:val="nil"/>
            </w:tcBorders>
            <w:vAlign w:val="bottom"/>
          </w:tcPr>
          <w:p w14:paraId="76146395" w14:textId="77777777" w:rsidR="006419B5" w:rsidRDefault="006419B5">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rPr>
              <w:t>3.6.3</w:t>
            </w:r>
          </w:p>
        </w:tc>
        <w:tc>
          <w:tcPr>
            <w:tcW w:w="7260" w:type="dxa"/>
            <w:tcBorders>
              <w:top w:val="nil"/>
              <w:left w:val="nil"/>
              <w:bottom w:val="nil"/>
              <w:right w:val="nil"/>
            </w:tcBorders>
            <w:vAlign w:val="bottom"/>
          </w:tcPr>
          <w:p w14:paraId="073D4FC1"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rPr>
              <w:t>Analysis .......................................................................................................</w:t>
            </w:r>
          </w:p>
        </w:tc>
        <w:tc>
          <w:tcPr>
            <w:tcW w:w="280" w:type="dxa"/>
            <w:tcBorders>
              <w:top w:val="nil"/>
              <w:left w:val="nil"/>
              <w:bottom w:val="nil"/>
              <w:right w:val="nil"/>
            </w:tcBorders>
            <w:vAlign w:val="bottom"/>
          </w:tcPr>
          <w:p w14:paraId="56296612"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w w:val="97"/>
              </w:rPr>
              <w:t>20</w:t>
            </w:r>
          </w:p>
        </w:tc>
      </w:tr>
      <w:tr w:rsidR="006419B5" w14:paraId="7BC24278" w14:textId="77777777">
        <w:trPr>
          <w:trHeight w:val="414"/>
        </w:trPr>
        <w:tc>
          <w:tcPr>
            <w:tcW w:w="220" w:type="dxa"/>
            <w:tcBorders>
              <w:top w:val="nil"/>
              <w:left w:val="nil"/>
              <w:bottom w:val="nil"/>
              <w:right w:val="nil"/>
            </w:tcBorders>
            <w:vAlign w:val="bottom"/>
          </w:tcPr>
          <w:p w14:paraId="0F6C6C02"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b/>
                <w:bCs/>
                <w:w w:val="99"/>
                <w:sz w:val="24"/>
                <w:szCs w:val="24"/>
              </w:rPr>
              <w:t>4.</w:t>
            </w:r>
          </w:p>
        </w:tc>
        <w:tc>
          <w:tcPr>
            <w:tcW w:w="8140" w:type="dxa"/>
            <w:gridSpan w:val="3"/>
            <w:tcBorders>
              <w:top w:val="nil"/>
              <w:left w:val="nil"/>
              <w:bottom w:val="nil"/>
              <w:right w:val="nil"/>
            </w:tcBorders>
            <w:vAlign w:val="bottom"/>
          </w:tcPr>
          <w:p w14:paraId="4D784545"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sz w:val="24"/>
                <w:szCs w:val="24"/>
              </w:rPr>
              <w:t>Findings .......................................................................................................</w:t>
            </w:r>
          </w:p>
        </w:tc>
        <w:tc>
          <w:tcPr>
            <w:tcW w:w="280" w:type="dxa"/>
            <w:tcBorders>
              <w:top w:val="nil"/>
              <w:left w:val="nil"/>
              <w:bottom w:val="nil"/>
              <w:right w:val="nil"/>
            </w:tcBorders>
            <w:vAlign w:val="bottom"/>
          </w:tcPr>
          <w:p w14:paraId="1A0638EB"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7"/>
                <w:sz w:val="24"/>
                <w:szCs w:val="24"/>
              </w:rPr>
              <w:t>20</w:t>
            </w:r>
          </w:p>
        </w:tc>
      </w:tr>
      <w:tr w:rsidR="006419B5" w14:paraId="3F9465E7" w14:textId="77777777">
        <w:trPr>
          <w:trHeight w:val="398"/>
        </w:trPr>
        <w:tc>
          <w:tcPr>
            <w:tcW w:w="220" w:type="dxa"/>
            <w:tcBorders>
              <w:top w:val="nil"/>
              <w:left w:val="nil"/>
              <w:bottom w:val="nil"/>
              <w:right w:val="nil"/>
            </w:tcBorders>
            <w:vAlign w:val="bottom"/>
          </w:tcPr>
          <w:p w14:paraId="667CF126"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b/>
                <w:bCs/>
                <w:w w:val="99"/>
                <w:sz w:val="24"/>
                <w:szCs w:val="24"/>
              </w:rPr>
              <w:t>5.</w:t>
            </w:r>
          </w:p>
        </w:tc>
        <w:tc>
          <w:tcPr>
            <w:tcW w:w="8140" w:type="dxa"/>
            <w:gridSpan w:val="3"/>
            <w:tcBorders>
              <w:top w:val="nil"/>
              <w:left w:val="nil"/>
              <w:bottom w:val="nil"/>
              <w:right w:val="nil"/>
            </w:tcBorders>
            <w:vAlign w:val="bottom"/>
          </w:tcPr>
          <w:p w14:paraId="623C2CDF"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sz w:val="24"/>
                <w:szCs w:val="24"/>
              </w:rPr>
              <w:t>Recommendations .....................................................................................</w:t>
            </w:r>
          </w:p>
        </w:tc>
        <w:tc>
          <w:tcPr>
            <w:tcW w:w="280" w:type="dxa"/>
            <w:tcBorders>
              <w:top w:val="nil"/>
              <w:left w:val="nil"/>
              <w:bottom w:val="nil"/>
              <w:right w:val="nil"/>
            </w:tcBorders>
            <w:vAlign w:val="bottom"/>
          </w:tcPr>
          <w:p w14:paraId="399260B2"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7"/>
                <w:sz w:val="24"/>
                <w:szCs w:val="24"/>
              </w:rPr>
              <w:t>20</w:t>
            </w:r>
          </w:p>
        </w:tc>
      </w:tr>
      <w:tr w:rsidR="006419B5" w14:paraId="5E11F608" w14:textId="77777777">
        <w:trPr>
          <w:trHeight w:val="339"/>
        </w:trPr>
        <w:tc>
          <w:tcPr>
            <w:tcW w:w="8640" w:type="dxa"/>
            <w:gridSpan w:val="5"/>
            <w:tcBorders>
              <w:top w:val="nil"/>
              <w:left w:val="nil"/>
              <w:bottom w:val="nil"/>
              <w:right w:val="nil"/>
            </w:tcBorders>
            <w:vAlign w:val="bottom"/>
          </w:tcPr>
          <w:p w14:paraId="3B163592" w14:textId="77777777" w:rsidR="006419B5" w:rsidRDefault="006419B5">
            <w:pPr>
              <w:widowControl w:val="0"/>
              <w:autoSpaceDE w:val="0"/>
              <w:autoSpaceDN w:val="0"/>
              <w:adjustRightInd w:val="0"/>
              <w:spacing w:after="0" w:line="240" w:lineRule="auto"/>
              <w:ind w:right="70"/>
              <w:jc w:val="right"/>
              <w:rPr>
                <w:rFonts w:ascii="Times New Roman" w:hAnsi="Times New Roman"/>
                <w:sz w:val="24"/>
                <w:szCs w:val="24"/>
              </w:rPr>
            </w:pPr>
            <w:r>
              <w:rPr>
                <w:rFonts w:ascii="Arial" w:hAnsi="Arial" w:cs="Arial"/>
                <w:b/>
                <w:bCs/>
                <w:sz w:val="24"/>
                <w:szCs w:val="24"/>
              </w:rPr>
              <w:t>6.  Acknowledgments, Disclosures of Interest, Dissents, and Withdrawals</w:t>
            </w:r>
          </w:p>
        </w:tc>
      </w:tr>
      <w:tr w:rsidR="006419B5" w14:paraId="231A3560" w14:textId="77777777">
        <w:trPr>
          <w:trHeight w:val="279"/>
        </w:trPr>
        <w:tc>
          <w:tcPr>
            <w:tcW w:w="220" w:type="dxa"/>
            <w:tcBorders>
              <w:top w:val="nil"/>
              <w:left w:val="nil"/>
              <w:bottom w:val="nil"/>
              <w:right w:val="nil"/>
            </w:tcBorders>
            <w:vAlign w:val="bottom"/>
          </w:tcPr>
          <w:p w14:paraId="7218827F"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14:paraId="31532A10" w14:textId="77777777" w:rsidR="006419B5" w:rsidRDefault="006419B5">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b/>
                <w:bCs/>
                <w:sz w:val="24"/>
                <w:szCs w:val="24"/>
              </w:rPr>
              <w:t>23</w:t>
            </w:r>
          </w:p>
        </w:tc>
        <w:tc>
          <w:tcPr>
            <w:tcW w:w="360" w:type="dxa"/>
            <w:tcBorders>
              <w:top w:val="nil"/>
              <w:left w:val="nil"/>
              <w:bottom w:val="nil"/>
              <w:right w:val="nil"/>
            </w:tcBorders>
            <w:vAlign w:val="bottom"/>
          </w:tcPr>
          <w:p w14:paraId="5E817F41"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7260" w:type="dxa"/>
            <w:tcBorders>
              <w:top w:val="nil"/>
              <w:left w:val="nil"/>
              <w:bottom w:val="nil"/>
              <w:right w:val="nil"/>
            </w:tcBorders>
            <w:vAlign w:val="bottom"/>
          </w:tcPr>
          <w:p w14:paraId="28FBB97B"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nil"/>
              <w:right w:val="nil"/>
            </w:tcBorders>
            <w:vAlign w:val="bottom"/>
          </w:tcPr>
          <w:p w14:paraId="5C07677E"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r>
      <w:tr w:rsidR="006419B5" w14:paraId="63575CCA" w14:textId="77777777">
        <w:trPr>
          <w:trHeight w:val="254"/>
        </w:trPr>
        <w:tc>
          <w:tcPr>
            <w:tcW w:w="220" w:type="dxa"/>
            <w:tcBorders>
              <w:top w:val="nil"/>
              <w:left w:val="nil"/>
              <w:bottom w:val="nil"/>
              <w:right w:val="nil"/>
            </w:tcBorders>
            <w:vAlign w:val="bottom"/>
          </w:tcPr>
          <w:p w14:paraId="3F7E6D3B" w14:textId="77777777" w:rsidR="006419B5" w:rsidRDefault="006419B5">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nil"/>
              <w:right w:val="nil"/>
            </w:tcBorders>
            <w:vAlign w:val="bottom"/>
          </w:tcPr>
          <w:p w14:paraId="7031439A" w14:textId="77777777" w:rsidR="006419B5" w:rsidRDefault="006419B5">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rPr>
              <w:t>6.1</w:t>
            </w:r>
          </w:p>
        </w:tc>
        <w:tc>
          <w:tcPr>
            <w:tcW w:w="7620" w:type="dxa"/>
            <w:gridSpan w:val="2"/>
            <w:tcBorders>
              <w:top w:val="nil"/>
              <w:left w:val="nil"/>
              <w:bottom w:val="nil"/>
              <w:right w:val="nil"/>
            </w:tcBorders>
            <w:vAlign w:val="bottom"/>
          </w:tcPr>
          <w:p w14:paraId="2CFB5C9D"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rPr>
              <w:t>Acknowledgments ...........................................................................................</w:t>
            </w:r>
          </w:p>
        </w:tc>
        <w:tc>
          <w:tcPr>
            <w:tcW w:w="280" w:type="dxa"/>
            <w:tcBorders>
              <w:top w:val="nil"/>
              <w:left w:val="nil"/>
              <w:bottom w:val="nil"/>
              <w:right w:val="nil"/>
            </w:tcBorders>
            <w:vAlign w:val="bottom"/>
          </w:tcPr>
          <w:p w14:paraId="421CBBA4"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7"/>
              </w:rPr>
              <w:t>23</w:t>
            </w:r>
          </w:p>
        </w:tc>
      </w:tr>
      <w:tr w:rsidR="006419B5" w14:paraId="62D46698" w14:textId="77777777">
        <w:trPr>
          <w:trHeight w:val="254"/>
        </w:trPr>
        <w:tc>
          <w:tcPr>
            <w:tcW w:w="220" w:type="dxa"/>
            <w:tcBorders>
              <w:top w:val="nil"/>
              <w:left w:val="nil"/>
              <w:bottom w:val="nil"/>
              <w:right w:val="nil"/>
            </w:tcBorders>
            <w:vAlign w:val="bottom"/>
          </w:tcPr>
          <w:p w14:paraId="298FA5E6" w14:textId="77777777" w:rsidR="006419B5" w:rsidRDefault="006419B5">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nil"/>
              <w:right w:val="nil"/>
            </w:tcBorders>
            <w:vAlign w:val="bottom"/>
          </w:tcPr>
          <w:p w14:paraId="06DC2D58" w14:textId="77777777" w:rsidR="006419B5" w:rsidRDefault="006419B5">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rPr>
              <w:t>6.2</w:t>
            </w:r>
          </w:p>
        </w:tc>
        <w:tc>
          <w:tcPr>
            <w:tcW w:w="7620" w:type="dxa"/>
            <w:gridSpan w:val="2"/>
            <w:tcBorders>
              <w:top w:val="nil"/>
              <w:left w:val="nil"/>
              <w:bottom w:val="nil"/>
              <w:right w:val="nil"/>
            </w:tcBorders>
            <w:vAlign w:val="bottom"/>
          </w:tcPr>
          <w:p w14:paraId="47C432B4"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rPr>
              <w:t>Disclosures of Interest ....................................................................................</w:t>
            </w:r>
          </w:p>
        </w:tc>
        <w:tc>
          <w:tcPr>
            <w:tcW w:w="280" w:type="dxa"/>
            <w:tcBorders>
              <w:top w:val="nil"/>
              <w:left w:val="nil"/>
              <w:bottom w:val="nil"/>
              <w:right w:val="nil"/>
            </w:tcBorders>
            <w:vAlign w:val="bottom"/>
          </w:tcPr>
          <w:p w14:paraId="4CDA03E6"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7"/>
              </w:rPr>
              <w:t>23</w:t>
            </w:r>
          </w:p>
        </w:tc>
      </w:tr>
      <w:tr w:rsidR="006419B5" w14:paraId="28BA80C1" w14:textId="77777777">
        <w:trPr>
          <w:trHeight w:val="250"/>
        </w:trPr>
        <w:tc>
          <w:tcPr>
            <w:tcW w:w="220" w:type="dxa"/>
            <w:tcBorders>
              <w:top w:val="nil"/>
              <w:left w:val="nil"/>
              <w:bottom w:val="nil"/>
              <w:right w:val="nil"/>
            </w:tcBorders>
            <w:vAlign w:val="bottom"/>
          </w:tcPr>
          <w:p w14:paraId="0970BF79"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520" w:type="dxa"/>
            <w:tcBorders>
              <w:top w:val="nil"/>
              <w:left w:val="nil"/>
              <w:bottom w:val="nil"/>
              <w:right w:val="nil"/>
            </w:tcBorders>
            <w:vAlign w:val="bottom"/>
          </w:tcPr>
          <w:p w14:paraId="456E27CC" w14:textId="77777777" w:rsidR="006419B5" w:rsidRDefault="006419B5">
            <w:pPr>
              <w:widowControl w:val="0"/>
              <w:autoSpaceDE w:val="0"/>
              <w:autoSpaceDN w:val="0"/>
              <w:adjustRightInd w:val="0"/>
              <w:spacing w:after="0" w:line="249" w:lineRule="exact"/>
              <w:ind w:left="20"/>
              <w:rPr>
                <w:rFonts w:ascii="Times New Roman" w:hAnsi="Times New Roman"/>
                <w:sz w:val="24"/>
                <w:szCs w:val="24"/>
              </w:rPr>
            </w:pPr>
            <w:r>
              <w:rPr>
                <w:rFonts w:ascii="Arial" w:hAnsi="Arial" w:cs="Arial"/>
                <w:b/>
                <w:bCs/>
              </w:rPr>
              <w:t>6.3</w:t>
            </w:r>
          </w:p>
        </w:tc>
        <w:tc>
          <w:tcPr>
            <w:tcW w:w="7620" w:type="dxa"/>
            <w:gridSpan w:val="2"/>
            <w:tcBorders>
              <w:top w:val="nil"/>
              <w:left w:val="nil"/>
              <w:bottom w:val="nil"/>
              <w:right w:val="nil"/>
            </w:tcBorders>
            <w:vAlign w:val="bottom"/>
          </w:tcPr>
          <w:p w14:paraId="2DF9A8B5"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r>
              <w:rPr>
                <w:rFonts w:ascii="Arial" w:hAnsi="Arial" w:cs="Arial"/>
                <w:b/>
                <w:bCs/>
                <w:w w:val="99"/>
              </w:rPr>
              <w:t>Dissents ............................................................................................................</w:t>
            </w:r>
          </w:p>
        </w:tc>
        <w:tc>
          <w:tcPr>
            <w:tcW w:w="280" w:type="dxa"/>
            <w:tcBorders>
              <w:top w:val="nil"/>
              <w:left w:val="nil"/>
              <w:bottom w:val="nil"/>
              <w:right w:val="nil"/>
            </w:tcBorders>
            <w:vAlign w:val="bottom"/>
          </w:tcPr>
          <w:p w14:paraId="5DC9FB4C"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r>
              <w:rPr>
                <w:rFonts w:ascii="Arial" w:hAnsi="Arial" w:cs="Arial"/>
                <w:b/>
                <w:bCs/>
                <w:w w:val="97"/>
              </w:rPr>
              <w:t>23</w:t>
            </w:r>
          </w:p>
        </w:tc>
      </w:tr>
      <w:tr w:rsidR="006419B5" w14:paraId="0701A31E" w14:textId="77777777">
        <w:trPr>
          <w:trHeight w:val="298"/>
        </w:trPr>
        <w:tc>
          <w:tcPr>
            <w:tcW w:w="220" w:type="dxa"/>
            <w:tcBorders>
              <w:top w:val="nil"/>
              <w:left w:val="nil"/>
              <w:bottom w:val="nil"/>
              <w:right w:val="nil"/>
            </w:tcBorders>
            <w:vAlign w:val="bottom"/>
          </w:tcPr>
          <w:p w14:paraId="15EA4668"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14:paraId="579BB289" w14:textId="77777777" w:rsidR="006419B5" w:rsidRDefault="006419B5">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rPr>
              <w:t>6.4</w:t>
            </w:r>
          </w:p>
        </w:tc>
        <w:tc>
          <w:tcPr>
            <w:tcW w:w="7620" w:type="dxa"/>
            <w:gridSpan w:val="2"/>
            <w:tcBorders>
              <w:top w:val="nil"/>
              <w:left w:val="nil"/>
              <w:bottom w:val="nil"/>
              <w:right w:val="nil"/>
            </w:tcBorders>
            <w:vAlign w:val="bottom"/>
          </w:tcPr>
          <w:p w14:paraId="0B1D18CD"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9"/>
              </w:rPr>
              <w:t>Withdrawals ......................................................................................................</w:t>
            </w:r>
          </w:p>
        </w:tc>
        <w:tc>
          <w:tcPr>
            <w:tcW w:w="280" w:type="dxa"/>
            <w:tcBorders>
              <w:top w:val="nil"/>
              <w:left w:val="nil"/>
              <w:bottom w:val="nil"/>
              <w:right w:val="nil"/>
            </w:tcBorders>
            <w:vAlign w:val="bottom"/>
          </w:tcPr>
          <w:p w14:paraId="764D1A94"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7"/>
              </w:rPr>
              <w:t>24</w:t>
            </w:r>
          </w:p>
        </w:tc>
      </w:tr>
    </w:tbl>
    <w:p w14:paraId="64DB7968"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00" w:bottom="669" w:left="1800" w:header="720" w:footer="720" w:gutter="0"/>
          <w:cols w:space="720" w:equalWidth="0">
            <w:col w:w="8640"/>
          </w:cols>
          <w:noEndnote/>
        </w:sectPr>
      </w:pPr>
    </w:p>
    <w:p w14:paraId="52CD7DD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062ADD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4B455D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54EFF0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29AF0D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D16F3AC" w14:textId="77777777" w:rsidR="006419B5" w:rsidRDefault="006419B5">
      <w:pPr>
        <w:widowControl w:val="0"/>
        <w:autoSpaceDE w:val="0"/>
        <w:autoSpaceDN w:val="0"/>
        <w:adjustRightInd w:val="0"/>
        <w:spacing w:after="0" w:line="342" w:lineRule="exact"/>
        <w:rPr>
          <w:rFonts w:ascii="Times New Roman" w:hAnsi="Times New Roman"/>
          <w:sz w:val="24"/>
          <w:szCs w:val="24"/>
        </w:rPr>
      </w:pPr>
    </w:p>
    <w:p w14:paraId="248EFFD4"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3</w:t>
      </w:r>
    </w:p>
    <w:p w14:paraId="1CF922B0"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63360" behindDoc="1" locked="0" layoutInCell="0" allowOverlap="1" wp14:anchorId="73DFFB18" wp14:editId="72B0CC44">
            <wp:simplePos x="0" y="0"/>
            <wp:positionH relativeFrom="column">
              <wp:posOffset>5486400</wp:posOffset>
            </wp:positionH>
            <wp:positionV relativeFrom="paragraph">
              <wp:posOffset>-220980</wp:posOffset>
            </wp:positionV>
            <wp:extent cx="292735" cy="1587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1CB47608"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680" w:bottom="669" w:left="1800" w:header="720" w:footer="720" w:gutter="0"/>
          <w:cols w:space="720" w:equalWidth="0">
            <w:col w:w="8760"/>
          </w:cols>
          <w:noEndnote/>
        </w:sectPr>
      </w:pPr>
    </w:p>
    <w:p w14:paraId="5220DE4E" w14:textId="77777777" w:rsidR="006419B5" w:rsidRDefault="006419B5">
      <w:pPr>
        <w:widowControl w:val="0"/>
        <w:overflowPunct w:val="0"/>
        <w:autoSpaceDE w:val="0"/>
        <w:autoSpaceDN w:val="0"/>
        <w:adjustRightInd w:val="0"/>
        <w:spacing w:after="0" w:line="268" w:lineRule="auto"/>
        <w:ind w:right="720"/>
        <w:rPr>
          <w:rFonts w:ascii="Times New Roman" w:hAnsi="Times New Roman"/>
          <w:sz w:val="24"/>
          <w:szCs w:val="24"/>
        </w:rPr>
      </w:pPr>
      <w:bookmarkStart w:id="3" w:name="page4"/>
      <w:bookmarkEnd w:id="3"/>
      <w:r>
        <w:rPr>
          <w:rFonts w:ascii="Arial" w:hAnsi="Arial" w:cs="Arial"/>
        </w:rPr>
        <w:lastRenderedPageBreak/>
        <w:t>SSAC Comment on the Cross Community Working Group on Naming Related Functions Proposal</w:t>
      </w:r>
    </w:p>
    <w:p w14:paraId="51FD4887" w14:textId="77777777" w:rsidR="006419B5" w:rsidRDefault="006419B5">
      <w:pPr>
        <w:widowControl w:val="0"/>
        <w:autoSpaceDE w:val="0"/>
        <w:autoSpaceDN w:val="0"/>
        <w:adjustRightInd w:val="0"/>
        <w:spacing w:after="0" w:line="178" w:lineRule="exact"/>
        <w:rPr>
          <w:rFonts w:ascii="Times New Roman" w:hAnsi="Times New Roman"/>
          <w:sz w:val="24"/>
          <w:szCs w:val="24"/>
        </w:rPr>
      </w:pPr>
    </w:p>
    <w:p w14:paraId="7CD435FC"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Calibri" w:hAnsi="Calibri" w:cs="Calibri"/>
          <w:b/>
          <w:bCs/>
          <w:sz w:val="32"/>
          <w:szCs w:val="32"/>
        </w:rPr>
        <w:t>Executive Summary</w:t>
      </w:r>
    </w:p>
    <w:p w14:paraId="742807AB" w14:textId="77777777" w:rsidR="006419B5" w:rsidRDefault="006419B5">
      <w:pPr>
        <w:widowControl w:val="0"/>
        <w:autoSpaceDE w:val="0"/>
        <w:autoSpaceDN w:val="0"/>
        <w:adjustRightInd w:val="0"/>
        <w:spacing w:after="0" w:line="229" w:lineRule="exact"/>
        <w:rPr>
          <w:rFonts w:ascii="Times New Roman" w:hAnsi="Times New Roman"/>
          <w:sz w:val="24"/>
          <w:szCs w:val="24"/>
        </w:rPr>
      </w:pPr>
    </w:p>
    <w:p w14:paraId="3EBB2687" w14:textId="77777777" w:rsidR="006419B5" w:rsidRDefault="006419B5">
      <w:pPr>
        <w:widowControl w:val="0"/>
        <w:overflowPunct w:val="0"/>
        <w:autoSpaceDE w:val="0"/>
        <w:autoSpaceDN w:val="0"/>
        <w:adjustRightInd w:val="0"/>
        <w:spacing w:after="0" w:line="275" w:lineRule="auto"/>
        <w:ind w:right="220"/>
        <w:rPr>
          <w:rFonts w:ascii="Times New Roman" w:hAnsi="Times New Roman"/>
          <w:sz w:val="24"/>
          <w:szCs w:val="24"/>
        </w:rPr>
      </w:pPr>
      <w:r>
        <w:rPr>
          <w:rFonts w:ascii="Arial" w:hAnsi="Arial" w:cs="Arial"/>
          <w:color w:val="00000A"/>
        </w:rPr>
        <w:t>On 11 June 2015, the Cross Community Working Group on Naming Related Functions (hereinafter referred to as CWG) produced the Response to the IANA Stewardship Transition Coordination Group Request for Proposals on the IANA Stewardship Transition from the Cross Community Working Group on Naming Related Functions (hereinafter referred to as “The CWG proposal” or “The Proposal”).</w:t>
      </w:r>
    </w:p>
    <w:p w14:paraId="2CC1E92D" w14:textId="77777777" w:rsidR="006419B5" w:rsidRDefault="006419B5">
      <w:pPr>
        <w:widowControl w:val="0"/>
        <w:autoSpaceDE w:val="0"/>
        <w:autoSpaceDN w:val="0"/>
        <w:adjustRightInd w:val="0"/>
        <w:spacing w:after="0" w:line="207" w:lineRule="exact"/>
        <w:rPr>
          <w:rFonts w:ascii="Times New Roman" w:hAnsi="Times New Roman"/>
          <w:sz w:val="24"/>
          <w:szCs w:val="24"/>
        </w:rPr>
      </w:pPr>
    </w:p>
    <w:p w14:paraId="261B3EE9" w14:textId="77777777" w:rsidR="006419B5" w:rsidRDefault="006419B5">
      <w:pPr>
        <w:widowControl w:val="0"/>
        <w:overflowPunct w:val="0"/>
        <w:autoSpaceDE w:val="0"/>
        <w:autoSpaceDN w:val="0"/>
        <w:adjustRightInd w:val="0"/>
        <w:spacing w:after="0" w:line="247" w:lineRule="auto"/>
        <w:ind w:right="40"/>
        <w:rPr>
          <w:rFonts w:ascii="Times New Roman" w:hAnsi="Times New Roman"/>
          <w:sz w:val="24"/>
          <w:szCs w:val="24"/>
        </w:rPr>
      </w:pPr>
      <w:r>
        <w:rPr>
          <w:rFonts w:ascii="Arial" w:hAnsi="Arial" w:cs="Arial"/>
          <w:color w:val="00000A"/>
          <w:sz w:val="24"/>
          <w:szCs w:val="24"/>
        </w:rPr>
        <w:t>Several SSAC members participated in the development of the CWG proposal. As a chartering organization of the CWG, the SSAC is required to review and approve the Proposal. To do that, it conducted an analysis of the CWG proposal and SAC 069: SSAC Advisory on Maintaining the Security and Stability of the IANA Functions Through the Stewardship Transition.</w:t>
      </w:r>
    </w:p>
    <w:p w14:paraId="7E494922" w14:textId="77777777" w:rsidR="006419B5" w:rsidRDefault="006419B5">
      <w:pPr>
        <w:widowControl w:val="0"/>
        <w:autoSpaceDE w:val="0"/>
        <w:autoSpaceDN w:val="0"/>
        <w:adjustRightInd w:val="0"/>
        <w:spacing w:after="0" w:line="236" w:lineRule="exact"/>
        <w:rPr>
          <w:rFonts w:ascii="Times New Roman" w:hAnsi="Times New Roman"/>
          <w:sz w:val="24"/>
          <w:szCs w:val="24"/>
        </w:rPr>
      </w:pPr>
    </w:p>
    <w:p w14:paraId="5C878B0C" w14:textId="77777777" w:rsidR="006419B5" w:rsidRDefault="006419B5">
      <w:pPr>
        <w:widowControl w:val="0"/>
        <w:overflowPunct w:val="0"/>
        <w:autoSpaceDE w:val="0"/>
        <w:autoSpaceDN w:val="0"/>
        <w:adjustRightInd w:val="0"/>
        <w:spacing w:after="0" w:line="269" w:lineRule="auto"/>
        <w:ind w:right="800"/>
        <w:rPr>
          <w:rFonts w:ascii="Times New Roman" w:hAnsi="Times New Roman"/>
          <w:sz w:val="24"/>
          <w:szCs w:val="24"/>
        </w:rPr>
      </w:pPr>
      <w:r>
        <w:rPr>
          <w:rFonts w:ascii="Arial" w:hAnsi="Arial" w:cs="Arial"/>
          <w:color w:val="00000A"/>
          <w:sz w:val="24"/>
          <w:szCs w:val="24"/>
        </w:rPr>
        <w:t>The SSAC finds that the recommendations in SAC 069 are satisfied by the CWG proposal.</w:t>
      </w:r>
    </w:p>
    <w:p w14:paraId="56EE2233" w14:textId="77777777" w:rsidR="006419B5" w:rsidRDefault="006419B5">
      <w:pPr>
        <w:widowControl w:val="0"/>
        <w:autoSpaceDE w:val="0"/>
        <w:autoSpaceDN w:val="0"/>
        <w:adjustRightInd w:val="0"/>
        <w:spacing w:after="0" w:line="207" w:lineRule="exact"/>
        <w:rPr>
          <w:rFonts w:ascii="Times New Roman" w:hAnsi="Times New Roman"/>
          <w:sz w:val="24"/>
          <w:szCs w:val="24"/>
        </w:rPr>
      </w:pPr>
    </w:p>
    <w:p w14:paraId="08A2EC60"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A"/>
          <w:sz w:val="24"/>
          <w:szCs w:val="24"/>
        </w:rPr>
        <w:t>The SSAC therefore:</w:t>
      </w:r>
    </w:p>
    <w:p w14:paraId="6D52DD4A" w14:textId="77777777" w:rsidR="006419B5" w:rsidRDefault="006419B5">
      <w:pPr>
        <w:widowControl w:val="0"/>
        <w:autoSpaceDE w:val="0"/>
        <w:autoSpaceDN w:val="0"/>
        <w:adjustRightInd w:val="0"/>
        <w:spacing w:after="0" w:line="199" w:lineRule="exact"/>
        <w:rPr>
          <w:rFonts w:ascii="Times New Roman" w:hAnsi="Times New Roman"/>
          <w:sz w:val="24"/>
          <w:szCs w:val="24"/>
        </w:rPr>
      </w:pPr>
    </w:p>
    <w:p w14:paraId="1F00457D" w14:textId="77777777" w:rsidR="006419B5" w:rsidRDefault="006419B5">
      <w:pPr>
        <w:widowControl w:val="0"/>
        <w:numPr>
          <w:ilvl w:val="1"/>
          <w:numId w:val="1"/>
        </w:numPr>
        <w:tabs>
          <w:tab w:val="clear" w:pos="1440"/>
          <w:tab w:val="num" w:pos="720"/>
        </w:tabs>
        <w:overflowPunct w:val="0"/>
        <w:autoSpaceDE w:val="0"/>
        <w:autoSpaceDN w:val="0"/>
        <w:adjustRightInd w:val="0"/>
        <w:spacing w:after="0" w:line="273" w:lineRule="auto"/>
        <w:ind w:left="720" w:right="240"/>
        <w:jc w:val="both"/>
        <w:rPr>
          <w:rFonts w:ascii="Arial" w:hAnsi="Arial" w:cs="Arial"/>
          <w:sz w:val="24"/>
          <w:szCs w:val="24"/>
        </w:rPr>
      </w:pPr>
      <w:r>
        <w:rPr>
          <w:rFonts w:ascii="Arial" w:hAnsi="Arial" w:cs="Arial"/>
          <w:sz w:val="24"/>
          <w:szCs w:val="24"/>
        </w:rPr>
        <w:t xml:space="preserve">Thanks the CWG for its hard work on developing its proposal for consideration by the chartering organizations; </w:t>
      </w:r>
    </w:p>
    <w:p w14:paraId="68768B93" w14:textId="77777777" w:rsidR="006419B5" w:rsidRDefault="006419B5">
      <w:pPr>
        <w:widowControl w:val="0"/>
        <w:autoSpaceDE w:val="0"/>
        <w:autoSpaceDN w:val="0"/>
        <w:adjustRightInd w:val="0"/>
        <w:spacing w:after="0" w:line="125" w:lineRule="exact"/>
        <w:rPr>
          <w:rFonts w:ascii="Arial" w:hAnsi="Arial" w:cs="Arial"/>
          <w:sz w:val="24"/>
          <w:szCs w:val="24"/>
        </w:rPr>
      </w:pPr>
    </w:p>
    <w:p w14:paraId="26D564F7" w14:textId="77777777" w:rsidR="006419B5" w:rsidRDefault="006419B5">
      <w:pPr>
        <w:widowControl w:val="0"/>
        <w:numPr>
          <w:ilvl w:val="1"/>
          <w:numId w:val="1"/>
        </w:numPr>
        <w:tabs>
          <w:tab w:val="clear" w:pos="1440"/>
          <w:tab w:val="num" w:pos="720"/>
        </w:tabs>
        <w:overflowPunct w:val="0"/>
        <w:autoSpaceDE w:val="0"/>
        <w:autoSpaceDN w:val="0"/>
        <w:adjustRightInd w:val="0"/>
        <w:spacing w:after="0" w:line="269" w:lineRule="auto"/>
        <w:ind w:left="720" w:right="260"/>
        <w:jc w:val="both"/>
        <w:rPr>
          <w:rFonts w:ascii="Arial" w:hAnsi="Arial" w:cs="Arial"/>
          <w:sz w:val="24"/>
          <w:szCs w:val="24"/>
        </w:rPr>
      </w:pPr>
      <w:r>
        <w:rPr>
          <w:rFonts w:ascii="Arial" w:hAnsi="Arial" w:cs="Arial"/>
          <w:sz w:val="24"/>
          <w:szCs w:val="24"/>
        </w:rPr>
        <w:t xml:space="preserve">Wishes to continue to participate in the dialogue until the CWG work officially concludes; </w:t>
      </w:r>
    </w:p>
    <w:p w14:paraId="638F140C" w14:textId="77777777" w:rsidR="006419B5" w:rsidRDefault="006419B5">
      <w:pPr>
        <w:widowControl w:val="0"/>
        <w:autoSpaceDE w:val="0"/>
        <w:autoSpaceDN w:val="0"/>
        <w:adjustRightInd w:val="0"/>
        <w:spacing w:after="0" w:line="134" w:lineRule="exact"/>
        <w:rPr>
          <w:rFonts w:ascii="Arial" w:hAnsi="Arial" w:cs="Arial"/>
          <w:sz w:val="24"/>
          <w:szCs w:val="24"/>
        </w:rPr>
      </w:pPr>
    </w:p>
    <w:p w14:paraId="0300F2AB" w14:textId="77777777" w:rsidR="006419B5" w:rsidRDefault="006419B5">
      <w:pPr>
        <w:widowControl w:val="0"/>
        <w:numPr>
          <w:ilvl w:val="1"/>
          <w:numId w:val="1"/>
        </w:numPr>
        <w:tabs>
          <w:tab w:val="clear" w:pos="1440"/>
          <w:tab w:val="num" w:pos="720"/>
        </w:tabs>
        <w:overflowPunct w:val="0"/>
        <w:autoSpaceDE w:val="0"/>
        <w:autoSpaceDN w:val="0"/>
        <w:adjustRightInd w:val="0"/>
        <w:spacing w:after="0" w:line="269" w:lineRule="auto"/>
        <w:ind w:left="720" w:right="840"/>
        <w:jc w:val="both"/>
        <w:rPr>
          <w:rFonts w:ascii="Arial" w:hAnsi="Arial" w:cs="Arial"/>
          <w:sz w:val="24"/>
          <w:szCs w:val="24"/>
        </w:rPr>
      </w:pPr>
      <w:r>
        <w:rPr>
          <w:rFonts w:ascii="Arial" w:hAnsi="Arial" w:cs="Arial"/>
          <w:sz w:val="24"/>
          <w:szCs w:val="24"/>
        </w:rPr>
        <w:t>Approves the CWG Proposal (11 June 2015 version)</w:t>
      </w:r>
      <w:r>
        <w:rPr>
          <w:rFonts w:ascii="Arial" w:hAnsi="Arial" w:cs="Arial"/>
          <w:sz w:val="24"/>
          <w:szCs w:val="24"/>
          <w:vertAlign w:val="superscript"/>
        </w:rPr>
        <w:t>1</w:t>
      </w:r>
      <w:r>
        <w:rPr>
          <w:rFonts w:ascii="Arial" w:hAnsi="Arial" w:cs="Arial"/>
          <w:sz w:val="24"/>
          <w:szCs w:val="24"/>
        </w:rPr>
        <w:t xml:space="preserve">, with the following comments: </w:t>
      </w:r>
    </w:p>
    <w:p w14:paraId="566A4996" w14:textId="77777777" w:rsidR="006419B5" w:rsidRDefault="006419B5">
      <w:pPr>
        <w:widowControl w:val="0"/>
        <w:autoSpaceDE w:val="0"/>
        <w:autoSpaceDN w:val="0"/>
        <w:adjustRightInd w:val="0"/>
        <w:spacing w:after="0" w:line="130" w:lineRule="exact"/>
        <w:rPr>
          <w:rFonts w:ascii="Arial" w:hAnsi="Arial" w:cs="Arial"/>
          <w:sz w:val="24"/>
          <w:szCs w:val="24"/>
        </w:rPr>
      </w:pPr>
    </w:p>
    <w:p w14:paraId="4695D390" w14:textId="77777777" w:rsidR="006419B5" w:rsidRDefault="006419B5">
      <w:pPr>
        <w:widowControl w:val="0"/>
        <w:numPr>
          <w:ilvl w:val="2"/>
          <w:numId w:val="1"/>
        </w:numPr>
        <w:tabs>
          <w:tab w:val="clear" w:pos="2160"/>
          <w:tab w:val="num" w:pos="1080"/>
        </w:tabs>
        <w:overflowPunct w:val="0"/>
        <w:autoSpaceDE w:val="0"/>
        <w:autoSpaceDN w:val="0"/>
        <w:adjustRightInd w:val="0"/>
        <w:spacing w:after="0" w:line="271" w:lineRule="auto"/>
        <w:ind w:left="1080" w:right="100"/>
        <w:rPr>
          <w:rFonts w:ascii="Arial" w:hAnsi="Arial" w:cs="Arial"/>
        </w:rPr>
      </w:pPr>
      <w:r>
        <w:rPr>
          <w:rFonts w:ascii="Arial" w:hAnsi="Arial" w:cs="Arial"/>
        </w:rPr>
        <w:t xml:space="preserve">SAC069 Recommendation 6 calls for effective arrangements to be made for the reliable and timely performance of all aspects of the Root Zone Management Process post-transition. The SSAC believes that post-transition, it will be important to conduct the study recommended by the Proposal to investigate whether there is a need to increase (and if so, how) the robustness of the operational arrangements for making changes to the root zone content to reduce or eliminate single points of failure. </w:t>
      </w:r>
    </w:p>
    <w:p w14:paraId="0A9F9055" w14:textId="70B974D3" w:rsidR="006419B5" w:rsidRDefault="006419B5">
      <w:pPr>
        <w:widowControl w:val="0"/>
        <w:autoSpaceDE w:val="0"/>
        <w:autoSpaceDN w:val="0"/>
        <w:adjustRightInd w:val="0"/>
        <w:spacing w:after="0" w:line="131" w:lineRule="exact"/>
        <w:rPr>
          <w:rFonts w:ascii="Arial" w:hAnsi="Arial" w:cs="Arial"/>
        </w:rPr>
      </w:pPr>
    </w:p>
    <w:p w14:paraId="2670BF28" w14:textId="7A8C9959" w:rsidR="007F65D9" w:rsidRPr="009806E7" w:rsidRDefault="00001CA0" w:rsidP="007F65D9">
      <w:pPr>
        <w:widowControl w:val="0"/>
        <w:overflowPunct w:val="0"/>
        <w:autoSpaceDE w:val="0"/>
        <w:autoSpaceDN w:val="0"/>
        <w:adjustRightInd w:val="0"/>
        <w:spacing w:after="0" w:line="271" w:lineRule="auto"/>
        <w:ind w:left="1080" w:right="100"/>
        <w:rPr>
          <w:rFonts w:ascii="Arial" w:hAnsi="Arial" w:cs="Arial"/>
          <w:sz w:val="24"/>
          <w:szCs w:val="24"/>
        </w:rPr>
      </w:pPr>
      <w:r w:rsidRPr="00001CA0">
        <w:rPr>
          <w:rFonts w:ascii="Arial" w:hAnsi="Arial" w:cs="Arial"/>
          <w:b/>
          <w:sz w:val="24"/>
          <w:szCs w:val="24"/>
        </w:rPr>
        <w:t>Reply</w:t>
      </w:r>
      <w:r>
        <w:rPr>
          <w:rFonts w:ascii="Arial" w:hAnsi="Arial" w:cs="Arial"/>
          <w:sz w:val="24"/>
          <w:szCs w:val="24"/>
        </w:rPr>
        <w:br/>
      </w:r>
      <w:proofErr w:type="gramStart"/>
      <w:r w:rsidR="002D0AC6" w:rsidRPr="003F6A10">
        <w:rPr>
          <w:rFonts w:ascii="Arial" w:hAnsi="Arial" w:cs="Arial"/>
          <w:i/>
          <w:sz w:val="24"/>
          <w:szCs w:val="24"/>
        </w:rPr>
        <w:t>One</w:t>
      </w:r>
      <w:proofErr w:type="gramEnd"/>
      <w:r w:rsidR="002D0AC6" w:rsidRPr="003F6A10">
        <w:rPr>
          <w:rFonts w:ascii="Arial" w:hAnsi="Arial" w:cs="Arial"/>
          <w:i/>
          <w:sz w:val="24"/>
          <w:szCs w:val="24"/>
        </w:rPr>
        <w:t xml:space="preserve"> of the principles that CWG</w:t>
      </w:r>
      <w:r w:rsidR="0057788C" w:rsidRPr="003F6A10">
        <w:rPr>
          <w:rFonts w:ascii="Arial" w:hAnsi="Arial" w:cs="Arial"/>
          <w:i/>
          <w:sz w:val="24"/>
          <w:szCs w:val="24"/>
        </w:rPr>
        <w:t>-Stewardship</w:t>
      </w:r>
      <w:r w:rsidR="002D0AC6" w:rsidRPr="003F6A10">
        <w:rPr>
          <w:rFonts w:ascii="Arial" w:hAnsi="Arial" w:cs="Arial"/>
          <w:i/>
          <w:sz w:val="24"/>
          <w:szCs w:val="24"/>
        </w:rPr>
        <w:t xml:space="preserve"> set for the proposal is to ensure “Security, stability and resiliency: Changes must not undermine the operation of the IANA Functions and should </w:t>
      </w:r>
      <w:r w:rsidR="00A4448A" w:rsidRPr="003F6A10">
        <w:rPr>
          <w:rFonts w:ascii="Arial" w:hAnsi="Arial" w:cs="Arial"/>
          <w:i/>
          <w:sz w:val="24"/>
          <w:szCs w:val="24"/>
        </w:rPr>
        <w:t>in</w:t>
      </w:r>
      <w:r w:rsidR="002D0AC6" w:rsidRPr="003F6A10">
        <w:rPr>
          <w:rFonts w:ascii="Arial" w:hAnsi="Arial" w:cs="Arial"/>
          <w:i/>
          <w:sz w:val="24"/>
          <w:szCs w:val="24"/>
        </w:rPr>
        <w:t xml:space="preserve">sure accountability and objectivity in the stewardship of the service”. </w:t>
      </w:r>
      <w:r w:rsidR="007F65D9" w:rsidRPr="003F6A10">
        <w:rPr>
          <w:rFonts w:ascii="Arial" w:hAnsi="Arial" w:cs="Arial"/>
          <w:i/>
          <w:sz w:val="24"/>
          <w:szCs w:val="24"/>
        </w:rPr>
        <w:t>The CWG</w:t>
      </w:r>
      <w:r w:rsidR="009806E7" w:rsidRPr="003F6A10">
        <w:rPr>
          <w:rFonts w:ascii="Arial" w:hAnsi="Arial" w:cs="Arial"/>
          <w:i/>
          <w:sz w:val="24"/>
          <w:szCs w:val="24"/>
        </w:rPr>
        <w:t>-Stewardship</w:t>
      </w:r>
      <w:r w:rsidR="007F65D9" w:rsidRPr="003F6A10">
        <w:rPr>
          <w:rFonts w:ascii="Arial" w:hAnsi="Arial" w:cs="Arial"/>
          <w:i/>
          <w:sz w:val="24"/>
          <w:szCs w:val="24"/>
        </w:rPr>
        <w:t xml:space="preserve"> </w:t>
      </w:r>
      <w:r w:rsidR="002D0AC6" w:rsidRPr="003F6A10">
        <w:rPr>
          <w:rFonts w:ascii="Arial" w:hAnsi="Arial" w:cs="Arial"/>
          <w:i/>
          <w:sz w:val="24"/>
          <w:szCs w:val="24"/>
        </w:rPr>
        <w:t>find</w:t>
      </w:r>
      <w:r w:rsidR="00A4448A" w:rsidRPr="003F6A10">
        <w:rPr>
          <w:rFonts w:ascii="Arial" w:hAnsi="Arial" w:cs="Arial"/>
          <w:i/>
          <w:sz w:val="24"/>
          <w:szCs w:val="24"/>
        </w:rPr>
        <w:t>s</w:t>
      </w:r>
      <w:r w:rsidR="002D0AC6" w:rsidRPr="003F6A10">
        <w:rPr>
          <w:rFonts w:ascii="Arial" w:hAnsi="Arial" w:cs="Arial"/>
          <w:i/>
          <w:sz w:val="24"/>
          <w:szCs w:val="24"/>
        </w:rPr>
        <w:t xml:space="preserve"> th</w:t>
      </w:r>
      <w:r w:rsidR="0063210B" w:rsidRPr="003F6A10">
        <w:rPr>
          <w:rFonts w:ascii="Arial" w:hAnsi="Arial" w:cs="Arial"/>
          <w:i/>
          <w:sz w:val="24"/>
          <w:szCs w:val="24"/>
        </w:rPr>
        <w:t>e</w:t>
      </w:r>
      <w:r w:rsidR="009806E7" w:rsidRPr="003F6A10">
        <w:rPr>
          <w:rFonts w:ascii="Arial" w:hAnsi="Arial" w:cs="Arial"/>
          <w:i/>
          <w:sz w:val="24"/>
          <w:szCs w:val="24"/>
        </w:rPr>
        <w:t xml:space="preserve"> </w:t>
      </w:r>
      <w:r w:rsidR="002D0AC6" w:rsidRPr="003F6A10">
        <w:rPr>
          <w:rFonts w:ascii="Arial" w:hAnsi="Arial" w:cs="Arial"/>
          <w:i/>
          <w:sz w:val="24"/>
          <w:szCs w:val="24"/>
        </w:rPr>
        <w:t xml:space="preserve">SSAC’s </w:t>
      </w:r>
      <w:r w:rsidR="0063210B" w:rsidRPr="003F6A10">
        <w:rPr>
          <w:rFonts w:ascii="Arial" w:hAnsi="Arial" w:cs="Arial"/>
          <w:i/>
          <w:sz w:val="24"/>
          <w:szCs w:val="24"/>
        </w:rPr>
        <w:t>proposal for this</w:t>
      </w:r>
      <w:r w:rsidR="002D0AC6" w:rsidRPr="003F6A10">
        <w:rPr>
          <w:rFonts w:ascii="Arial" w:hAnsi="Arial" w:cs="Arial"/>
          <w:i/>
          <w:sz w:val="24"/>
          <w:szCs w:val="24"/>
        </w:rPr>
        <w:t xml:space="preserve"> is in line with this principle </w:t>
      </w:r>
      <w:r w:rsidR="00A4448A" w:rsidRPr="003F6A10">
        <w:rPr>
          <w:rFonts w:ascii="Arial" w:hAnsi="Arial" w:cs="Arial"/>
          <w:i/>
          <w:sz w:val="24"/>
          <w:szCs w:val="24"/>
        </w:rPr>
        <w:t>and</w:t>
      </w:r>
      <w:r w:rsidR="007F65D9" w:rsidRPr="003F6A10">
        <w:rPr>
          <w:rFonts w:ascii="Arial" w:hAnsi="Arial" w:cs="Arial"/>
          <w:i/>
          <w:sz w:val="24"/>
          <w:szCs w:val="24"/>
        </w:rPr>
        <w:t xml:space="preserve"> </w:t>
      </w:r>
      <w:r w:rsidR="002D0AC6" w:rsidRPr="003F6A10">
        <w:rPr>
          <w:rFonts w:ascii="Arial" w:hAnsi="Arial" w:cs="Arial"/>
          <w:i/>
          <w:sz w:val="24"/>
          <w:szCs w:val="24"/>
        </w:rPr>
        <w:t xml:space="preserve">is </w:t>
      </w:r>
      <w:r w:rsidR="007F65D9" w:rsidRPr="003F6A10">
        <w:rPr>
          <w:rFonts w:ascii="Arial" w:hAnsi="Arial" w:cs="Arial"/>
          <w:i/>
          <w:sz w:val="24"/>
          <w:szCs w:val="24"/>
        </w:rPr>
        <w:t>support</w:t>
      </w:r>
      <w:r w:rsidR="002D0AC6" w:rsidRPr="003F6A10">
        <w:rPr>
          <w:rFonts w:ascii="Arial" w:hAnsi="Arial" w:cs="Arial"/>
          <w:i/>
          <w:sz w:val="24"/>
          <w:szCs w:val="24"/>
        </w:rPr>
        <w:t>ive</w:t>
      </w:r>
      <w:r w:rsidR="007F65D9" w:rsidRPr="003F6A10">
        <w:rPr>
          <w:rFonts w:ascii="Arial" w:hAnsi="Arial" w:cs="Arial"/>
          <w:i/>
          <w:sz w:val="24"/>
          <w:szCs w:val="24"/>
        </w:rPr>
        <w:t xml:space="preserve"> </w:t>
      </w:r>
      <w:r w:rsidR="002D0AC6" w:rsidRPr="003F6A10">
        <w:rPr>
          <w:rFonts w:ascii="Arial" w:hAnsi="Arial" w:cs="Arial"/>
          <w:i/>
          <w:sz w:val="24"/>
          <w:szCs w:val="24"/>
        </w:rPr>
        <w:t>of</w:t>
      </w:r>
      <w:r w:rsidR="009806E7" w:rsidRPr="003F6A10">
        <w:rPr>
          <w:rFonts w:ascii="Arial" w:hAnsi="Arial" w:cs="Arial"/>
          <w:i/>
          <w:sz w:val="24"/>
          <w:szCs w:val="24"/>
        </w:rPr>
        <w:t xml:space="preserve"> </w:t>
      </w:r>
      <w:r w:rsidR="007F65D9" w:rsidRPr="003F6A10">
        <w:rPr>
          <w:rFonts w:ascii="Arial" w:hAnsi="Arial" w:cs="Arial"/>
          <w:i/>
          <w:sz w:val="24"/>
          <w:szCs w:val="24"/>
        </w:rPr>
        <w:t>this recommendation</w:t>
      </w:r>
      <w:r w:rsidR="007F65D9" w:rsidRPr="00001CA0">
        <w:rPr>
          <w:rFonts w:ascii="Arial" w:hAnsi="Arial" w:cs="Arial"/>
          <w:sz w:val="24"/>
          <w:szCs w:val="24"/>
        </w:rPr>
        <w:t>.</w:t>
      </w:r>
    </w:p>
    <w:p w14:paraId="4E6236CD" w14:textId="77777777" w:rsidR="007F65D9" w:rsidRDefault="007F65D9" w:rsidP="007F65D9">
      <w:pPr>
        <w:widowControl w:val="0"/>
        <w:overflowPunct w:val="0"/>
        <w:autoSpaceDE w:val="0"/>
        <w:autoSpaceDN w:val="0"/>
        <w:adjustRightInd w:val="0"/>
        <w:spacing w:after="0" w:line="271" w:lineRule="auto"/>
        <w:ind w:left="1080" w:right="100"/>
        <w:rPr>
          <w:rFonts w:ascii="Arial" w:hAnsi="Arial" w:cs="Arial"/>
        </w:rPr>
      </w:pPr>
    </w:p>
    <w:p w14:paraId="28DD2513" w14:textId="77777777" w:rsidR="007F65D9" w:rsidRDefault="007F65D9" w:rsidP="009806E7">
      <w:pPr>
        <w:widowControl w:val="0"/>
        <w:autoSpaceDE w:val="0"/>
        <w:autoSpaceDN w:val="0"/>
        <w:adjustRightInd w:val="0"/>
        <w:spacing w:after="0" w:line="131" w:lineRule="exact"/>
        <w:ind w:left="1080"/>
        <w:rPr>
          <w:rFonts w:ascii="Arial" w:hAnsi="Arial" w:cs="Arial"/>
        </w:rPr>
      </w:pPr>
    </w:p>
    <w:p w14:paraId="46E41222" w14:textId="77777777" w:rsidR="006419B5" w:rsidRDefault="006419B5">
      <w:pPr>
        <w:widowControl w:val="0"/>
        <w:numPr>
          <w:ilvl w:val="2"/>
          <w:numId w:val="1"/>
        </w:numPr>
        <w:tabs>
          <w:tab w:val="clear" w:pos="2160"/>
          <w:tab w:val="num" w:pos="1080"/>
        </w:tabs>
        <w:overflowPunct w:val="0"/>
        <w:autoSpaceDE w:val="0"/>
        <w:autoSpaceDN w:val="0"/>
        <w:adjustRightInd w:val="0"/>
        <w:spacing w:after="0" w:line="246" w:lineRule="auto"/>
        <w:ind w:left="1080"/>
        <w:rPr>
          <w:rFonts w:ascii="Arial" w:hAnsi="Arial" w:cs="Arial"/>
          <w:sz w:val="24"/>
          <w:szCs w:val="24"/>
        </w:rPr>
      </w:pPr>
      <w:r>
        <w:rPr>
          <w:rFonts w:ascii="Arial" w:hAnsi="Arial" w:cs="Arial"/>
          <w:sz w:val="24"/>
          <w:szCs w:val="24"/>
        </w:rPr>
        <w:t xml:space="preserve">SAC069 Recommendation 2 calls on each of the communities to review and (if necessary) enhance its policy development process to ensure that all of the instructions that it provides to the IANA Functions Operator are clear and implementable. The SSAC believes that the </w:t>
      </w:r>
      <w:r>
        <w:rPr>
          <w:rFonts w:ascii="Arial" w:hAnsi="Arial" w:cs="Arial"/>
          <w:sz w:val="24"/>
          <w:szCs w:val="24"/>
        </w:rPr>
        <w:lastRenderedPageBreak/>
        <w:t xml:space="preserve">Framework of Interpretation Working Group’s Final Report should be adopted and implemented as soon as possible by ICANN. </w:t>
      </w:r>
    </w:p>
    <w:p w14:paraId="36988016" w14:textId="77777777" w:rsidR="007F65D9" w:rsidRPr="007F65D9" w:rsidRDefault="007F65D9" w:rsidP="009806E7">
      <w:pPr>
        <w:widowControl w:val="0"/>
        <w:overflowPunct w:val="0"/>
        <w:autoSpaceDE w:val="0"/>
        <w:autoSpaceDN w:val="0"/>
        <w:adjustRightInd w:val="0"/>
        <w:spacing w:after="0" w:line="246" w:lineRule="auto"/>
        <w:ind w:left="1080"/>
        <w:rPr>
          <w:rFonts w:ascii="Arial" w:hAnsi="Arial" w:cs="Arial"/>
          <w:sz w:val="24"/>
          <w:szCs w:val="24"/>
        </w:rPr>
      </w:pPr>
    </w:p>
    <w:p w14:paraId="58190AC5" w14:textId="77777777" w:rsidR="00001CA0" w:rsidRPr="00001CA0" w:rsidRDefault="00001CA0" w:rsidP="009806E7">
      <w:pPr>
        <w:widowControl w:val="0"/>
        <w:overflowPunct w:val="0"/>
        <w:autoSpaceDE w:val="0"/>
        <w:autoSpaceDN w:val="0"/>
        <w:adjustRightInd w:val="0"/>
        <w:spacing w:after="0" w:line="271" w:lineRule="auto"/>
        <w:ind w:left="1080" w:right="100"/>
        <w:rPr>
          <w:rFonts w:ascii="Arial" w:hAnsi="Arial" w:cs="Arial"/>
          <w:sz w:val="24"/>
          <w:szCs w:val="24"/>
        </w:rPr>
      </w:pPr>
      <w:r w:rsidRPr="00001CA0">
        <w:rPr>
          <w:rFonts w:ascii="Arial" w:hAnsi="Arial" w:cs="Arial"/>
          <w:b/>
          <w:sz w:val="24"/>
          <w:szCs w:val="24"/>
        </w:rPr>
        <w:t>R</w:t>
      </w:r>
      <w:r w:rsidR="007F65D9" w:rsidRPr="00001CA0">
        <w:rPr>
          <w:rFonts w:ascii="Arial" w:hAnsi="Arial" w:cs="Arial"/>
          <w:b/>
          <w:sz w:val="24"/>
          <w:szCs w:val="24"/>
        </w:rPr>
        <w:t>eply</w:t>
      </w:r>
    </w:p>
    <w:p w14:paraId="1376AEC0" w14:textId="311F43EA" w:rsidR="007F65D9" w:rsidRPr="003F6A10" w:rsidRDefault="007F65D9" w:rsidP="009806E7">
      <w:pPr>
        <w:widowControl w:val="0"/>
        <w:overflowPunct w:val="0"/>
        <w:autoSpaceDE w:val="0"/>
        <w:autoSpaceDN w:val="0"/>
        <w:adjustRightInd w:val="0"/>
        <w:spacing w:after="0" w:line="271" w:lineRule="auto"/>
        <w:ind w:left="1080" w:right="100"/>
        <w:rPr>
          <w:rFonts w:ascii="Arial" w:hAnsi="Arial" w:cs="Arial"/>
          <w:i/>
          <w:sz w:val="24"/>
          <w:szCs w:val="24"/>
        </w:rPr>
      </w:pPr>
      <w:r w:rsidRPr="003F6A10">
        <w:rPr>
          <w:rFonts w:ascii="Arial" w:hAnsi="Arial" w:cs="Arial"/>
          <w:i/>
          <w:sz w:val="24"/>
          <w:szCs w:val="24"/>
        </w:rPr>
        <w:t>It is beyond the scope of the CWG</w:t>
      </w:r>
      <w:r w:rsidR="009806E7" w:rsidRPr="003F6A10">
        <w:rPr>
          <w:rFonts w:ascii="Arial" w:hAnsi="Arial" w:cs="Arial"/>
          <w:i/>
          <w:sz w:val="24"/>
          <w:szCs w:val="24"/>
        </w:rPr>
        <w:t>-Stewardship</w:t>
      </w:r>
      <w:r w:rsidRPr="003F6A10">
        <w:rPr>
          <w:rFonts w:ascii="Arial" w:hAnsi="Arial" w:cs="Arial"/>
          <w:i/>
          <w:sz w:val="24"/>
          <w:szCs w:val="24"/>
        </w:rPr>
        <w:t xml:space="preserve"> to require any modifications to ICANN’s policy development process </w:t>
      </w:r>
      <w:r w:rsidR="00244998" w:rsidRPr="003F6A10">
        <w:rPr>
          <w:rFonts w:ascii="Arial" w:hAnsi="Arial" w:cs="Arial"/>
          <w:i/>
          <w:sz w:val="24"/>
          <w:szCs w:val="24"/>
        </w:rPr>
        <w:t>or to recommend accepting the FOIWG recommendations</w:t>
      </w:r>
      <w:r w:rsidR="003A26EC" w:rsidRPr="003F6A10">
        <w:rPr>
          <w:rFonts w:ascii="Arial" w:hAnsi="Arial" w:cs="Arial"/>
          <w:i/>
          <w:sz w:val="24"/>
          <w:szCs w:val="24"/>
        </w:rPr>
        <w:t xml:space="preserve">. </w:t>
      </w:r>
      <w:r w:rsidR="00001CA0" w:rsidRPr="003F6A10">
        <w:rPr>
          <w:rFonts w:ascii="Arial" w:hAnsi="Arial" w:cs="Arial"/>
          <w:i/>
          <w:sz w:val="24"/>
          <w:szCs w:val="24"/>
        </w:rPr>
        <w:br/>
      </w:r>
      <w:r w:rsidR="00001CA0" w:rsidRPr="003F6A10">
        <w:rPr>
          <w:rFonts w:ascii="Arial" w:hAnsi="Arial" w:cs="Arial"/>
          <w:i/>
          <w:sz w:val="24"/>
          <w:szCs w:val="24"/>
        </w:rPr>
        <w:br/>
      </w:r>
      <w:r w:rsidR="0057788C" w:rsidRPr="003F6A10">
        <w:rPr>
          <w:rFonts w:ascii="Arial" w:hAnsi="Arial" w:cs="Arial"/>
          <w:i/>
          <w:sz w:val="24"/>
          <w:szCs w:val="24"/>
        </w:rPr>
        <w:t xml:space="preserve">However, the CWG-Stewardship notes that </w:t>
      </w:r>
      <w:r w:rsidR="003A26EC" w:rsidRPr="003F6A10">
        <w:rPr>
          <w:rFonts w:ascii="Arial" w:hAnsi="Arial" w:cs="Arial"/>
          <w:i/>
          <w:sz w:val="24"/>
          <w:szCs w:val="24"/>
        </w:rPr>
        <w:t>the FOIWG recommendations were accepte</w:t>
      </w:r>
      <w:r w:rsidR="00244998" w:rsidRPr="003F6A10">
        <w:rPr>
          <w:rFonts w:ascii="Arial" w:hAnsi="Arial" w:cs="Arial"/>
          <w:i/>
          <w:sz w:val="24"/>
          <w:szCs w:val="24"/>
        </w:rPr>
        <w:t>d by the ICANN Board at ICANN 53</w:t>
      </w:r>
      <w:r w:rsidR="0057788C" w:rsidRPr="003F6A10">
        <w:rPr>
          <w:rFonts w:ascii="Arial" w:hAnsi="Arial" w:cs="Arial"/>
          <w:i/>
          <w:sz w:val="24"/>
          <w:szCs w:val="24"/>
        </w:rPr>
        <w:t xml:space="preserve"> (see </w:t>
      </w:r>
      <w:hyperlink r:id="rId11" w:anchor="1.d" w:history="1">
        <w:r w:rsidR="003A26EC" w:rsidRPr="003F6A10">
          <w:rPr>
            <w:rStyle w:val="Hyperlink"/>
            <w:rFonts w:ascii="Arial" w:hAnsi="Arial" w:cs="Arial"/>
            <w:i/>
            <w:sz w:val="24"/>
            <w:szCs w:val="24"/>
          </w:rPr>
          <w:t>https://www.icann.org/resources/board-material/resolutions-2015-06-25-en#1.d</w:t>
        </w:r>
      </w:hyperlink>
      <w:r w:rsidR="0057788C" w:rsidRPr="003F6A10">
        <w:rPr>
          <w:rFonts w:ascii="Arial" w:hAnsi="Arial" w:cs="Arial"/>
          <w:i/>
          <w:sz w:val="24"/>
          <w:szCs w:val="24"/>
        </w:rPr>
        <w:t xml:space="preserve">). </w:t>
      </w:r>
    </w:p>
    <w:p w14:paraId="4B1ABEA9" w14:textId="77777777" w:rsidR="007F65D9" w:rsidRPr="009806E7" w:rsidRDefault="007F65D9" w:rsidP="009806E7">
      <w:pPr>
        <w:widowControl w:val="0"/>
        <w:overflowPunct w:val="0"/>
        <w:autoSpaceDE w:val="0"/>
        <w:autoSpaceDN w:val="0"/>
        <w:adjustRightInd w:val="0"/>
        <w:spacing w:after="0" w:line="246" w:lineRule="auto"/>
        <w:ind w:left="1080"/>
      </w:pPr>
    </w:p>
    <w:p w14:paraId="5C113B1A" w14:textId="77777777" w:rsidR="006419B5" w:rsidRDefault="006419B5">
      <w:pPr>
        <w:widowControl w:val="0"/>
        <w:autoSpaceDE w:val="0"/>
        <w:autoSpaceDN w:val="0"/>
        <w:adjustRightInd w:val="0"/>
        <w:spacing w:after="0" w:line="160" w:lineRule="exact"/>
        <w:rPr>
          <w:rFonts w:ascii="Arial" w:hAnsi="Arial" w:cs="Arial"/>
          <w:sz w:val="24"/>
          <w:szCs w:val="24"/>
        </w:rPr>
      </w:pPr>
    </w:p>
    <w:p w14:paraId="1C1528E4" w14:textId="77777777" w:rsidR="006419B5" w:rsidRDefault="006419B5">
      <w:pPr>
        <w:widowControl w:val="0"/>
        <w:numPr>
          <w:ilvl w:val="2"/>
          <w:numId w:val="1"/>
        </w:numPr>
        <w:tabs>
          <w:tab w:val="clear" w:pos="2160"/>
          <w:tab w:val="num" w:pos="1080"/>
        </w:tabs>
        <w:overflowPunct w:val="0"/>
        <w:autoSpaceDE w:val="0"/>
        <w:autoSpaceDN w:val="0"/>
        <w:adjustRightInd w:val="0"/>
        <w:spacing w:after="0" w:line="319" w:lineRule="auto"/>
        <w:ind w:left="1080" w:right="220"/>
        <w:jc w:val="both"/>
        <w:rPr>
          <w:rFonts w:ascii="Arial" w:hAnsi="Arial" w:cs="Arial"/>
        </w:rPr>
      </w:pPr>
      <w:r>
        <w:rPr>
          <w:rFonts w:ascii="Arial" w:hAnsi="Arial" w:cs="Arial"/>
        </w:rPr>
        <w:t xml:space="preserve">SAC069 Recommendation 6 calls for effective arrangements to be made for the reliable and timely performance of all aspects of the Root Zone </w:t>
      </w:r>
    </w:p>
    <w:p w14:paraId="72CE8180" w14:textId="77777777" w:rsidR="006419B5" w:rsidRDefault="006419B5">
      <w:pPr>
        <w:widowControl w:val="0"/>
        <w:autoSpaceDE w:val="0"/>
        <w:autoSpaceDN w:val="0"/>
        <w:adjustRightInd w:val="0"/>
        <w:spacing w:after="0" w:line="249" w:lineRule="exact"/>
        <w:rPr>
          <w:rFonts w:ascii="Arial" w:hAnsi="Arial" w:cs="Arial"/>
        </w:rPr>
      </w:pPr>
    </w:p>
    <w:p w14:paraId="774B010F" w14:textId="77777777" w:rsidR="006419B5" w:rsidRDefault="006419B5">
      <w:pPr>
        <w:widowControl w:val="0"/>
        <w:numPr>
          <w:ilvl w:val="0"/>
          <w:numId w:val="2"/>
        </w:numPr>
        <w:tabs>
          <w:tab w:val="clear" w:pos="720"/>
          <w:tab w:val="num" w:pos="180"/>
        </w:tabs>
        <w:overflowPunct w:val="0"/>
        <w:autoSpaceDE w:val="0"/>
        <w:autoSpaceDN w:val="0"/>
        <w:adjustRightInd w:val="0"/>
        <w:spacing w:after="0" w:line="239" w:lineRule="auto"/>
        <w:ind w:left="180" w:hanging="180"/>
        <w:jc w:val="both"/>
        <w:rPr>
          <w:rFonts w:ascii="Arial" w:hAnsi="Arial" w:cs="Arial"/>
          <w:sz w:val="26"/>
          <w:szCs w:val="26"/>
          <w:vertAlign w:val="superscript"/>
        </w:rPr>
      </w:pPr>
      <w:r>
        <w:rPr>
          <w:rFonts w:ascii="Arial" w:hAnsi="Arial" w:cs="Arial"/>
          <w:sz w:val="20"/>
          <w:szCs w:val="20"/>
        </w:rPr>
        <w:t xml:space="preserve">Available at https://community.icann.org/x/aJ00Aw. </w:t>
      </w:r>
    </w:p>
    <w:p w14:paraId="13749C81" w14:textId="77777777" w:rsidR="006419B5" w:rsidRDefault="00C355E2">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40" w:bottom="669" w:left="1800" w:header="720" w:footer="720" w:gutter="0"/>
          <w:cols w:space="720" w:equalWidth="0">
            <w:col w:w="8600"/>
          </w:cols>
          <w:noEndnote/>
        </w:sectPr>
      </w:pPr>
      <w:r>
        <w:rPr>
          <w:noProof/>
          <w:lang w:val="en-GB" w:eastAsia="en-GB"/>
        </w:rPr>
        <w:drawing>
          <wp:anchor distT="0" distB="0" distL="114300" distR="114300" simplePos="0" relativeHeight="251664384" behindDoc="1" locked="0" layoutInCell="0" allowOverlap="1" wp14:anchorId="039932FC" wp14:editId="27459EC7">
            <wp:simplePos x="0" y="0"/>
            <wp:positionH relativeFrom="column">
              <wp:posOffset>0</wp:posOffset>
            </wp:positionH>
            <wp:positionV relativeFrom="paragraph">
              <wp:posOffset>-225425</wp:posOffset>
            </wp:positionV>
            <wp:extent cx="1828800" cy="6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14:paraId="7BA4C4AC" w14:textId="77777777" w:rsidR="006419B5" w:rsidRDefault="006419B5">
      <w:pPr>
        <w:widowControl w:val="0"/>
        <w:autoSpaceDE w:val="0"/>
        <w:autoSpaceDN w:val="0"/>
        <w:adjustRightInd w:val="0"/>
        <w:spacing w:after="0" w:line="163" w:lineRule="exact"/>
        <w:rPr>
          <w:rFonts w:ascii="Times New Roman" w:hAnsi="Times New Roman"/>
          <w:sz w:val="24"/>
          <w:szCs w:val="24"/>
        </w:rPr>
      </w:pPr>
    </w:p>
    <w:p w14:paraId="7B19E315"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4</w:t>
      </w:r>
    </w:p>
    <w:p w14:paraId="2B298C59"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65408" behindDoc="1" locked="0" layoutInCell="0" allowOverlap="1" wp14:anchorId="34E8F8BB" wp14:editId="689AFFDD">
            <wp:simplePos x="0" y="0"/>
            <wp:positionH relativeFrom="column">
              <wp:posOffset>5486400</wp:posOffset>
            </wp:positionH>
            <wp:positionV relativeFrom="paragraph">
              <wp:posOffset>-220980</wp:posOffset>
            </wp:positionV>
            <wp:extent cx="216535" cy="152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73FA0593"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680" w:bottom="669" w:left="1800" w:header="720" w:footer="720" w:gutter="0"/>
          <w:cols w:space="720" w:equalWidth="0">
            <w:col w:w="8760"/>
          </w:cols>
          <w:noEndnote/>
        </w:sectPr>
      </w:pPr>
    </w:p>
    <w:p w14:paraId="59B4D109" w14:textId="77777777" w:rsidR="006419B5" w:rsidRDefault="006419B5">
      <w:pPr>
        <w:widowControl w:val="0"/>
        <w:overflowPunct w:val="0"/>
        <w:autoSpaceDE w:val="0"/>
        <w:autoSpaceDN w:val="0"/>
        <w:adjustRightInd w:val="0"/>
        <w:spacing w:after="0" w:line="268" w:lineRule="auto"/>
        <w:ind w:right="760"/>
        <w:rPr>
          <w:rFonts w:ascii="Times New Roman" w:hAnsi="Times New Roman"/>
          <w:sz w:val="24"/>
          <w:szCs w:val="24"/>
        </w:rPr>
      </w:pPr>
      <w:bookmarkStart w:id="4" w:name="page5"/>
      <w:bookmarkEnd w:id="4"/>
      <w:r>
        <w:rPr>
          <w:rFonts w:ascii="Arial" w:hAnsi="Arial" w:cs="Arial"/>
        </w:rPr>
        <w:lastRenderedPageBreak/>
        <w:t>SSAC Comment on the Cross Community Working Group on Naming Related Functions Proposal</w:t>
      </w:r>
    </w:p>
    <w:p w14:paraId="08C43132" w14:textId="77777777" w:rsidR="006419B5" w:rsidRDefault="006419B5">
      <w:pPr>
        <w:widowControl w:val="0"/>
        <w:autoSpaceDE w:val="0"/>
        <w:autoSpaceDN w:val="0"/>
        <w:adjustRightInd w:val="0"/>
        <w:spacing w:after="0" w:line="188" w:lineRule="exact"/>
        <w:rPr>
          <w:rFonts w:ascii="Times New Roman" w:hAnsi="Times New Roman"/>
          <w:sz w:val="24"/>
          <w:szCs w:val="24"/>
        </w:rPr>
      </w:pPr>
    </w:p>
    <w:p w14:paraId="69A0065B" w14:textId="77777777" w:rsidR="006419B5" w:rsidRDefault="006419B5">
      <w:pPr>
        <w:widowControl w:val="0"/>
        <w:overflowPunct w:val="0"/>
        <w:autoSpaceDE w:val="0"/>
        <w:autoSpaceDN w:val="0"/>
        <w:adjustRightInd w:val="0"/>
        <w:spacing w:after="0" w:line="246" w:lineRule="auto"/>
        <w:ind w:left="1080" w:right="140"/>
        <w:rPr>
          <w:rFonts w:ascii="Arial" w:hAnsi="Arial" w:cs="Arial"/>
          <w:sz w:val="24"/>
          <w:szCs w:val="24"/>
        </w:rPr>
      </w:pPr>
      <w:proofErr w:type="gramStart"/>
      <w:r>
        <w:rPr>
          <w:rFonts w:ascii="Arial" w:hAnsi="Arial" w:cs="Arial"/>
          <w:sz w:val="24"/>
          <w:szCs w:val="24"/>
        </w:rPr>
        <w:t>Management Process post-transition.</w:t>
      </w:r>
      <w:proofErr w:type="gramEnd"/>
      <w:r>
        <w:rPr>
          <w:rFonts w:ascii="Arial" w:hAnsi="Arial" w:cs="Arial"/>
          <w:sz w:val="24"/>
          <w:szCs w:val="24"/>
        </w:rPr>
        <w:t xml:space="preserve"> The SSAC seeks the following clarifications regarding the standing committee to evaluate the changes to the Root Zone Management Architecture and Operation: 1) whether the standing committee’s recommendations are binding and 2) how they relate to the formal advice issued by the advisory committees, especially if the two are in conflict.</w:t>
      </w:r>
    </w:p>
    <w:p w14:paraId="3B20BDEE" w14:textId="77777777" w:rsidR="00244998" w:rsidRDefault="00244998">
      <w:pPr>
        <w:widowControl w:val="0"/>
        <w:overflowPunct w:val="0"/>
        <w:autoSpaceDE w:val="0"/>
        <w:autoSpaceDN w:val="0"/>
        <w:adjustRightInd w:val="0"/>
        <w:spacing w:after="0" w:line="246" w:lineRule="auto"/>
        <w:ind w:left="1080" w:right="140"/>
        <w:rPr>
          <w:rFonts w:ascii="Arial" w:hAnsi="Arial" w:cs="Arial"/>
          <w:sz w:val="24"/>
          <w:szCs w:val="24"/>
        </w:rPr>
      </w:pPr>
    </w:p>
    <w:p w14:paraId="72232A60" w14:textId="4D71905E" w:rsidR="003A26EC" w:rsidRDefault="00001CA0">
      <w:pPr>
        <w:widowControl w:val="0"/>
        <w:overflowPunct w:val="0"/>
        <w:autoSpaceDE w:val="0"/>
        <w:autoSpaceDN w:val="0"/>
        <w:adjustRightInd w:val="0"/>
        <w:spacing w:after="0" w:line="246" w:lineRule="auto"/>
        <w:ind w:left="1080" w:right="140"/>
        <w:rPr>
          <w:rFonts w:ascii="Arial" w:hAnsi="Arial" w:cs="Arial"/>
          <w:sz w:val="24"/>
          <w:szCs w:val="24"/>
        </w:rPr>
      </w:pPr>
      <w:r w:rsidRPr="00001CA0">
        <w:rPr>
          <w:rFonts w:ascii="Arial" w:hAnsi="Arial" w:cs="Arial"/>
          <w:b/>
          <w:sz w:val="24"/>
          <w:szCs w:val="24"/>
        </w:rPr>
        <w:t>R</w:t>
      </w:r>
      <w:r w:rsidR="00244998" w:rsidRPr="00001CA0">
        <w:rPr>
          <w:rFonts w:ascii="Arial" w:hAnsi="Arial" w:cs="Arial"/>
          <w:b/>
          <w:sz w:val="24"/>
          <w:szCs w:val="24"/>
        </w:rPr>
        <w:t>eply</w:t>
      </w:r>
      <w:r w:rsidR="00244998">
        <w:rPr>
          <w:rFonts w:ascii="Arial" w:hAnsi="Arial" w:cs="Arial"/>
          <w:sz w:val="24"/>
          <w:szCs w:val="24"/>
        </w:rPr>
        <w:t xml:space="preserve"> </w:t>
      </w:r>
    </w:p>
    <w:p w14:paraId="4A1D99B0" w14:textId="77777777" w:rsidR="003A26EC" w:rsidRDefault="003A26EC">
      <w:pPr>
        <w:widowControl w:val="0"/>
        <w:overflowPunct w:val="0"/>
        <w:autoSpaceDE w:val="0"/>
        <w:autoSpaceDN w:val="0"/>
        <w:adjustRightInd w:val="0"/>
        <w:spacing w:after="0" w:line="246" w:lineRule="auto"/>
        <w:ind w:left="1080" w:right="140"/>
        <w:rPr>
          <w:rFonts w:ascii="Arial" w:hAnsi="Arial" w:cs="Arial"/>
          <w:sz w:val="24"/>
          <w:szCs w:val="24"/>
        </w:rPr>
      </w:pPr>
    </w:p>
    <w:p w14:paraId="6C9DD5AB" w14:textId="4C86A868" w:rsidR="003A26EC" w:rsidRPr="00001CA0" w:rsidRDefault="001C60B9">
      <w:pPr>
        <w:widowControl w:val="0"/>
        <w:overflowPunct w:val="0"/>
        <w:autoSpaceDE w:val="0"/>
        <w:autoSpaceDN w:val="0"/>
        <w:adjustRightInd w:val="0"/>
        <w:spacing w:after="0" w:line="246" w:lineRule="auto"/>
        <w:ind w:left="1080" w:right="140"/>
        <w:rPr>
          <w:rFonts w:ascii="Arial" w:hAnsi="Arial" w:cs="Arial"/>
          <w:sz w:val="24"/>
          <w:szCs w:val="24"/>
        </w:rPr>
      </w:pPr>
      <w:r w:rsidRPr="00001CA0">
        <w:rPr>
          <w:rFonts w:ascii="Arial" w:hAnsi="Arial" w:cs="Arial"/>
          <w:b/>
          <w:sz w:val="24"/>
          <w:szCs w:val="24"/>
        </w:rPr>
        <w:t>Question 1</w:t>
      </w:r>
      <w:r w:rsidR="00001CA0">
        <w:rPr>
          <w:rFonts w:ascii="Arial" w:hAnsi="Arial" w:cs="Arial"/>
          <w:b/>
          <w:sz w:val="24"/>
          <w:szCs w:val="24"/>
        </w:rPr>
        <w:br/>
      </w:r>
      <w:proofErr w:type="gramStart"/>
      <w:r w:rsidRPr="003F6A10">
        <w:rPr>
          <w:rFonts w:ascii="Arial" w:hAnsi="Arial" w:cs="Arial"/>
          <w:i/>
          <w:sz w:val="24"/>
          <w:szCs w:val="24"/>
        </w:rPr>
        <w:t>The</w:t>
      </w:r>
      <w:proofErr w:type="gramEnd"/>
      <w:r w:rsidRPr="003F6A10">
        <w:rPr>
          <w:rFonts w:ascii="Arial" w:hAnsi="Arial" w:cs="Arial"/>
          <w:i/>
          <w:sz w:val="24"/>
          <w:szCs w:val="24"/>
        </w:rPr>
        <w:t xml:space="preserve"> proposal uses the following language under paragraph 55 of its proposal “The Board shall grant approval on the recommendation of a standing committee…”</w:t>
      </w:r>
      <w:r w:rsidR="003A26EC" w:rsidRPr="003F6A10">
        <w:rPr>
          <w:rFonts w:ascii="Arial" w:hAnsi="Arial" w:cs="Arial"/>
          <w:i/>
          <w:sz w:val="24"/>
          <w:szCs w:val="24"/>
        </w:rPr>
        <w:t xml:space="preserve"> </w:t>
      </w:r>
      <w:r w:rsidR="00BE4B7F" w:rsidRPr="003F6A10">
        <w:rPr>
          <w:rFonts w:ascii="Arial" w:hAnsi="Arial" w:cs="Arial"/>
          <w:i/>
          <w:sz w:val="24"/>
          <w:szCs w:val="24"/>
        </w:rPr>
        <w:t>The use of</w:t>
      </w:r>
      <w:r w:rsidRPr="003F6A10">
        <w:rPr>
          <w:rFonts w:ascii="Arial" w:hAnsi="Arial" w:cs="Arial"/>
          <w:i/>
          <w:sz w:val="24"/>
          <w:szCs w:val="24"/>
        </w:rPr>
        <w:t xml:space="preserve"> ‘shall</w:t>
      </w:r>
      <w:r w:rsidR="00BE4B7F" w:rsidRPr="003F6A10">
        <w:rPr>
          <w:rFonts w:ascii="Arial" w:hAnsi="Arial" w:cs="Arial"/>
          <w:i/>
          <w:sz w:val="24"/>
          <w:szCs w:val="24"/>
        </w:rPr>
        <w:t xml:space="preserve"> grant approval</w:t>
      </w:r>
      <w:r w:rsidRPr="003F6A10">
        <w:rPr>
          <w:rFonts w:ascii="Arial" w:hAnsi="Arial" w:cs="Arial"/>
          <w:i/>
          <w:sz w:val="24"/>
          <w:szCs w:val="24"/>
        </w:rPr>
        <w:t>’ was not meant to imply the ICANN Board could not reject a recommendation of the standing committee but the CWG</w:t>
      </w:r>
      <w:r w:rsidR="003A26EC" w:rsidRPr="003F6A10">
        <w:rPr>
          <w:rFonts w:ascii="Arial" w:hAnsi="Arial" w:cs="Arial"/>
          <w:i/>
          <w:sz w:val="24"/>
          <w:szCs w:val="24"/>
        </w:rPr>
        <w:t>-Stewardship</w:t>
      </w:r>
      <w:r w:rsidRPr="003F6A10">
        <w:rPr>
          <w:rFonts w:ascii="Arial" w:hAnsi="Arial" w:cs="Arial"/>
          <w:i/>
          <w:sz w:val="24"/>
          <w:szCs w:val="24"/>
        </w:rPr>
        <w:t xml:space="preserve"> </w:t>
      </w:r>
      <w:r w:rsidR="003A26EC" w:rsidRPr="003F6A10">
        <w:rPr>
          <w:rFonts w:ascii="Arial" w:hAnsi="Arial" w:cs="Arial"/>
          <w:i/>
          <w:sz w:val="24"/>
          <w:szCs w:val="24"/>
        </w:rPr>
        <w:t>acknowledges the confusion that may arise with the wording</w:t>
      </w:r>
      <w:r w:rsidRPr="003F6A10">
        <w:rPr>
          <w:rFonts w:ascii="Arial" w:hAnsi="Arial" w:cs="Arial"/>
          <w:i/>
          <w:sz w:val="24"/>
          <w:szCs w:val="24"/>
        </w:rPr>
        <w:t xml:space="preserve">. </w:t>
      </w:r>
      <w:r w:rsidR="003A26EC" w:rsidRPr="003F6A10">
        <w:rPr>
          <w:rFonts w:ascii="Arial" w:hAnsi="Arial" w:cs="Arial"/>
          <w:i/>
          <w:sz w:val="24"/>
          <w:szCs w:val="24"/>
        </w:rPr>
        <w:t xml:space="preserve">A possible edit to address this concern could be </w:t>
      </w:r>
      <w:r w:rsidRPr="003F6A10">
        <w:rPr>
          <w:rFonts w:ascii="Arial" w:hAnsi="Arial" w:cs="Arial"/>
          <w:i/>
          <w:sz w:val="24"/>
          <w:szCs w:val="24"/>
        </w:rPr>
        <w:t>to replace ‘shall grant approval on’ with ‘shall consider’</w:t>
      </w:r>
      <w:r w:rsidR="00BE4B7F" w:rsidRPr="00001CA0">
        <w:rPr>
          <w:rFonts w:ascii="Arial" w:hAnsi="Arial" w:cs="Arial"/>
          <w:sz w:val="24"/>
          <w:szCs w:val="24"/>
        </w:rPr>
        <w:t xml:space="preserve">. </w:t>
      </w:r>
    </w:p>
    <w:p w14:paraId="7E1AEE10" w14:textId="77777777" w:rsidR="003A26EC" w:rsidRPr="0057788C" w:rsidRDefault="003A26EC">
      <w:pPr>
        <w:widowControl w:val="0"/>
        <w:overflowPunct w:val="0"/>
        <w:autoSpaceDE w:val="0"/>
        <w:autoSpaceDN w:val="0"/>
        <w:adjustRightInd w:val="0"/>
        <w:spacing w:after="0" w:line="246" w:lineRule="auto"/>
        <w:ind w:left="1080" w:right="140"/>
        <w:rPr>
          <w:rFonts w:ascii="Arial" w:hAnsi="Arial" w:cs="Arial"/>
          <w:sz w:val="24"/>
          <w:szCs w:val="24"/>
          <w:highlight w:val="yellow"/>
        </w:rPr>
      </w:pPr>
    </w:p>
    <w:p w14:paraId="64F7881A" w14:textId="77777777" w:rsidR="00001CA0" w:rsidRPr="00001CA0" w:rsidRDefault="001C60B9">
      <w:pPr>
        <w:widowControl w:val="0"/>
        <w:overflowPunct w:val="0"/>
        <w:autoSpaceDE w:val="0"/>
        <w:autoSpaceDN w:val="0"/>
        <w:adjustRightInd w:val="0"/>
        <w:spacing w:after="0" w:line="246" w:lineRule="auto"/>
        <w:ind w:left="1080" w:right="140"/>
        <w:rPr>
          <w:rFonts w:ascii="Arial" w:hAnsi="Arial" w:cs="Arial"/>
          <w:sz w:val="24"/>
          <w:szCs w:val="24"/>
        </w:rPr>
      </w:pPr>
      <w:r w:rsidRPr="00001CA0">
        <w:rPr>
          <w:rFonts w:ascii="Arial" w:hAnsi="Arial" w:cs="Arial"/>
          <w:b/>
          <w:sz w:val="24"/>
          <w:szCs w:val="24"/>
        </w:rPr>
        <w:t xml:space="preserve">Question </w:t>
      </w:r>
      <w:r w:rsidR="0027789A" w:rsidRPr="00001CA0">
        <w:rPr>
          <w:rFonts w:ascii="Arial" w:hAnsi="Arial" w:cs="Arial"/>
          <w:b/>
          <w:sz w:val="24"/>
          <w:szCs w:val="24"/>
        </w:rPr>
        <w:t>2</w:t>
      </w:r>
      <w:r w:rsidR="0027789A" w:rsidRPr="00001CA0">
        <w:rPr>
          <w:rFonts w:ascii="Arial" w:hAnsi="Arial" w:cs="Arial"/>
          <w:sz w:val="24"/>
          <w:szCs w:val="24"/>
        </w:rPr>
        <w:t xml:space="preserve"> </w:t>
      </w:r>
    </w:p>
    <w:p w14:paraId="6A2BE035" w14:textId="0F614560" w:rsidR="00244998" w:rsidRPr="003F6A10" w:rsidRDefault="004C5B5F">
      <w:pPr>
        <w:widowControl w:val="0"/>
        <w:overflowPunct w:val="0"/>
        <w:autoSpaceDE w:val="0"/>
        <w:autoSpaceDN w:val="0"/>
        <w:adjustRightInd w:val="0"/>
        <w:spacing w:after="0" w:line="246" w:lineRule="auto"/>
        <w:ind w:left="1080" w:right="140"/>
        <w:rPr>
          <w:rFonts w:ascii="Times New Roman" w:hAnsi="Times New Roman"/>
          <w:i/>
          <w:sz w:val="24"/>
          <w:szCs w:val="24"/>
        </w:rPr>
      </w:pPr>
      <w:r w:rsidRPr="003F6A10">
        <w:rPr>
          <w:rFonts w:ascii="Arial" w:hAnsi="Arial" w:cs="Arial"/>
          <w:i/>
          <w:sz w:val="24"/>
          <w:szCs w:val="24"/>
        </w:rPr>
        <w:t>S</w:t>
      </w:r>
      <w:r w:rsidR="0026404B" w:rsidRPr="003F6A10">
        <w:rPr>
          <w:rFonts w:ascii="Arial" w:hAnsi="Arial" w:cs="Arial"/>
          <w:i/>
          <w:sz w:val="24"/>
          <w:szCs w:val="24"/>
        </w:rPr>
        <w:t>ince t</w:t>
      </w:r>
      <w:r w:rsidR="00927852" w:rsidRPr="003F6A10">
        <w:rPr>
          <w:rFonts w:ascii="Arial" w:hAnsi="Arial" w:cs="Arial"/>
          <w:i/>
          <w:sz w:val="24"/>
          <w:szCs w:val="24"/>
        </w:rPr>
        <w:t xml:space="preserve">he standing committee </w:t>
      </w:r>
      <w:r w:rsidR="0026404B" w:rsidRPr="003F6A10">
        <w:rPr>
          <w:rFonts w:ascii="Arial" w:hAnsi="Arial" w:cs="Arial"/>
          <w:i/>
          <w:sz w:val="24"/>
          <w:szCs w:val="24"/>
        </w:rPr>
        <w:t>makes</w:t>
      </w:r>
      <w:r w:rsidR="00927852" w:rsidRPr="003F6A10">
        <w:rPr>
          <w:rFonts w:ascii="Arial" w:hAnsi="Arial" w:cs="Arial"/>
          <w:i/>
          <w:sz w:val="24"/>
          <w:szCs w:val="24"/>
        </w:rPr>
        <w:t xml:space="preserve"> recommendations to the ICANN Board</w:t>
      </w:r>
      <w:r w:rsidR="0026404B" w:rsidRPr="003F6A10">
        <w:rPr>
          <w:rFonts w:ascii="Arial" w:hAnsi="Arial" w:cs="Arial"/>
          <w:i/>
          <w:sz w:val="24"/>
          <w:szCs w:val="24"/>
        </w:rPr>
        <w:t>, the I</w:t>
      </w:r>
      <w:r w:rsidR="00927852" w:rsidRPr="003F6A10">
        <w:rPr>
          <w:rFonts w:ascii="Arial" w:hAnsi="Arial" w:cs="Arial"/>
          <w:i/>
          <w:sz w:val="24"/>
          <w:szCs w:val="24"/>
        </w:rPr>
        <w:t>CANN Board</w:t>
      </w:r>
      <w:r w:rsidR="0026404B" w:rsidRPr="003F6A10">
        <w:rPr>
          <w:rFonts w:ascii="Arial" w:hAnsi="Arial" w:cs="Arial"/>
          <w:i/>
          <w:sz w:val="24"/>
          <w:szCs w:val="24"/>
        </w:rPr>
        <w:t xml:space="preserve"> </w:t>
      </w:r>
      <w:r w:rsidR="00003256" w:rsidRPr="003F6A10">
        <w:rPr>
          <w:rFonts w:ascii="Arial" w:hAnsi="Arial" w:cs="Arial"/>
          <w:i/>
          <w:sz w:val="24"/>
          <w:szCs w:val="24"/>
        </w:rPr>
        <w:t xml:space="preserve">has the </w:t>
      </w:r>
      <w:r w:rsidR="0026404B" w:rsidRPr="003F6A10">
        <w:rPr>
          <w:rFonts w:ascii="Arial" w:hAnsi="Arial" w:cs="Arial"/>
          <w:i/>
          <w:sz w:val="24"/>
          <w:szCs w:val="24"/>
        </w:rPr>
        <w:t>ultimate</w:t>
      </w:r>
      <w:r w:rsidR="00003256" w:rsidRPr="003F6A10">
        <w:rPr>
          <w:rFonts w:ascii="Arial" w:hAnsi="Arial" w:cs="Arial"/>
          <w:i/>
          <w:sz w:val="24"/>
          <w:szCs w:val="24"/>
        </w:rPr>
        <w:t xml:space="preserve"> responsibility for making such decisions</w:t>
      </w:r>
      <w:r w:rsidR="0026404B" w:rsidRPr="003F6A10">
        <w:rPr>
          <w:rFonts w:ascii="Arial" w:hAnsi="Arial" w:cs="Arial"/>
          <w:i/>
          <w:sz w:val="24"/>
          <w:szCs w:val="24"/>
        </w:rPr>
        <w:t>. As with all decisions, t</w:t>
      </w:r>
      <w:r w:rsidR="00003256" w:rsidRPr="003F6A10">
        <w:rPr>
          <w:rFonts w:ascii="Arial" w:hAnsi="Arial" w:cs="Arial"/>
          <w:i/>
          <w:sz w:val="24"/>
          <w:szCs w:val="24"/>
        </w:rPr>
        <w:t>he ICANN Board would consider conflicting advice by an AC before making a decision on any such recommendation.</w:t>
      </w:r>
    </w:p>
    <w:p w14:paraId="30454FF5" w14:textId="77777777" w:rsidR="006419B5" w:rsidRDefault="006419B5">
      <w:pPr>
        <w:widowControl w:val="0"/>
        <w:autoSpaceDE w:val="0"/>
        <w:autoSpaceDN w:val="0"/>
        <w:adjustRightInd w:val="0"/>
        <w:spacing w:after="0" w:line="160" w:lineRule="exact"/>
        <w:rPr>
          <w:rFonts w:ascii="Times New Roman" w:hAnsi="Times New Roman"/>
          <w:sz w:val="24"/>
          <w:szCs w:val="24"/>
        </w:rPr>
      </w:pPr>
    </w:p>
    <w:p w14:paraId="6E1949C3" w14:textId="77777777" w:rsidR="006419B5" w:rsidRDefault="006419B5">
      <w:pPr>
        <w:widowControl w:val="0"/>
        <w:numPr>
          <w:ilvl w:val="1"/>
          <w:numId w:val="3"/>
        </w:numPr>
        <w:tabs>
          <w:tab w:val="clear" w:pos="1440"/>
          <w:tab w:val="num" w:pos="1080"/>
        </w:tabs>
        <w:overflowPunct w:val="0"/>
        <w:autoSpaceDE w:val="0"/>
        <w:autoSpaceDN w:val="0"/>
        <w:adjustRightInd w:val="0"/>
        <w:spacing w:after="0" w:line="256" w:lineRule="auto"/>
        <w:ind w:left="1080"/>
        <w:rPr>
          <w:rFonts w:ascii="Arial" w:hAnsi="Arial" w:cs="Arial"/>
          <w:sz w:val="23"/>
          <w:szCs w:val="23"/>
        </w:rPr>
      </w:pPr>
      <w:r>
        <w:rPr>
          <w:rFonts w:ascii="Arial" w:hAnsi="Arial" w:cs="Arial"/>
          <w:sz w:val="23"/>
          <w:szCs w:val="23"/>
        </w:rPr>
        <w:t xml:space="preserve">SAC 069 Recommendation 6 calls for effective arrangements to be made for the reliable and timely performance of all aspects of the Root Zone Management Process post-transition, and Recommendation 7 specifically calls on NTIA to clarify the processes and legal framework associated with the role of the Root Zone Maintainer. As current agreements among the Root Zone Management partners include the NTIA, failing to put revised or new agreements in place prior to transition would seriously jeopardize the stability of the Root Zone Management Process. </w:t>
      </w:r>
    </w:p>
    <w:p w14:paraId="5B2F9CEC" w14:textId="77777777" w:rsidR="00A80D6D" w:rsidRDefault="00A80D6D" w:rsidP="0026404B">
      <w:pPr>
        <w:widowControl w:val="0"/>
        <w:overflowPunct w:val="0"/>
        <w:autoSpaceDE w:val="0"/>
        <w:autoSpaceDN w:val="0"/>
        <w:adjustRightInd w:val="0"/>
        <w:spacing w:after="0" w:line="256" w:lineRule="auto"/>
        <w:ind w:left="1080"/>
        <w:rPr>
          <w:rFonts w:ascii="Arial" w:hAnsi="Arial" w:cs="Arial"/>
          <w:sz w:val="23"/>
          <w:szCs w:val="23"/>
        </w:rPr>
      </w:pPr>
    </w:p>
    <w:p w14:paraId="4CA3F6E8" w14:textId="66A20217" w:rsidR="00A80D6D" w:rsidRDefault="00001CA0" w:rsidP="0026404B">
      <w:pPr>
        <w:widowControl w:val="0"/>
        <w:overflowPunct w:val="0"/>
        <w:autoSpaceDE w:val="0"/>
        <w:autoSpaceDN w:val="0"/>
        <w:adjustRightInd w:val="0"/>
        <w:spacing w:after="0" w:line="256" w:lineRule="auto"/>
        <w:ind w:left="1080"/>
        <w:rPr>
          <w:rFonts w:ascii="Arial" w:hAnsi="Arial" w:cs="Arial"/>
          <w:sz w:val="24"/>
          <w:szCs w:val="24"/>
        </w:rPr>
      </w:pPr>
      <w:r w:rsidRPr="00001CA0">
        <w:rPr>
          <w:rFonts w:ascii="Arial" w:hAnsi="Arial" w:cs="Arial"/>
          <w:b/>
          <w:sz w:val="24"/>
          <w:szCs w:val="24"/>
        </w:rPr>
        <w:t>R</w:t>
      </w:r>
      <w:r w:rsidR="00A80D6D" w:rsidRPr="00001CA0">
        <w:rPr>
          <w:rFonts w:ascii="Arial" w:hAnsi="Arial" w:cs="Arial"/>
          <w:b/>
          <w:sz w:val="24"/>
          <w:szCs w:val="24"/>
        </w:rPr>
        <w:t>eply</w:t>
      </w:r>
      <w:r w:rsidRPr="00001CA0">
        <w:rPr>
          <w:rFonts w:ascii="Arial" w:hAnsi="Arial" w:cs="Arial"/>
          <w:b/>
          <w:sz w:val="24"/>
          <w:szCs w:val="24"/>
        </w:rPr>
        <w:br/>
      </w:r>
      <w:r w:rsidR="00A80D6D" w:rsidRPr="003F6A10">
        <w:rPr>
          <w:rFonts w:ascii="Arial" w:hAnsi="Arial" w:cs="Arial"/>
          <w:i/>
          <w:sz w:val="24"/>
          <w:szCs w:val="24"/>
        </w:rPr>
        <w:t>The CWG</w:t>
      </w:r>
      <w:r w:rsidR="0026404B" w:rsidRPr="003F6A10">
        <w:rPr>
          <w:rFonts w:ascii="Arial" w:hAnsi="Arial" w:cs="Arial"/>
          <w:i/>
          <w:sz w:val="24"/>
          <w:szCs w:val="24"/>
        </w:rPr>
        <w:t>-Stewardship</w:t>
      </w:r>
      <w:r w:rsidR="00A80D6D" w:rsidRPr="003F6A10">
        <w:rPr>
          <w:rFonts w:ascii="Arial" w:hAnsi="Arial" w:cs="Arial"/>
          <w:i/>
          <w:sz w:val="24"/>
          <w:szCs w:val="24"/>
        </w:rPr>
        <w:t xml:space="preserve"> supports this position but notes that arrangements with respect to the Root Zone Maintainer are beyond the scope of its charter.</w:t>
      </w:r>
      <w:r w:rsidR="0026404B" w:rsidRPr="003F6A10">
        <w:rPr>
          <w:rFonts w:ascii="Arial" w:hAnsi="Arial" w:cs="Arial"/>
          <w:i/>
          <w:sz w:val="24"/>
          <w:szCs w:val="24"/>
        </w:rPr>
        <w:t xml:space="preserve"> The NTIA addressed the transition for the Root Zone Maintainer in its “</w:t>
      </w:r>
      <w:r w:rsidR="0026404B" w:rsidRPr="003F6A10">
        <w:rPr>
          <w:rFonts w:ascii="Arial" w:hAnsi="Arial" w:cs="Arial"/>
          <w:bCs/>
          <w:i/>
          <w:sz w:val="24"/>
          <w:szCs w:val="24"/>
        </w:rPr>
        <w:t>IANA Functions and Related Root Zone Management Transition Questions and Answers</w:t>
      </w:r>
      <w:r w:rsidR="0026404B" w:rsidRPr="003F6A10">
        <w:rPr>
          <w:rFonts w:ascii="Arial" w:hAnsi="Arial" w:cs="Arial"/>
          <w:i/>
          <w:sz w:val="24"/>
          <w:szCs w:val="24"/>
        </w:rPr>
        <w:t xml:space="preserve">” on 18 March 2014. See </w:t>
      </w:r>
      <w:hyperlink r:id="rId13" w:history="1">
        <w:r w:rsidR="0026404B" w:rsidRPr="003F6A10">
          <w:rPr>
            <w:rStyle w:val="Hyperlink"/>
            <w:rFonts w:ascii="Arial" w:hAnsi="Arial" w:cs="Arial"/>
            <w:i/>
            <w:sz w:val="24"/>
            <w:szCs w:val="24"/>
          </w:rPr>
          <w:t>http://www.ntia.doc.gov/other-publication/2014/iana-functions-and-related-root-zone-management-transition-questi</w:t>
        </w:r>
        <w:bookmarkStart w:id="5" w:name="_Hlt294872771"/>
        <w:r w:rsidR="0026404B" w:rsidRPr="003F6A10">
          <w:rPr>
            <w:rStyle w:val="Hyperlink"/>
            <w:rFonts w:ascii="Arial" w:hAnsi="Arial" w:cs="Arial"/>
            <w:i/>
            <w:sz w:val="24"/>
            <w:szCs w:val="24"/>
          </w:rPr>
          <w:t>o</w:t>
        </w:r>
        <w:bookmarkEnd w:id="5"/>
        <w:r w:rsidR="0026404B" w:rsidRPr="003F6A10">
          <w:rPr>
            <w:rStyle w:val="Hyperlink"/>
            <w:rFonts w:ascii="Arial" w:hAnsi="Arial" w:cs="Arial"/>
            <w:i/>
            <w:sz w:val="24"/>
            <w:szCs w:val="24"/>
          </w:rPr>
          <w:t>ns-and-answ</w:t>
        </w:r>
      </w:hyperlink>
      <w:r w:rsidR="0026404B" w:rsidRPr="003F6A10">
        <w:rPr>
          <w:rFonts w:ascii="Arial" w:hAnsi="Arial" w:cs="Arial"/>
          <w:i/>
          <w:sz w:val="24"/>
          <w:szCs w:val="24"/>
          <w:u w:val="single"/>
        </w:rPr>
        <w:t xml:space="preserve"> </w:t>
      </w:r>
      <w:r w:rsidR="0026404B" w:rsidRPr="003F6A10">
        <w:rPr>
          <w:rFonts w:ascii="Arial" w:hAnsi="Arial" w:cs="Arial"/>
          <w:i/>
          <w:sz w:val="24"/>
          <w:szCs w:val="24"/>
        </w:rPr>
        <w:t>for further details</w:t>
      </w:r>
      <w:r w:rsidR="0026404B" w:rsidRPr="00001CA0">
        <w:rPr>
          <w:rFonts w:ascii="Arial" w:hAnsi="Arial" w:cs="Arial"/>
          <w:sz w:val="24"/>
          <w:szCs w:val="24"/>
        </w:rPr>
        <w:t>.</w:t>
      </w:r>
    </w:p>
    <w:p w14:paraId="70372D3B" w14:textId="77777777" w:rsidR="00001CA0" w:rsidRDefault="00001CA0" w:rsidP="0026404B">
      <w:pPr>
        <w:widowControl w:val="0"/>
        <w:overflowPunct w:val="0"/>
        <w:autoSpaceDE w:val="0"/>
        <w:autoSpaceDN w:val="0"/>
        <w:adjustRightInd w:val="0"/>
        <w:spacing w:after="0" w:line="256" w:lineRule="auto"/>
        <w:ind w:left="1080"/>
        <w:rPr>
          <w:rFonts w:ascii="Arial" w:hAnsi="Arial" w:cs="Arial"/>
          <w:sz w:val="23"/>
          <w:szCs w:val="23"/>
        </w:rPr>
      </w:pPr>
    </w:p>
    <w:p w14:paraId="4943EEB5" w14:textId="77777777" w:rsidR="006419B5" w:rsidRDefault="006419B5">
      <w:pPr>
        <w:widowControl w:val="0"/>
        <w:autoSpaceDE w:val="0"/>
        <w:autoSpaceDN w:val="0"/>
        <w:adjustRightInd w:val="0"/>
        <w:spacing w:after="0" w:line="147" w:lineRule="exact"/>
        <w:rPr>
          <w:rFonts w:ascii="Arial" w:hAnsi="Arial" w:cs="Arial"/>
          <w:sz w:val="23"/>
          <w:szCs w:val="23"/>
        </w:rPr>
      </w:pPr>
    </w:p>
    <w:p w14:paraId="4E297A15" w14:textId="77777777" w:rsidR="006419B5" w:rsidRDefault="006419B5">
      <w:pPr>
        <w:widowControl w:val="0"/>
        <w:numPr>
          <w:ilvl w:val="0"/>
          <w:numId w:val="4"/>
        </w:numPr>
        <w:overflowPunct w:val="0"/>
        <w:autoSpaceDE w:val="0"/>
        <w:autoSpaceDN w:val="0"/>
        <w:adjustRightInd w:val="0"/>
        <w:spacing w:after="0" w:line="309" w:lineRule="auto"/>
        <w:ind w:right="580"/>
        <w:rPr>
          <w:rFonts w:ascii="Arial" w:hAnsi="Arial" w:cs="Arial"/>
          <w:sz w:val="21"/>
          <w:szCs w:val="21"/>
        </w:rPr>
      </w:pPr>
      <w:r>
        <w:rPr>
          <w:rFonts w:ascii="Arial" w:hAnsi="Arial" w:cs="Arial"/>
          <w:sz w:val="21"/>
          <w:szCs w:val="21"/>
        </w:rPr>
        <w:t>Understands that the CWG-Stewardship Final Proposal is dependent on the ICANN-level accountability mechanisms being developed by the CCWG-</w:t>
      </w:r>
      <w:r>
        <w:rPr>
          <w:rFonts w:ascii="Arial" w:hAnsi="Arial" w:cs="Arial"/>
          <w:sz w:val="21"/>
          <w:szCs w:val="21"/>
        </w:rPr>
        <w:lastRenderedPageBreak/>
        <w:t xml:space="preserve">Accountability (Work Stream 1), and that these mechanisms will need to be: </w:t>
      </w:r>
    </w:p>
    <w:p w14:paraId="283D59C9" w14:textId="77777777" w:rsidR="006419B5" w:rsidRDefault="006419B5">
      <w:pPr>
        <w:widowControl w:val="0"/>
        <w:autoSpaceDE w:val="0"/>
        <w:autoSpaceDN w:val="0"/>
        <w:adjustRightInd w:val="0"/>
        <w:spacing w:after="0" w:line="99" w:lineRule="exact"/>
        <w:rPr>
          <w:rFonts w:ascii="Arial" w:hAnsi="Arial" w:cs="Arial"/>
          <w:sz w:val="21"/>
          <w:szCs w:val="21"/>
        </w:rPr>
      </w:pPr>
    </w:p>
    <w:p w14:paraId="54AA4BE9" w14:textId="77777777" w:rsidR="006419B5" w:rsidRDefault="006419B5">
      <w:pPr>
        <w:widowControl w:val="0"/>
        <w:numPr>
          <w:ilvl w:val="1"/>
          <w:numId w:val="4"/>
        </w:numPr>
        <w:tabs>
          <w:tab w:val="clear" w:pos="144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Adopted by the ICANN Board; </w:t>
      </w:r>
    </w:p>
    <w:p w14:paraId="242F05F5" w14:textId="77777777" w:rsidR="006419B5" w:rsidRDefault="006419B5">
      <w:pPr>
        <w:widowControl w:val="0"/>
        <w:autoSpaceDE w:val="0"/>
        <w:autoSpaceDN w:val="0"/>
        <w:adjustRightInd w:val="0"/>
        <w:spacing w:after="0" w:line="199" w:lineRule="exact"/>
        <w:rPr>
          <w:rFonts w:ascii="Arial" w:hAnsi="Arial" w:cs="Arial"/>
          <w:sz w:val="24"/>
          <w:szCs w:val="24"/>
        </w:rPr>
      </w:pPr>
    </w:p>
    <w:p w14:paraId="3B045974" w14:textId="77777777" w:rsidR="006419B5" w:rsidRDefault="006419B5">
      <w:pPr>
        <w:widowControl w:val="0"/>
        <w:numPr>
          <w:ilvl w:val="1"/>
          <w:numId w:val="4"/>
        </w:numPr>
        <w:tabs>
          <w:tab w:val="clear" w:pos="144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Accepted by the CWG; and </w:t>
      </w:r>
    </w:p>
    <w:p w14:paraId="30E87BA0" w14:textId="77777777" w:rsidR="006419B5" w:rsidRDefault="006419B5">
      <w:pPr>
        <w:widowControl w:val="0"/>
        <w:autoSpaceDE w:val="0"/>
        <w:autoSpaceDN w:val="0"/>
        <w:adjustRightInd w:val="0"/>
        <w:spacing w:after="0" w:line="199" w:lineRule="exact"/>
        <w:rPr>
          <w:rFonts w:ascii="Arial" w:hAnsi="Arial" w:cs="Arial"/>
          <w:sz w:val="24"/>
          <w:szCs w:val="24"/>
        </w:rPr>
      </w:pPr>
    </w:p>
    <w:p w14:paraId="61DB83B6" w14:textId="77777777" w:rsidR="006419B5" w:rsidRDefault="006419B5">
      <w:pPr>
        <w:widowControl w:val="0"/>
        <w:numPr>
          <w:ilvl w:val="1"/>
          <w:numId w:val="4"/>
        </w:numPr>
        <w:tabs>
          <w:tab w:val="clear" w:pos="1440"/>
          <w:tab w:val="num" w:pos="1080"/>
        </w:tabs>
        <w:overflowPunct w:val="0"/>
        <w:autoSpaceDE w:val="0"/>
        <w:autoSpaceDN w:val="0"/>
        <w:adjustRightInd w:val="0"/>
        <w:spacing w:after="0" w:line="247" w:lineRule="auto"/>
        <w:ind w:left="1080" w:right="280"/>
        <w:rPr>
          <w:rFonts w:ascii="Arial" w:hAnsi="Arial" w:cs="Arial"/>
          <w:sz w:val="24"/>
          <w:szCs w:val="24"/>
        </w:rPr>
      </w:pPr>
      <w:r>
        <w:rPr>
          <w:rFonts w:ascii="Arial" w:hAnsi="Arial" w:cs="Arial"/>
          <w:sz w:val="24"/>
          <w:szCs w:val="24"/>
        </w:rPr>
        <w:t xml:space="preserve">Implemented before the transition—or, if not implemented beforehand, subjected to an irrevocable commitment of such implementation to be complete within a reasonable time period after the transition, conforming to best practices and preserving the security and stability of the domain name system. </w:t>
      </w:r>
    </w:p>
    <w:p w14:paraId="3D58CE1C" w14:textId="77777777" w:rsidR="00A80D6D" w:rsidRDefault="00A80D6D" w:rsidP="0026404B">
      <w:pPr>
        <w:pStyle w:val="Listeafsnit"/>
        <w:rPr>
          <w:rFonts w:ascii="Arial" w:hAnsi="Arial" w:cs="Arial"/>
          <w:sz w:val="24"/>
          <w:szCs w:val="24"/>
        </w:rPr>
      </w:pPr>
    </w:p>
    <w:p w14:paraId="63F94597" w14:textId="77777777" w:rsidR="003F6A10" w:rsidRPr="003F6A10" w:rsidRDefault="003F6A10" w:rsidP="0026404B">
      <w:pPr>
        <w:widowControl w:val="0"/>
        <w:overflowPunct w:val="0"/>
        <w:autoSpaceDE w:val="0"/>
        <w:autoSpaceDN w:val="0"/>
        <w:adjustRightInd w:val="0"/>
        <w:spacing w:after="0" w:line="247" w:lineRule="auto"/>
        <w:ind w:left="1080" w:right="280"/>
        <w:rPr>
          <w:rFonts w:ascii="Arial" w:hAnsi="Arial" w:cs="Arial"/>
          <w:b/>
          <w:sz w:val="24"/>
          <w:szCs w:val="24"/>
        </w:rPr>
      </w:pPr>
      <w:r w:rsidRPr="003F6A10">
        <w:rPr>
          <w:rFonts w:ascii="Arial" w:hAnsi="Arial" w:cs="Arial"/>
          <w:b/>
          <w:sz w:val="24"/>
          <w:szCs w:val="24"/>
        </w:rPr>
        <w:t>R</w:t>
      </w:r>
      <w:r w:rsidR="00A80D6D" w:rsidRPr="003F6A10">
        <w:rPr>
          <w:rFonts w:ascii="Arial" w:hAnsi="Arial" w:cs="Arial"/>
          <w:b/>
          <w:sz w:val="24"/>
          <w:szCs w:val="24"/>
        </w:rPr>
        <w:t>eply</w:t>
      </w:r>
    </w:p>
    <w:p w14:paraId="12E7DEB8" w14:textId="098EFBE8" w:rsidR="00A80D6D" w:rsidRPr="003F6A10" w:rsidRDefault="00A80D6D" w:rsidP="0026404B">
      <w:pPr>
        <w:widowControl w:val="0"/>
        <w:overflowPunct w:val="0"/>
        <w:autoSpaceDE w:val="0"/>
        <w:autoSpaceDN w:val="0"/>
        <w:adjustRightInd w:val="0"/>
        <w:spacing w:after="0" w:line="247" w:lineRule="auto"/>
        <w:ind w:left="1080" w:right="280"/>
        <w:rPr>
          <w:rFonts w:ascii="Arial" w:hAnsi="Arial" w:cs="Arial"/>
          <w:i/>
          <w:sz w:val="24"/>
          <w:szCs w:val="24"/>
        </w:rPr>
      </w:pPr>
      <w:r w:rsidRPr="003F6A10">
        <w:rPr>
          <w:rFonts w:ascii="Arial" w:hAnsi="Arial" w:cs="Arial"/>
          <w:i/>
          <w:sz w:val="24"/>
          <w:szCs w:val="24"/>
        </w:rPr>
        <w:t>The CWG</w:t>
      </w:r>
      <w:r w:rsidR="0026404B" w:rsidRPr="003F6A10">
        <w:rPr>
          <w:rFonts w:ascii="Arial" w:hAnsi="Arial" w:cs="Arial"/>
          <w:i/>
          <w:sz w:val="24"/>
          <w:szCs w:val="24"/>
        </w:rPr>
        <w:t>-Stewardship</w:t>
      </w:r>
      <w:r w:rsidRPr="003F6A10">
        <w:rPr>
          <w:rFonts w:ascii="Arial" w:hAnsi="Arial" w:cs="Arial"/>
          <w:i/>
          <w:sz w:val="24"/>
          <w:szCs w:val="24"/>
        </w:rPr>
        <w:t xml:space="preserve"> </w:t>
      </w:r>
      <w:r w:rsidR="00136630" w:rsidRPr="003F6A10">
        <w:rPr>
          <w:rFonts w:ascii="Arial" w:hAnsi="Arial" w:cs="Arial"/>
          <w:i/>
          <w:sz w:val="24"/>
          <w:szCs w:val="24"/>
        </w:rPr>
        <w:t>has clearly stated that the proposal is conditional of the CCWG</w:t>
      </w:r>
      <w:r w:rsidR="0057788C" w:rsidRPr="003F6A10">
        <w:rPr>
          <w:rFonts w:ascii="Arial" w:hAnsi="Arial" w:cs="Arial"/>
          <w:i/>
          <w:sz w:val="24"/>
          <w:szCs w:val="24"/>
        </w:rPr>
        <w:t>-Accountability</w:t>
      </w:r>
      <w:r w:rsidR="00136630" w:rsidRPr="003F6A10">
        <w:rPr>
          <w:rFonts w:ascii="Arial" w:hAnsi="Arial" w:cs="Arial"/>
          <w:i/>
          <w:sz w:val="24"/>
          <w:szCs w:val="24"/>
        </w:rPr>
        <w:t xml:space="preserve"> proposal meeting the requirements set by the CWG-Stewardship and that these needs to be implemented before the transition or made subject to an irrevocable commitment, so the CWG-Stewardship </w:t>
      </w:r>
      <w:r w:rsidRPr="003F6A10">
        <w:rPr>
          <w:rFonts w:ascii="Arial" w:hAnsi="Arial" w:cs="Arial"/>
          <w:i/>
          <w:sz w:val="24"/>
          <w:szCs w:val="24"/>
        </w:rPr>
        <w:t>supports this interpretation.</w:t>
      </w:r>
    </w:p>
    <w:p w14:paraId="6457E473" w14:textId="77777777" w:rsidR="006419B5" w:rsidRDefault="006419B5">
      <w:pPr>
        <w:widowControl w:val="0"/>
        <w:autoSpaceDE w:val="0"/>
        <w:autoSpaceDN w:val="0"/>
        <w:adjustRightInd w:val="0"/>
        <w:spacing w:after="0" w:line="159" w:lineRule="exact"/>
        <w:rPr>
          <w:rFonts w:ascii="Arial" w:hAnsi="Arial" w:cs="Arial"/>
          <w:sz w:val="24"/>
          <w:szCs w:val="24"/>
        </w:rPr>
      </w:pPr>
    </w:p>
    <w:p w14:paraId="1AE4050B" w14:textId="77777777" w:rsidR="006419B5" w:rsidRDefault="006419B5">
      <w:pPr>
        <w:widowControl w:val="0"/>
        <w:numPr>
          <w:ilvl w:val="0"/>
          <w:numId w:val="4"/>
        </w:numPr>
        <w:overflowPunct w:val="0"/>
        <w:autoSpaceDE w:val="0"/>
        <w:autoSpaceDN w:val="0"/>
        <w:adjustRightInd w:val="0"/>
        <w:spacing w:after="0" w:line="269" w:lineRule="auto"/>
        <w:ind w:right="240"/>
        <w:jc w:val="both"/>
        <w:rPr>
          <w:rFonts w:ascii="Arial" w:hAnsi="Arial" w:cs="Arial"/>
          <w:sz w:val="24"/>
          <w:szCs w:val="24"/>
        </w:rPr>
      </w:pPr>
      <w:r>
        <w:rPr>
          <w:rFonts w:ascii="Arial" w:hAnsi="Arial" w:cs="Arial"/>
          <w:sz w:val="24"/>
          <w:szCs w:val="24"/>
        </w:rPr>
        <w:t xml:space="preserve">Welcomes and will consider the CWG’s invitation to SSAC to participate in the following proposed post-transition IANA structures: </w:t>
      </w:r>
    </w:p>
    <w:p w14:paraId="38A234BD" w14:textId="77777777" w:rsidR="006419B5" w:rsidRDefault="006419B5">
      <w:pPr>
        <w:widowControl w:val="0"/>
        <w:autoSpaceDE w:val="0"/>
        <w:autoSpaceDN w:val="0"/>
        <w:adjustRightInd w:val="0"/>
        <w:spacing w:after="0" w:line="134" w:lineRule="exact"/>
        <w:rPr>
          <w:rFonts w:ascii="Arial" w:hAnsi="Arial" w:cs="Arial"/>
          <w:sz w:val="24"/>
          <w:szCs w:val="24"/>
        </w:rPr>
      </w:pPr>
    </w:p>
    <w:p w14:paraId="41CE03E9" w14:textId="77777777" w:rsidR="006419B5" w:rsidRDefault="006419B5">
      <w:pPr>
        <w:widowControl w:val="0"/>
        <w:numPr>
          <w:ilvl w:val="1"/>
          <w:numId w:val="4"/>
        </w:numPr>
        <w:tabs>
          <w:tab w:val="clear" w:pos="1440"/>
          <w:tab w:val="num" w:pos="1080"/>
        </w:tabs>
        <w:overflowPunct w:val="0"/>
        <w:autoSpaceDE w:val="0"/>
        <w:autoSpaceDN w:val="0"/>
        <w:adjustRightInd w:val="0"/>
        <w:spacing w:after="0" w:line="240" w:lineRule="auto"/>
        <w:ind w:left="1080"/>
        <w:jc w:val="both"/>
        <w:rPr>
          <w:rFonts w:ascii="Arial" w:hAnsi="Arial" w:cs="Arial"/>
        </w:rPr>
      </w:pPr>
      <w:r>
        <w:rPr>
          <w:rFonts w:ascii="Arial" w:hAnsi="Arial" w:cs="Arial"/>
        </w:rPr>
        <w:t xml:space="preserve">Standing Committee on Root Zone Management Architecture and Operation </w:t>
      </w:r>
    </w:p>
    <w:p w14:paraId="1778E5E7" w14:textId="77777777" w:rsidR="006419B5" w:rsidRDefault="006419B5">
      <w:pPr>
        <w:widowControl w:val="0"/>
        <w:autoSpaceDE w:val="0"/>
        <w:autoSpaceDN w:val="0"/>
        <w:adjustRightInd w:val="0"/>
        <w:spacing w:after="0" w:line="222" w:lineRule="exact"/>
        <w:rPr>
          <w:rFonts w:ascii="Arial" w:hAnsi="Arial" w:cs="Arial"/>
        </w:rPr>
      </w:pPr>
    </w:p>
    <w:p w14:paraId="141883BF" w14:textId="77777777" w:rsidR="006419B5" w:rsidRDefault="006419B5">
      <w:pPr>
        <w:widowControl w:val="0"/>
        <w:numPr>
          <w:ilvl w:val="1"/>
          <w:numId w:val="4"/>
        </w:numPr>
        <w:tabs>
          <w:tab w:val="clear" w:pos="144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IANA Functions Review Team </w:t>
      </w:r>
    </w:p>
    <w:p w14:paraId="0B82EC0A" w14:textId="77777777" w:rsidR="006419B5" w:rsidRDefault="006419B5">
      <w:pPr>
        <w:widowControl w:val="0"/>
        <w:autoSpaceDE w:val="0"/>
        <w:autoSpaceDN w:val="0"/>
        <w:adjustRightInd w:val="0"/>
        <w:spacing w:after="0" w:line="199" w:lineRule="exact"/>
        <w:rPr>
          <w:rFonts w:ascii="Arial" w:hAnsi="Arial" w:cs="Arial"/>
          <w:sz w:val="24"/>
          <w:szCs w:val="24"/>
        </w:rPr>
      </w:pPr>
    </w:p>
    <w:p w14:paraId="38A5F135" w14:textId="77777777" w:rsidR="006419B5" w:rsidRDefault="006419B5">
      <w:pPr>
        <w:widowControl w:val="0"/>
        <w:numPr>
          <w:ilvl w:val="1"/>
          <w:numId w:val="4"/>
        </w:numPr>
        <w:tabs>
          <w:tab w:val="clear" w:pos="144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Customer Standing Committee </w:t>
      </w:r>
    </w:p>
    <w:p w14:paraId="51235339" w14:textId="77777777" w:rsidR="006419B5" w:rsidRDefault="006419B5">
      <w:pPr>
        <w:widowControl w:val="0"/>
        <w:autoSpaceDE w:val="0"/>
        <w:autoSpaceDN w:val="0"/>
        <w:adjustRightInd w:val="0"/>
        <w:spacing w:after="0" w:line="199" w:lineRule="exact"/>
        <w:rPr>
          <w:rFonts w:ascii="Arial" w:hAnsi="Arial" w:cs="Arial"/>
          <w:sz w:val="24"/>
          <w:szCs w:val="24"/>
        </w:rPr>
      </w:pPr>
    </w:p>
    <w:p w14:paraId="533C8ACC" w14:textId="77777777" w:rsidR="006419B5" w:rsidRDefault="006419B5">
      <w:pPr>
        <w:widowControl w:val="0"/>
        <w:numPr>
          <w:ilvl w:val="1"/>
          <w:numId w:val="4"/>
        </w:numPr>
        <w:tabs>
          <w:tab w:val="clear" w:pos="144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Separation Process Working Group </w:t>
      </w:r>
    </w:p>
    <w:p w14:paraId="54A58CD3" w14:textId="77777777" w:rsidR="006419B5" w:rsidRDefault="006419B5">
      <w:pPr>
        <w:widowControl w:val="0"/>
        <w:autoSpaceDE w:val="0"/>
        <w:autoSpaceDN w:val="0"/>
        <w:adjustRightInd w:val="0"/>
        <w:spacing w:after="0" w:line="240" w:lineRule="auto"/>
        <w:rPr>
          <w:rFonts w:ascii="Times New Roman" w:hAnsi="Times New Roman"/>
          <w:sz w:val="24"/>
          <w:szCs w:val="24"/>
        </w:rPr>
      </w:pPr>
    </w:p>
    <w:p w14:paraId="6E1856E3" w14:textId="77777777" w:rsidR="00F5419A" w:rsidRDefault="00F5419A">
      <w:pPr>
        <w:widowControl w:val="0"/>
        <w:autoSpaceDE w:val="0"/>
        <w:autoSpaceDN w:val="0"/>
        <w:adjustRightInd w:val="0"/>
        <w:spacing w:after="0" w:line="240" w:lineRule="auto"/>
        <w:rPr>
          <w:rFonts w:ascii="Times New Roman" w:hAnsi="Times New Roman"/>
          <w:sz w:val="24"/>
          <w:szCs w:val="24"/>
        </w:rPr>
      </w:pPr>
    </w:p>
    <w:p w14:paraId="41CA1949" w14:textId="77777777" w:rsidR="003F6A10" w:rsidRPr="003F6A10" w:rsidRDefault="003F6A10" w:rsidP="00F5419A">
      <w:pPr>
        <w:widowControl w:val="0"/>
        <w:overflowPunct w:val="0"/>
        <w:autoSpaceDE w:val="0"/>
        <w:autoSpaceDN w:val="0"/>
        <w:adjustRightInd w:val="0"/>
        <w:spacing w:after="0" w:line="247" w:lineRule="auto"/>
        <w:ind w:left="1080" w:right="280"/>
        <w:rPr>
          <w:rFonts w:ascii="Arial" w:hAnsi="Arial" w:cs="Arial"/>
          <w:b/>
          <w:sz w:val="24"/>
          <w:szCs w:val="24"/>
        </w:rPr>
      </w:pPr>
      <w:r w:rsidRPr="003F6A10">
        <w:rPr>
          <w:rFonts w:ascii="Arial" w:hAnsi="Arial" w:cs="Arial"/>
          <w:b/>
          <w:sz w:val="24"/>
          <w:szCs w:val="24"/>
        </w:rPr>
        <w:t>R</w:t>
      </w:r>
      <w:r w:rsidR="00F5419A" w:rsidRPr="003F6A10">
        <w:rPr>
          <w:rFonts w:ascii="Arial" w:hAnsi="Arial" w:cs="Arial"/>
          <w:b/>
          <w:sz w:val="24"/>
          <w:szCs w:val="24"/>
        </w:rPr>
        <w:t>eply</w:t>
      </w:r>
    </w:p>
    <w:p w14:paraId="36CA334F" w14:textId="08BD714E" w:rsidR="00F5419A" w:rsidRPr="003F6A10" w:rsidRDefault="005A134A" w:rsidP="00F5419A">
      <w:pPr>
        <w:widowControl w:val="0"/>
        <w:overflowPunct w:val="0"/>
        <w:autoSpaceDE w:val="0"/>
        <w:autoSpaceDN w:val="0"/>
        <w:adjustRightInd w:val="0"/>
        <w:spacing w:after="0" w:line="247" w:lineRule="auto"/>
        <w:ind w:left="1080" w:right="280"/>
        <w:rPr>
          <w:rFonts w:ascii="Arial" w:hAnsi="Arial" w:cs="Arial"/>
          <w:i/>
          <w:sz w:val="24"/>
          <w:szCs w:val="24"/>
        </w:rPr>
        <w:sectPr w:rsidR="00F5419A" w:rsidRPr="003F6A10">
          <w:pgSz w:w="12240" w:h="15840"/>
          <w:pgMar w:top="922" w:right="1800" w:bottom="669" w:left="1800" w:header="720" w:footer="720" w:gutter="0"/>
          <w:cols w:space="720" w:equalWidth="0">
            <w:col w:w="8640"/>
          </w:cols>
          <w:noEndnote/>
        </w:sectPr>
      </w:pPr>
      <w:r w:rsidRPr="003F6A10">
        <w:rPr>
          <w:rFonts w:ascii="Arial" w:hAnsi="Arial" w:cs="Arial"/>
          <w:i/>
          <w:sz w:val="24"/>
          <w:szCs w:val="24"/>
        </w:rPr>
        <w:t>SSAC has been invited as one of the key communities</w:t>
      </w:r>
      <w:r w:rsidR="00A4448A" w:rsidRPr="003F6A10">
        <w:rPr>
          <w:rFonts w:ascii="Arial" w:hAnsi="Arial" w:cs="Arial"/>
          <w:i/>
          <w:sz w:val="24"/>
          <w:szCs w:val="24"/>
        </w:rPr>
        <w:t>.</w:t>
      </w:r>
      <w:r w:rsidRPr="003F6A10">
        <w:rPr>
          <w:rFonts w:ascii="Arial" w:hAnsi="Arial" w:cs="Arial"/>
          <w:i/>
          <w:sz w:val="24"/>
          <w:szCs w:val="24"/>
        </w:rPr>
        <w:t xml:space="preserve"> </w:t>
      </w:r>
      <w:r w:rsidR="00A4448A" w:rsidRPr="003F6A10">
        <w:rPr>
          <w:rFonts w:ascii="Arial" w:hAnsi="Arial" w:cs="Arial"/>
          <w:i/>
          <w:sz w:val="24"/>
          <w:szCs w:val="24"/>
        </w:rPr>
        <w:t>G</w:t>
      </w:r>
      <w:r w:rsidRPr="003F6A10">
        <w:rPr>
          <w:rFonts w:ascii="Arial" w:hAnsi="Arial" w:cs="Arial"/>
          <w:i/>
          <w:sz w:val="24"/>
          <w:szCs w:val="24"/>
        </w:rPr>
        <w:t xml:space="preserve">iven the </w:t>
      </w:r>
      <w:r w:rsidR="00A4448A" w:rsidRPr="003F6A10">
        <w:rPr>
          <w:rFonts w:ascii="Arial" w:hAnsi="Arial" w:cs="Arial"/>
          <w:i/>
          <w:sz w:val="24"/>
          <w:szCs w:val="24"/>
        </w:rPr>
        <w:t>charter and expertise</w:t>
      </w:r>
      <w:r w:rsidRPr="003F6A10">
        <w:rPr>
          <w:rFonts w:ascii="Arial" w:hAnsi="Arial" w:cs="Arial"/>
          <w:i/>
          <w:sz w:val="24"/>
          <w:szCs w:val="24"/>
        </w:rPr>
        <w:t xml:space="preserve"> of</w:t>
      </w:r>
      <w:r w:rsidR="0063210B" w:rsidRPr="003F6A10">
        <w:rPr>
          <w:rFonts w:ascii="Arial" w:hAnsi="Arial" w:cs="Arial"/>
          <w:i/>
          <w:sz w:val="24"/>
          <w:szCs w:val="24"/>
        </w:rPr>
        <w:t xml:space="preserve"> the</w:t>
      </w:r>
      <w:r w:rsidRPr="003F6A10">
        <w:rPr>
          <w:rFonts w:ascii="Arial" w:hAnsi="Arial" w:cs="Arial"/>
          <w:i/>
          <w:sz w:val="24"/>
          <w:szCs w:val="24"/>
        </w:rPr>
        <w:t xml:space="preserve"> SSAC it is </w:t>
      </w:r>
      <w:r w:rsidR="00A4448A" w:rsidRPr="003F6A10">
        <w:rPr>
          <w:rFonts w:ascii="Arial" w:hAnsi="Arial" w:cs="Arial"/>
          <w:i/>
          <w:sz w:val="24"/>
          <w:szCs w:val="24"/>
        </w:rPr>
        <w:t>expected</w:t>
      </w:r>
      <w:r w:rsidRPr="003F6A10">
        <w:rPr>
          <w:rFonts w:ascii="Arial" w:hAnsi="Arial" w:cs="Arial"/>
          <w:i/>
          <w:sz w:val="24"/>
          <w:szCs w:val="24"/>
        </w:rPr>
        <w:t xml:space="preserve"> that </w:t>
      </w:r>
      <w:r w:rsidR="00A4448A" w:rsidRPr="003F6A10">
        <w:rPr>
          <w:rFonts w:ascii="Arial" w:hAnsi="Arial" w:cs="Arial"/>
          <w:i/>
          <w:sz w:val="24"/>
          <w:szCs w:val="24"/>
        </w:rPr>
        <w:t>all participating</w:t>
      </w:r>
      <w:r w:rsidRPr="003F6A10">
        <w:rPr>
          <w:rFonts w:ascii="Arial" w:hAnsi="Arial" w:cs="Arial"/>
          <w:i/>
          <w:sz w:val="24"/>
          <w:szCs w:val="24"/>
        </w:rPr>
        <w:t xml:space="preserve"> groups w</w:t>
      </w:r>
      <w:r w:rsidR="00A4448A" w:rsidRPr="003F6A10">
        <w:rPr>
          <w:rFonts w:ascii="Arial" w:hAnsi="Arial" w:cs="Arial"/>
          <w:i/>
          <w:sz w:val="24"/>
          <w:szCs w:val="24"/>
        </w:rPr>
        <w:t>ould</w:t>
      </w:r>
      <w:r w:rsidRPr="003F6A10">
        <w:rPr>
          <w:rFonts w:ascii="Arial" w:hAnsi="Arial" w:cs="Arial"/>
          <w:i/>
          <w:sz w:val="24"/>
          <w:szCs w:val="24"/>
        </w:rPr>
        <w:t xml:space="preserve"> gain from</w:t>
      </w:r>
      <w:r w:rsidR="00A4448A" w:rsidRPr="003F6A10">
        <w:rPr>
          <w:rFonts w:ascii="Arial" w:hAnsi="Arial" w:cs="Arial"/>
          <w:i/>
          <w:sz w:val="24"/>
          <w:szCs w:val="24"/>
        </w:rPr>
        <w:t xml:space="preserve"> the</w:t>
      </w:r>
      <w:r w:rsidRPr="003F6A10">
        <w:rPr>
          <w:rFonts w:ascii="Arial" w:hAnsi="Arial" w:cs="Arial"/>
          <w:i/>
          <w:sz w:val="24"/>
          <w:szCs w:val="24"/>
        </w:rPr>
        <w:t xml:space="preserve"> knowledge </w:t>
      </w:r>
      <w:r w:rsidR="0063210B" w:rsidRPr="003F6A10">
        <w:rPr>
          <w:rFonts w:ascii="Arial" w:hAnsi="Arial" w:cs="Arial"/>
          <w:i/>
          <w:sz w:val="24"/>
          <w:szCs w:val="24"/>
        </w:rPr>
        <w:t xml:space="preserve">and experience </w:t>
      </w:r>
      <w:r w:rsidRPr="003F6A10">
        <w:rPr>
          <w:rFonts w:ascii="Arial" w:hAnsi="Arial" w:cs="Arial"/>
          <w:i/>
          <w:sz w:val="24"/>
          <w:szCs w:val="24"/>
        </w:rPr>
        <w:t>that SSAC w</w:t>
      </w:r>
      <w:r w:rsidR="0063210B" w:rsidRPr="003F6A10">
        <w:rPr>
          <w:rFonts w:ascii="Arial" w:hAnsi="Arial" w:cs="Arial"/>
          <w:i/>
          <w:sz w:val="24"/>
          <w:szCs w:val="24"/>
        </w:rPr>
        <w:t>ould</w:t>
      </w:r>
      <w:r w:rsidRPr="003F6A10">
        <w:rPr>
          <w:rFonts w:ascii="Arial" w:hAnsi="Arial" w:cs="Arial"/>
          <w:i/>
          <w:sz w:val="24"/>
          <w:szCs w:val="24"/>
        </w:rPr>
        <w:t xml:space="preserve"> bring. Therefore t</w:t>
      </w:r>
      <w:r w:rsidR="00F5419A" w:rsidRPr="003F6A10">
        <w:rPr>
          <w:rFonts w:ascii="Arial" w:hAnsi="Arial" w:cs="Arial"/>
          <w:i/>
          <w:sz w:val="24"/>
          <w:szCs w:val="24"/>
        </w:rPr>
        <w:t>he CWG</w:t>
      </w:r>
      <w:r w:rsidR="0026404B" w:rsidRPr="003F6A10">
        <w:rPr>
          <w:rFonts w:ascii="Arial" w:hAnsi="Arial" w:cs="Arial"/>
          <w:i/>
          <w:sz w:val="24"/>
          <w:szCs w:val="24"/>
        </w:rPr>
        <w:t>-Stewardship</w:t>
      </w:r>
      <w:r w:rsidR="00F5419A" w:rsidRPr="003F6A10">
        <w:rPr>
          <w:rFonts w:ascii="Arial" w:hAnsi="Arial" w:cs="Arial"/>
          <w:i/>
          <w:sz w:val="24"/>
          <w:szCs w:val="24"/>
        </w:rPr>
        <w:t xml:space="preserve"> hopes the SSAC will accept </w:t>
      </w:r>
      <w:r w:rsidRPr="003F6A10">
        <w:rPr>
          <w:rFonts w:ascii="Arial" w:hAnsi="Arial" w:cs="Arial"/>
          <w:i/>
          <w:sz w:val="24"/>
          <w:szCs w:val="24"/>
        </w:rPr>
        <w:t xml:space="preserve">all </w:t>
      </w:r>
      <w:r w:rsidR="00F5419A" w:rsidRPr="003F6A10">
        <w:rPr>
          <w:rFonts w:ascii="Arial" w:hAnsi="Arial" w:cs="Arial"/>
          <w:i/>
          <w:sz w:val="24"/>
          <w:szCs w:val="24"/>
        </w:rPr>
        <w:t>these invitations.</w:t>
      </w:r>
      <w:r w:rsidRPr="003F6A10">
        <w:rPr>
          <w:rFonts w:ascii="Arial" w:hAnsi="Arial" w:cs="Arial"/>
          <w:i/>
          <w:sz w:val="24"/>
          <w:szCs w:val="24"/>
        </w:rPr>
        <w:t xml:space="preserve"> </w:t>
      </w:r>
    </w:p>
    <w:p w14:paraId="061F267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413184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B97BB2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6F3B32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E2C3C1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20A8AF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982C1C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8510681" w14:textId="77777777" w:rsidR="006419B5" w:rsidRDefault="006419B5">
      <w:pPr>
        <w:widowControl w:val="0"/>
        <w:autoSpaceDE w:val="0"/>
        <w:autoSpaceDN w:val="0"/>
        <w:adjustRightInd w:val="0"/>
        <w:spacing w:after="0" w:line="200" w:lineRule="exact"/>
        <w:rPr>
          <w:rFonts w:ascii="Times New Roman" w:hAnsi="Times New Roman"/>
          <w:sz w:val="24"/>
          <w:szCs w:val="24"/>
        </w:rPr>
      </w:pPr>
      <w:bookmarkStart w:id="6" w:name="_GoBack"/>
      <w:bookmarkEnd w:id="6"/>
    </w:p>
    <w:p w14:paraId="2773251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763570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90E4F5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50634AB" w14:textId="77777777" w:rsidR="006419B5" w:rsidRDefault="006419B5">
      <w:pPr>
        <w:widowControl w:val="0"/>
        <w:autoSpaceDE w:val="0"/>
        <w:autoSpaceDN w:val="0"/>
        <w:adjustRightInd w:val="0"/>
        <w:spacing w:after="0" w:line="371" w:lineRule="exact"/>
        <w:rPr>
          <w:rFonts w:ascii="Times New Roman" w:hAnsi="Times New Roman"/>
          <w:sz w:val="24"/>
          <w:szCs w:val="24"/>
        </w:rPr>
      </w:pPr>
    </w:p>
    <w:p w14:paraId="5A1F2DDB"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5</w:t>
      </w:r>
    </w:p>
    <w:p w14:paraId="792F0B10"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66432" behindDoc="1" locked="0" layoutInCell="0" allowOverlap="1" wp14:anchorId="1D56AAA3" wp14:editId="20DCF187">
            <wp:simplePos x="0" y="0"/>
            <wp:positionH relativeFrom="column">
              <wp:posOffset>5486400</wp:posOffset>
            </wp:positionH>
            <wp:positionV relativeFrom="paragraph">
              <wp:posOffset>-220980</wp:posOffset>
            </wp:positionV>
            <wp:extent cx="292735" cy="158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1CC86338"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680" w:bottom="669" w:left="1800" w:header="720" w:footer="720" w:gutter="0"/>
          <w:cols w:space="720" w:equalWidth="0">
            <w:col w:w="8760"/>
          </w:cols>
          <w:noEndnote/>
        </w:sectPr>
      </w:pPr>
    </w:p>
    <w:p w14:paraId="4E931F4E" w14:textId="77777777" w:rsidR="006419B5" w:rsidRDefault="006419B5">
      <w:pPr>
        <w:widowControl w:val="0"/>
        <w:overflowPunct w:val="0"/>
        <w:autoSpaceDE w:val="0"/>
        <w:autoSpaceDN w:val="0"/>
        <w:adjustRightInd w:val="0"/>
        <w:spacing w:after="0" w:line="268" w:lineRule="auto"/>
        <w:ind w:right="880"/>
        <w:rPr>
          <w:rFonts w:ascii="Times New Roman" w:hAnsi="Times New Roman"/>
          <w:sz w:val="24"/>
          <w:szCs w:val="24"/>
        </w:rPr>
      </w:pPr>
      <w:bookmarkStart w:id="7" w:name="page6"/>
      <w:bookmarkEnd w:id="7"/>
      <w:r>
        <w:rPr>
          <w:rFonts w:ascii="Arial" w:hAnsi="Arial" w:cs="Arial"/>
        </w:rPr>
        <w:lastRenderedPageBreak/>
        <w:t>SSAC Comment on the Cross Community Working Group on Naming Related Functions Proposal</w:t>
      </w:r>
    </w:p>
    <w:p w14:paraId="7D24C381" w14:textId="77777777" w:rsidR="006419B5" w:rsidRDefault="006419B5">
      <w:pPr>
        <w:widowControl w:val="0"/>
        <w:autoSpaceDE w:val="0"/>
        <w:autoSpaceDN w:val="0"/>
        <w:adjustRightInd w:val="0"/>
        <w:spacing w:after="0" w:line="178" w:lineRule="exact"/>
        <w:rPr>
          <w:rFonts w:ascii="Times New Roman" w:hAnsi="Times New Roman"/>
          <w:sz w:val="24"/>
          <w:szCs w:val="24"/>
        </w:rPr>
      </w:pPr>
    </w:p>
    <w:p w14:paraId="066D39B5"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Calibri" w:hAnsi="Calibri" w:cs="Calibri"/>
          <w:b/>
          <w:bCs/>
          <w:sz w:val="32"/>
          <w:szCs w:val="32"/>
        </w:rPr>
        <w:t>1  Introduction</w:t>
      </w:r>
      <w:proofErr w:type="gramEnd"/>
    </w:p>
    <w:p w14:paraId="274B8263" w14:textId="77777777" w:rsidR="006419B5" w:rsidRDefault="006419B5">
      <w:pPr>
        <w:widowControl w:val="0"/>
        <w:autoSpaceDE w:val="0"/>
        <w:autoSpaceDN w:val="0"/>
        <w:adjustRightInd w:val="0"/>
        <w:spacing w:after="0" w:line="229" w:lineRule="exact"/>
        <w:rPr>
          <w:rFonts w:ascii="Times New Roman" w:hAnsi="Times New Roman"/>
          <w:sz w:val="24"/>
          <w:szCs w:val="24"/>
        </w:rPr>
      </w:pPr>
    </w:p>
    <w:p w14:paraId="16D5DB32" w14:textId="77777777" w:rsidR="006419B5" w:rsidRDefault="006419B5">
      <w:pPr>
        <w:widowControl w:val="0"/>
        <w:overflowPunct w:val="0"/>
        <w:autoSpaceDE w:val="0"/>
        <w:autoSpaceDN w:val="0"/>
        <w:adjustRightInd w:val="0"/>
        <w:spacing w:after="0" w:line="275" w:lineRule="auto"/>
        <w:ind w:right="380"/>
        <w:rPr>
          <w:rFonts w:ascii="Times New Roman" w:hAnsi="Times New Roman"/>
          <w:sz w:val="24"/>
          <w:szCs w:val="24"/>
        </w:rPr>
      </w:pPr>
      <w:r>
        <w:rPr>
          <w:rFonts w:ascii="Arial" w:hAnsi="Arial" w:cs="Arial"/>
          <w:color w:val="00000A"/>
        </w:rPr>
        <w:t>On 11 June 2015, the Cross Community Working Group on Naming Related Functions (hereinafter referred as CWG) produced the Response to the IANA Stewardship Transition Coordination Group Request for Proposals on the IANA Stewardship Transition from the Cross Community Working Group on Naming Related Functions (hereinafter referred to as “The CWG proposal” or “The Proposal”).</w:t>
      </w:r>
    </w:p>
    <w:p w14:paraId="2546CEBA" w14:textId="77777777" w:rsidR="006419B5" w:rsidRDefault="006419B5">
      <w:pPr>
        <w:widowControl w:val="0"/>
        <w:autoSpaceDE w:val="0"/>
        <w:autoSpaceDN w:val="0"/>
        <w:adjustRightInd w:val="0"/>
        <w:spacing w:after="0" w:line="207" w:lineRule="exact"/>
        <w:rPr>
          <w:rFonts w:ascii="Times New Roman" w:hAnsi="Times New Roman"/>
          <w:sz w:val="24"/>
          <w:szCs w:val="24"/>
        </w:rPr>
      </w:pPr>
    </w:p>
    <w:p w14:paraId="28758CF0" w14:textId="77777777" w:rsidR="006419B5" w:rsidRDefault="006419B5">
      <w:pPr>
        <w:widowControl w:val="0"/>
        <w:overflowPunct w:val="0"/>
        <w:autoSpaceDE w:val="0"/>
        <w:autoSpaceDN w:val="0"/>
        <w:adjustRightInd w:val="0"/>
        <w:spacing w:after="0" w:line="261" w:lineRule="auto"/>
        <w:ind w:right="560"/>
        <w:rPr>
          <w:rFonts w:ascii="Times New Roman" w:hAnsi="Times New Roman"/>
          <w:sz w:val="24"/>
          <w:szCs w:val="24"/>
        </w:rPr>
      </w:pPr>
      <w:r>
        <w:rPr>
          <w:rFonts w:ascii="Arial" w:hAnsi="Arial" w:cs="Arial"/>
          <w:color w:val="00000A"/>
          <w:sz w:val="23"/>
          <w:szCs w:val="23"/>
        </w:rPr>
        <w:t>Several SSAC members participated in the development of the CWG proposal. As a chartering organization of the CWG, the SSAC is required to review and approve the Proposal. To do that, it conducted a gap analysis of the CWG proposal and SAC 069: SSAC Advisory on Maintaining the Security and Stability of the IANA Functions Through the Stewardship Transition.</w:t>
      </w:r>
    </w:p>
    <w:p w14:paraId="40ACA516" w14:textId="77777777" w:rsidR="006419B5" w:rsidRDefault="006419B5">
      <w:pPr>
        <w:widowControl w:val="0"/>
        <w:autoSpaceDE w:val="0"/>
        <w:autoSpaceDN w:val="0"/>
        <w:adjustRightInd w:val="0"/>
        <w:spacing w:after="0" w:line="218" w:lineRule="exact"/>
        <w:rPr>
          <w:rFonts w:ascii="Times New Roman" w:hAnsi="Times New Roman"/>
          <w:sz w:val="24"/>
          <w:szCs w:val="24"/>
        </w:rPr>
      </w:pPr>
    </w:p>
    <w:p w14:paraId="3A4604ED" w14:textId="77777777" w:rsidR="006419B5" w:rsidRDefault="006419B5">
      <w:pPr>
        <w:widowControl w:val="0"/>
        <w:overflowPunct w:val="0"/>
        <w:autoSpaceDE w:val="0"/>
        <w:autoSpaceDN w:val="0"/>
        <w:adjustRightInd w:val="0"/>
        <w:spacing w:after="0" w:line="247" w:lineRule="auto"/>
        <w:ind w:right="300"/>
        <w:rPr>
          <w:rFonts w:ascii="Times New Roman" w:hAnsi="Times New Roman"/>
          <w:sz w:val="24"/>
          <w:szCs w:val="24"/>
        </w:rPr>
      </w:pPr>
      <w:r>
        <w:rPr>
          <w:rFonts w:ascii="Arial" w:hAnsi="Arial" w:cs="Arial"/>
          <w:sz w:val="24"/>
          <w:szCs w:val="24"/>
        </w:rPr>
        <w:t>The document is organized as follows. Section 2 summarizes the CWG proposal. For each of the recommendations in SAC069, section 3 lists the recommendation, the relevant section of the CWG proposal addressing the recommendation, and the analysis. Section 4 summarizes the findings of the analysis and section 6 concludes with a set of recommendations to the CWG.</w:t>
      </w:r>
    </w:p>
    <w:p w14:paraId="2B37B9F6" w14:textId="77777777" w:rsidR="006419B5" w:rsidRDefault="00C355E2">
      <w:pPr>
        <w:widowControl w:val="0"/>
        <w:autoSpaceDE w:val="0"/>
        <w:autoSpaceDN w:val="0"/>
        <w:adjustRightInd w:val="0"/>
        <w:spacing w:after="0" w:line="211" w:lineRule="exact"/>
        <w:rPr>
          <w:rFonts w:ascii="Times New Roman" w:hAnsi="Times New Roman"/>
          <w:sz w:val="24"/>
          <w:szCs w:val="24"/>
        </w:rPr>
      </w:pPr>
      <w:r>
        <w:rPr>
          <w:noProof/>
          <w:lang w:val="en-GB" w:eastAsia="en-GB"/>
        </w:rPr>
        <w:drawing>
          <wp:anchor distT="0" distB="0" distL="114300" distR="114300" simplePos="0" relativeHeight="251667456" behindDoc="1" locked="0" layoutInCell="0" allowOverlap="1" wp14:anchorId="572A985D" wp14:editId="18241D33">
            <wp:simplePos x="0" y="0"/>
            <wp:positionH relativeFrom="column">
              <wp:posOffset>0</wp:posOffset>
            </wp:positionH>
            <wp:positionV relativeFrom="paragraph">
              <wp:posOffset>-892175</wp:posOffset>
            </wp:positionV>
            <wp:extent cx="5236210" cy="350520"/>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6210" cy="3505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8480" behindDoc="1" locked="0" layoutInCell="0" allowOverlap="1" wp14:anchorId="3C80F935" wp14:editId="3AE52B43">
            <wp:simplePos x="0" y="0"/>
            <wp:positionH relativeFrom="column">
              <wp:posOffset>0</wp:posOffset>
            </wp:positionH>
            <wp:positionV relativeFrom="paragraph">
              <wp:posOffset>-367665</wp:posOffset>
            </wp:positionV>
            <wp:extent cx="5334000" cy="353695"/>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0" cy="353695"/>
                    </a:xfrm>
                    <a:prstGeom prst="rect">
                      <a:avLst/>
                    </a:prstGeom>
                    <a:noFill/>
                  </pic:spPr>
                </pic:pic>
              </a:graphicData>
            </a:graphic>
            <wp14:sizeRelH relativeFrom="page">
              <wp14:pctWidth>0</wp14:pctWidth>
            </wp14:sizeRelH>
            <wp14:sizeRelV relativeFrom="page">
              <wp14:pctHeight>0</wp14:pctHeight>
            </wp14:sizeRelV>
          </wp:anchor>
        </w:drawing>
      </w:r>
    </w:p>
    <w:p w14:paraId="13E5DF3F"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Calibri" w:hAnsi="Calibri" w:cs="Calibri"/>
          <w:b/>
          <w:bCs/>
          <w:sz w:val="32"/>
          <w:szCs w:val="32"/>
        </w:rPr>
        <w:t>2  Background</w:t>
      </w:r>
      <w:proofErr w:type="gramEnd"/>
    </w:p>
    <w:p w14:paraId="74B2354C" w14:textId="77777777" w:rsidR="006419B5" w:rsidRDefault="006419B5">
      <w:pPr>
        <w:widowControl w:val="0"/>
        <w:autoSpaceDE w:val="0"/>
        <w:autoSpaceDN w:val="0"/>
        <w:adjustRightInd w:val="0"/>
        <w:spacing w:after="0" w:line="224" w:lineRule="exact"/>
        <w:rPr>
          <w:rFonts w:ascii="Times New Roman" w:hAnsi="Times New Roman"/>
          <w:sz w:val="24"/>
          <w:szCs w:val="24"/>
        </w:rPr>
      </w:pPr>
    </w:p>
    <w:p w14:paraId="73B39466"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At a high level, the CWG recommends:</w:t>
      </w:r>
    </w:p>
    <w:p w14:paraId="4B510D8E" w14:textId="77777777" w:rsidR="006419B5" w:rsidRDefault="006419B5">
      <w:pPr>
        <w:widowControl w:val="0"/>
        <w:autoSpaceDE w:val="0"/>
        <w:autoSpaceDN w:val="0"/>
        <w:adjustRightInd w:val="0"/>
        <w:spacing w:after="0" w:line="372" w:lineRule="exact"/>
        <w:rPr>
          <w:rFonts w:ascii="Times New Roman" w:hAnsi="Times New Roman"/>
          <w:sz w:val="24"/>
          <w:szCs w:val="24"/>
        </w:rPr>
      </w:pPr>
    </w:p>
    <w:p w14:paraId="7F81EE34" w14:textId="77777777" w:rsidR="006419B5" w:rsidRDefault="006419B5">
      <w:pPr>
        <w:widowControl w:val="0"/>
        <w:numPr>
          <w:ilvl w:val="0"/>
          <w:numId w:val="5"/>
        </w:numPr>
        <w:overflowPunct w:val="0"/>
        <w:autoSpaceDE w:val="0"/>
        <w:autoSpaceDN w:val="0"/>
        <w:adjustRightInd w:val="0"/>
        <w:spacing w:after="0" w:line="280" w:lineRule="auto"/>
        <w:ind w:right="120"/>
        <w:rPr>
          <w:rFonts w:ascii="Symbol" w:hAnsi="Symbol" w:cs="Symbol"/>
        </w:rPr>
      </w:pPr>
      <w:r>
        <w:rPr>
          <w:rFonts w:ascii="Arial" w:hAnsi="Arial" w:cs="Arial"/>
        </w:rPr>
        <w:t xml:space="preserve">A new, separate legal entity, Post-Transition IANA (PTI), will be formed as an affiliate of ICANN. The existing IANA functions, administrative staff, and related resources, processes, data, and know-how will be legally transferred to PTI. </w:t>
      </w:r>
    </w:p>
    <w:p w14:paraId="369C3721" w14:textId="77777777" w:rsidR="006419B5" w:rsidRDefault="006419B5">
      <w:pPr>
        <w:widowControl w:val="0"/>
        <w:autoSpaceDE w:val="0"/>
        <w:autoSpaceDN w:val="0"/>
        <w:adjustRightInd w:val="0"/>
        <w:spacing w:after="0" w:line="60" w:lineRule="exact"/>
        <w:rPr>
          <w:rFonts w:ascii="Symbol" w:hAnsi="Symbol" w:cs="Symbol"/>
        </w:rPr>
      </w:pPr>
    </w:p>
    <w:p w14:paraId="21FBB8BE" w14:textId="77777777" w:rsidR="006419B5" w:rsidRDefault="006419B5">
      <w:pPr>
        <w:widowControl w:val="0"/>
        <w:numPr>
          <w:ilvl w:val="0"/>
          <w:numId w:val="5"/>
        </w:numPr>
        <w:overflowPunct w:val="0"/>
        <w:autoSpaceDE w:val="0"/>
        <w:autoSpaceDN w:val="0"/>
        <w:adjustRightInd w:val="0"/>
        <w:spacing w:after="0" w:line="273" w:lineRule="auto"/>
        <w:ind w:right="500"/>
        <w:rPr>
          <w:rFonts w:ascii="Symbol" w:hAnsi="Symbol" w:cs="Symbol"/>
        </w:rPr>
      </w:pPr>
      <w:r>
        <w:rPr>
          <w:rFonts w:ascii="Arial" w:hAnsi="Arial" w:cs="Arial"/>
        </w:rPr>
        <w:t xml:space="preserve">That ICANN should enter into a contract with PTI, granting PTI the rights and obligations to serve as the IANA Functions Operator (IFO) for the naming functions, and setting forth the rights and obligations of ICANN and PTI. This contract will also include service level agreements for the naming functions. </w:t>
      </w:r>
    </w:p>
    <w:p w14:paraId="50EB1D00" w14:textId="77777777" w:rsidR="006419B5" w:rsidRDefault="006419B5">
      <w:pPr>
        <w:widowControl w:val="0"/>
        <w:autoSpaceDE w:val="0"/>
        <w:autoSpaceDN w:val="0"/>
        <w:adjustRightInd w:val="0"/>
        <w:spacing w:after="0" w:line="73" w:lineRule="exact"/>
        <w:rPr>
          <w:rFonts w:ascii="Symbol" w:hAnsi="Symbol" w:cs="Symbol"/>
        </w:rPr>
      </w:pPr>
    </w:p>
    <w:p w14:paraId="66C469E1" w14:textId="77777777" w:rsidR="006419B5" w:rsidRDefault="006419B5">
      <w:pPr>
        <w:widowControl w:val="0"/>
        <w:numPr>
          <w:ilvl w:val="0"/>
          <w:numId w:val="5"/>
        </w:numPr>
        <w:overflowPunct w:val="0"/>
        <w:autoSpaceDE w:val="0"/>
        <w:autoSpaceDN w:val="0"/>
        <w:adjustRightInd w:val="0"/>
        <w:spacing w:after="0" w:line="253" w:lineRule="auto"/>
        <w:ind w:right="360"/>
        <w:jc w:val="both"/>
        <w:rPr>
          <w:rFonts w:ascii="Symbol" w:hAnsi="Symbol" w:cs="Symbol"/>
          <w:sz w:val="24"/>
          <w:szCs w:val="24"/>
        </w:rPr>
      </w:pPr>
      <w:r>
        <w:rPr>
          <w:rFonts w:ascii="Arial" w:hAnsi="Arial" w:cs="Arial"/>
          <w:sz w:val="24"/>
          <w:szCs w:val="24"/>
        </w:rPr>
        <w:t xml:space="preserve">Changes proposed to the Root Zone environment and relationship with the Root Zone Maintainer. </w:t>
      </w:r>
    </w:p>
    <w:p w14:paraId="181ED7A0" w14:textId="77777777" w:rsidR="006419B5" w:rsidRDefault="006419B5">
      <w:pPr>
        <w:widowControl w:val="0"/>
        <w:autoSpaceDE w:val="0"/>
        <w:autoSpaceDN w:val="0"/>
        <w:adjustRightInd w:val="0"/>
        <w:spacing w:after="0" w:line="345" w:lineRule="exact"/>
        <w:rPr>
          <w:rFonts w:ascii="Times New Roman" w:hAnsi="Times New Roman"/>
          <w:sz w:val="24"/>
          <w:szCs w:val="24"/>
        </w:rPr>
      </w:pPr>
    </w:p>
    <w:p w14:paraId="7242C467" w14:textId="77777777" w:rsidR="006419B5" w:rsidRDefault="006419B5">
      <w:pPr>
        <w:widowControl w:val="0"/>
        <w:overflowPunct w:val="0"/>
        <w:autoSpaceDE w:val="0"/>
        <w:autoSpaceDN w:val="0"/>
        <w:adjustRightInd w:val="0"/>
        <w:spacing w:after="0" w:line="249" w:lineRule="auto"/>
        <w:ind w:right="460"/>
        <w:rPr>
          <w:rFonts w:ascii="Times New Roman" w:hAnsi="Times New Roman"/>
          <w:sz w:val="24"/>
          <w:szCs w:val="24"/>
        </w:rPr>
      </w:pPr>
      <w:r>
        <w:rPr>
          <w:rFonts w:ascii="Arial" w:hAnsi="Arial" w:cs="Arial"/>
          <w:sz w:val="24"/>
          <w:szCs w:val="24"/>
        </w:rPr>
        <w:t>The CWG-Stewardship proposal is also significantly dependent and expressly conditioned on the implementation of ICANN-level accountability mechanisms by the Cross Community Working Group on Enhancing ICANN Accountability (CCWG-Accountability).</w:t>
      </w:r>
    </w:p>
    <w:p w14:paraId="067594DD" w14:textId="77777777" w:rsidR="006419B5" w:rsidRDefault="006419B5">
      <w:pPr>
        <w:widowControl w:val="0"/>
        <w:autoSpaceDE w:val="0"/>
        <w:autoSpaceDN w:val="0"/>
        <w:adjustRightInd w:val="0"/>
        <w:spacing w:after="0" w:line="212" w:lineRule="exact"/>
        <w:rPr>
          <w:rFonts w:ascii="Times New Roman" w:hAnsi="Times New Roman"/>
          <w:sz w:val="24"/>
          <w:szCs w:val="24"/>
        </w:rPr>
      </w:pPr>
    </w:p>
    <w:p w14:paraId="67DC960F"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Calibri" w:hAnsi="Calibri" w:cs="Calibri"/>
          <w:b/>
          <w:bCs/>
          <w:sz w:val="32"/>
          <w:szCs w:val="32"/>
        </w:rPr>
        <w:t>3  SAC069</w:t>
      </w:r>
      <w:proofErr w:type="gramEnd"/>
      <w:r>
        <w:rPr>
          <w:rFonts w:ascii="Calibri" w:hAnsi="Calibri" w:cs="Calibri"/>
          <w:b/>
          <w:bCs/>
          <w:sz w:val="32"/>
          <w:szCs w:val="32"/>
        </w:rPr>
        <w:t xml:space="preserve"> Recommendations and CWG Proposal Analysis</w:t>
      </w:r>
    </w:p>
    <w:p w14:paraId="1475AAFF" w14:textId="77777777" w:rsidR="006419B5" w:rsidRDefault="006419B5">
      <w:pPr>
        <w:widowControl w:val="0"/>
        <w:autoSpaceDE w:val="0"/>
        <w:autoSpaceDN w:val="0"/>
        <w:adjustRightInd w:val="0"/>
        <w:spacing w:after="0" w:line="224" w:lineRule="exact"/>
        <w:rPr>
          <w:rFonts w:ascii="Times New Roman" w:hAnsi="Times New Roman"/>
          <w:sz w:val="24"/>
          <w:szCs w:val="24"/>
        </w:rPr>
      </w:pPr>
    </w:p>
    <w:p w14:paraId="012DC18C" w14:textId="77777777" w:rsidR="006419B5" w:rsidRDefault="006419B5">
      <w:pPr>
        <w:widowControl w:val="0"/>
        <w:overflowPunct w:val="0"/>
        <w:autoSpaceDE w:val="0"/>
        <w:autoSpaceDN w:val="0"/>
        <w:adjustRightInd w:val="0"/>
        <w:spacing w:after="0" w:line="346" w:lineRule="auto"/>
        <w:ind w:right="640"/>
        <w:rPr>
          <w:rFonts w:ascii="Times New Roman" w:hAnsi="Times New Roman"/>
          <w:sz w:val="24"/>
          <w:szCs w:val="24"/>
        </w:rPr>
      </w:pPr>
      <w:r>
        <w:rPr>
          <w:rFonts w:ascii="Arial" w:hAnsi="Arial" w:cs="Arial"/>
          <w:sz w:val="21"/>
          <w:szCs w:val="21"/>
        </w:rPr>
        <w:t>This section lists each of the recommendations in SAC 069, the CWG draft proposal covering relevant parts of the recommendations, and provides an analysis.</w:t>
      </w:r>
    </w:p>
    <w:p w14:paraId="5366C138" w14:textId="77777777" w:rsidR="006419B5" w:rsidRDefault="006419B5">
      <w:pPr>
        <w:widowControl w:val="0"/>
        <w:autoSpaceDE w:val="0"/>
        <w:autoSpaceDN w:val="0"/>
        <w:adjustRightInd w:val="0"/>
        <w:spacing w:after="0" w:line="212"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740"/>
        <w:gridCol w:w="4020"/>
        <w:gridCol w:w="20"/>
      </w:tblGrid>
      <w:tr w:rsidR="006419B5" w14:paraId="2213A085" w14:textId="77777777">
        <w:trPr>
          <w:trHeight w:val="312"/>
        </w:trPr>
        <w:tc>
          <w:tcPr>
            <w:tcW w:w="4740" w:type="dxa"/>
            <w:vMerge w:val="restart"/>
            <w:tcBorders>
              <w:top w:val="nil"/>
              <w:left w:val="nil"/>
              <w:bottom w:val="nil"/>
              <w:right w:val="nil"/>
            </w:tcBorders>
            <w:vAlign w:val="bottom"/>
          </w:tcPr>
          <w:p w14:paraId="280F6560"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SAC072</w:t>
            </w:r>
          </w:p>
        </w:tc>
        <w:tc>
          <w:tcPr>
            <w:tcW w:w="4020" w:type="dxa"/>
            <w:tcBorders>
              <w:top w:val="nil"/>
              <w:left w:val="nil"/>
              <w:bottom w:val="nil"/>
              <w:right w:val="nil"/>
            </w:tcBorders>
            <w:vAlign w:val="bottom"/>
          </w:tcPr>
          <w:p w14:paraId="71B0E59E"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6</w:t>
            </w:r>
          </w:p>
        </w:tc>
        <w:tc>
          <w:tcPr>
            <w:tcW w:w="0" w:type="dxa"/>
            <w:tcBorders>
              <w:top w:val="nil"/>
              <w:left w:val="nil"/>
              <w:bottom w:val="nil"/>
              <w:right w:val="nil"/>
            </w:tcBorders>
            <w:vAlign w:val="bottom"/>
          </w:tcPr>
          <w:p w14:paraId="2A65E51F"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7BD28D2C" w14:textId="77777777">
        <w:trPr>
          <w:trHeight w:val="85"/>
        </w:trPr>
        <w:tc>
          <w:tcPr>
            <w:tcW w:w="4740" w:type="dxa"/>
            <w:vMerge/>
            <w:tcBorders>
              <w:top w:val="nil"/>
              <w:left w:val="nil"/>
              <w:bottom w:val="nil"/>
              <w:right w:val="nil"/>
            </w:tcBorders>
            <w:vAlign w:val="bottom"/>
          </w:tcPr>
          <w:p w14:paraId="6601C204"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4020" w:type="dxa"/>
            <w:tcBorders>
              <w:top w:val="nil"/>
              <w:left w:val="nil"/>
              <w:bottom w:val="nil"/>
              <w:right w:val="nil"/>
            </w:tcBorders>
            <w:vAlign w:val="bottom"/>
          </w:tcPr>
          <w:p w14:paraId="6C7CFA07"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14:paraId="1190D1F0"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bl>
    <w:p w14:paraId="577EB889"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69504" behindDoc="1" locked="0" layoutInCell="0" allowOverlap="1" wp14:anchorId="04B98E59" wp14:editId="5D969A1D">
            <wp:simplePos x="0" y="0"/>
            <wp:positionH relativeFrom="column">
              <wp:posOffset>5486400</wp:posOffset>
            </wp:positionH>
            <wp:positionV relativeFrom="paragraph">
              <wp:posOffset>-239395</wp:posOffset>
            </wp:positionV>
            <wp:extent cx="216535" cy="152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337A3ACF"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pgSz w:w="12240" w:h="15840"/>
          <w:pgMar w:top="922" w:right="1680" w:bottom="640" w:left="1800" w:header="720" w:footer="720" w:gutter="0"/>
          <w:cols w:space="720" w:equalWidth="0">
            <w:col w:w="8760"/>
          </w:cols>
          <w:noEndnote/>
        </w:sectPr>
      </w:pPr>
    </w:p>
    <w:p w14:paraId="732EE546" w14:textId="77777777" w:rsidR="006419B5" w:rsidRDefault="006419B5">
      <w:pPr>
        <w:widowControl w:val="0"/>
        <w:overflowPunct w:val="0"/>
        <w:autoSpaceDE w:val="0"/>
        <w:autoSpaceDN w:val="0"/>
        <w:adjustRightInd w:val="0"/>
        <w:spacing w:after="0" w:line="268" w:lineRule="auto"/>
        <w:ind w:right="740"/>
        <w:rPr>
          <w:rFonts w:ascii="Times New Roman" w:hAnsi="Times New Roman"/>
          <w:sz w:val="24"/>
          <w:szCs w:val="24"/>
        </w:rPr>
      </w:pPr>
      <w:bookmarkStart w:id="8" w:name="page7"/>
      <w:bookmarkEnd w:id="8"/>
      <w:r>
        <w:rPr>
          <w:rFonts w:ascii="Arial" w:hAnsi="Arial" w:cs="Arial"/>
        </w:rPr>
        <w:lastRenderedPageBreak/>
        <w:t>SSAC Comment on the Cross Community Working Group on Naming Related Functions Proposal</w:t>
      </w:r>
    </w:p>
    <w:p w14:paraId="691E929B" w14:textId="77777777" w:rsidR="006419B5" w:rsidRDefault="006419B5">
      <w:pPr>
        <w:widowControl w:val="0"/>
        <w:autoSpaceDE w:val="0"/>
        <w:autoSpaceDN w:val="0"/>
        <w:adjustRightInd w:val="0"/>
        <w:spacing w:after="0" w:line="158" w:lineRule="exact"/>
        <w:rPr>
          <w:rFonts w:ascii="Times New Roman" w:hAnsi="Times New Roman"/>
          <w:sz w:val="24"/>
          <w:szCs w:val="24"/>
        </w:rPr>
      </w:pPr>
    </w:p>
    <w:p w14:paraId="54EB3EF7"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8"/>
          <w:szCs w:val="28"/>
        </w:rPr>
        <w:t>3.1  SAC069</w:t>
      </w:r>
      <w:proofErr w:type="gramEnd"/>
      <w:r>
        <w:rPr>
          <w:rFonts w:ascii="Helvetica" w:hAnsi="Helvetica" w:cs="Helvetica"/>
          <w:b/>
          <w:bCs/>
          <w:sz w:val="28"/>
          <w:szCs w:val="28"/>
        </w:rPr>
        <w:t xml:space="preserve"> Recommendation 1</w:t>
      </w:r>
    </w:p>
    <w:p w14:paraId="5FDB70D5" w14:textId="77777777" w:rsidR="006419B5" w:rsidRDefault="006419B5">
      <w:pPr>
        <w:widowControl w:val="0"/>
        <w:autoSpaceDE w:val="0"/>
        <w:autoSpaceDN w:val="0"/>
        <w:adjustRightInd w:val="0"/>
        <w:spacing w:after="0" w:line="261" w:lineRule="exact"/>
        <w:rPr>
          <w:rFonts w:ascii="Times New Roman" w:hAnsi="Times New Roman"/>
          <w:sz w:val="24"/>
          <w:szCs w:val="24"/>
        </w:rPr>
      </w:pPr>
    </w:p>
    <w:p w14:paraId="008472D3"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3.1.1  SAC069.001</w:t>
      </w:r>
      <w:proofErr w:type="gramEnd"/>
    </w:p>
    <w:p w14:paraId="7435BB27" w14:textId="77777777" w:rsidR="006419B5" w:rsidRDefault="006419B5">
      <w:pPr>
        <w:widowControl w:val="0"/>
        <w:autoSpaceDE w:val="0"/>
        <w:autoSpaceDN w:val="0"/>
        <w:adjustRightInd w:val="0"/>
        <w:spacing w:after="0" w:line="313" w:lineRule="exact"/>
        <w:rPr>
          <w:rFonts w:ascii="Times New Roman" w:hAnsi="Times New Roman"/>
          <w:sz w:val="24"/>
          <w:szCs w:val="24"/>
        </w:rPr>
      </w:pPr>
    </w:p>
    <w:p w14:paraId="4C59B158"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 SAC069, the SSAC recommends:</w:t>
      </w:r>
    </w:p>
    <w:p w14:paraId="27F54AD2" w14:textId="77777777" w:rsidR="006419B5" w:rsidRDefault="006419B5">
      <w:pPr>
        <w:widowControl w:val="0"/>
        <w:autoSpaceDE w:val="0"/>
        <w:autoSpaceDN w:val="0"/>
        <w:adjustRightInd w:val="0"/>
        <w:spacing w:after="0" w:line="276" w:lineRule="exact"/>
        <w:rPr>
          <w:rFonts w:ascii="Times New Roman" w:hAnsi="Times New Roman"/>
          <w:sz w:val="24"/>
          <w:szCs w:val="24"/>
        </w:rPr>
      </w:pPr>
    </w:p>
    <w:p w14:paraId="08442991" w14:textId="77777777" w:rsidR="006419B5" w:rsidRDefault="006419B5">
      <w:pPr>
        <w:widowControl w:val="0"/>
        <w:overflowPunct w:val="0"/>
        <w:autoSpaceDE w:val="0"/>
        <w:autoSpaceDN w:val="0"/>
        <w:adjustRightInd w:val="0"/>
        <w:spacing w:after="0" w:line="287" w:lineRule="auto"/>
        <w:ind w:left="720" w:right="100"/>
        <w:rPr>
          <w:rFonts w:ascii="Times New Roman" w:hAnsi="Times New Roman"/>
          <w:sz w:val="24"/>
          <w:szCs w:val="24"/>
        </w:rPr>
      </w:pPr>
      <w:r>
        <w:rPr>
          <w:rFonts w:ascii="Arial" w:hAnsi="Arial" w:cs="Arial"/>
          <w:sz w:val="21"/>
          <w:szCs w:val="21"/>
        </w:rPr>
        <w:t>“The operational communities (protocol parameters, names, and numbers) that have been invited to submit proposals should determine 1) whether or not the requirements and deliverables defined in the IANA Functions Contract should be retained, and if so which ones; 2) whether or not additional external controls are necessary for requirements that should be retained; and 3) if additional external controls are necessary, how and by whom they should be administered.”</w:t>
      </w:r>
    </w:p>
    <w:p w14:paraId="39FB59E5" w14:textId="77777777" w:rsidR="006419B5" w:rsidRDefault="006419B5">
      <w:pPr>
        <w:widowControl w:val="0"/>
        <w:autoSpaceDE w:val="0"/>
        <w:autoSpaceDN w:val="0"/>
        <w:adjustRightInd w:val="0"/>
        <w:spacing w:after="0" w:line="131" w:lineRule="exact"/>
        <w:rPr>
          <w:rFonts w:ascii="Times New Roman" w:hAnsi="Times New Roman"/>
          <w:sz w:val="24"/>
          <w:szCs w:val="24"/>
        </w:rPr>
      </w:pPr>
    </w:p>
    <w:p w14:paraId="7AB48532"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3.1.2  Relevant</w:t>
      </w:r>
      <w:proofErr w:type="gramEnd"/>
      <w:r>
        <w:rPr>
          <w:rFonts w:ascii="Helvetica" w:hAnsi="Helvetica" w:cs="Helvetica"/>
          <w:b/>
          <w:bCs/>
          <w:sz w:val="24"/>
          <w:szCs w:val="24"/>
        </w:rPr>
        <w:t xml:space="preserve"> sections of CWG Proposal</w:t>
      </w:r>
    </w:p>
    <w:p w14:paraId="7A66DBA7" w14:textId="77777777" w:rsidR="006419B5" w:rsidRDefault="006419B5">
      <w:pPr>
        <w:widowControl w:val="0"/>
        <w:autoSpaceDE w:val="0"/>
        <w:autoSpaceDN w:val="0"/>
        <w:adjustRightInd w:val="0"/>
        <w:spacing w:after="0" w:line="265" w:lineRule="exact"/>
        <w:rPr>
          <w:rFonts w:ascii="Times New Roman" w:hAnsi="Times New Roman"/>
          <w:sz w:val="24"/>
          <w:szCs w:val="24"/>
        </w:rPr>
      </w:pPr>
    </w:p>
    <w:p w14:paraId="570585AF" w14:textId="77777777" w:rsidR="006419B5" w:rsidRDefault="006419B5">
      <w:pPr>
        <w:widowControl w:val="0"/>
        <w:overflowPunct w:val="0"/>
        <w:autoSpaceDE w:val="0"/>
        <w:autoSpaceDN w:val="0"/>
        <w:adjustRightInd w:val="0"/>
        <w:spacing w:after="0" w:line="255" w:lineRule="auto"/>
        <w:ind w:right="180"/>
        <w:jc w:val="both"/>
        <w:rPr>
          <w:rFonts w:ascii="Times New Roman" w:hAnsi="Times New Roman"/>
          <w:sz w:val="24"/>
          <w:szCs w:val="24"/>
        </w:rPr>
      </w:pPr>
      <w:r>
        <w:rPr>
          <w:rFonts w:ascii="Arial" w:hAnsi="Arial" w:cs="Arial"/>
          <w:sz w:val="24"/>
          <w:szCs w:val="24"/>
        </w:rPr>
        <w:t>In the CWG proposal, the PTI will enter into a contract with ICANN. The contract will specify the obligations for the IANA functions operators. Section III of the report (para. 115-116) states:</w:t>
      </w:r>
    </w:p>
    <w:p w14:paraId="09E679B2" w14:textId="77777777" w:rsidR="006419B5" w:rsidRDefault="006419B5">
      <w:pPr>
        <w:widowControl w:val="0"/>
        <w:autoSpaceDE w:val="0"/>
        <w:autoSpaceDN w:val="0"/>
        <w:adjustRightInd w:val="0"/>
        <w:spacing w:after="0" w:line="181" w:lineRule="exact"/>
        <w:rPr>
          <w:rFonts w:ascii="Times New Roman" w:hAnsi="Times New Roman"/>
          <w:sz w:val="24"/>
          <w:szCs w:val="24"/>
        </w:rPr>
      </w:pPr>
    </w:p>
    <w:p w14:paraId="69D76373" w14:textId="77777777" w:rsidR="006419B5" w:rsidRDefault="006419B5">
      <w:pPr>
        <w:widowControl w:val="0"/>
        <w:overflowPunct w:val="0"/>
        <w:autoSpaceDE w:val="0"/>
        <w:autoSpaceDN w:val="0"/>
        <w:adjustRightInd w:val="0"/>
        <w:spacing w:after="0" w:line="285" w:lineRule="auto"/>
        <w:ind w:left="720" w:right="60"/>
        <w:rPr>
          <w:rFonts w:ascii="Times New Roman" w:hAnsi="Times New Roman"/>
          <w:sz w:val="24"/>
          <w:szCs w:val="24"/>
        </w:rPr>
      </w:pPr>
      <w:r>
        <w:rPr>
          <w:rFonts w:ascii="Arial" w:hAnsi="Arial" w:cs="Arial"/>
          <w:sz w:val="21"/>
          <w:szCs w:val="21"/>
        </w:rPr>
        <w:t>“The issues currently addressed in the NTIA ICANN Functions Contract and related documents will be addressed in the ICANN -PTI IANA functions contract. Furthermore, the CWG-Stewardship expects that a number of existing provisions of the NTIA IANA Functions Contract will be carried over to the PTI Contract in the form of a Statement of Work (SOW), … An overview of provisions expected to be carried over into the ICANN-PTI IANA functions contract can be found in Annex E as well as Annex S which includes a draft proposed term sheet.”</w:t>
      </w:r>
    </w:p>
    <w:p w14:paraId="070F1F0D" w14:textId="77777777" w:rsidR="006419B5" w:rsidRDefault="006419B5">
      <w:pPr>
        <w:widowControl w:val="0"/>
        <w:autoSpaceDE w:val="0"/>
        <w:autoSpaceDN w:val="0"/>
        <w:adjustRightInd w:val="0"/>
        <w:spacing w:after="0" w:line="153" w:lineRule="exact"/>
        <w:rPr>
          <w:rFonts w:ascii="Times New Roman" w:hAnsi="Times New Roman"/>
          <w:sz w:val="24"/>
          <w:szCs w:val="24"/>
        </w:rPr>
      </w:pPr>
    </w:p>
    <w:p w14:paraId="6A26FB41" w14:textId="77777777" w:rsidR="006419B5" w:rsidRDefault="006419B5">
      <w:pPr>
        <w:widowControl w:val="0"/>
        <w:overflowPunct w:val="0"/>
        <w:autoSpaceDE w:val="0"/>
        <w:autoSpaceDN w:val="0"/>
        <w:adjustRightInd w:val="0"/>
        <w:spacing w:after="0" w:line="273" w:lineRule="auto"/>
        <w:ind w:right="280"/>
        <w:rPr>
          <w:rFonts w:ascii="Times New Roman" w:hAnsi="Times New Roman"/>
          <w:sz w:val="24"/>
          <w:szCs w:val="24"/>
        </w:rPr>
      </w:pPr>
      <w:r>
        <w:rPr>
          <w:rFonts w:ascii="Arial" w:hAnsi="Arial" w:cs="Arial"/>
          <w:sz w:val="24"/>
          <w:szCs w:val="24"/>
        </w:rPr>
        <w:t>In addition, the CWG proposal also recommends additional accountability measures to the IANA Functions Operator by:</w:t>
      </w:r>
    </w:p>
    <w:p w14:paraId="7481DC07" w14:textId="77777777" w:rsidR="006419B5" w:rsidRDefault="006419B5">
      <w:pPr>
        <w:widowControl w:val="0"/>
        <w:autoSpaceDE w:val="0"/>
        <w:autoSpaceDN w:val="0"/>
        <w:adjustRightInd w:val="0"/>
        <w:spacing w:after="0" w:line="294" w:lineRule="exact"/>
        <w:rPr>
          <w:rFonts w:ascii="Times New Roman" w:hAnsi="Times New Roman"/>
          <w:sz w:val="24"/>
          <w:szCs w:val="24"/>
        </w:rPr>
      </w:pPr>
    </w:p>
    <w:p w14:paraId="34E2FC91" w14:textId="77777777" w:rsidR="006419B5" w:rsidRDefault="006419B5">
      <w:pPr>
        <w:widowControl w:val="0"/>
        <w:numPr>
          <w:ilvl w:val="0"/>
          <w:numId w:val="6"/>
        </w:numPr>
        <w:overflowPunct w:val="0"/>
        <w:autoSpaceDE w:val="0"/>
        <w:autoSpaceDN w:val="0"/>
        <w:adjustRightInd w:val="0"/>
        <w:spacing w:after="0" w:line="244" w:lineRule="auto"/>
        <w:ind w:right="280"/>
        <w:rPr>
          <w:rFonts w:ascii="Symbol" w:hAnsi="Symbol" w:cs="Symbol"/>
          <w:sz w:val="24"/>
          <w:szCs w:val="24"/>
        </w:rPr>
      </w:pPr>
      <w:r>
        <w:rPr>
          <w:rFonts w:ascii="Arial" w:hAnsi="Arial" w:cs="Arial"/>
          <w:sz w:val="24"/>
          <w:szCs w:val="24"/>
        </w:rPr>
        <w:t xml:space="preserve">Establishing a Customer Standing Committee (CSC) that is responsible for monitoring IFO performance according to contractual requirements and service level expectations, resolving issues directly with the IFO or escalating them if they cannot be resolved. </w:t>
      </w:r>
    </w:p>
    <w:p w14:paraId="0300229E" w14:textId="77777777" w:rsidR="006419B5" w:rsidRDefault="006419B5">
      <w:pPr>
        <w:widowControl w:val="0"/>
        <w:autoSpaceDE w:val="0"/>
        <w:autoSpaceDN w:val="0"/>
        <w:adjustRightInd w:val="0"/>
        <w:spacing w:after="0" w:line="102" w:lineRule="exact"/>
        <w:rPr>
          <w:rFonts w:ascii="Symbol" w:hAnsi="Symbol" w:cs="Symbol"/>
          <w:sz w:val="24"/>
          <w:szCs w:val="24"/>
        </w:rPr>
      </w:pPr>
    </w:p>
    <w:p w14:paraId="373CB601" w14:textId="77777777" w:rsidR="006419B5" w:rsidRDefault="006419B5">
      <w:pPr>
        <w:widowControl w:val="0"/>
        <w:numPr>
          <w:ilvl w:val="0"/>
          <w:numId w:val="6"/>
        </w:numPr>
        <w:overflowPunct w:val="0"/>
        <w:autoSpaceDE w:val="0"/>
        <w:autoSpaceDN w:val="0"/>
        <w:adjustRightInd w:val="0"/>
        <w:spacing w:after="0" w:line="253" w:lineRule="auto"/>
        <w:ind w:right="220"/>
        <w:jc w:val="both"/>
        <w:rPr>
          <w:rFonts w:ascii="Symbol" w:hAnsi="Symbol" w:cs="Symbol"/>
          <w:sz w:val="24"/>
          <w:szCs w:val="24"/>
        </w:rPr>
      </w:pPr>
      <w:r>
        <w:rPr>
          <w:rFonts w:ascii="Arial" w:hAnsi="Arial" w:cs="Arial"/>
          <w:sz w:val="24"/>
          <w:szCs w:val="24"/>
        </w:rPr>
        <w:t xml:space="preserve">Establishing a series of issue resolution mechanisms to ensure that problems are resolved effectively. </w:t>
      </w:r>
    </w:p>
    <w:p w14:paraId="2F1F1D75" w14:textId="77777777" w:rsidR="006419B5" w:rsidRDefault="006419B5">
      <w:pPr>
        <w:widowControl w:val="0"/>
        <w:autoSpaceDE w:val="0"/>
        <w:autoSpaceDN w:val="0"/>
        <w:adjustRightInd w:val="0"/>
        <w:spacing w:after="0" w:line="85" w:lineRule="exact"/>
        <w:rPr>
          <w:rFonts w:ascii="Symbol" w:hAnsi="Symbol" w:cs="Symbol"/>
          <w:sz w:val="24"/>
          <w:szCs w:val="24"/>
        </w:rPr>
      </w:pPr>
    </w:p>
    <w:p w14:paraId="57B9DADC" w14:textId="77777777" w:rsidR="006419B5" w:rsidRDefault="006419B5">
      <w:pPr>
        <w:widowControl w:val="0"/>
        <w:numPr>
          <w:ilvl w:val="0"/>
          <w:numId w:val="6"/>
        </w:numPr>
        <w:overflowPunct w:val="0"/>
        <w:autoSpaceDE w:val="0"/>
        <w:autoSpaceDN w:val="0"/>
        <w:adjustRightInd w:val="0"/>
        <w:spacing w:after="0" w:line="253" w:lineRule="auto"/>
        <w:ind w:right="60"/>
        <w:jc w:val="both"/>
        <w:rPr>
          <w:rFonts w:ascii="Symbol" w:hAnsi="Symbol" w:cs="Symbol"/>
          <w:sz w:val="24"/>
          <w:szCs w:val="24"/>
        </w:rPr>
      </w:pPr>
      <w:r>
        <w:rPr>
          <w:rFonts w:ascii="Arial" w:hAnsi="Arial" w:cs="Arial"/>
          <w:sz w:val="24"/>
          <w:szCs w:val="24"/>
        </w:rPr>
        <w:t xml:space="preserve">Ensuring ICANN accepts input from multistakeholder community with respect to the annual IANA operations budget. </w:t>
      </w:r>
    </w:p>
    <w:p w14:paraId="100DFD18" w14:textId="77777777" w:rsidR="006419B5" w:rsidRDefault="006419B5">
      <w:pPr>
        <w:widowControl w:val="0"/>
        <w:autoSpaceDE w:val="0"/>
        <w:autoSpaceDN w:val="0"/>
        <w:adjustRightInd w:val="0"/>
        <w:spacing w:after="0" w:line="90" w:lineRule="exact"/>
        <w:rPr>
          <w:rFonts w:ascii="Symbol" w:hAnsi="Symbol" w:cs="Symbol"/>
          <w:sz w:val="24"/>
          <w:szCs w:val="24"/>
        </w:rPr>
      </w:pPr>
    </w:p>
    <w:p w14:paraId="03B34D07" w14:textId="77777777" w:rsidR="006419B5" w:rsidRDefault="006419B5">
      <w:pPr>
        <w:widowControl w:val="0"/>
        <w:numPr>
          <w:ilvl w:val="0"/>
          <w:numId w:val="6"/>
        </w:numPr>
        <w:overflowPunct w:val="0"/>
        <w:autoSpaceDE w:val="0"/>
        <w:autoSpaceDN w:val="0"/>
        <w:adjustRightInd w:val="0"/>
        <w:spacing w:after="0" w:line="255" w:lineRule="auto"/>
        <w:rPr>
          <w:rFonts w:ascii="Symbol" w:hAnsi="Symbol" w:cs="Symbol"/>
          <w:sz w:val="23"/>
          <w:szCs w:val="23"/>
        </w:rPr>
      </w:pPr>
      <w:r>
        <w:rPr>
          <w:rFonts w:ascii="Arial" w:hAnsi="Arial" w:cs="Arial"/>
          <w:sz w:val="23"/>
          <w:szCs w:val="23"/>
        </w:rPr>
        <w:t xml:space="preserve">Establishing a multistakeholder IANA Function Review (IFR) to conduct periodic and special reviews of PTI. The results of the IFR will not be prescribed or restricted and could include recommendations to initiate a separation process (as described below), which could result in termination or non-renewal of the ICANN-PTI IANA functions contract among other actions. </w:t>
      </w:r>
    </w:p>
    <w:p w14:paraId="109EA7B7"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20" w:bottom="669" w:left="1800" w:header="720" w:footer="720" w:gutter="0"/>
          <w:cols w:space="720" w:equalWidth="0">
            <w:col w:w="8620"/>
          </w:cols>
          <w:noEndnote/>
        </w:sectPr>
      </w:pPr>
    </w:p>
    <w:p w14:paraId="3194C45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33DF60F" w14:textId="77777777" w:rsidR="006419B5" w:rsidRDefault="006419B5">
      <w:pPr>
        <w:widowControl w:val="0"/>
        <w:autoSpaceDE w:val="0"/>
        <w:autoSpaceDN w:val="0"/>
        <w:adjustRightInd w:val="0"/>
        <w:spacing w:after="0" w:line="365" w:lineRule="exact"/>
        <w:rPr>
          <w:rFonts w:ascii="Times New Roman" w:hAnsi="Times New Roman"/>
          <w:sz w:val="24"/>
          <w:szCs w:val="24"/>
        </w:rPr>
      </w:pPr>
    </w:p>
    <w:p w14:paraId="6B1561DB"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7</w:t>
      </w:r>
    </w:p>
    <w:p w14:paraId="2E58088B"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70528" behindDoc="1" locked="0" layoutInCell="0" allowOverlap="1" wp14:anchorId="75A323B2" wp14:editId="0E9D69B7">
            <wp:simplePos x="0" y="0"/>
            <wp:positionH relativeFrom="column">
              <wp:posOffset>5486400</wp:posOffset>
            </wp:positionH>
            <wp:positionV relativeFrom="paragraph">
              <wp:posOffset>-220980</wp:posOffset>
            </wp:positionV>
            <wp:extent cx="292735" cy="1587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024C8B40"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680" w:bottom="669" w:left="1800" w:header="720" w:footer="720" w:gutter="0"/>
          <w:cols w:space="720" w:equalWidth="0">
            <w:col w:w="8760"/>
          </w:cols>
          <w:noEndnote/>
        </w:sectPr>
      </w:pPr>
    </w:p>
    <w:p w14:paraId="4D86C60E" w14:textId="77777777" w:rsidR="006419B5" w:rsidRDefault="006419B5">
      <w:pPr>
        <w:widowControl w:val="0"/>
        <w:overflowPunct w:val="0"/>
        <w:autoSpaceDE w:val="0"/>
        <w:autoSpaceDN w:val="0"/>
        <w:adjustRightInd w:val="0"/>
        <w:spacing w:after="0" w:line="268" w:lineRule="auto"/>
        <w:ind w:left="100" w:right="1380"/>
        <w:rPr>
          <w:rFonts w:ascii="Times New Roman" w:hAnsi="Times New Roman"/>
          <w:sz w:val="24"/>
          <w:szCs w:val="24"/>
        </w:rPr>
      </w:pPr>
      <w:bookmarkStart w:id="9" w:name="page8"/>
      <w:bookmarkEnd w:id="9"/>
      <w:r>
        <w:rPr>
          <w:rFonts w:ascii="Arial" w:hAnsi="Arial" w:cs="Arial"/>
        </w:rPr>
        <w:lastRenderedPageBreak/>
        <w:t>SSAC Comment on the Cross Community Working Group on Naming Related Functions Proposal</w:t>
      </w:r>
    </w:p>
    <w:p w14:paraId="4668DC95" w14:textId="77777777" w:rsidR="006419B5" w:rsidRDefault="006419B5">
      <w:pPr>
        <w:widowControl w:val="0"/>
        <w:autoSpaceDE w:val="0"/>
        <w:autoSpaceDN w:val="0"/>
        <w:adjustRightInd w:val="0"/>
        <w:spacing w:after="0" w:line="164" w:lineRule="exact"/>
        <w:rPr>
          <w:rFonts w:ascii="Times New Roman" w:hAnsi="Times New Roman"/>
          <w:sz w:val="24"/>
          <w:szCs w:val="24"/>
        </w:rPr>
      </w:pPr>
    </w:p>
    <w:p w14:paraId="3FE31446" w14:textId="77777777" w:rsidR="006419B5" w:rsidRDefault="006419B5">
      <w:pPr>
        <w:widowControl w:val="0"/>
        <w:overflowPunct w:val="0"/>
        <w:autoSpaceDE w:val="0"/>
        <w:autoSpaceDN w:val="0"/>
        <w:adjustRightInd w:val="0"/>
        <w:spacing w:after="0" w:line="281" w:lineRule="auto"/>
        <w:ind w:left="100" w:right="780"/>
        <w:rPr>
          <w:rFonts w:ascii="Times New Roman" w:hAnsi="Times New Roman"/>
          <w:sz w:val="24"/>
          <w:szCs w:val="24"/>
        </w:rPr>
      </w:pPr>
      <w:r>
        <w:rPr>
          <w:rFonts w:ascii="Arial" w:hAnsi="Arial" w:cs="Arial"/>
        </w:rPr>
        <w:t xml:space="preserve">The proposed charter (including membership) of the Customer Standing Committee (CSC) can be found in Annex G. In particular, the SSAC </w:t>
      </w:r>
      <w:r>
        <w:rPr>
          <w:rFonts w:ascii="Arial" w:hAnsi="Arial" w:cs="Arial"/>
          <w:i/>
          <w:iCs/>
        </w:rPr>
        <w:t>have the option</w:t>
      </w:r>
      <w:r>
        <w:rPr>
          <w:rFonts w:ascii="Arial" w:hAnsi="Arial" w:cs="Arial"/>
        </w:rPr>
        <w:t xml:space="preserve"> to appoint a liaison to the CSC. The Statement of Work for IANA Functions Reviews is described in Annex F. The SSAC would need to appoint one representative to the IFR.</w:t>
      </w:r>
    </w:p>
    <w:p w14:paraId="058D9A99" w14:textId="77777777" w:rsidR="006419B5" w:rsidRDefault="006419B5">
      <w:pPr>
        <w:widowControl w:val="0"/>
        <w:autoSpaceDE w:val="0"/>
        <w:autoSpaceDN w:val="0"/>
        <w:adjustRightInd w:val="0"/>
        <w:spacing w:after="0" w:line="127" w:lineRule="exact"/>
        <w:rPr>
          <w:rFonts w:ascii="Times New Roman" w:hAnsi="Times New Roman"/>
          <w:sz w:val="24"/>
          <w:szCs w:val="24"/>
        </w:rPr>
      </w:pPr>
    </w:p>
    <w:p w14:paraId="247098E7"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Helvetica" w:hAnsi="Helvetica" w:cs="Helvetica"/>
          <w:b/>
          <w:bCs/>
          <w:sz w:val="24"/>
          <w:szCs w:val="24"/>
        </w:rPr>
        <w:t>3.1.3  Analysis</w:t>
      </w:r>
      <w:proofErr w:type="gramEnd"/>
    </w:p>
    <w:p w14:paraId="0EA6AE09" w14:textId="77777777" w:rsidR="006419B5" w:rsidRDefault="006419B5">
      <w:pPr>
        <w:widowControl w:val="0"/>
        <w:autoSpaceDE w:val="0"/>
        <w:autoSpaceDN w:val="0"/>
        <w:adjustRightInd w:val="0"/>
        <w:spacing w:after="0" w:line="276"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360"/>
        <w:gridCol w:w="5000"/>
      </w:tblGrid>
      <w:tr w:rsidR="006419B5" w14:paraId="01C905BB" w14:textId="77777777">
        <w:trPr>
          <w:trHeight w:val="406"/>
        </w:trPr>
        <w:tc>
          <w:tcPr>
            <w:tcW w:w="4360" w:type="dxa"/>
            <w:tcBorders>
              <w:top w:val="single" w:sz="8" w:space="0" w:color="auto"/>
              <w:left w:val="single" w:sz="8" w:space="0" w:color="auto"/>
              <w:bottom w:val="nil"/>
              <w:right w:val="single" w:sz="8" w:space="0" w:color="auto"/>
            </w:tcBorders>
            <w:vAlign w:val="bottom"/>
          </w:tcPr>
          <w:p w14:paraId="2B6F5A20"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b/>
                <w:bCs/>
                <w:sz w:val="24"/>
                <w:szCs w:val="24"/>
              </w:rPr>
              <w:t>SAC 069.001</w:t>
            </w:r>
          </w:p>
        </w:tc>
        <w:tc>
          <w:tcPr>
            <w:tcW w:w="5000" w:type="dxa"/>
            <w:tcBorders>
              <w:top w:val="single" w:sz="8" w:space="0" w:color="auto"/>
              <w:left w:val="nil"/>
              <w:bottom w:val="nil"/>
              <w:right w:val="single" w:sz="8" w:space="0" w:color="auto"/>
            </w:tcBorders>
            <w:vAlign w:val="bottom"/>
          </w:tcPr>
          <w:p w14:paraId="69E142B5"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b/>
                <w:bCs/>
                <w:sz w:val="24"/>
                <w:szCs w:val="24"/>
              </w:rPr>
              <w:t>CWG Proposal</w:t>
            </w:r>
          </w:p>
        </w:tc>
      </w:tr>
      <w:tr w:rsidR="006419B5" w14:paraId="61D4A5A4" w14:textId="77777777">
        <w:trPr>
          <w:trHeight w:val="74"/>
        </w:trPr>
        <w:tc>
          <w:tcPr>
            <w:tcW w:w="4360" w:type="dxa"/>
            <w:tcBorders>
              <w:top w:val="nil"/>
              <w:left w:val="single" w:sz="8" w:space="0" w:color="auto"/>
              <w:bottom w:val="single" w:sz="8" w:space="0" w:color="auto"/>
              <w:right w:val="single" w:sz="8" w:space="0" w:color="auto"/>
            </w:tcBorders>
            <w:vAlign w:val="bottom"/>
          </w:tcPr>
          <w:p w14:paraId="17ED8099"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5000" w:type="dxa"/>
            <w:tcBorders>
              <w:top w:val="nil"/>
              <w:left w:val="nil"/>
              <w:bottom w:val="single" w:sz="8" w:space="0" w:color="auto"/>
              <w:right w:val="single" w:sz="8" w:space="0" w:color="auto"/>
            </w:tcBorders>
            <w:vAlign w:val="bottom"/>
          </w:tcPr>
          <w:p w14:paraId="0D6B20C4" w14:textId="77777777" w:rsidR="006419B5" w:rsidRDefault="006419B5">
            <w:pPr>
              <w:widowControl w:val="0"/>
              <w:autoSpaceDE w:val="0"/>
              <w:autoSpaceDN w:val="0"/>
              <w:adjustRightInd w:val="0"/>
              <w:spacing w:after="0" w:line="240" w:lineRule="auto"/>
              <w:rPr>
                <w:rFonts w:ascii="Times New Roman" w:hAnsi="Times New Roman"/>
                <w:sz w:val="6"/>
                <w:szCs w:val="6"/>
              </w:rPr>
            </w:pPr>
          </w:p>
        </w:tc>
      </w:tr>
      <w:tr w:rsidR="006419B5" w14:paraId="1A7825B8" w14:textId="77777777">
        <w:trPr>
          <w:trHeight w:val="367"/>
        </w:trPr>
        <w:tc>
          <w:tcPr>
            <w:tcW w:w="4360" w:type="dxa"/>
            <w:tcBorders>
              <w:top w:val="nil"/>
              <w:left w:val="single" w:sz="8" w:space="0" w:color="auto"/>
              <w:bottom w:val="nil"/>
              <w:right w:val="single" w:sz="8" w:space="0" w:color="auto"/>
            </w:tcBorders>
            <w:vAlign w:val="bottom"/>
          </w:tcPr>
          <w:p w14:paraId="35E36563"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The operational communities (protocol</w:t>
            </w:r>
          </w:p>
        </w:tc>
        <w:tc>
          <w:tcPr>
            <w:tcW w:w="5000" w:type="dxa"/>
            <w:tcBorders>
              <w:top w:val="nil"/>
              <w:left w:val="nil"/>
              <w:bottom w:val="nil"/>
              <w:right w:val="single" w:sz="8" w:space="0" w:color="auto"/>
            </w:tcBorders>
            <w:vAlign w:val="bottom"/>
          </w:tcPr>
          <w:p w14:paraId="6FB55483"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b/>
                <w:bCs/>
                <w:w w:val="98"/>
                <w:sz w:val="24"/>
                <w:szCs w:val="24"/>
              </w:rPr>
              <w:t>Yes, for the naming related IANA functions,</w:t>
            </w:r>
          </w:p>
        </w:tc>
      </w:tr>
      <w:tr w:rsidR="006419B5" w14:paraId="3B9E1425" w14:textId="77777777">
        <w:trPr>
          <w:trHeight w:val="278"/>
        </w:trPr>
        <w:tc>
          <w:tcPr>
            <w:tcW w:w="4360" w:type="dxa"/>
            <w:tcBorders>
              <w:top w:val="nil"/>
              <w:left w:val="single" w:sz="8" w:space="0" w:color="auto"/>
              <w:bottom w:val="nil"/>
              <w:right w:val="single" w:sz="8" w:space="0" w:color="auto"/>
            </w:tcBorders>
            <w:vAlign w:val="bottom"/>
          </w:tcPr>
          <w:p w14:paraId="0E4BCEB3"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parameters, names, and numbers) that</w:t>
            </w:r>
          </w:p>
        </w:tc>
        <w:tc>
          <w:tcPr>
            <w:tcW w:w="5000" w:type="dxa"/>
            <w:tcBorders>
              <w:top w:val="nil"/>
              <w:left w:val="nil"/>
              <w:bottom w:val="nil"/>
              <w:right w:val="single" w:sz="8" w:space="0" w:color="auto"/>
            </w:tcBorders>
            <w:vAlign w:val="bottom"/>
          </w:tcPr>
          <w:p w14:paraId="0D456E1D"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the</w:t>
            </w:r>
            <w:proofErr w:type="gramEnd"/>
            <w:r>
              <w:rPr>
                <w:rFonts w:ascii="Arial" w:hAnsi="Arial" w:cs="Arial"/>
                <w:sz w:val="24"/>
                <w:szCs w:val="24"/>
              </w:rPr>
              <w:t xml:space="preserve"> PTI will enter into a contract with ICANN.</w:t>
            </w:r>
          </w:p>
        </w:tc>
      </w:tr>
      <w:tr w:rsidR="006419B5" w14:paraId="5C726EBA" w14:textId="77777777">
        <w:trPr>
          <w:trHeight w:val="274"/>
        </w:trPr>
        <w:tc>
          <w:tcPr>
            <w:tcW w:w="4360" w:type="dxa"/>
            <w:tcBorders>
              <w:top w:val="nil"/>
              <w:left w:val="single" w:sz="8" w:space="0" w:color="auto"/>
              <w:bottom w:val="nil"/>
              <w:right w:val="single" w:sz="8" w:space="0" w:color="auto"/>
            </w:tcBorders>
            <w:vAlign w:val="bottom"/>
          </w:tcPr>
          <w:p w14:paraId="3A779F77"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sz w:val="24"/>
                <w:szCs w:val="24"/>
              </w:rPr>
              <w:t>have been invited to submit proposals</w:t>
            </w:r>
          </w:p>
        </w:tc>
        <w:tc>
          <w:tcPr>
            <w:tcW w:w="5000" w:type="dxa"/>
            <w:tcBorders>
              <w:top w:val="nil"/>
              <w:left w:val="nil"/>
              <w:bottom w:val="nil"/>
              <w:right w:val="single" w:sz="8" w:space="0" w:color="auto"/>
            </w:tcBorders>
            <w:vAlign w:val="bottom"/>
          </w:tcPr>
          <w:p w14:paraId="1A2D71C6"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w w:val="98"/>
                <w:sz w:val="24"/>
                <w:szCs w:val="24"/>
              </w:rPr>
              <w:t>The contract will specify the obligations for the</w:t>
            </w:r>
          </w:p>
        </w:tc>
      </w:tr>
      <w:tr w:rsidR="006419B5" w14:paraId="29104FEB" w14:textId="77777777">
        <w:trPr>
          <w:trHeight w:val="278"/>
        </w:trPr>
        <w:tc>
          <w:tcPr>
            <w:tcW w:w="4360" w:type="dxa"/>
            <w:tcBorders>
              <w:top w:val="nil"/>
              <w:left w:val="single" w:sz="8" w:space="0" w:color="auto"/>
              <w:bottom w:val="nil"/>
              <w:right w:val="single" w:sz="8" w:space="0" w:color="auto"/>
            </w:tcBorders>
            <w:vAlign w:val="bottom"/>
          </w:tcPr>
          <w:p w14:paraId="2D0EBF72"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should determine 1) whether or not the</w:t>
            </w:r>
          </w:p>
        </w:tc>
        <w:tc>
          <w:tcPr>
            <w:tcW w:w="5000" w:type="dxa"/>
            <w:tcBorders>
              <w:top w:val="nil"/>
              <w:left w:val="nil"/>
              <w:bottom w:val="nil"/>
              <w:right w:val="single" w:sz="8" w:space="0" w:color="auto"/>
            </w:tcBorders>
            <w:vAlign w:val="bottom"/>
          </w:tcPr>
          <w:p w14:paraId="29D34524"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7"/>
                <w:sz w:val="24"/>
                <w:szCs w:val="24"/>
              </w:rPr>
              <w:t>IANA Functions Operator. A number of existing</w:t>
            </w:r>
          </w:p>
        </w:tc>
      </w:tr>
      <w:tr w:rsidR="006419B5" w14:paraId="449F6344" w14:textId="77777777">
        <w:trPr>
          <w:trHeight w:val="274"/>
        </w:trPr>
        <w:tc>
          <w:tcPr>
            <w:tcW w:w="4360" w:type="dxa"/>
            <w:tcBorders>
              <w:top w:val="nil"/>
              <w:left w:val="single" w:sz="8" w:space="0" w:color="auto"/>
              <w:bottom w:val="nil"/>
              <w:right w:val="single" w:sz="8" w:space="0" w:color="auto"/>
            </w:tcBorders>
            <w:vAlign w:val="bottom"/>
          </w:tcPr>
          <w:p w14:paraId="71D6BC0A"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w w:val="97"/>
                <w:sz w:val="24"/>
                <w:szCs w:val="24"/>
              </w:rPr>
              <w:t>requirements and deliverables defined in</w:t>
            </w:r>
          </w:p>
        </w:tc>
        <w:tc>
          <w:tcPr>
            <w:tcW w:w="5000" w:type="dxa"/>
            <w:tcBorders>
              <w:top w:val="nil"/>
              <w:left w:val="nil"/>
              <w:bottom w:val="nil"/>
              <w:right w:val="single" w:sz="8" w:space="0" w:color="auto"/>
            </w:tcBorders>
            <w:vAlign w:val="bottom"/>
          </w:tcPr>
          <w:p w14:paraId="55F8CB62"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sz w:val="24"/>
                <w:szCs w:val="24"/>
              </w:rPr>
              <w:t>provisions of the NTIA IANA Functions</w:t>
            </w:r>
          </w:p>
        </w:tc>
      </w:tr>
      <w:tr w:rsidR="006419B5" w14:paraId="3BBD1666" w14:textId="77777777">
        <w:trPr>
          <w:trHeight w:val="278"/>
        </w:trPr>
        <w:tc>
          <w:tcPr>
            <w:tcW w:w="4360" w:type="dxa"/>
            <w:tcBorders>
              <w:top w:val="nil"/>
              <w:left w:val="single" w:sz="8" w:space="0" w:color="auto"/>
              <w:bottom w:val="nil"/>
              <w:right w:val="single" w:sz="8" w:space="0" w:color="auto"/>
            </w:tcBorders>
            <w:vAlign w:val="bottom"/>
          </w:tcPr>
          <w:p w14:paraId="31AFFA6D"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the IANA Functions Contract should be</w:t>
            </w:r>
          </w:p>
        </w:tc>
        <w:tc>
          <w:tcPr>
            <w:tcW w:w="5000" w:type="dxa"/>
            <w:tcBorders>
              <w:top w:val="nil"/>
              <w:left w:val="nil"/>
              <w:bottom w:val="nil"/>
              <w:right w:val="single" w:sz="8" w:space="0" w:color="auto"/>
            </w:tcBorders>
            <w:vAlign w:val="bottom"/>
          </w:tcPr>
          <w:p w14:paraId="4726EF74"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6"/>
                <w:sz w:val="24"/>
                <w:szCs w:val="24"/>
              </w:rPr>
              <w:t>Contract will be carried over to the PTI Contract</w:t>
            </w:r>
          </w:p>
        </w:tc>
      </w:tr>
      <w:tr w:rsidR="006419B5" w14:paraId="17F6A294" w14:textId="77777777">
        <w:trPr>
          <w:trHeight w:val="274"/>
        </w:trPr>
        <w:tc>
          <w:tcPr>
            <w:tcW w:w="4360" w:type="dxa"/>
            <w:tcBorders>
              <w:top w:val="nil"/>
              <w:left w:val="single" w:sz="8" w:space="0" w:color="auto"/>
              <w:bottom w:val="nil"/>
              <w:right w:val="single" w:sz="8" w:space="0" w:color="auto"/>
            </w:tcBorders>
            <w:vAlign w:val="bottom"/>
          </w:tcPr>
          <w:p w14:paraId="6011180D"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sz w:val="24"/>
                <w:szCs w:val="24"/>
              </w:rPr>
              <w:t>retained, and if so which ones;</w:t>
            </w:r>
          </w:p>
        </w:tc>
        <w:tc>
          <w:tcPr>
            <w:tcW w:w="5000" w:type="dxa"/>
            <w:tcBorders>
              <w:top w:val="nil"/>
              <w:left w:val="nil"/>
              <w:bottom w:val="nil"/>
              <w:right w:val="single" w:sz="8" w:space="0" w:color="auto"/>
            </w:tcBorders>
            <w:vAlign w:val="bottom"/>
          </w:tcPr>
          <w:p w14:paraId="0AD49221"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proofErr w:type="gramStart"/>
            <w:r>
              <w:rPr>
                <w:rFonts w:ascii="Arial" w:hAnsi="Arial" w:cs="Arial"/>
                <w:sz w:val="24"/>
                <w:szCs w:val="24"/>
              </w:rPr>
              <w:t>in</w:t>
            </w:r>
            <w:proofErr w:type="gramEnd"/>
            <w:r>
              <w:rPr>
                <w:rFonts w:ascii="Arial" w:hAnsi="Arial" w:cs="Arial"/>
                <w:sz w:val="24"/>
                <w:szCs w:val="24"/>
              </w:rPr>
              <w:t xml:space="preserve"> the form of a Statement of Work (SOW).</w:t>
            </w:r>
          </w:p>
        </w:tc>
      </w:tr>
      <w:tr w:rsidR="006419B5" w14:paraId="02E2BE21" w14:textId="77777777">
        <w:trPr>
          <w:trHeight w:val="278"/>
        </w:trPr>
        <w:tc>
          <w:tcPr>
            <w:tcW w:w="4360" w:type="dxa"/>
            <w:tcBorders>
              <w:top w:val="nil"/>
              <w:left w:val="single" w:sz="8" w:space="0" w:color="auto"/>
              <w:bottom w:val="nil"/>
              <w:right w:val="single" w:sz="8" w:space="0" w:color="auto"/>
            </w:tcBorders>
            <w:vAlign w:val="bottom"/>
          </w:tcPr>
          <w:p w14:paraId="6BC7D025"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5000" w:type="dxa"/>
            <w:tcBorders>
              <w:top w:val="nil"/>
              <w:left w:val="nil"/>
              <w:bottom w:val="nil"/>
              <w:right w:val="single" w:sz="8" w:space="0" w:color="auto"/>
            </w:tcBorders>
            <w:vAlign w:val="bottom"/>
          </w:tcPr>
          <w:p w14:paraId="6B89071C"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8"/>
                <w:sz w:val="24"/>
                <w:szCs w:val="24"/>
              </w:rPr>
              <w:t>Annex E and Annex S includes an overview of</w:t>
            </w:r>
          </w:p>
        </w:tc>
      </w:tr>
      <w:tr w:rsidR="006419B5" w14:paraId="2DEF9166" w14:textId="77777777">
        <w:trPr>
          <w:trHeight w:val="312"/>
        </w:trPr>
        <w:tc>
          <w:tcPr>
            <w:tcW w:w="4360" w:type="dxa"/>
            <w:tcBorders>
              <w:top w:val="nil"/>
              <w:left w:val="single" w:sz="8" w:space="0" w:color="auto"/>
              <w:bottom w:val="nil"/>
              <w:right w:val="single" w:sz="8" w:space="0" w:color="auto"/>
            </w:tcBorders>
            <w:vAlign w:val="bottom"/>
          </w:tcPr>
          <w:p w14:paraId="4FA49C54"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5000" w:type="dxa"/>
            <w:tcBorders>
              <w:top w:val="nil"/>
              <w:left w:val="nil"/>
              <w:bottom w:val="nil"/>
              <w:right w:val="single" w:sz="8" w:space="0" w:color="auto"/>
            </w:tcBorders>
            <w:vAlign w:val="bottom"/>
          </w:tcPr>
          <w:p w14:paraId="790E2006"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provisions</w:t>
            </w:r>
            <w:proofErr w:type="gramEnd"/>
            <w:r>
              <w:rPr>
                <w:rFonts w:ascii="Arial" w:hAnsi="Arial" w:cs="Arial"/>
                <w:sz w:val="24"/>
                <w:szCs w:val="24"/>
              </w:rPr>
              <w:t xml:space="preserve"> and a draft term sheet.</w:t>
            </w:r>
          </w:p>
        </w:tc>
      </w:tr>
      <w:tr w:rsidR="006419B5" w14:paraId="78FC4D19" w14:textId="77777777">
        <w:trPr>
          <w:trHeight w:val="304"/>
        </w:trPr>
        <w:tc>
          <w:tcPr>
            <w:tcW w:w="4360" w:type="dxa"/>
            <w:tcBorders>
              <w:top w:val="nil"/>
              <w:left w:val="single" w:sz="8" w:space="0" w:color="auto"/>
              <w:bottom w:val="single" w:sz="8" w:space="0" w:color="auto"/>
              <w:right w:val="single" w:sz="8" w:space="0" w:color="auto"/>
            </w:tcBorders>
            <w:vAlign w:val="bottom"/>
          </w:tcPr>
          <w:p w14:paraId="5AA9BC69"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5000" w:type="dxa"/>
            <w:tcBorders>
              <w:top w:val="nil"/>
              <w:left w:val="nil"/>
              <w:bottom w:val="single" w:sz="8" w:space="0" w:color="auto"/>
              <w:right w:val="single" w:sz="8" w:space="0" w:color="auto"/>
            </w:tcBorders>
            <w:vAlign w:val="bottom"/>
          </w:tcPr>
          <w:p w14:paraId="3CADF77D"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r>
      <w:tr w:rsidR="006419B5" w14:paraId="6C07A455" w14:textId="77777777">
        <w:trPr>
          <w:trHeight w:val="372"/>
        </w:trPr>
        <w:tc>
          <w:tcPr>
            <w:tcW w:w="4360" w:type="dxa"/>
            <w:tcBorders>
              <w:top w:val="nil"/>
              <w:left w:val="single" w:sz="8" w:space="0" w:color="auto"/>
              <w:bottom w:val="nil"/>
              <w:right w:val="single" w:sz="8" w:space="0" w:color="auto"/>
            </w:tcBorders>
            <w:vAlign w:val="bottom"/>
          </w:tcPr>
          <w:p w14:paraId="0226BE5C"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2) whether or not additional external</w:t>
            </w:r>
          </w:p>
        </w:tc>
        <w:tc>
          <w:tcPr>
            <w:tcW w:w="5000" w:type="dxa"/>
            <w:tcBorders>
              <w:top w:val="nil"/>
              <w:left w:val="nil"/>
              <w:bottom w:val="nil"/>
              <w:right w:val="single" w:sz="8" w:space="0" w:color="auto"/>
            </w:tcBorders>
            <w:vAlign w:val="bottom"/>
          </w:tcPr>
          <w:p w14:paraId="23616FB8"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b/>
                <w:bCs/>
                <w:w w:val="91"/>
                <w:sz w:val="24"/>
                <w:szCs w:val="24"/>
              </w:rPr>
              <w:t xml:space="preserve">Yes, </w:t>
            </w:r>
            <w:r>
              <w:rPr>
                <w:rFonts w:ascii="Arial" w:hAnsi="Arial" w:cs="Arial"/>
                <w:w w:val="91"/>
                <w:sz w:val="24"/>
                <w:szCs w:val="24"/>
              </w:rPr>
              <w:t>Customer Standing Committee (CSC), Issue</w:t>
            </w:r>
          </w:p>
        </w:tc>
      </w:tr>
      <w:tr w:rsidR="006419B5" w14:paraId="3BF45484" w14:textId="77777777">
        <w:trPr>
          <w:trHeight w:val="274"/>
        </w:trPr>
        <w:tc>
          <w:tcPr>
            <w:tcW w:w="4360" w:type="dxa"/>
            <w:tcBorders>
              <w:top w:val="nil"/>
              <w:left w:val="single" w:sz="8" w:space="0" w:color="auto"/>
              <w:bottom w:val="nil"/>
              <w:right w:val="single" w:sz="8" w:space="0" w:color="auto"/>
            </w:tcBorders>
            <w:vAlign w:val="bottom"/>
          </w:tcPr>
          <w:p w14:paraId="7C385473"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w w:val="99"/>
                <w:sz w:val="24"/>
                <w:szCs w:val="24"/>
              </w:rPr>
              <w:t>controls are necessary for requirements</w:t>
            </w:r>
          </w:p>
        </w:tc>
        <w:tc>
          <w:tcPr>
            <w:tcW w:w="5000" w:type="dxa"/>
            <w:tcBorders>
              <w:top w:val="nil"/>
              <w:left w:val="nil"/>
              <w:bottom w:val="nil"/>
              <w:right w:val="single" w:sz="8" w:space="0" w:color="auto"/>
            </w:tcBorders>
            <w:vAlign w:val="bottom"/>
          </w:tcPr>
          <w:p w14:paraId="180CBE7C"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sz w:val="24"/>
                <w:szCs w:val="24"/>
              </w:rPr>
              <w:t>Resolution Mechanisms, Multi-stakeholder</w:t>
            </w:r>
          </w:p>
        </w:tc>
      </w:tr>
      <w:tr w:rsidR="006419B5" w14:paraId="67968470" w14:textId="77777777">
        <w:trPr>
          <w:trHeight w:val="312"/>
        </w:trPr>
        <w:tc>
          <w:tcPr>
            <w:tcW w:w="4360" w:type="dxa"/>
            <w:tcBorders>
              <w:top w:val="nil"/>
              <w:left w:val="single" w:sz="8" w:space="0" w:color="auto"/>
              <w:bottom w:val="nil"/>
              <w:right w:val="single" w:sz="8" w:space="0" w:color="auto"/>
            </w:tcBorders>
            <w:vAlign w:val="bottom"/>
          </w:tcPr>
          <w:p w14:paraId="275B3202"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that should be retained; and</w:t>
            </w:r>
          </w:p>
        </w:tc>
        <w:tc>
          <w:tcPr>
            <w:tcW w:w="5000" w:type="dxa"/>
            <w:tcBorders>
              <w:top w:val="nil"/>
              <w:left w:val="nil"/>
              <w:bottom w:val="nil"/>
              <w:right w:val="single" w:sz="8" w:space="0" w:color="auto"/>
            </w:tcBorders>
            <w:vAlign w:val="bottom"/>
          </w:tcPr>
          <w:p w14:paraId="709A3956"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IANA Functions Review (IFR).</w:t>
            </w:r>
          </w:p>
        </w:tc>
      </w:tr>
      <w:tr w:rsidR="006419B5" w14:paraId="10959FB1" w14:textId="77777777">
        <w:trPr>
          <w:trHeight w:val="78"/>
        </w:trPr>
        <w:tc>
          <w:tcPr>
            <w:tcW w:w="4360" w:type="dxa"/>
            <w:tcBorders>
              <w:top w:val="nil"/>
              <w:left w:val="single" w:sz="8" w:space="0" w:color="auto"/>
              <w:bottom w:val="single" w:sz="8" w:space="0" w:color="auto"/>
              <w:right w:val="single" w:sz="8" w:space="0" w:color="auto"/>
            </w:tcBorders>
            <w:vAlign w:val="bottom"/>
          </w:tcPr>
          <w:p w14:paraId="1463A19E"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5000" w:type="dxa"/>
            <w:tcBorders>
              <w:top w:val="nil"/>
              <w:left w:val="nil"/>
              <w:bottom w:val="single" w:sz="8" w:space="0" w:color="auto"/>
              <w:right w:val="single" w:sz="8" w:space="0" w:color="auto"/>
            </w:tcBorders>
            <w:vAlign w:val="bottom"/>
          </w:tcPr>
          <w:p w14:paraId="4D3BF793" w14:textId="77777777" w:rsidR="006419B5" w:rsidRDefault="006419B5">
            <w:pPr>
              <w:widowControl w:val="0"/>
              <w:autoSpaceDE w:val="0"/>
              <w:autoSpaceDN w:val="0"/>
              <w:adjustRightInd w:val="0"/>
              <w:spacing w:after="0" w:line="240" w:lineRule="auto"/>
              <w:rPr>
                <w:rFonts w:ascii="Times New Roman" w:hAnsi="Times New Roman"/>
                <w:sz w:val="6"/>
                <w:szCs w:val="6"/>
              </w:rPr>
            </w:pPr>
          </w:p>
        </w:tc>
      </w:tr>
      <w:tr w:rsidR="006419B5" w14:paraId="51FA2223" w14:textId="77777777">
        <w:trPr>
          <w:trHeight w:val="367"/>
        </w:trPr>
        <w:tc>
          <w:tcPr>
            <w:tcW w:w="4360" w:type="dxa"/>
            <w:tcBorders>
              <w:top w:val="nil"/>
              <w:left w:val="single" w:sz="8" w:space="0" w:color="auto"/>
              <w:bottom w:val="nil"/>
              <w:right w:val="single" w:sz="8" w:space="0" w:color="auto"/>
            </w:tcBorders>
            <w:vAlign w:val="bottom"/>
          </w:tcPr>
          <w:p w14:paraId="571C023F"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3) if additional external controls are</w:t>
            </w:r>
          </w:p>
        </w:tc>
        <w:tc>
          <w:tcPr>
            <w:tcW w:w="5000" w:type="dxa"/>
            <w:tcBorders>
              <w:top w:val="nil"/>
              <w:left w:val="nil"/>
              <w:bottom w:val="nil"/>
              <w:right w:val="single" w:sz="8" w:space="0" w:color="auto"/>
            </w:tcBorders>
            <w:vAlign w:val="bottom"/>
          </w:tcPr>
          <w:p w14:paraId="688F0686"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7"/>
                <w:sz w:val="24"/>
                <w:szCs w:val="24"/>
              </w:rPr>
              <w:t>See Annex G for CSC charter, Annex F for IFR</w:t>
            </w:r>
          </w:p>
        </w:tc>
      </w:tr>
      <w:tr w:rsidR="006419B5" w14:paraId="0B523169" w14:textId="77777777">
        <w:trPr>
          <w:trHeight w:val="278"/>
        </w:trPr>
        <w:tc>
          <w:tcPr>
            <w:tcW w:w="4360" w:type="dxa"/>
            <w:tcBorders>
              <w:top w:val="nil"/>
              <w:left w:val="single" w:sz="8" w:space="0" w:color="auto"/>
              <w:bottom w:val="nil"/>
              <w:right w:val="single" w:sz="8" w:space="0" w:color="auto"/>
            </w:tcBorders>
            <w:vAlign w:val="bottom"/>
          </w:tcPr>
          <w:p w14:paraId="03FC824B"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4"/>
                <w:sz w:val="24"/>
                <w:szCs w:val="24"/>
              </w:rPr>
              <w:t>necessary, how and by whom they should</w:t>
            </w:r>
          </w:p>
        </w:tc>
        <w:tc>
          <w:tcPr>
            <w:tcW w:w="5000" w:type="dxa"/>
            <w:tcBorders>
              <w:top w:val="nil"/>
              <w:left w:val="nil"/>
              <w:bottom w:val="nil"/>
              <w:right w:val="single" w:sz="8" w:space="0" w:color="auto"/>
            </w:tcBorders>
            <w:vAlign w:val="bottom"/>
          </w:tcPr>
          <w:p w14:paraId="091F281A"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Statement of Work.</w:t>
            </w:r>
          </w:p>
        </w:tc>
      </w:tr>
      <w:tr w:rsidR="006419B5" w14:paraId="40992CE5" w14:textId="77777777">
        <w:trPr>
          <w:trHeight w:val="312"/>
        </w:trPr>
        <w:tc>
          <w:tcPr>
            <w:tcW w:w="4360" w:type="dxa"/>
            <w:tcBorders>
              <w:top w:val="nil"/>
              <w:left w:val="single" w:sz="8" w:space="0" w:color="auto"/>
              <w:bottom w:val="nil"/>
              <w:right w:val="single" w:sz="8" w:space="0" w:color="auto"/>
            </w:tcBorders>
            <w:vAlign w:val="bottom"/>
          </w:tcPr>
          <w:p w14:paraId="6B3E32F4"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be</w:t>
            </w:r>
            <w:proofErr w:type="gramEnd"/>
            <w:r>
              <w:rPr>
                <w:rFonts w:ascii="Arial" w:hAnsi="Arial" w:cs="Arial"/>
                <w:sz w:val="24"/>
                <w:szCs w:val="24"/>
              </w:rPr>
              <w:t xml:space="preserve"> administered.</w:t>
            </w:r>
          </w:p>
        </w:tc>
        <w:tc>
          <w:tcPr>
            <w:tcW w:w="5000" w:type="dxa"/>
            <w:tcBorders>
              <w:top w:val="nil"/>
              <w:left w:val="nil"/>
              <w:bottom w:val="nil"/>
              <w:right w:val="single" w:sz="8" w:space="0" w:color="auto"/>
            </w:tcBorders>
            <w:vAlign w:val="bottom"/>
          </w:tcPr>
          <w:p w14:paraId="4C35A21E"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r>
      <w:tr w:rsidR="006419B5" w14:paraId="75557179" w14:textId="77777777">
        <w:trPr>
          <w:trHeight w:val="74"/>
        </w:trPr>
        <w:tc>
          <w:tcPr>
            <w:tcW w:w="4360" w:type="dxa"/>
            <w:tcBorders>
              <w:top w:val="nil"/>
              <w:left w:val="single" w:sz="8" w:space="0" w:color="auto"/>
              <w:bottom w:val="single" w:sz="8" w:space="0" w:color="auto"/>
              <w:right w:val="single" w:sz="8" w:space="0" w:color="auto"/>
            </w:tcBorders>
            <w:vAlign w:val="bottom"/>
          </w:tcPr>
          <w:p w14:paraId="4F5C186B"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5000" w:type="dxa"/>
            <w:tcBorders>
              <w:top w:val="nil"/>
              <w:left w:val="nil"/>
              <w:bottom w:val="single" w:sz="8" w:space="0" w:color="auto"/>
              <w:right w:val="single" w:sz="8" w:space="0" w:color="auto"/>
            </w:tcBorders>
            <w:vAlign w:val="bottom"/>
          </w:tcPr>
          <w:p w14:paraId="1B21A8CD" w14:textId="77777777" w:rsidR="006419B5" w:rsidRDefault="006419B5">
            <w:pPr>
              <w:widowControl w:val="0"/>
              <w:autoSpaceDE w:val="0"/>
              <w:autoSpaceDN w:val="0"/>
              <w:adjustRightInd w:val="0"/>
              <w:spacing w:after="0" w:line="240" w:lineRule="auto"/>
              <w:rPr>
                <w:rFonts w:ascii="Times New Roman" w:hAnsi="Times New Roman"/>
                <w:sz w:val="6"/>
                <w:szCs w:val="6"/>
              </w:rPr>
            </w:pPr>
          </w:p>
        </w:tc>
      </w:tr>
    </w:tbl>
    <w:p w14:paraId="69EF2737" w14:textId="77777777" w:rsidR="006419B5" w:rsidRDefault="006419B5">
      <w:pPr>
        <w:widowControl w:val="0"/>
        <w:autoSpaceDE w:val="0"/>
        <w:autoSpaceDN w:val="0"/>
        <w:adjustRightInd w:val="0"/>
        <w:spacing w:after="0" w:line="219" w:lineRule="exact"/>
        <w:rPr>
          <w:rFonts w:ascii="Times New Roman" w:hAnsi="Times New Roman"/>
          <w:sz w:val="24"/>
          <w:szCs w:val="24"/>
        </w:rPr>
      </w:pPr>
    </w:p>
    <w:p w14:paraId="16C0575A" w14:textId="77777777" w:rsidR="006419B5" w:rsidRDefault="006419B5">
      <w:pPr>
        <w:widowControl w:val="0"/>
        <w:overflowPunct w:val="0"/>
        <w:autoSpaceDE w:val="0"/>
        <w:autoSpaceDN w:val="0"/>
        <w:adjustRightInd w:val="0"/>
        <w:spacing w:after="0" w:line="255" w:lineRule="auto"/>
        <w:ind w:left="100" w:right="660"/>
        <w:rPr>
          <w:rFonts w:ascii="Times New Roman" w:hAnsi="Times New Roman"/>
          <w:sz w:val="24"/>
          <w:szCs w:val="24"/>
        </w:rPr>
      </w:pPr>
      <w:r>
        <w:rPr>
          <w:rFonts w:ascii="Arial" w:hAnsi="Arial" w:cs="Arial"/>
          <w:sz w:val="24"/>
          <w:szCs w:val="24"/>
        </w:rPr>
        <w:t>The proposal also invites SSAC to appoint representatives to the IANA Functions Review Team (1 member), and the Customer Standing Committee (1 member in a liaison capacity).</w:t>
      </w:r>
    </w:p>
    <w:p w14:paraId="6BE3E086" w14:textId="77777777" w:rsidR="006419B5" w:rsidRDefault="006419B5">
      <w:pPr>
        <w:widowControl w:val="0"/>
        <w:autoSpaceDE w:val="0"/>
        <w:autoSpaceDN w:val="0"/>
        <w:adjustRightInd w:val="0"/>
        <w:spacing w:after="0" w:line="181" w:lineRule="exact"/>
        <w:rPr>
          <w:rFonts w:ascii="Times New Roman" w:hAnsi="Times New Roman"/>
          <w:sz w:val="24"/>
          <w:szCs w:val="24"/>
        </w:rPr>
      </w:pPr>
    </w:p>
    <w:p w14:paraId="202963CD"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Based on this analysis, the SSAC concludes that the CWG proposal met</w:t>
      </w:r>
    </w:p>
    <w:p w14:paraId="6EE67155" w14:textId="77777777" w:rsidR="006419B5" w:rsidRDefault="006419B5">
      <w:pPr>
        <w:widowControl w:val="0"/>
        <w:autoSpaceDE w:val="0"/>
        <w:autoSpaceDN w:val="0"/>
        <w:adjustRightInd w:val="0"/>
        <w:spacing w:after="0" w:line="33" w:lineRule="exact"/>
        <w:rPr>
          <w:rFonts w:ascii="Times New Roman" w:hAnsi="Times New Roman"/>
          <w:sz w:val="24"/>
          <w:szCs w:val="24"/>
        </w:rPr>
      </w:pPr>
    </w:p>
    <w:p w14:paraId="1996BD1F" w14:textId="77777777" w:rsidR="006419B5" w:rsidRDefault="006419B5">
      <w:pPr>
        <w:widowControl w:val="0"/>
        <w:autoSpaceDE w:val="0"/>
        <w:autoSpaceDN w:val="0"/>
        <w:adjustRightInd w:val="0"/>
        <w:spacing w:after="0" w:line="239" w:lineRule="auto"/>
        <w:ind w:left="100"/>
        <w:rPr>
          <w:rFonts w:ascii="Times New Roman" w:hAnsi="Times New Roman"/>
          <w:sz w:val="24"/>
          <w:szCs w:val="24"/>
        </w:rPr>
      </w:pPr>
      <w:proofErr w:type="gramStart"/>
      <w:r>
        <w:rPr>
          <w:rFonts w:ascii="Arial" w:hAnsi="Arial" w:cs="Arial"/>
          <w:sz w:val="24"/>
          <w:szCs w:val="24"/>
        </w:rPr>
        <w:t>Recommendation 1 in SAC 069.</w:t>
      </w:r>
      <w:proofErr w:type="gramEnd"/>
    </w:p>
    <w:p w14:paraId="46E20FD3" w14:textId="77777777" w:rsidR="006419B5" w:rsidRDefault="006419B5">
      <w:pPr>
        <w:widowControl w:val="0"/>
        <w:autoSpaceDE w:val="0"/>
        <w:autoSpaceDN w:val="0"/>
        <w:adjustRightInd w:val="0"/>
        <w:spacing w:after="0" w:line="178" w:lineRule="exact"/>
        <w:rPr>
          <w:rFonts w:ascii="Times New Roman" w:hAnsi="Times New Roman"/>
          <w:sz w:val="24"/>
          <w:szCs w:val="24"/>
        </w:rPr>
      </w:pPr>
    </w:p>
    <w:p w14:paraId="6985E904"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Helvetica" w:hAnsi="Helvetica" w:cs="Helvetica"/>
          <w:b/>
          <w:bCs/>
          <w:sz w:val="28"/>
          <w:szCs w:val="28"/>
        </w:rPr>
        <w:t>3.2  SAC069</w:t>
      </w:r>
      <w:proofErr w:type="gramEnd"/>
      <w:r>
        <w:rPr>
          <w:rFonts w:ascii="Helvetica" w:hAnsi="Helvetica" w:cs="Helvetica"/>
          <w:b/>
          <w:bCs/>
          <w:sz w:val="28"/>
          <w:szCs w:val="28"/>
        </w:rPr>
        <w:t xml:space="preserve"> Recommendation 2</w:t>
      </w:r>
    </w:p>
    <w:p w14:paraId="514936B6" w14:textId="77777777" w:rsidR="006419B5" w:rsidRDefault="006419B5">
      <w:pPr>
        <w:widowControl w:val="0"/>
        <w:autoSpaceDE w:val="0"/>
        <w:autoSpaceDN w:val="0"/>
        <w:adjustRightInd w:val="0"/>
        <w:spacing w:after="0" w:line="261" w:lineRule="exact"/>
        <w:rPr>
          <w:rFonts w:ascii="Times New Roman" w:hAnsi="Times New Roman"/>
          <w:sz w:val="24"/>
          <w:szCs w:val="24"/>
        </w:rPr>
      </w:pPr>
    </w:p>
    <w:p w14:paraId="00C4D26A"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Helvetica" w:hAnsi="Helvetica" w:cs="Helvetica"/>
          <w:b/>
          <w:bCs/>
          <w:sz w:val="24"/>
          <w:szCs w:val="24"/>
        </w:rPr>
        <w:t>3.2.1  SAC069.002</w:t>
      </w:r>
      <w:proofErr w:type="gramEnd"/>
    </w:p>
    <w:p w14:paraId="19C8EE5F" w14:textId="77777777" w:rsidR="006419B5" w:rsidRDefault="006419B5">
      <w:pPr>
        <w:widowControl w:val="0"/>
        <w:autoSpaceDE w:val="0"/>
        <w:autoSpaceDN w:val="0"/>
        <w:adjustRightInd w:val="0"/>
        <w:spacing w:after="0" w:line="313" w:lineRule="exact"/>
        <w:rPr>
          <w:rFonts w:ascii="Times New Roman" w:hAnsi="Times New Roman"/>
          <w:sz w:val="24"/>
          <w:szCs w:val="24"/>
        </w:rPr>
      </w:pPr>
    </w:p>
    <w:p w14:paraId="4C6D7F64"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In SAC069, the SSAC recommends:</w:t>
      </w:r>
    </w:p>
    <w:p w14:paraId="1FBCEC3F" w14:textId="77777777" w:rsidR="006419B5" w:rsidRDefault="006419B5">
      <w:pPr>
        <w:widowControl w:val="0"/>
        <w:autoSpaceDE w:val="0"/>
        <w:autoSpaceDN w:val="0"/>
        <w:adjustRightInd w:val="0"/>
        <w:spacing w:after="0" w:line="271" w:lineRule="exact"/>
        <w:rPr>
          <w:rFonts w:ascii="Times New Roman" w:hAnsi="Times New Roman"/>
          <w:sz w:val="24"/>
          <w:szCs w:val="24"/>
        </w:rPr>
      </w:pPr>
    </w:p>
    <w:p w14:paraId="2DBFDEA4" w14:textId="77777777" w:rsidR="006419B5" w:rsidRDefault="006419B5">
      <w:pPr>
        <w:widowControl w:val="0"/>
        <w:overflowPunct w:val="0"/>
        <w:autoSpaceDE w:val="0"/>
        <w:autoSpaceDN w:val="0"/>
        <w:adjustRightInd w:val="0"/>
        <w:spacing w:after="0" w:line="256" w:lineRule="auto"/>
        <w:ind w:left="820" w:right="760"/>
        <w:rPr>
          <w:rFonts w:ascii="Times New Roman" w:hAnsi="Times New Roman"/>
          <w:sz w:val="24"/>
          <w:szCs w:val="24"/>
        </w:rPr>
      </w:pPr>
      <w:r>
        <w:rPr>
          <w:rFonts w:ascii="Arial" w:hAnsi="Arial" w:cs="Arial"/>
          <w:sz w:val="23"/>
          <w:szCs w:val="23"/>
        </w:rPr>
        <w:t>“Each of the communities should determine whether or not existing mechanisms outside of the IANA Functions Contract are sufficiently robust to hold the IANA Functions Operator accountable to the affected communities for the proper performance of the IANA Functions after the IANA Functions Contract expires; and if they are not, the communities should determine what additional accountability mechanisms will be needed.</w:t>
      </w:r>
    </w:p>
    <w:p w14:paraId="34CD046F" w14:textId="77777777" w:rsidR="006419B5" w:rsidRDefault="006419B5">
      <w:pPr>
        <w:widowControl w:val="0"/>
        <w:autoSpaceDE w:val="0"/>
        <w:autoSpaceDN w:val="0"/>
        <w:adjustRightInd w:val="0"/>
        <w:spacing w:after="0" w:line="2" w:lineRule="exact"/>
        <w:rPr>
          <w:rFonts w:ascii="Times New Roman" w:hAnsi="Times New Roman"/>
          <w:sz w:val="24"/>
          <w:szCs w:val="24"/>
        </w:rPr>
      </w:pPr>
    </w:p>
    <w:tbl>
      <w:tblPr>
        <w:tblW w:w="0" w:type="auto"/>
        <w:tblInd w:w="100" w:type="dxa"/>
        <w:tblLayout w:type="fixed"/>
        <w:tblCellMar>
          <w:left w:w="0" w:type="dxa"/>
          <w:right w:w="0" w:type="dxa"/>
        </w:tblCellMar>
        <w:tblLook w:val="0000" w:firstRow="0" w:lastRow="0" w:firstColumn="0" w:lastColumn="0" w:noHBand="0" w:noVBand="0"/>
      </w:tblPr>
      <w:tblGrid>
        <w:gridCol w:w="4740"/>
        <w:gridCol w:w="4020"/>
        <w:gridCol w:w="20"/>
      </w:tblGrid>
      <w:tr w:rsidR="006419B5" w14:paraId="3BC8F441" w14:textId="77777777">
        <w:trPr>
          <w:trHeight w:val="312"/>
        </w:trPr>
        <w:tc>
          <w:tcPr>
            <w:tcW w:w="4740" w:type="dxa"/>
            <w:vMerge w:val="restart"/>
            <w:tcBorders>
              <w:top w:val="nil"/>
              <w:left w:val="nil"/>
              <w:bottom w:val="nil"/>
              <w:right w:val="nil"/>
            </w:tcBorders>
            <w:vAlign w:val="bottom"/>
          </w:tcPr>
          <w:p w14:paraId="382FDB69"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SAC072</w:t>
            </w:r>
          </w:p>
        </w:tc>
        <w:tc>
          <w:tcPr>
            <w:tcW w:w="4020" w:type="dxa"/>
            <w:tcBorders>
              <w:top w:val="nil"/>
              <w:left w:val="nil"/>
              <w:bottom w:val="nil"/>
              <w:right w:val="nil"/>
            </w:tcBorders>
            <w:vAlign w:val="bottom"/>
          </w:tcPr>
          <w:p w14:paraId="1F0110C1"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8</w:t>
            </w:r>
          </w:p>
        </w:tc>
        <w:tc>
          <w:tcPr>
            <w:tcW w:w="0" w:type="dxa"/>
            <w:tcBorders>
              <w:top w:val="nil"/>
              <w:left w:val="nil"/>
              <w:bottom w:val="nil"/>
              <w:right w:val="nil"/>
            </w:tcBorders>
            <w:vAlign w:val="bottom"/>
          </w:tcPr>
          <w:p w14:paraId="06EC8C24"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5805BB26" w14:textId="77777777">
        <w:trPr>
          <w:trHeight w:val="77"/>
        </w:trPr>
        <w:tc>
          <w:tcPr>
            <w:tcW w:w="4740" w:type="dxa"/>
            <w:vMerge/>
            <w:tcBorders>
              <w:top w:val="nil"/>
              <w:left w:val="nil"/>
              <w:bottom w:val="nil"/>
              <w:right w:val="nil"/>
            </w:tcBorders>
            <w:vAlign w:val="bottom"/>
          </w:tcPr>
          <w:p w14:paraId="274F3DC7"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4020" w:type="dxa"/>
            <w:tcBorders>
              <w:top w:val="nil"/>
              <w:left w:val="nil"/>
              <w:bottom w:val="nil"/>
              <w:right w:val="nil"/>
            </w:tcBorders>
            <w:vAlign w:val="bottom"/>
          </w:tcPr>
          <w:p w14:paraId="2601BECE"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14:paraId="2C01B190"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bl>
    <w:p w14:paraId="6EE998D6"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71552" behindDoc="1" locked="0" layoutInCell="0" allowOverlap="1" wp14:anchorId="47ED434F" wp14:editId="743BFF85">
            <wp:simplePos x="0" y="0"/>
            <wp:positionH relativeFrom="column">
              <wp:posOffset>5549900</wp:posOffset>
            </wp:positionH>
            <wp:positionV relativeFrom="paragraph">
              <wp:posOffset>-239395</wp:posOffset>
            </wp:positionV>
            <wp:extent cx="216535" cy="152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1299497F"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pgSz w:w="12240" w:h="15840"/>
          <w:pgMar w:top="922" w:right="1180" w:bottom="640" w:left="1700" w:header="720" w:footer="720" w:gutter="0"/>
          <w:cols w:space="720" w:equalWidth="0">
            <w:col w:w="9360"/>
          </w:cols>
          <w:noEndnote/>
        </w:sectPr>
      </w:pPr>
    </w:p>
    <w:p w14:paraId="1DA55B70" w14:textId="77777777" w:rsidR="006419B5" w:rsidRDefault="006419B5">
      <w:pPr>
        <w:widowControl w:val="0"/>
        <w:overflowPunct w:val="0"/>
        <w:autoSpaceDE w:val="0"/>
        <w:autoSpaceDN w:val="0"/>
        <w:adjustRightInd w:val="0"/>
        <w:spacing w:after="0" w:line="268" w:lineRule="auto"/>
        <w:ind w:right="760"/>
        <w:rPr>
          <w:rFonts w:ascii="Times New Roman" w:hAnsi="Times New Roman"/>
          <w:sz w:val="24"/>
          <w:szCs w:val="24"/>
        </w:rPr>
      </w:pPr>
      <w:bookmarkStart w:id="10" w:name="page9"/>
      <w:bookmarkEnd w:id="10"/>
      <w:r>
        <w:rPr>
          <w:rFonts w:ascii="Arial" w:hAnsi="Arial" w:cs="Arial"/>
        </w:rPr>
        <w:lastRenderedPageBreak/>
        <w:t>SSAC Comment on the Cross Community Working Group on Naming Related Functions Proposal</w:t>
      </w:r>
    </w:p>
    <w:p w14:paraId="6BB1AA6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9E34601" w14:textId="77777777" w:rsidR="006419B5" w:rsidRDefault="006419B5">
      <w:pPr>
        <w:widowControl w:val="0"/>
        <w:autoSpaceDE w:val="0"/>
        <w:autoSpaceDN w:val="0"/>
        <w:adjustRightInd w:val="0"/>
        <w:spacing w:after="0" w:line="219" w:lineRule="exact"/>
        <w:rPr>
          <w:rFonts w:ascii="Times New Roman" w:hAnsi="Times New Roman"/>
          <w:sz w:val="24"/>
          <w:szCs w:val="24"/>
        </w:rPr>
      </w:pPr>
    </w:p>
    <w:p w14:paraId="3F014F55" w14:textId="77777777" w:rsidR="006419B5" w:rsidRDefault="006419B5">
      <w:pPr>
        <w:widowControl w:val="0"/>
        <w:overflowPunct w:val="0"/>
        <w:autoSpaceDE w:val="0"/>
        <w:autoSpaceDN w:val="0"/>
        <w:adjustRightInd w:val="0"/>
        <w:spacing w:after="0" w:line="271" w:lineRule="auto"/>
        <w:ind w:left="720" w:right="360"/>
        <w:rPr>
          <w:rFonts w:ascii="Times New Roman" w:hAnsi="Times New Roman"/>
          <w:sz w:val="24"/>
          <w:szCs w:val="24"/>
        </w:rPr>
      </w:pPr>
      <w:r>
        <w:rPr>
          <w:rFonts w:ascii="Arial" w:hAnsi="Arial" w:cs="Arial"/>
          <w:sz w:val="23"/>
          <w:szCs w:val="23"/>
        </w:rPr>
        <w:t>Each of the communities should review and (if necessary) enhance its policy development process to ensure that all of the instructions that it provides to the IANA Functions Operator are clear and implementable.”</w:t>
      </w:r>
    </w:p>
    <w:p w14:paraId="304D47D9" w14:textId="77777777" w:rsidR="006419B5" w:rsidRDefault="006419B5">
      <w:pPr>
        <w:widowControl w:val="0"/>
        <w:autoSpaceDE w:val="0"/>
        <w:autoSpaceDN w:val="0"/>
        <w:adjustRightInd w:val="0"/>
        <w:spacing w:after="0" w:line="142" w:lineRule="exact"/>
        <w:rPr>
          <w:rFonts w:ascii="Times New Roman" w:hAnsi="Times New Roman"/>
          <w:sz w:val="24"/>
          <w:szCs w:val="24"/>
        </w:rPr>
      </w:pPr>
    </w:p>
    <w:p w14:paraId="1FCA0CC0"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3.2.2  Relevant</w:t>
      </w:r>
      <w:proofErr w:type="gramEnd"/>
      <w:r>
        <w:rPr>
          <w:rFonts w:ascii="Helvetica" w:hAnsi="Helvetica" w:cs="Helvetica"/>
          <w:b/>
          <w:bCs/>
          <w:sz w:val="24"/>
          <w:szCs w:val="24"/>
        </w:rPr>
        <w:t xml:space="preserve"> sections of CWG Proposal</w:t>
      </w:r>
    </w:p>
    <w:p w14:paraId="2557EF14" w14:textId="77777777" w:rsidR="006419B5" w:rsidRDefault="006419B5">
      <w:pPr>
        <w:widowControl w:val="0"/>
        <w:autoSpaceDE w:val="0"/>
        <w:autoSpaceDN w:val="0"/>
        <w:adjustRightInd w:val="0"/>
        <w:spacing w:after="0" w:line="265" w:lineRule="exact"/>
        <w:rPr>
          <w:rFonts w:ascii="Times New Roman" w:hAnsi="Times New Roman"/>
          <w:sz w:val="24"/>
          <w:szCs w:val="24"/>
        </w:rPr>
      </w:pPr>
    </w:p>
    <w:p w14:paraId="397B9720"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 xml:space="preserve">Section </w:t>
      </w:r>
      <w:proofErr w:type="spellStart"/>
      <w:r>
        <w:rPr>
          <w:rFonts w:ascii="Arial" w:hAnsi="Arial" w:cs="Arial"/>
          <w:sz w:val="24"/>
          <w:szCs w:val="24"/>
        </w:rPr>
        <w:t>III.A.i</w:t>
      </w:r>
      <w:proofErr w:type="spellEnd"/>
      <w:r>
        <w:rPr>
          <w:rFonts w:ascii="Arial" w:hAnsi="Arial" w:cs="Arial"/>
          <w:sz w:val="24"/>
          <w:szCs w:val="24"/>
        </w:rPr>
        <w:t>. CWG proposal (para. 104) states:</w:t>
      </w:r>
    </w:p>
    <w:p w14:paraId="55617DB1" w14:textId="77777777" w:rsidR="006419B5" w:rsidRDefault="006419B5">
      <w:pPr>
        <w:widowControl w:val="0"/>
        <w:autoSpaceDE w:val="0"/>
        <w:autoSpaceDN w:val="0"/>
        <w:adjustRightInd w:val="0"/>
        <w:spacing w:after="0" w:line="233" w:lineRule="exact"/>
        <w:rPr>
          <w:rFonts w:ascii="Times New Roman" w:hAnsi="Times New Roman"/>
          <w:sz w:val="24"/>
          <w:szCs w:val="24"/>
        </w:rPr>
      </w:pPr>
    </w:p>
    <w:p w14:paraId="181FCBB1" w14:textId="77777777" w:rsidR="006419B5" w:rsidRDefault="006419B5">
      <w:pPr>
        <w:widowControl w:val="0"/>
        <w:overflowPunct w:val="0"/>
        <w:autoSpaceDE w:val="0"/>
        <w:autoSpaceDN w:val="0"/>
        <w:adjustRightInd w:val="0"/>
        <w:spacing w:after="0" w:line="261" w:lineRule="auto"/>
        <w:ind w:left="360"/>
        <w:rPr>
          <w:rFonts w:ascii="Times New Roman" w:hAnsi="Times New Roman"/>
          <w:sz w:val="24"/>
          <w:szCs w:val="24"/>
        </w:rPr>
      </w:pPr>
      <w:r>
        <w:rPr>
          <w:rFonts w:ascii="Arial" w:hAnsi="Arial" w:cs="Arial"/>
          <w:sz w:val="23"/>
          <w:szCs w:val="23"/>
        </w:rPr>
        <w:t>“ In order to meet community expectations for the stewardship of the IANA Functions related to naming, the CWG-Stewardship, working on the premise that there is current satisfaction with ICANN’s IANA department performance and that ICANN should remain the IANA Functions Operator, agreed that a satisfactory transition proposal for the names community will require the following elements:</w:t>
      </w:r>
    </w:p>
    <w:p w14:paraId="16D5F75B" w14:textId="77777777" w:rsidR="006419B5" w:rsidRDefault="006419B5">
      <w:pPr>
        <w:widowControl w:val="0"/>
        <w:autoSpaceDE w:val="0"/>
        <w:autoSpaceDN w:val="0"/>
        <w:adjustRightInd w:val="0"/>
        <w:spacing w:after="0" w:line="290" w:lineRule="exact"/>
        <w:rPr>
          <w:rFonts w:ascii="Times New Roman" w:hAnsi="Times New Roman"/>
          <w:sz w:val="24"/>
          <w:szCs w:val="24"/>
        </w:rPr>
      </w:pPr>
    </w:p>
    <w:p w14:paraId="297F1E6C" w14:textId="77777777" w:rsidR="006419B5" w:rsidRDefault="006419B5">
      <w:pPr>
        <w:widowControl w:val="0"/>
        <w:numPr>
          <w:ilvl w:val="0"/>
          <w:numId w:val="7"/>
        </w:numPr>
        <w:overflowPunct w:val="0"/>
        <w:autoSpaceDE w:val="0"/>
        <w:autoSpaceDN w:val="0"/>
        <w:adjustRightInd w:val="0"/>
        <w:spacing w:after="0" w:line="254" w:lineRule="auto"/>
        <w:ind w:right="220"/>
        <w:jc w:val="both"/>
        <w:rPr>
          <w:rFonts w:ascii="Courier New" w:hAnsi="Courier New" w:cs="Courier New"/>
          <w:sz w:val="24"/>
          <w:szCs w:val="24"/>
        </w:rPr>
      </w:pPr>
      <w:r>
        <w:rPr>
          <w:rFonts w:ascii="Arial" w:hAnsi="Arial" w:cs="Arial"/>
          <w:sz w:val="24"/>
          <w:szCs w:val="24"/>
        </w:rPr>
        <w:t xml:space="preserve">A contract similar to the current NTIA IANA Functions Contract to perform the IANA names functions post-transition; </w:t>
      </w:r>
    </w:p>
    <w:p w14:paraId="0CBEF033" w14:textId="77777777" w:rsidR="006419B5" w:rsidRDefault="006419B5">
      <w:pPr>
        <w:widowControl w:val="0"/>
        <w:autoSpaceDE w:val="0"/>
        <w:autoSpaceDN w:val="0"/>
        <w:adjustRightInd w:val="0"/>
        <w:spacing w:after="0" w:line="65" w:lineRule="exact"/>
        <w:rPr>
          <w:rFonts w:ascii="Times New Roman" w:hAnsi="Times New Roman"/>
          <w:sz w:val="24"/>
          <w:szCs w:val="24"/>
        </w:rPr>
      </w:pPr>
    </w:p>
    <w:p w14:paraId="14119BA3" w14:textId="77777777" w:rsidR="006419B5" w:rsidRDefault="006419B5">
      <w:pPr>
        <w:widowControl w:val="0"/>
        <w:numPr>
          <w:ilvl w:val="0"/>
          <w:numId w:val="8"/>
        </w:numPr>
        <w:overflowPunct w:val="0"/>
        <w:autoSpaceDE w:val="0"/>
        <w:autoSpaceDN w:val="0"/>
        <w:adjustRightInd w:val="0"/>
        <w:spacing w:after="0" w:line="301" w:lineRule="auto"/>
        <w:ind w:right="740"/>
        <w:jc w:val="both"/>
        <w:rPr>
          <w:rFonts w:ascii="Courier New" w:hAnsi="Courier New" w:cs="Courier New"/>
        </w:rPr>
      </w:pPr>
      <w:r>
        <w:rPr>
          <w:rFonts w:ascii="Arial" w:hAnsi="Arial" w:cs="Arial"/>
        </w:rPr>
        <w:t xml:space="preserve">The ability for the multistakeholder community to ensure that ICANN acts according to community requests with respect to IANA names operations; </w:t>
      </w:r>
    </w:p>
    <w:p w14:paraId="028C7E28" w14:textId="77777777" w:rsidR="006419B5" w:rsidRDefault="006419B5">
      <w:pPr>
        <w:widowControl w:val="0"/>
        <w:autoSpaceDE w:val="0"/>
        <w:autoSpaceDN w:val="0"/>
        <w:adjustRightInd w:val="0"/>
        <w:spacing w:after="0" w:line="13" w:lineRule="exact"/>
        <w:rPr>
          <w:rFonts w:ascii="Times New Roman" w:hAnsi="Times New Roman"/>
          <w:sz w:val="24"/>
          <w:szCs w:val="24"/>
        </w:rPr>
      </w:pPr>
    </w:p>
    <w:p w14:paraId="62D07203" w14:textId="77777777" w:rsidR="006419B5" w:rsidRDefault="006419B5">
      <w:pPr>
        <w:widowControl w:val="0"/>
        <w:numPr>
          <w:ilvl w:val="0"/>
          <w:numId w:val="9"/>
        </w:numPr>
        <w:overflowPunct w:val="0"/>
        <w:autoSpaceDE w:val="0"/>
        <w:autoSpaceDN w:val="0"/>
        <w:adjustRightInd w:val="0"/>
        <w:spacing w:after="0" w:line="254" w:lineRule="auto"/>
        <w:ind w:right="980"/>
        <w:jc w:val="both"/>
        <w:rPr>
          <w:rFonts w:ascii="Courier New" w:hAnsi="Courier New" w:cs="Courier New"/>
          <w:sz w:val="24"/>
          <w:szCs w:val="24"/>
        </w:rPr>
      </w:pPr>
      <w:r>
        <w:rPr>
          <w:rFonts w:ascii="Arial" w:hAnsi="Arial" w:cs="Arial"/>
          <w:sz w:val="24"/>
          <w:szCs w:val="24"/>
        </w:rPr>
        <w:t xml:space="preserve">Additional insulation, as needed, between operational and policymaking responsibilities and protections for the IFO; </w:t>
      </w:r>
    </w:p>
    <w:p w14:paraId="71B2C0BE" w14:textId="77777777" w:rsidR="006419B5" w:rsidRDefault="006419B5">
      <w:pPr>
        <w:widowControl w:val="0"/>
        <w:autoSpaceDE w:val="0"/>
        <w:autoSpaceDN w:val="0"/>
        <w:adjustRightInd w:val="0"/>
        <w:spacing w:after="0" w:line="65" w:lineRule="exact"/>
        <w:rPr>
          <w:rFonts w:ascii="Times New Roman" w:hAnsi="Times New Roman"/>
          <w:sz w:val="24"/>
          <w:szCs w:val="24"/>
        </w:rPr>
      </w:pPr>
    </w:p>
    <w:p w14:paraId="71994031" w14:textId="77777777" w:rsidR="006419B5" w:rsidRDefault="006419B5">
      <w:pPr>
        <w:widowControl w:val="0"/>
        <w:numPr>
          <w:ilvl w:val="0"/>
          <w:numId w:val="10"/>
        </w:numPr>
        <w:overflowPunct w:val="0"/>
        <w:autoSpaceDE w:val="0"/>
        <w:autoSpaceDN w:val="0"/>
        <w:adjustRightInd w:val="0"/>
        <w:spacing w:after="0" w:line="254" w:lineRule="auto"/>
        <w:ind w:right="220"/>
        <w:jc w:val="both"/>
        <w:rPr>
          <w:rFonts w:ascii="Courier New" w:hAnsi="Courier New" w:cs="Courier New"/>
          <w:sz w:val="24"/>
          <w:szCs w:val="24"/>
        </w:rPr>
      </w:pPr>
      <w:r>
        <w:rPr>
          <w:rFonts w:ascii="Arial" w:hAnsi="Arial" w:cs="Arial"/>
          <w:sz w:val="24"/>
          <w:szCs w:val="24"/>
        </w:rPr>
        <w:t xml:space="preserve">A mechanism to approve changes to the Root Zone environment (with NTIA no longer providing an approval process); </w:t>
      </w:r>
    </w:p>
    <w:p w14:paraId="1F408BB8" w14:textId="77777777" w:rsidR="006419B5" w:rsidRDefault="006419B5">
      <w:pPr>
        <w:widowControl w:val="0"/>
        <w:autoSpaceDE w:val="0"/>
        <w:autoSpaceDN w:val="0"/>
        <w:adjustRightInd w:val="0"/>
        <w:spacing w:after="0" w:line="61" w:lineRule="exact"/>
        <w:rPr>
          <w:rFonts w:ascii="Times New Roman" w:hAnsi="Times New Roman"/>
          <w:sz w:val="24"/>
          <w:szCs w:val="24"/>
        </w:rPr>
      </w:pPr>
    </w:p>
    <w:p w14:paraId="0A3CC553" w14:textId="77777777" w:rsidR="006419B5" w:rsidRDefault="006419B5">
      <w:pPr>
        <w:widowControl w:val="0"/>
        <w:autoSpaceDE w:val="0"/>
        <w:autoSpaceDN w:val="0"/>
        <w:adjustRightInd w:val="0"/>
        <w:spacing w:after="0" w:line="240" w:lineRule="auto"/>
        <w:ind w:left="360"/>
        <w:rPr>
          <w:rFonts w:ascii="Times New Roman" w:hAnsi="Times New Roman"/>
          <w:sz w:val="24"/>
          <w:szCs w:val="24"/>
        </w:rPr>
      </w:pPr>
      <w:proofErr w:type="gramStart"/>
      <w:r>
        <w:rPr>
          <w:rFonts w:ascii="Courier New" w:hAnsi="Courier New" w:cs="Courier New"/>
        </w:rPr>
        <w:t xml:space="preserve">o  </w:t>
      </w:r>
      <w:r>
        <w:rPr>
          <w:rFonts w:ascii="Arial" w:hAnsi="Arial" w:cs="Arial"/>
        </w:rPr>
        <w:t>The</w:t>
      </w:r>
      <w:proofErr w:type="gramEnd"/>
      <w:r>
        <w:rPr>
          <w:rFonts w:ascii="Arial" w:hAnsi="Arial" w:cs="Arial"/>
        </w:rPr>
        <w:t xml:space="preserve"> ability to ensure that the IANA Functions are adequately funded by ICANN;</w:t>
      </w:r>
    </w:p>
    <w:p w14:paraId="586AAC76" w14:textId="77777777" w:rsidR="006419B5" w:rsidRDefault="006419B5">
      <w:pPr>
        <w:widowControl w:val="0"/>
        <w:autoSpaceDE w:val="0"/>
        <w:autoSpaceDN w:val="0"/>
        <w:adjustRightInd w:val="0"/>
        <w:spacing w:after="0" w:line="133" w:lineRule="exact"/>
        <w:rPr>
          <w:rFonts w:ascii="Times New Roman" w:hAnsi="Times New Roman"/>
          <w:sz w:val="24"/>
          <w:szCs w:val="24"/>
        </w:rPr>
      </w:pPr>
    </w:p>
    <w:p w14:paraId="0F670443" w14:textId="77777777" w:rsidR="006419B5" w:rsidRDefault="006419B5">
      <w:pPr>
        <w:widowControl w:val="0"/>
        <w:numPr>
          <w:ilvl w:val="0"/>
          <w:numId w:val="11"/>
        </w:numPr>
        <w:overflowPunct w:val="0"/>
        <w:autoSpaceDE w:val="0"/>
        <w:autoSpaceDN w:val="0"/>
        <w:adjustRightInd w:val="0"/>
        <w:spacing w:after="0" w:line="244" w:lineRule="auto"/>
        <w:ind w:right="200"/>
        <w:jc w:val="both"/>
        <w:rPr>
          <w:rFonts w:ascii="Courier New" w:hAnsi="Courier New" w:cs="Courier New"/>
          <w:sz w:val="24"/>
          <w:szCs w:val="24"/>
        </w:rPr>
      </w:pPr>
      <w:r>
        <w:rPr>
          <w:rFonts w:ascii="Arial" w:hAnsi="Arial" w:cs="Arial"/>
          <w:sz w:val="24"/>
          <w:szCs w:val="24"/>
        </w:rPr>
        <w:t xml:space="preserve">The ability for the multistakeholder community to require, and if necessary after substantial opportunities for remediation, the selection of a new operator for the IANA Functions as they relate to names.” </w:t>
      </w:r>
    </w:p>
    <w:p w14:paraId="7E1B2633" w14:textId="77777777" w:rsidR="006419B5" w:rsidRDefault="006419B5">
      <w:pPr>
        <w:widowControl w:val="0"/>
        <w:autoSpaceDE w:val="0"/>
        <w:autoSpaceDN w:val="0"/>
        <w:adjustRightInd w:val="0"/>
        <w:spacing w:after="0" w:line="309" w:lineRule="exact"/>
        <w:rPr>
          <w:rFonts w:ascii="Times New Roman" w:hAnsi="Times New Roman"/>
          <w:sz w:val="24"/>
          <w:szCs w:val="24"/>
        </w:rPr>
      </w:pPr>
    </w:p>
    <w:p w14:paraId="729564A4" w14:textId="77777777" w:rsidR="006419B5" w:rsidRDefault="006419B5">
      <w:pPr>
        <w:widowControl w:val="0"/>
        <w:overflowPunct w:val="0"/>
        <w:autoSpaceDE w:val="0"/>
        <w:autoSpaceDN w:val="0"/>
        <w:adjustRightInd w:val="0"/>
        <w:spacing w:after="0" w:line="255" w:lineRule="auto"/>
        <w:ind w:right="160"/>
        <w:rPr>
          <w:rFonts w:ascii="Times New Roman" w:hAnsi="Times New Roman"/>
          <w:sz w:val="24"/>
          <w:szCs w:val="24"/>
        </w:rPr>
      </w:pPr>
      <w:r>
        <w:rPr>
          <w:rFonts w:ascii="Arial" w:hAnsi="Arial" w:cs="Arial"/>
          <w:sz w:val="24"/>
          <w:szCs w:val="24"/>
        </w:rPr>
        <w:t>The CWG also notes that the proposed legal structure and overall CWG-Stewardship proposal requires ICANN accountability in the following respects: (see para. 106 of The Proposal).</w:t>
      </w:r>
    </w:p>
    <w:p w14:paraId="6842D9FE" w14:textId="77777777" w:rsidR="006419B5" w:rsidRDefault="006419B5">
      <w:pPr>
        <w:widowControl w:val="0"/>
        <w:autoSpaceDE w:val="0"/>
        <w:autoSpaceDN w:val="0"/>
        <w:adjustRightInd w:val="0"/>
        <w:spacing w:after="0" w:line="295" w:lineRule="exact"/>
        <w:rPr>
          <w:rFonts w:ascii="Times New Roman" w:hAnsi="Times New Roman"/>
          <w:sz w:val="24"/>
          <w:szCs w:val="24"/>
        </w:rPr>
      </w:pPr>
    </w:p>
    <w:p w14:paraId="67B1CD32" w14:textId="77777777" w:rsidR="006419B5" w:rsidRDefault="006419B5">
      <w:pPr>
        <w:widowControl w:val="0"/>
        <w:numPr>
          <w:ilvl w:val="0"/>
          <w:numId w:val="12"/>
        </w:numPr>
        <w:overflowPunct w:val="0"/>
        <w:autoSpaceDE w:val="0"/>
        <w:autoSpaceDN w:val="0"/>
        <w:adjustRightInd w:val="0"/>
        <w:spacing w:after="0" w:line="264" w:lineRule="auto"/>
        <w:ind w:right="20"/>
        <w:rPr>
          <w:rFonts w:ascii="Courier New" w:hAnsi="Courier New" w:cs="Courier New"/>
        </w:rPr>
      </w:pPr>
      <w:r>
        <w:rPr>
          <w:rFonts w:ascii="Arial" w:hAnsi="Arial" w:cs="Arial"/>
          <w:b/>
          <w:bCs/>
        </w:rPr>
        <w:t xml:space="preserve">ICANN Budget and IANA Budget. </w:t>
      </w:r>
      <w:r>
        <w:rPr>
          <w:rFonts w:ascii="Arial" w:hAnsi="Arial" w:cs="Arial"/>
        </w:rPr>
        <w:t>The ability for the community to approve or</w:t>
      </w:r>
      <w:r>
        <w:rPr>
          <w:rFonts w:ascii="Arial" w:hAnsi="Arial" w:cs="Arial"/>
          <w:b/>
          <w:bCs/>
        </w:rPr>
        <w:t xml:space="preserve"> </w:t>
      </w:r>
      <w:r>
        <w:rPr>
          <w:rFonts w:ascii="Arial" w:hAnsi="Arial" w:cs="Arial"/>
        </w:rPr>
        <w:t xml:space="preserve">veto the ICANN budget after it has been approved by the ICANN Board but before it comes into effect. The community may reject the ICANN Budget based on perceived inconsistency with the purpose, mission and role set forth in ICANN’s Articles and Bylaws, the global public interest, the needs of ICANN stakeholders, financial stability or other matters of concern to the community. The CWG-Stewardship recommends that the IFO’s comprehensive costs should be transparent and ICANN’s operating plans and budget should include itemization of all IANA operations costs to the project level and below as needed. An itemization of IANA costs would include “Direct Costs for the IANA department”, “Direct Costs for Shared resources” and “Support functions allocation”. Furthermore, these costs should be itemized into more specific costs </w:t>
      </w:r>
    </w:p>
    <w:p w14:paraId="2B19F4E5"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00" w:bottom="669" w:left="1800" w:header="720" w:footer="720" w:gutter="0"/>
          <w:cols w:space="720" w:equalWidth="0">
            <w:col w:w="8640"/>
          </w:cols>
          <w:noEndnote/>
        </w:sectPr>
      </w:pPr>
    </w:p>
    <w:p w14:paraId="1DD4C717" w14:textId="77777777" w:rsidR="006419B5" w:rsidRDefault="006419B5">
      <w:pPr>
        <w:widowControl w:val="0"/>
        <w:autoSpaceDE w:val="0"/>
        <w:autoSpaceDN w:val="0"/>
        <w:adjustRightInd w:val="0"/>
        <w:spacing w:after="0" w:line="6" w:lineRule="exact"/>
        <w:rPr>
          <w:rFonts w:ascii="Times New Roman" w:hAnsi="Times New Roman"/>
          <w:sz w:val="24"/>
          <w:szCs w:val="24"/>
        </w:rPr>
      </w:pPr>
    </w:p>
    <w:p w14:paraId="06E6854A"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9</w:t>
      </w:r>
    </w:p>
    <w:p w14:paraId="549429BE"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72576" behindDoc="1" locked="0" layoutInCell="0" allowOverlap="1" wp14:anchorId="3CC678A5" wp14:editId="250F1800">
            <wp:simplePos x="0" y="0"/>
            <wp:positionH relativeFrom="column">
              <wp:posOffset>5486400</wp:posOffset>
            </wp:positionH>
            <wp:positionV relativeFrom="paragraph">
              <wp:posOffset>-220980</wp:posOffset>
            </wp:positionV>
            <wp:extent cx="292735" cy="1587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53125143"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680" w:bottom="669" w:left="1800" w:header="720" w:footer="720" w:gutter="0"/>
          <w:cols w:space="720" w:equalWidth="0">
            <w:col w:w="8760"/>
          </w:cols>
          <w:noEndnote/>
        </w:sectPr>
      </w:pPr>
    </w:p>
    <w:p w14:paraId="00C45F1F" w14:textId="77777777" w:rsidR="006419B5" w:rsidRDefault="006419B5">
      <w:pPr>
        <w:widowControl w:val="0"/>
        <w:overflowPunct w:val="0"/>
        <w:autoSpaceDE w:val="0"/>
        <w:autoSpaceDN w:val="0"/>
        <w:adjustRightInd w:val="0"/>
        <w:spacing w:after="0" w:line="268" w:lineRule="auto"/>
        <w:ind w:right="760"/>
        <w:rPr>
          <w:rFonts w:ascii="Times New Roman" w:hAnsi="Times New Roman"/>
          <w:sz w:val="24"/>
          <w:szCs w:val="24"/>
        </w:rPr>
      </w:pPr>
      <w:bookmarkStart w:id="11" w:name="page10"/>
      <w:bookmarkEnd w:id="11"/>
      <w:r>
        <w:rPr>
          <w:rFonts w:ascii="Arial" w:hAnsi="Arial" w:cs="Arial"/>
        </w:rPr>
        <w:lastRenderedPageBreak/>
        <w:t>SSAC Comment on the Cross Community Working Group on Naming Related Functions Proposal</w:t>
      </w:r>
    </w:p>
    <w:p w14:paraId="0881CB55" w14:textId="77777777" w:rsidR="006419B5" w:rsidRDefault="006419B5">
      <w:pPr>
        <w:widowControl w:val="0"/>
        <w:autoSpaceDE w:val="0"/>
        <w:autoSpaceDN w:val="0"/>
        <w:adjustRightInd w:val="0"/>
        <w:spacing w:after="0" w:line="164" w:lineRule="exact"/>
        <w:rPr>
          <w:rFonts w:ascii="Times New Roman" w:hAnsi="Times New Roman"/>
          <w:sz w:val="24"/>
          <w:szCs w:val="24"/>
        </w:rPr>
      </w:pPr>
    </w:p>
    <w:p w14:paraId="76622FA7" w14:textId="77777777" w:rsidR="006419B5" w:rsidRDefault="006419B5">
      <w:pPr>
        <w:widowControl w:val="0"/>
        <w:overflowPunct w:val="0"/>
        <w:autoSpaceDE w:val="0"/>
        <w:autoSpaceDN w:val="0"/>
        <w:adjustRightInd w:val="0"/>
        <w:spacing w:after="0" w:line="268" w:lineRule="auto"/>
        <w:ind w:left="720" w:right="140"/>
        <w:rPr>
          <w:rFonts w:ascii="Times New Roman" w:hAnsi="Times New Roman"/>
          <w:sz w:val="24"/>
          <w:szCs w:val="24"/>
        </w:rPr>
      </w:pPr>
      <w:proofErr w:type="gramStart"/>
      <w:r>
        <w:rPr>
          <w:rFonts w:ascii="Arial" w:hAnsi="Arial" w:cs="Arial"/>
        </w:rPr>
        <w:t>related</w:t>
      </w:r>
      <w:proofErr w:type="gramEnd"/>
      <w:r>
        <w:rPr>
          <w:rFonts w:ascii="Arial" w:hAnsi="Arial" w:cs="Arial"/>
        </w:rPr>
        <w:t xml:space="preserve"> to each specific function to the project level and below as needed. PTI should also have a yearly budget that is reviewed and approved by the ICANN community on an annual basis. PTI should submit a budget to ICANN at least nine months in advance of the fiscal year to ensure the stability of the IANA services. It is the view of the CWG-Stewardship that the IANA budget should be approved by the ICANN Board in a much earlier timeframe than the overall ICANN budget. The CWG (or a successor implementation group) will need to develop a proposed process for the IANA-specific budget review, which may become a component of the overall budget review.</w:t>
      </w:r>
    </w:p>
    <w:p w14:paraId="2FCB12B7" w14:textId="77777777" w:rsidR="006419B5" w:rsidRDefault="006419B5">
      <w:pPr>
        <w:widowControl w:val="0"/>
        <w:autoSpaceDE w:val="0"/>
        <w:autoSpaceDN w:val="0"/>
        <w:adjustRightInd w:val="0"/>
        <w:spacing w:after="0" w:line="58" w:lineRule="exact"/>
        <w:rPr>
          <w:rFonts w:ascii="Times New Roman" w:hAnsi="Times New Roman"/>
          <w:sz w:val="24"/>
          <w:szCs w:val="24"/>
        </w:rPr>
      </w:pPr>
    </w:p>
    <w:p w14:paraId="1C99CE13" w14:textId="77777777" w:rsidR="006419B5" w:rsidRDefault="006419B5">
      <w:pPr>
        <w:widowControl w:val="0"/>
        <w:numPr>
          <w:ilvl w:val="0"/>
          <w:numId w:val="13"/>
        </w:numPr>
        <w:overflowPunct w:val="0"/>
        <w:autoSpaceDE w:val="0"/>
        <w:autoSpaceDN w:val="0"/>
        <w:adjustRightInd w:val="0"/>
        <w:spacing w:after="0" w:line="245" w:lineRule="auto"/>
        <w:ind w:right="100"/>
        <w:rPr>
          <w:rFonts w:ascii="Courier New" w:hAnsi="Courier New" w:cs="Courier New"/>
          <w:sz w:val="24"/>
          <w:szCs w:val="24"/>
        </w:rPr>
      </w:pPr>
      <w:r>
        <w:rPr>
          <w:rFonts w:ascii="Arial" w:hAnsi="Arial" w:cs="Arial"/>
          <w:b/>
          <w:bCs/>
          <w:sz w:val="24"/>
          <w:szCs w:val="24"/>
        </w:rPr>
        <w:t xml:space="preserve">Community Empowerment Mechanisms. </w:t>
      </w:r>
      <w:r>
        <w:rPr>
          <w:rFonts w:ascii="Arial" w:hAnsi="Arial" w:cs="Arial"/>
          <w:sz w:val="24"/>
          <w:szCs w:val="24"/>
        </w:rPr>
        <w:t>The empowerment of the</w:t>
      </w:r>
      <w:r>
        <w:rPr>
          <w:rFonts w:ascii="Arial" w:hAnsi="Arial" w:cs="Arial"/>
          <w:b/>
          <w:bCs/>
          <w:sz w:val="24"/>
          <w:szCs w:val="24"/>
        </w:rPr>
        <w:t xml:space="preserve"> </w:t>
      </w:r>
      <w:r>
        <w:rPr>
          <w:rFonts w:ascii="Arial" w:hAnsi="Arial" w:cs="Arial"/>
          <w:sz w:val="24"/>
          <w:szCs w:val="24"/>
        </w:rPr>
        <w:t xml:space="preserve">multistakeholder community to have the following rights with respect to the ICANN Board, the exercise of which should be ensured by the related creation of a stakeholder community / member group: </w:t>
      </w:r>
    </w:p>
    <w:p w14:paraId="53836F57" w14:textId="77777777" w:rsidR="006419B5" w:rsidRDefault="006419B5">
      <w:pPr>
        <w:widowControl w:val="0"/>
        <w:autoSpaceDE w:val="0"/>
        <w:autoSpaceDN w:val="0"/>
        <w:adjustRightInd w:val="0"/>
        <w:spacing w:after="0" w:line="100" w:lineRule="exact"/>
        <w:rPr>
          <w:rFonts w:ascii="Courier New" w:hAnsi="Courier New" w:cs="Courier New"/>
          <w:sz w:val="24"/>
          <w:szCs w:val="24"/>
        </w:rPr>
      </w:pPr>
    </w:p>
    <w:p w14:paraId="74533E89" w14:textId="77777777" w:rsidR="006419B5" w:rsidRDefault="006419B5">
      <w:pPr>
        <w:widowControl w:val="0"/>
        <w:numPr>
          <w:ilvl w:val="1"/>
          <w:numId w:val="13"/>
        </w:numPr>
        <w:overflowPunct w:val="0"/>
        <w:autoSpaceDE w:val="0"/>
        <w:autoSpaceDN w:val="0"/>
        <w:adjustRightInd w:val="0"/>
        <w:spacing w:after="0" w:line="253" w:lineRule="auto"/>
        <w:ind w:right="260"/>
        <w:jc w:val="both"/>
        <w:rPr>
          <w:rFonts w:ascii="Symbol" w:hAnsi="Symbol" w:cs="Symbol"/>
          <w:sz w:val="24"/>
          <w:szCs w:val="24"/>
        </w:rPr>
      </w:pPr>
      <w:r>
        <w:rPr>
          <w:rFonts w:ascii="Arial" w:hAnsi="Arial" w:cs="Arial"/>
          <w:sz w:val="24"/>
          <w:szCs w:val="24"/>
        </w:rPr>
        <w:t xml:space="preserve">The ability to appoint and remove members of the ICANN Board and to recall the entire ICANN Board; </w:t>
      </w:r>
    </w:p>
    <w:p w14:paraId="3892F71F" w14:textId="77777777" w:rsidR="006419B5" w:rsidRDefault="006419B5">
      <w:pPr>
        <w:widowControl w:val="0"/>
        <w:autoSpaceDE w:val="0"/>
        <w:autoSpaceDN w:val="0"/>
        <w:adjustRightInd w:val="0"/>
        <w:spacing w:after="0" w:line="85" w:lineRule="exact"/>
        <w:rPr>
          <w:rFonts w:ascii="Symbol" w:hAnsi="Symbol" w:cs="Symbol"/>
          <w:sz w:val="24"/>
          <w:szCs w:val="24"/>
        </w:rPr>
      </w:pPr>
    </w:p>
    <w:p w14:paraId="791F22B8" w14:textId="77777777" w:rsidR="006419B5" w:rsidRDefault="006419B5">
      <w:pPr>
        <w:widowControl w:val="0"/>
        <w:numPr>
          <w:ilvl w:val="1"/>
          <w:numId w:val="13"/>
        </w:numPr>
        <w:overflowPunct w:val="0"/>
        <w:autoSpaceDE w:val="0"/>
        <w:autoSpaceDN w:val="0"/>
        <w:adjustRightInd w:val="0"/>
        <w:spacing w:after="0" w:line="243" w:lineRule="auto"/>
        <w:rPr>
          <w:rFonts w:ascii="Symbol" w:hAnsi="Symbol" w:cs="Symbol"/>
          <w:sz w:val="24"/>
          <w:szCs w:val="24"/>
        </w:rPr>
      </w:pPr>
      <w:r>
        <w:rPr>
          <w:rFonts w:ascii="Arial" w:hAnsi="Arial" w:cs="Arial"/>
          <w:sz w:val="24"/>
          <w:szCs w:val="24"/>
        </w:rPr>
        <w:t>The ability to exercise oversight with respect to key ICANN Board decisions (including with respect to the ICANN Board’s oversight of the IANA functions) by reviewing and approving (</w:t>
      </w:r>
      <w:proofErr w:type="spellStart"/>
      <w:r>
        <w:rPr>
          <w:rFonts w:ascii="Arial" w:hAnsi="Arial" w:cs="Arial"/>
          <w:sz w:val="24"/>
          <w:szCs w:val="24"/>
        </w:rPr>
        <w:t>i</w:t>
      </w:r>
      <w:proofErr w:type="spellEnd"/>
      <w:r>
        <w:rPr>
          <w:rFonts w:ascii="Arial" w:hAnsi="Arial" w:cs="Arial"/>
          <w:sz w:val="24"/>
          <w:szCs w:val="24"/>
        </w:rPr>
        <w:t xml:space="preserve">) ICANN Board decisions with respect to recommendations resulting from an IFR or Special IFR and (ii) the ICANN budget; and </w:t>
      </w:r>
    </w:p>
    <w:p w14:paraId="3A83F178" w14:textId="77777777" w:rsidR="006419B5" w:rsidRDefault="006419B5">
      <w:pPr>
        <w:widowControl w:val="0"/>
        <w:autoSpaceDE w:val="0"/>
        <w:autoSpaceDN w:val="0"/>
        <w:adjustRightInd w:val="0"/>
        <w:spacing w:after="0" w:line="101" w:lineRule="exact"/>
        <w:rPr>
          <w:rFonts w:ascii="Symbol" w:hAnsi="Symbol" w:cs="Symbol"/>
          <w:sz w:val="24"/>
          <w:szCs w:val="24"/>
        </w:rPr>
      </w:pPr>
    </w:p>
    <w:p w14:paraId="72D34F8C" w14:textId="77777777" w:rsidR="006419B5" w:rsidRDefault="006419B5">
      <w:pPr>
        <w:widowControl w:val="0"/>
        <w:numPr>
          <w:ilvl w:val="1"/>
          <w:numId w:val="13"/>
        </w:numPr>
        <w:overflowPunct w:val="0"/>
        <w:autoSpaceDE w:val="0"/>
        <w:autoSpaceDN w:val="0"/>
        <w:adjustRightInd w:val="0"/>
        <w:spacing w:after="0" w:line="253" w:lineRule="auto"/>
        <w:ind w:right="20"/>
        <w:jc w:val="both"/>
        <w:rPr>
          <w:rFonts w:ascii="Symbol" w:hAnsi="Symbol" w:cs="Symbol"/>
          <w:sz w:val="24"/>
          <w:szCs w:val="24"/>
        </w:rPr>
      </w:pPr>
      <w:r>
        <w:rPr>
          <w:rFonts w:ascii="Arial" w:hAnsi="Arial" w:cs="Arial"/>
          <w:sz w:val="24"/>
          <w:szCs w:val="24"/>
        </w:rPr>
        <w:t xml:space="preserve">The ability to approve amendments to ICANN’s “fundamental bylaws,” as described below. </w:t>
      </w:r>
    </w:p>
    <w:p w14:paraId="2F9FAE96" w14:textId="77777777" w:rsidR="006419B5" w:rsidRDefault="006419B5">
      <w:pPr>
        <w:widowControl w:val="0"/>
        <w:autoSpaceDE w:val="0"/>
        <w:autoSpaceDN w:val="0"/>
        <w:adjustRightInd w:val="0"/>
        <w:spacing w:after="0" w:line="65" w:lineRule="exact"/>
        <w:rPr>
          <w:rFonts w:ascii="Times New Roman" w:hAnsi="Times New Roman"/>
          <w:sz w:val="24"/>
          <w:szCs w:val="24"/>
        </w:rPr>
      </w:pPr>
    </w:p>
    <w:p w14:paraId="1BF98CBB" w14:textId="77777777" w:rsidR="006419B5" w:rsidRDefault="006419B5">
      <w:pPr>
        <w:widowControl w:val="0"/>
        <w:numPr>
          <w:ilvl w:val="0"/>
          <w:numId w:val="14"/>
        </w:numPr>
        <w:overflowPunct w:val="0"/>
        <w:autoSpaceDE w:val="0"/>
        <w:autoSpaceDN w:val="0"/>
        <w:adjustRightInd w:val="0"/>
        <w:spacing w:after="0" w:line="245" w:lineRule="auto"/>
        <w:ind w:right="100"/>
        <w:rPr>
          <w:rFonts w:ascii="Courier New" w:hAnsi="Courier New" w:cs="Courier New"/>
          <w:sz w:val="24"/>
          <w:szCs w:val="24"/>
        </w:rPr>
      </w:pPr>
      <w:r>
        <w:rPr>
          <w:rFonts w:ascii="Arial" w:hAnsi="Arial" w:cs="Arial"/>
          <w:b/>
          <w:bCs/>
          <w:sz w:val="24"/>
          <w:szCs w:val="24"/>
        </w:rPr>
        <w:t xml:space="preserve">IFR. </w:t>
      </w:r>
      <w:r>
        <w:rPr>
          <w:rFonts w:ascii="Arial" w:hAnsi="Arial" w:cs="Arial"/>
          <w:sz w:val="24"/>
          <w:szCs w:val="24"/>
        </w:rPr>
        <w:t>The creation of an IFR which is empowered to conduct periodic and special</w:t>
      </w:r>
      <w:r>
        <w:rPr>
          <w:rFonts w:ascii="Arial" w:hAnsi="Arial" w:cs="Arial"/>
          <w:b/>
          <w:bCs/>
          <w:sz w:val="24"/>
          <w:szCs w:val="24"/>
        </w:rPr>
        <w:t xml:space="preserve"> </w:t>
      </w:r>
      <w:r>
        <w:rPr>
          <w:rFonts w:ascii="Arial" w:hAnsi="Arial" w:cs="Arial"/>
          <w:sz w:val="24"/>
          <w:szCs w:val="24"/>
        </w:rPr>
        <w:t xml:space="preserve">reviews of the IANA functions (see Annex F). IFRs and Special IFRs will be incorporated into the Affirmation of Commitments mandated reviews set forth in the ICANN Bylaws. </w:t>
      </w:r>
    </w:p>
    <w:p w14:paraId="4F98AC69" w14:textId="77777777" w:rsidR="006419B5" w:rsidRDefault="006419B5">
      <w:pPr>
        <w:widowControl w:val="0"/>
        <w:autoSpaceDE w:val="0"/>
        <w:autoSpaceDN w:val="0"/>
        <w:adjustRightInd w:val="0"/>
        <w:spacing w:after="0" w:line="75" w:lineRule="exact"/>
        <w:rPr>
          <w:rFonts w:ascii="Times New Roman" w:hAnsi="Times New Roman"/>
          <w:sz w:val="24"/>
          <w:szCs w:val="24"/>
        </w:rPr>
      </w:pPr>
    </w:p>
    <w:p w14:paraId="2F1B271D" w14:textId="77777777" w:rsidR="006419B5" w:rsidRDefault="006419B5">
      <w:pPr>
        <w:widowControl w:val="0"/>
        <w:numPr>
          <w:ilvl w:val="0"/>
          <w:numId w:val="15"/>
        </w:numPr>
        <w:overflowPunct w:val="0"/>
        <w:autoSpaceDE w:val="0"/>
        <w:autoSpaceDN w:val="0"/>
        <w:adjustRightInd w:val="0"/>
        <w:spacing w:after="0" w:line="245" w:lineRule="auto"/>
        <w:ind w:right="60"/>
        <w:rPr>
          <w:rFonts w:ascii="Courier New" w:hAnsi="Courier New" w:cs="Courier New"/>
          <w:sz w:val="24"/>
          <w:szCs w:val="24"/>
        </w:rPr>
      </w:pPr>
      <w:r>
        <w:rPr>
          <w:rFonts w:ascii="Arial" w:hAnsi="Arial" w:cs="Arial"/>
          <w:b/>
          <w:bCs/>
          <w:sz w:val="24"/>
          <w:szCs w:val="24"/>
        </w:rPr>
        <w:t xml:space="preserve">CSC. </w:t>
      </w:r>
      <w:r>
        <w:rPr>
          <w:rFonts w:ascii="Arial" w:hAnsi="Arial" w:cs="Arial"/>
          <w:sz w:val="24"/>
          <w:szCs w:val="24"/>
        </w:rPr>
        <w:t>The creation of a CSC which is empowered to monitor the performance of</w:t>
      </w:r>
      <w:r>
        <w:rPr>
          <w:rFonts w:ascii="Arial" w:hAnsi="Arial" w:cs="Arial"/>
          <w:b/>
          <w:bCs/>
          <w:sz w:val="24"/>
          <w:szCs w:val="24"/>
        </w:rPr>
        <w:t xml:space="preserve"> </w:t>
      </w:r>
      <w:r>
        <w:rPr>
          <w:rFonts w:ascii="Arial" w:hAnsi="Arial" w:cs="Arial"/>
          <w:sz w:val="24"/>
          <w:szCs w:val="24"/>
        </w:rPr>
        <w:t xml:space="preserve">the IANA functions and escalate non-remediated issues to the </w:t>
      </w:r>
      <w:proofErr w:type="spellStart"/>
      <w:r>
        <w:rPr>
          <w:rFonts w:ascii="Arial" w:hAnsi="Arial" w:cs="Arial"/>
          <w:sz w:val="24"/>
          <w:szCs w:val="24"/>
        </w:rPr>
        <w:t>ccNSO</w:t>
      </w:r>
      <w:proofErr w:type="spellEnd"/>
      <w:r>
        <w:rPr>
          <w:rFonts w:ascii="Arial" w:hAnsi="Arial" w:cs="Arial"/>
          <w:sz w:val="24"/>
          <w:szCs w:val="24"/>
        </w:rPr>
        <w:t xml:space="preserve"> and GNSO. The </w:t>
      </w:r>
      <w:proofErr w:type="spellStart"/>
      <w:r>
        <w:rPr>
          <w:rFonts w:ascii="Arial" w:hAnsi="Arial" w:cs="Arial"/>
          <w:sz w:val="24"/>
          <w:szCs w:val="24"/>
        </w:rPr>
        <w:t>ccNSO</w:t>
      </w:r>
      <w:proofErr w:type="spellEnd"/>
      <w:r>
        <w:rPr>
          <w:rFonts w:ascii="Arial" w:hAnsi="Arial" w:cs="Arial"/>
          <w:sz w:val="24"/>
          <w:szCs w:val="24"/>
        </w:rPr>
        <w:t xml:space="preserve"> and GNSO should be empowered to address matters escalated by the CSC. </w:t>
      </w:r>
    </w:p>
    <w:p w14:paraId="3FB85DC0" w14:textId="77777777" w:rsidR="006419B5" w:rsidRDefault="006419B5">
      <w:pPr>
        <w:widowControl w:val="0"/>
        <w:autoSpaceDE w:val="0"/>
        <w:autoSpaceDN w:val="0"/>
        <w:adjustRightInd w:val="0"/>
        <w:spacing w:after="0" w:line="75" w:lineRule="exact"/>
        <w:rPr>
          <w:rFonts w:ascii="Times New Roman" w:hAnsi="Times New Roman"/>
          <w:sz w:val="24"/>
          <w:szCs w:val="24"/>
        </w:rPr>
      </w:pPr>
    </w:p>
    <w:p w14:paraId="1EF15CE7" w14:textId="77777777" w:rsidR="006419B5" w:rsidRDefault="006419B5">
      <w:pPr>
        <w:widowControl w:val="0"/>
        <w:numPr>
          <w:ilvl w:val="0"/>
          <w:numId w:val="16"/>
        </w:numPr>
        <w:overflowPunct w:val="0"/>
        <w:autoSpaceDE w:val="0"/>
        <w:autoSpaceDN w:val="0"/>
        <w:adjustRightInd w:val="0"/>
        <w:spacing w:after="0" w:line="243" w:lineRule="auto"/>
        <w:ind w:right="60"/>
        <w:rPr>
          <w:rFonts w:ascii="Courier New" w:hAnsi="Courier New" w:cs="Courier New"/>
          <w:sz w:val="24"/>
          <w:szCs w:val="24"/>
        </w:rPr>
      </w:pPr>
      <w:r>
        <w:rPr>
          <w:rFonts w:ascii="Arial" w:hAnsi="Arial" w:cs="Arial"/>
          <w:b/>
          <w:bCs/>
          <w:sz w:val="24"/>
          <w:szCs w:val="24"/>
        </w:rPr>
        <w:t xml:space="preserve">Separation Process. </w:t>
      </w:r>
      <w:r>
        <w:rPr>
          <w:rFonts w:ascii="Arial" w:hAnsi="Arial" w:cs="Arial"/>
          <w:sz w:val="24"/>
          <w:szCs w:val="24"/>
        </w:rPr>
        <w:t>The empowerment of the Special IFR to determine that a</w:t>
      </w:r>
      <w:r>
        <w:rPr>
          <w:rFonts w:ascii="Arial" w:hAnsi="Arial" w:cs="Arial"/>
          <w:b/>
          <w:bCs/>
          <w:sz w:val="24"/>
          <w:szCs w:val="24"/>
        </w:rPr>
        <w:t xml:space="preserve"> </w:t>
      </w:r>
      <w:r>
        <w:rPr>
          <w:rFonts w:ascii="Arial" w:hAnsi="Arial" w:cs="Arial"/>
          <w:sz w:val="24"/>
          <w:szCs w:val="24"/>
        </w:rPr>
        <w:t xml:space="preserve">separation process is necessary and, if so, to recommend that a Separation Cross-Community Working Group (SCWG) be established to review the identified issues and make recommendations. See Annex L for more detailed information as to approval requirements with respect to the formation of a SCWG and approval of SCWG recommendations. </w:t>
      </w:r>
    </w:p>
    <w:p w14:paraId="2C85CEB4" w14:textId="77777777" w:rsidR="006419B5" w:rsidRDefault="006419B5">
      <w:pPr>
        <w:widowControl w:val="0"/>
        <w:autoSpaceDE w:val="0"/>
        <w:autoSpaceDN w:val="0"/>
        <w:adjustRightInd w:val="0"/>
        <w:spacing w:after="0" w:line="78" w:lineRule="exact"/>
        <w:rPr>
          <w:rFonts w:ascii="Times New Roman" w:hAnsi="Times New Roman"/>
          <w:sz w:val="24"/>
          <w:szCs w:val="24"/>
        </w:rPr>
      </w:pPr>
    </w:p>
    <w:p w14:paraId="24579F7E" w14:textId="77777777" w:rsidR="006419B5" w:rsidRDefault="006419B5">
      <w:pPr>
        <w:widowControl w:val="0"/>
        <w:numPr>
          <w:ilvl w:val="0"/>
          <w:numId w:val="17"/>
        </w:numPr>
        <w:overflowPunct w:val="0"/>
        <w:autoSpaceDE w:val="0"/>
        <w:autoSpaceDN w:val="0"/>
        <w:adjustRightInd w:val="0"/>
        <w:spacing w:after="0" w:line="241" w:lineRule="auto"/>
        <w:ind w:right="140"/>
        <w:rPr>
          <w:rFonts w:ascii="Courier New" w:hAnsi="Courier New" w:cs="Courier New"/>
          <w:sz w:val="24"/>
          <w:szCs w:val="24"/>
        </w:rPr>
      </w:pPr>
      <w:r>
        <w:rPr>
          <w:rFonts w:ascii="Arial" w:hAnsi="Arial" w:cs="Arial"/>
          <w:b/>
          <w:bCs/>
          <w:sz w:val="24"/>
          <w:szCs w:val="24"/>
        </w:rPr>
        <w:t xml:space="preserve">Appeal mechanism. </w:t>
      </w:r>
      <w:r>
        <w:rPr>
          <w:rFonts w:ascii="Arial" w:hAnsi="Arial" w:cs="Arial"/>
          <w:sz w:val="24"/>
          <w:szCs w:val="24"/>
        </w:rPr>
        <w:t>An appeal mechanism, for example in the form of an</w:t>
      </w:r>
      <w:r>
        <w:rPr>
          <w:rFonts w:ascii="Arial" w:hAnsi="Arial" w:cs="Arial"/>
          <w:b/>
          <w:bCs/>
          <w:sz w:val="24"/>
          <w:szCs w:val="24"/>
        </w:rPr>
        <w:t xml:space="preserve"> </w:t>
      </w:r>
      <w:r>
        <w:rPr>
          <w:rFonts w:ascii="Arial" w:hAnsi="Arial" w:cs="Arial"/>
          <w:sz w:val="24"/>
          <w:szCs w:val="24"/>
        </w:rPr>
        <w:t xml:space="preserve">Independent Review Panel, for issues relating to the IANA functions. For example, direct customers with non-remediated issues or matters referred by </w:t>
      </w:r>
      <w:proofErr w:type="spellStart"/>
      <w:r>
        <w:rPr>
          <w:rFonts w:ascii="Arial" w:hAnsi="Arial" w:cs="Arial"/>
          <w:sz w:val="24"/>
          <w:szCs w:val="24"/>
        </w:rPr>
        <w:t>ccNSO</w:t>
      </w:r>
      <w:proofErr w:type="spellEnd"/>
      <w:r>
        <w:rPr>
          <w:rFonts w:ascii="Arial" w:hAnsi="Arial" w:cs="Arial"/>
          <w:sz w:val="24"/>
          <w:szCs w:val="24"/>
        </w:rPr>
        <w:t xml:space="preserve"> or GNSO after escalation by the CSC will have access to an Independent Review Panel. The appeal mechanism will not cover issues relating to </w:t>
      </w:r>
      <w:proofErr w:type="spellStart"/>
      <w:r>
        <w:rPr>
          <w:rFonts w:ascii="Arial" w:hAnsi="Arial" w:cs="Arial"/>
          <w:sz w:val="24"/>
          <w:szCs w:val="24"/>
        </w:rPr>
        <w:t>ccTLD</w:t>
      </w:r>
      <w:proofErr w:type="spellEnd"/>
      <w:r>
        <w:rPr>
          <w:rFonts w:ascii="Arial" w:hAnsi="Arial" w:cs="Arial"/>
          <w:sz w:val="24"/>
          <w:szCs w:val="24"/>
        </w:rPr>
        <w:t xml:space="preserve"> delegation and re-delegation, which mechanism is to be developed by the </w:t>
      </w:r>
      <w:proofErr w:type="spellStart"/>
      <w:r>
        <w:rPr>
          <w:rFonts w:ascii="Arial" w:hAnsi="Arial" w:cs="Arial"/>
          <w:sz w:val="24"/>
          <w:szCs w:val="24"/>
        </w:rPr>
        <w:t>ccTLD</w:t>
      </w:r>
      <w:proofErr w:type="spellEnd"/>
      <w:r>
        <w:rPr>
          <w:rFonts w:ascii="Arial" w:hAnsi="Arial" w:cs="Arial"/>
          <w:sz w:val="24"/>
          <w:szCs w:val="24"/>
        </w:rPr>
        <w:t xml:space="preserve"> community post-transition. </w:t>
      </w:r>
    </w:p>
    <w:p w14:paraId="508E5EEB" w14:textId="77777777" w:rsidR="006419B5" w:rsidRDefault="00C355E2">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00" w:bottom="633" w:left="1800" w:header="720" w:footer="720" w:gutter="0"/>
          <w:cols w:space="720" w:equalWidth="0">
            <w:col w:w="8640"/>
          </w:cols>
          <w:noEndnote/>
        </w:sectPr>
      </w:pPr>
      <w:r>
        <w:rPr>
          <w:noProof/>
          <w:lang w:val="en-GB" w:eastAsia="en-GB"/>
        </w:rPr>
        <w:drawing>
          <wp:anchor distT="0" distB="0" distL="114300" distR="114300" simplePos="0" relativeHeight="251673600" behindDoc="1" locked="0" layoutInCell="0" allowOverlap="1" wp14:anchorId="4F188B78" wp14:editId="7BAB61C4">
            <wp:simplePos x="0" y="0"/>
            <wp:positionH relativeFrom="column">
              <wp:posOffset>5486400</wp:posOffset>
            </wp:positionH>
            <wp:positionV relativeFrom="paragraph">
              <wp:posOffset>-6350</wp:posOffset>
            </wp:positionV>
            <wp:extent cx="216535" cy="152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00DC356B" w14:textId="77777777" w:rsidR="006419B5" w:rsidRDefault="006419B5">
      <w:pPr>
        <w:widowControl w:val="0"/>
        <w:autoSpaceDE w:val="0"/>
        <w:autoSpaceDN w:val="0"/>
        <w:adjustRightInd w:val="0"/>
        <w:spacing w:after="0" w:line="7" w:lineRule="exact"/>
        <w:rPr>
          <w:rFonts w:ascii="Times New Roman" w:hAnsi="Times New Roman"/>
          <w:sz w:val="24"/>
          <w:szCs w:val="24"/>
        </w:rPr>
      </w:pPr>
    </w:p>
    <w:p w14:paraId="1AF9E765"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10</w:t>
      </w:r>
    </w:p>
    <w:p w14:paraId="002ED6E7"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type w:val="continuous"/>
          <w:pgSz w:w="12240" w:h="15840"/>
          <w:pgMar w:top="922" w:right="1560" w:bottom="633" w:left="1800" w:header="720" w:footer="720" w:gutter="0"/>
          <w:cols w:space="720" w:equalWidth="0">
            <w:col w:w="8880"/>
          </w:cols>
          <w:noEndnote/>
        </w:sectPr>
      </w:pPr>
    </w:p>
    <w:p w14:paraId="1FF7064B" w14:textId="77777777" w:rsidR="006419B5" w:rsidRDefault="006419B5">
      <w:pPr>
        <w:widowControl w:val="0"/>
        <w:overflowPunct w:val="0"/>
        <w:autoSpaceDE w:val="0"/>
        <w:autoSpaceDN w:val="0"/>
        <w:adjustRightInd w:val="0"/>
        <w:spacing w:after="0" w:line="268" w:lineRule="auto"/>
        <w:ind w:left="100" w:right="860"/>
        <w:rPr>
          <w:rFonts w:ascii="Times New Roman" w:hAnsi="Times New Roman"/>
          <w:sz w:val="24"/>
          <w:szCs w:val="24"/>
        </w:rPr>
      </w:pPr>
      <w:bookmarkStart w:id="12" w:name="page11"/>
      <w:bookmarkEnd w:id="12"/>
      <w:r>
        <w:rPr>
          <w:rFonts w:ascii="Arial" w:hAnsi="Arial" w:cs="Arial"/>
        </w:rPr>
        <w:lastRenderedPageBreak/>
        <w:t>SSAC Comment on the Cross Community Working Group on Naming Related Functions Proposal</w:t>
      </w:r>
    </w:p>
    <w:p w14:paraId="62B92713" w14:textId="77777777" w:rsidR="006419B5" w:rsidRDefault="006419B5">
      <w:pPr>
        <w:widowControl w:val="0"/>
        <w:autoSpaceDE w:val="0"/>
        <w:autoSpaceDN w:val="0"/>
        <w:adjustRightInd w:val="0"/>
        <w:spacing w:after="0" w:line="182" w:lineRule="exact"/>
        <w:rPr>
          <w:rFonts w:ascii="Times New Roman" w:hAnsi="Times New Roman"/>
          <w:sz w:val="24"/>
          <w:szCs w:val="24"/>
        </w:rPr>
      </w:pPr>
    </w:p>
    <w:p w14:paraId="741D00D8" w14:textId="77777777" w:rsidR="006419B5" w:rsidRDefault="006419B5">
      <w:pPr>
        <w:widowControl w:val="0"/>
        <w:numPr>
          <w:ilvl w:val="0"/>
          <w:numId w:val="18"/>
        </w:numPr>
        <w:tabs>
          <w:tab w:val="clear" w:pos="720"/>
          <w:tab w:val="num" w:pos="820"/>
        </w:tabs>
        <w:overflowPunct w:val="0"/>
        <w:autoSpaceDE w:val="0"/>
        <w:autoSpaceDN w:val="0"/>
        <w:adjustRightInd w:val="0"/>
        <w:spacing w:after="0" w:line="244" w:lineRule="auto"/>
        <w:ind w:left="820" w:right="200"/>
        <w:rPr>
          <w:rFonts w:ascii="Courier New" w:hAnsi="Courier New" w:cs="Courier New"/>
          <w:sz w:val="24"/>
          <w:szCs w:val="24"/>
        </w:rPr>
      </w:pPr>
      <w:r>
        <w:rPr>
          <w:rFonts w:ascii="Arial" w:hAnsi="Arial" w:cs="Arial"/>
          <w:b/>
          <w:bCs/>
          <w:sz w:val="24"/>
          <w:szCs w:val="24"/>
        </w:rPr>
        <w:t xml:space="preserve">Fundamental bylaws. </w:t>
      </w:r>
      <w:r>
        <w:rPr>
          <w:rFonts w:ascii="Arial" w:hAnsi="Arial" w:cs="Arial"/>
          <w:sz w:val="24"/>
          <w:szCs w:val="24"/>
        </w:rPr>
        <w:t>All of the foregoing mechanisms are to be provided for in</w:t>
      </w:r>
      <w:r>
        <w:rPr>
          <w:rFonts w:ascii="Arial" w:hAnsi="Arial" w:cs="Arial"/>
          <w:b/>
          <w:bCs/>
          <w:sz w:val="24"/>
          <w:szCs w:val="24"/>
        </w:rPr>
        <w:t xml:space="preserve"> </w:t>
      </w:r>
      <w:r>
        <w:rPr>
          <w:rFonts w:ascii="Arial" w:hAnsi="Arial" w:cs="Arial"/>
          <w:sz w:val="24"/>
          <w:szCs w:val="24"/>
        </w:rPr>
        <w:t xml:space="preserve">the ICANN bylaws as “fundamental bylaws.” A “fundamental bylaw” may only be amended with the prior approval of the community and may require a higher approval threshold than typical bylaw amendments (for example, a supermajority vote). </w:t>
      </w:r>
    </w:p>
    <w:p w14:paraId="17B64712" w14:textId="77777777" w:rsidR="006419B5" w:rsidRDefault="006419B5">
      <w:pPr>
        <w:widowControl w:val="0"/>
        <w:autoSpaceDE w:val="0"/>
        <w:autoSpaceDN w:val="0"/>
        <w:adjustRightInd w:val="0"/>
        <w:spacing w:after="0" w:line="61" w:lineRule="exact"/>
        <w:rPr>
          <w:rFonts w:ascii="Times New Roman" w:hAnsi="Times New Roman"/>
          <w:sz w:val="24"/>
          <w:szCs w:val="24"/>
        </w:rPr>
      </w:pPr>
    </w:p>
    <w:p w14:paraId="46D146E5"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Helvetica" w:hAnsi="Helvetica" w:cs="Helvetica"/>
          <w:b/>
          <w:bCs/>
          <w:sz w:val="24"/>
          <w:szCs w:val="24"/>
        </w:rPr>
        <w:t>3.2.3  Analysis</w:t>
      </w:r>
      <w:proofErr w:type="gramEnd"/>
    </w:p>
    <w:p w14:paraId="6599925C" w14:textId="77777777" w:rsidR="006419B5" w:rsidRDefault="006419B5">
      <w:pPr>
        <w:widowControl w:val="0"/>
        <w:autoSpaceDE w:val="0"/>
        <w:autoSpaceDN w:val="0"/>
        <w:adjustRightInd w:val="0"/>
        <w:spacing w:after="0" w:line="271"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140"/>
        <w:gridCol w:w="4700"/>
        <w:gridCol w:w="30"/>
      </w:tblGrid>
      <w:tr w:rsidR="006419B5" w14:paraId="76619676" w14:textId="77777777">
        <w:trPr>
          <w:trHeight w:val="406"/>
        </w:trPr>
        <w:tc>
          <w:tcPr>
            <w:tcW w:w="4140" w:type="dxa"/>
            <w:tcBorders>
              <w:top w:val="single" w:sz="8" w:space="0" w:color="auto"/>
              <w:left w:val="single" w:sz="8" w:space="0" w:color="auto"/>
              <w:bottom w:val="nil"/>
              <w:right w:val="single" w:sz="8" w:space="0" w:color="auto"/>
            </w:tcBorders>
            <w:vAlign w:val="bottom"/>
          </w:tcPr>
          <w:p w14:paraId="4F90C516"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SAC 069.002</w:t>
            </w:r>
          </w:p>
        </w:tc>
        <w:tc>
          <w:tcPr>
            <w:tcW w:w="4700" w:type="dxa"/>
            <w:tcBorders>
              <w:top w:val="single" w:sz="8" w:space="0" w:color="auto"/>
              <w:left w:val="nil"/>
              <w:bottom w:val="nil"/>
              <w:right w:val="single" w:sz="8" w:space="0" w:color="auto"/>
            </w:tcBorders>
            <w:vAlign w:val="bottom"/>
          </w:tcPr>
          <w:p w14:paraId="7FE5CBE2"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CWG Proposal</w:t>
            </w:r>
          </w:p>
        </w:tc>
        <w:tc>
          <w:tcPr>
            <w:tcW w:w="0" w:type="dxa"/>
            <w:tcBorders>
              <w:top w:val="nil"/>
              <w:left w:val="nil"/>
              <w:bottom w:val="nil"/>
              <w:right w:val="nil"/>
            </w:tcBorders>
            <w:vAlign w:val="bottom"/>
          </w:tcPr>
          <w:p w14:paraId="2DCB96B6"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036C899A" w14:textId="77777777">
        <w:trPr>
          <w:trHeight w:val="74"/>
        </w:trPr>
        <w:tc>
          <w:tcPr>
            <w:tcW w:w="4140" w:type="dxa"/>
            <w:tcBorders>
              <w:top w:val="nil"/>
              <w:left w:val="single" w:sz="8" w:space="0" w:color="auto"/>
              <w:bottom w:val="single" w:sz="8" w:space="0" w:color="auto"/>
              <w:right w:val="single" w:sz="8" w:space="0" w:color="auto"/>
            </w:tcBorders>
            <w:vAlign w:val="bottom"/>
          </w:tcPr>
          <w:p w14:paraId="18D61E9C"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4700" w:type="dxa"/>
            <w:tcBorders>
              <w:top w:val="nil"/>
              <w:left w:val="nil"/>
              <w:bottom w:val="single" w:sz="8" w:space="0" w:color="auto"/>
              <w:right w:val="single" w:sz="8" w:space="0" w:color="auto"/>
            </w:tcBorders>
            <w:vAlign w:val="bottom"/>
          </w:tcPr>
          <w:p w14:paraId="69611652"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14:paraId="4CA224D9"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45C56FE7" w14:textId="77777777">
        <w:trPr>
          <w:trHeight w:val="372"/>
        </w:trPr>
        <w:tc>
          <w:tcPr>
            <w:tcW w:w="4140" w:type="dxa"/>
            <w:tcBorders>
              <w:top w:val="nil"/>
              <w:left w:val="single" w:sz="8" w:space="0" w:color="auto"/>
              <w:bottom w:val="nil"/>
              <w:right w:val="single" w:sz="8" w:space="0" w:color="auto"/>
            </w:tcBorders>
            <w:vAlign w:val="bottom"/>
          </w:tcPr>
          <w:p w14:paraId="75E79A94"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Each of the communities should</w:t>
            </w:r>
          </w:p>
        </w:tc>
        <w:tc>
          <w:tcPr>
            <w:tcW w:w="4700" w:type="dxa"/>
            <w:tcBorders>
              <w:top w:val="nil"/>
              <w:left w:val="nil"/>
              <w:bottom w:val="nil"/>
              <w:right w:val="single" w:sz="8" w:space="0" w:color="auto"/>
            </w:tcBorders>
            <w:vAlign w:val="bottom"/>
          </w:tcPr>
          <w:p w14:paraId="51222477"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6"/>
                <w:sz w:val="24"/>
                <w:szCs w:val="24"/>
              </w:rPr>
              <w:t>Additional Mechanisms (besides the ICANN-</w:t>
            </w:r>
          </w:p>
        </w:tc>
        <w:tc>
          <w:tcPr>
            <w:tcW w:w="0" w:type="dxa"/>
            <w:tcBorders>
              <w:top w:val="nil"/>
              <w:left w:val="nil"/>
              <w:bottom w:val="nil"/>
              <w:right w:val="nil"/>
            </w:tcBorders>
            <w:vAlign w:val="bottom"/>
          </w:tcPr>
          <w:p w14:paraId="25DDB715"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2F3CF3A4" w14:textId="77777777">
        <w:trPr>
          <w:trHeight w:val="274"/>
        </w:trPr>
        <w:tc>
          <w:tcPr>
            <w:tcW w:w="4140" w:type="dxa"/>
            <w:tcBorders>
              <w:top w:val="nil"/>
              <w:left w:val="single" w:sz="8" w:space="0" w:color="auto"/>
              <w:bottom w:val="nil"/>
              <w:right w:val="single" w:sz="8" w:space="0" w:color="auto"/>
            </w:tcBorders>
            <w:vAlign w:val="bottom"/>
          </w:tcPr>
          <w:p w14:paraId="4262D180"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sz w:val="24"/>
                <w:szCs w:val="24"/>
              </w:rPr>
              <w:t>determine whether or not existing</w:t>
            </w:r>
          </w:p>
        </w:tc>
        <w:tc>
          <w:tcPr>
            <w:tcW w:w="4700" w:type="dxa"/>
            <w:tcBorders>
              <w:top w:val="nil"/>
              <w:left w:val="nil"/>
              <w:bottom w:val="nil"/>
              <w:right w:val="single" w:sz="8" w:space="0" w:color="auto"/>
            </w:tcBorders>
            <w:vAlign w:val="bottom"/>
          </w:tcPr>
          <w:p w14:paraId="640BFA82"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sz w:val="24"/>
                <w:szCs w:val="24"/>
              </w:rPr>
              <w:t>PTI contract) are:</w:t>
            </w:r>
          </w:p>
        </w:tc>
        <w:tc>
          <w:tcPr>
            <w:tcW w:w="0" w:type="dxa"/>
            <w:tcBorders>
              <w:top w:val="nil"/>
              <w:left w:val="nil"/>
              <w:bottom w:val="nil"/>
              <w:right w:val="nil"/>
            </w:tcBorders>
            <w:vAlign w:val="bottom"/>
          </w:tcPr>
          <w:p w14:paraId="3A96335B"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1F1F7867" w14:textId="77777777">
        <w:trPr>
          <w:trHeight w:val="278"/>
        </w:trPr>
        <w:tc>
          <w:tcPr>
            <w:tcW w:w="4140" w:type="dxa"/>
            <w:tcBorders>
              <w:top w:val="nil"/>
              <w:left w:val="single" w:sz="8" w:space="0" w:color="auto"/>
              <w:bottom w:val="nil"/>
              <w:right w:val="single" w:sz="8" w:space="0" w:color="auto"/>
            </w:tcBorders>
            <w:vAlign w:val="bottom"/>
          </w:tcPr>
          <w:p w14:paraId="505B9C4A"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mechanisms outside of the IANA</w:t>
            </w:r>
          </w:p>
        </w:tc>
        <w:tc>
          <w:tcPr>
            <w:tcW w:w="4700" w:type="dxa"/>
            <w:vMerge w:val="restart"/>
            <w:tcBorders>
              <w:top w:val="nil"/>
              <w:left w:val="nil"/>
              <w:bottom w:val="nil"/>
              <w:right w:val="single" w:sz="8" w:space="0" w:color="auto"/>
            </w:tcBorders>
            <w:vAlign w:val="bottom"/>
          </w:tcPr>
          <w:p w14:paraId="6587A82F" w14:textId="77777777" w:rsidR="006419B5" w:rsidRDefault="006419B5">
            <w:pPr>
              <w:widowControl w:val="0"/>
              <w:autoSpaceDE w:val="0"/>
              <w:autoSpaceDN w:val="0"/>
              <w:adjustRightInd w:val="0"/>
              <w:spacing w:after="0" w:line="240" w:lineRule="auto"/>
              <w:ind w:left="460"/>
              <w:rPr>
                <w:rFonts w:ascii="Times New Roman" w:hAnsi="Times New Roman"/>
                <w:sz w:val="24"/>
                <w:szCs w:val="24"/>
              </w:rPr>
            </w:pPr>
            <w:r>
              <w:rPr>
                <w:rFonts w:ascii="Courier New" w:hAnsi="Courier New" w:cs="Courier New"/>
                <w:sz w:val="24"/>
                <w:szCs w:val="24"/>
              </w:rPr>
              <w:t xml:space="preserve">o  </w:t>
            </w:r>
            <w:r>
              <w:rPr>
                <w:rFonts w:ascii="Arial" w:hAnsi="Arial" w:cs="Arial"/>
                <w:sz w:val="24"/>
                <w:szCs w:val="24"/>
              </w:rPr>
              <w:t>The ability for the multistakeholder</w:t>
            </w:r>
          </w:p>
        </w:tc>
        <w:tc>
          <w:tcPr>
            <w:tcW w:w="0" w:type="dxa"/>
            <w:tcBorders>
              <w:top w:val="nil"/>
              <w:left w:val="nil"/>
              <w:bottom w:val="nil"/>
              <w:right w:val="nil"/>
            </w:tcBorders>
            <w:vAlign w:val="bottom"/>
          </w:tcPr>
          <w:p w14:paraId="204C0318"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2CEB7DF2" w14:textId="77777777">
        <w:trPr>
          <w:trHeight w:val="240"/>
        </w:trPr>
        <w:tc>
          <w:tcPr>
            <w:tcW w:w="4140" w:type="dxa"/>
            <w:tcBorders>
              <w:top w:val="nil"/>
              <w:left w:val="single" w:sz="8" w:space="0" w:color="auto"/>
              <w:bottom w:val="nil"/>
              <w:right w:val="single" w:sz="8" w:space="0" w:color="auto"/>
            </w:tcBorders>
            <w:vAlign w:val="bottom"/>
          </w:tcPr>
          <w:p w14:paraId="155AC23D" w14:textId="77777777" w:rsidR="006419B5" w:rsidRDefault="006419B5">
            <w:pPr>
              <w:widowControl w:val="0"/>
              <w:autoSpaceDE w:val="0"/>
              <w:autoSpaceDN w:val="0"/>
              <w:adjustRightInd w:val="0"/>
              <w:spacing w:after="0" w:line="239" w:lineRule="exact"/>
              <w:ind w:left="100"/>
              <w:rPr>
                <w:rFonts w:ascii="Times New Roman" w:hAnsi="Times New Roman"/>
                <w:sz w:val="24"/>
                <w:szCs w:val="24"/>
              </w:rPr>
            </w:pPr>
            <w:r>
              <w:rPr>
                <w:rFonts w:ascii="Arial" w:hAnsi="Arial" w:cs="Arial"/>
                <w:sz w:val="24"/>
                <w:szCs w:val="24"/>
              </w:rPr>
              <w:t>Functions Contract are sufficiently</w:t>
            </w:r>
          </w:p>
        </w:tc>
        <w:tc>
          <w:tcPr>
            <w:tcW w:w="4700" w:type="dxa"/>
            <w:vMerge/>
            <w:tcBorders>
              <w:top w:val="nil"/>
              <w:left w:val="nil"/>
              <w:bottom w:val="nil"/>
              <w:right w:val="single" w:sz="8" w:space="0" w:color="auto"/>
            </w:tcBorders>
            <w:vAlign w:val="bottom"/>
          </w:tcPr>
          <w:p w14:paraId="55DA6830" w14:textId="77777777" w:rsidR="006419B5" w:rsidRDefault="006419B5">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14:paraId="36DBE4F6"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758E5FA7" w14:textId="77777777">
        <w:trPr>
          <w:trHeight w:val="154"/>
        </w:trPr>
        <w:tc>
          <w:tcPr>
            <w:tcW w:w="4140" w:type="dxa"/>
            <w:vMerge w:val="restart"/>
            <w:tcBorders>
              <w:top w:val="nil"/>
              <w:left w:val="single" w:sz="8" w:space="0" w:color="auto"/>
              <w:bottom w:val="nil"/>
              <w:right w:val="single" w:sz="8" w:space="0" w:color="auto"/>
            </w:tcBorders>
            <w:vAlign w:val="bottom"/>
          </w:tcPr>
          <w:p w14:paraId="614B78D1"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robust to hold the IANA Functions</w:t>
            </w:r>
          </w:p>
        </w:tc>
        <w:tc>
          <w:tcPr>
            <w:tcW w:w="4700" w:type="dxa"/>
            <w:tcBorders>
              <w:top w:val="nil"/>
              <w:left w:val="nil"/>
              <w:bottom w:val="nil"/>
              <w:right w:val="single" w:sz="8" w:space="0" w:color="auto"/>
            </w:tcBorders>
            <w:vAlign w:val="bottom"/>
          </w:tcPr>
          <w:p w14:paraId="2766C3D7" w14:textId="77777777" w:rsidR="006419B5" w:rsidRDefault="006419B5">
            <w:pPr>
              <w:widowControl w:val="0"/>
              <w:autoSpaceDE w:val="0"/>
              <w:autoSpaceDN w:val="0"/>
              <w:adjustRightInd w:val="0"/>
              <w:spacing w:after="0" w:line="153" w:lineRule="exact"/>
              <w:ind w:left="820"/>
              <w:rPr>
                <w:rFonts w:ascii="Times New Roman" w:hAnsi="Times New Roman"/>
                <w:sz w:val="24"/>
                <w:szCs w:val="24"/>
              </w:rPr>
            </w:pPr>
            <w:r>
              <w:rPr>
                <w:rFonts w:ascii="Arial" w:hAnsi="Arial" w:cs="Arial"/>
                <w:sz w:val="17"/>
                <w:szCs w:val="17"/>
              </w:rPr>
              <w:t>community to ensure that ICANN acts</w:t>
            </w:r>
          </w:p>
        </w:tc>
        <w:tc>
          <w:tcPr>
            <w:tcW w:w="0" w:type="dxa"/>
            <w:tcBorders>
              <w:top w:val="nil"/>
              <w:left w:val="nil"/>
              <w:bottom w:val="nil"/>
              <w:right w:val="nil"/>
            </w:tcBorders>
            <w:vAlign w:val="bottom"/>
          </w:tcPr>
          <w:p w14:paraId="2C73E7BF"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521D704D" w14:textId="77777777">
        <w:trPr>
          <w:trHeight w:val="158"/>
        </w:trPr>
        <w:tc>
          <w:tcPr>
            <w:tcW w:w="4140" w:type="dxa"/>
            <w:vMerge/>
            <w:tcBorders>
              <w:top w:val="nil"/>
              <w:left w:val="single" w:sz="8" w:space="0" w:color="auto"/>
              <w:bottom w:val="nil"/>
              <w:right w:val="single" w:sz="8" w:space="0" w:color="auto"/>
            </w:tcBorders>
            <w:vAlign w:val="bottom"/>
          </w:tcPr>
          <w:p w14:paraId="71F87EA1" w14:textId="77777777" w:rsidR="006419B5" w:rsidRDefault="006419B5">
            <w:pPr>
              <w:widowControl w:val="0"/>
              <w:autoSpaceDE w:val="0"/>
              <w:autoSpaceDN w:val="0"/>
              <w:adjustRightInd w:val="0"/>
              <w:spacing w:after="0" w:line="240" w:lineRule="auto"/>
              <w:rPr>
                <w:rFonts w:ascii="Times New Roman" w:hAnsi="Times New Roman"/>
                <w:sz w:val="13"/>
                <w:szCs w:val="13"/>
              </w:rPr>
            </w:pPr>
          </w:p>
        </w:tc>
        <w:tc>
          <w:tcPr>
            <w:tcW w:w="4700" w:type="dxa"/>
            <w:vMerge w:val="restart"/>
            <w:tcBorders>
              <w:top w:val="nil"/>
              <w:left w:val="nil"/>
              <w:bottom w:val="nil"/>
              <w:right w:val="single" w:sz="8" w:space="0" w:color="auto"/>
            </w:tcBorders>
            <w:vAlign w:val="bottom"/>
          </w:tcPr>
          <w:p w14:paraId="651ED528"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r>
              <w:rPr>
                <w:rFonts w:ascii="Arial" w:hAnsi="Arial" w:cs="Arial"/>
                <w:w w:val="95"/>
                <w:sz w:val="24"/>
                <w:szCs w:val="24"/>
              </w:rPr>
              <w:t>according to community requests with</w:t>
            </w:r>
          </w:p>
        </w:tc>
        <w:tc>
          <w:tcPr>
            <w:tcW w:w="0" w:type="dxa"/>
            <w:tcBorders>
              <w:top w:val="nil"/>
              <w:left w:val="nil"/>
              <w:bottom w:val="nil"/>
              <w:right w:val="nil"/>
            </w:tcBorders>
            <w:vAlign w:val="bottom"/>
          </w:tcPr>
          <w:p w14:paraId="6AE4444F"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54AAFE4B" w14:textId="77777777">
        <w:trPr>
          <w:trHeight w:val="120"/>
        </w:trPr>
        <w:tc>
          <w:tcPr>
            <w:tcW w:w="4140" w:type="dxa"/>
            <w:vMerge w:val="restart"/>
            <w:tcBorders>
              <w:top w:val="nil"/>
              <w:left w:val="single" w:sz="8" w:space="0" w:color="auto"/>
              <w:bottom w:val="nil"/>
              <w:right w:val="single" w:sz="8" w:space="0" w:color="auto"/>
            </w:tcBorders>
            <w:vAlign w:val="bottom"/>
          </w:tcPr>
          <w:p w14:paraId="4E6A1F80"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sz w:val="24"/>
                <w:szCs w:val="24"/>
              </w:rPr>
              <w:t>Operator accountable to the affected</w:t>
            </w:r>
          </w:p>
        </w:tc>
        <w:tc>
          <w:tcPr>
            <w:tcW w:w="4700" w:type="dxa"/>
            <w:vMerge/>
            <w:tcBorders>
              <w:top w:val="nil"/>
              <w:left w:val="nil"/>
              <w:bottom w:val="nil"/>
              <w:right w:val="single" w:sz="8" w:space="0" w:color="auto"/>
            </w:tcBorders>
            <w:vAlign w:val="bottom"/>
          </w:tcPr>
          <w:p w14:paraId="5847500F" w14:textId="77777777" w:rsidR="006419B5" w:rsidRDefault="006419B5">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14:paraId="42D73221"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7A4E5D78" w14:textId="77777777">
        <w:trPr>
          <w:trHeight w:val="154"/>
        </w:trPr>
        <w:tc>
          <w:tcPr>
            <w:tcW w:w="4140" w:type="dxa"/>
            <w:vMerge/>
            <w:tcBorders>
              <w:top w:val="nil"/>
              <w:left w:val="single" w:sz="8" w:space="0" w:color="auto"/>
              <w:bottom w:val="nil"/>
              <w:right w:val="single" w:sz="8" w:space="0" w:color="auto"/>
            </w:tcBorders>
            <w:vAlign w:val="bottom"/>
          </w:tcPr>
          <w:p w14:paraId="3EEA6913" w14:textId="77777777" w:rsidR="006419B5" w:rsidRDefault="006419B5">
            <w:pPr>
              <w:widowControl w:val="0"/>
              <w:autoSpaceDE w:val="0"/>
              <w:autoSpaceDN w:val="0"/>
              <w:adjustRightInd w:val="0"/>
              <w:spacing w:after="0" w:line="240" w:lineRule="auto"/>
              <w:rPr>
                <w:rFonts w:ascii="Times New Roman" w:hAnsi="Times New Roman"/>
                <w:sz w:val="13"/>
                <w:szCs w:val="13"/>
              </w:rPr>
            </w:pPr>
          </w:p>
        </w:tc>
        <w:tc>
          <w:tcPr>
            <w:tcW w:w="4700" w:type="dxa"/>
            <w:vMerge w:val="restart"/>
            <w:tcBorders>
              <w:top w:val="nil"/>
              <w:left w:val="nil"/>
              <w:bottom w:val="nil"/>
              <w:right w:val="single" w:sz="8" w:space="0" w:color="auto"/>
            </w:tcBorders>
            <w:vAlign w:val="bottom"/>
          </w:tcPr>
          <w:p w14:paraId="41CDD1F9"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r>
              <w:rPr>
                <w:rFonts w:ascii="Arial" w:hAnsi="Arial" w:cs="Arial"/>
                <w:sz w:val="24"/>
                <w:szCs w:val="24"/>
              </w:rPr>
              <w:t>respect to IANA names operations;</w:t>
            </w:r>
          </w:p>
        </w:tc>
        <w:tc>
          <w:tcPr>
            <w:tcW w:w="0" w:type="dxa"/>
            <w:tcBorders>
              <w:top w:val="nil"/>
              <w:left w:val="nil"/>
              <w:bottom w:val="nil"/>
              <w:right w:val="nil"/>
            </w:tcBorders>
            <w:vAlign w:val="bottom"/>
          </w:tcPr>
          <w:p w14:paraId="0FFD0FA8"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EF617CC" w14:textId="77777777">
        <w:trPr>
          <w:trHeight w:val="158"/>
        </w:trPr>
        <w:tc>
          <w:tcPr>
            <w:tcW w:w="4140" w:type="dxa"/>
            <w:vMerge w:val="restart"/>
            <w:tcBorders>
              <w:top w:val="nil"/>
              <w:left w:val="single" w:sz="8" w:space="0" w:color="auto"/>
              <w:bottom w:val="nil"/>
              <w:right w:val="single" w:sz="8" w:space="0" w:color="auto"/>
            </w:tcBorders>
            <w:vAlign w:val="bottom"/>
          </w:tcPr>
          <w:p w14:paraId="2B64C2B3"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3"/>
                <w:sz w:val="24"/>
                <w:szCs w:val="24"/>
              </w:rPr>
              <w:t>communities for the proper performance</w:t>
            </w:r>
          </w:p>
        </w:tc>
        <w:tc>
          <w:tcPr>
            <w:tcW w:w="4700" w:type="dxa"/>
            <w:vMerge/>
            <w:tcBorders>
              <w:top w:val="nil"/>
              <w:left w:val="nil"/>
              <w:bottom w:val="nil"/>
              <w:right w:val="single" w:sz="8" w:space="0" w:color="auto"/>
            </w:tcBorders>
            <w:vAlign w:val="bottom"/>
          </w:tcPr>
          <w:p w14:paraId="538E1B7A" w14:textId="77777777" w:rsidR="006419B5" w:rsidRDefault="006419B5">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14:paraId="0DC0F7FB"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594D3373" w14:textId="77777777">
        <w:trPr>
          <w:trHeight w:val="120"/>
        </w:trPr>
        <w:tc>
          <w:tcPr>
            <w:tcW w:w="4140" w:type="dxa"/>
            <w:vMerge/>
            <w:tcBorders>
              <w:top w:val="nil"/>
              <w:left w:val="single" w:sz="8" w:space="0" w:color="auto"/>
              <w:bottom w:val="nil"/>
              <w:right w:val="single" w:sz="8" w:space="0" w:color="auto"/>
            </w:tcBorders>
            <w:vAlign w:val="bottom"/>
          </w:tcPr>
          <w:p w14:paraId="01FBCF1F" w14:textId="77777777" w:rsidR="006419B5" w:rsidRDefault="006419B5">
            <w:pPr>
              <w:widowControl w:val="0"/>
              <w:autoSpaceDE w:val="0"/>
              <w:autoSpaceDN w:val="0"/>
              <w:adjustRightInd w:val="0"/>
              <w:spacing w:after="0" w:line="240" w:lineRule="auto"/>
              <w:rPr>
                <w:rFonts w:ascii="Times New Roman" w:hAnsi="Times New Roman"/>
                <w:sz w:val="10"/>
                <w:szCs w:val="10"/>
              </w:rPr>
            </w:pPr>
          </w:p>
        </w:tc>
        <w:tc>
          <w:tcPr>
            <w:tcW w:w="4700" w:type="dxa"/>
            <w:vMerge w:val="restart"/>
            <w:tcBorders>
              <w:top w:val="nil"/>
              <w:left w:val="nil"/>
              <w:bottom w:val="nil"/>
              <w:right w:val="single" w:sz="8" w:space="0" w:color="auto"/>
            </w:tcBorders>
            <w:vAlign w:val="bottom"/>
          </w:tcPr>
          <w:p w14:paraId="34457BDB" w14:textId="77777777" w:rsidR="006419B5" w:rsidRDefault="006419B5">
            <w:pPr>
              <w:widowControl w:val="0"/>
              <w:autoSpaceDE w:val="0"/>
              <w:autoSpaceDN w:val="0"/>
              <w:adjustRightInd w:val="0"/>
              <w:spacing w:after="0" w:line="240" w:lineRule="auto"/>
              <w:ind w:left="460"/>
              <w:rPr>
                <w:rFonts w:ascii="Times New Roman" w:hAnsi="Times New Roman"/>
                <w:sz w:val="24"/>
                <w:szCs w:val="24"/>
              </w:rPr>
            </w:pPr>
            <w:r>
              <w:rPr>
                <w:rFonts w:ascii="Courier New" w:hAnsi="Courier New" w:cs="Courier New"/>
                <w:sz w:val="24"/>
                <w:szCs w:val="24"/>
              </w:rPr>
              <w:t xml:space="preserve">o  </w:t>
            </w:r>
            <w:r>
              <w:rPr>
                <w:rFonts w:ascii="Arial" w:hAnsi="Arial" w:cs="Arial"/>
                <w:sz w:val="24"/>
                <w:szCs w:val="24"/>
              </w:rPr>
              <w:t>Additional insulation, as needed,</w:t>
            </w:r>
          </w:p>
        </w:tc>
        <w:tc>
          <w:tcPr>
            <w:tcW w:w="0" w:type="dxa"/>
            <w:tcBorders>
              <w:top w:val="nil"/>
              <w:left w:val="nil"/>
              <w:bottom w:val="nil"/>
              <w:right w:val="nil"/>
            </w:tcBorders>
            <w:vAlign w:val="bottom"/>
          </w:tcPr>
          <w:p w14:paraId="68AD3EC0"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030B7A3F" w14:textId="77777777">
        <w:trPr>
          <w:trHeight w:val="240"/>
        </w:trPr>
        <w:tc>
          <w:tcPr>
            <w:tcW w:w="4140" w:type="dxa"/>
            <w:tcBorders>
              <w:top w:val="nil"/>
              <w:left w:val="single" w:sz="8" w:space="0" w:color="auto"/>
              <w:bottom w:val="nil"/>
              <w:right w:val="single" w:sz="8" w:space="0" w:color="auto"/>
            </w:tcBorders>
            <w:vAlign w:val="bottom"/>
          </w:tcPr>
          <w:p w14:paraId="01BBAB9B" w14:textId="77777777" w:rsidR="006419B5" w:rsidRDefault="006419B5">
            <w:pPr>
              <w:widowControl w:val="0"/>
              <w:autoSpaceDE w:val="0"/>
              <w:autoSpaceDN w:val="0"/>
              <w:adjustRightInd w:val="0"/>
              <w:spacing w:after="0" w:line="239" w:lineRule="exact"/>
              <w:ind w:left="100"/>
              <w:rPr>
                <w:rFonts w:ascii="Times New Roman" w:hAnsi="Times New Roman"/>
                <w:sz w:val="24"/>
                <w:szCs w:val="24"/>
              </w:rPr>
            </w:pPr>
            <w:r>
              <w:rPr>
                <w:rFonts w:ascii="Arial" w:hAnsi="Arial" w:cs="Arial"/>
                <w:sz w:val="24"/>
                <w:szCs w:val="24"/>
              </w:rPr>
              <w:t>of the IANA Functions after the IANA</w:t>
            </w:r>
          </w:p>
        </w:tc>
        <w:tc>
          <w:tcPr>
            <w:tcW w:w="4700" w:type="dxa"/>
            <w:vMerge/>
            <w:tcBorders>
              <w:top w:val="nil"/>
              <w:left w:val="nil"/>
              <w:bottom w:val="nil"/>
              <w:right w:val="single" w:sz="8" w:space="0" w:color="auto"/>
            </w:tcBorders>
            <w:vAlign w:val="bottom"/>
          </w:tcPr>
          <w:p w14:paraId="17B31135" w14:textId="77777777" w:rsidR="006419B5" w:rsidRDefault="006419B5">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14:paraId="4BA7E510"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1B3C9F92" w14:textId="77777777">
        <w:trPr>
          <w:trHeight w:val="274"/>
        </w:trPr>
        <w:tc>
          <w:tcPr>
            <w:tcW w:w="4140" w:type="dxa"/>
            <w:tcBorders>
              <w:top w:val="nil"/>
              <w:left w:val="single" w:sz="8" w:space="0" w:color="auto"/>
              <w:bottom w:val="nil"/>
              <w:right w:val="single" w:sz="8" w:space="0" w:color="auto"/>
            </w:tcBorders>
            <w:vAlign w:val="bottom"/>
          </w:tcPr>
          <w:p w14:paraId="6A5D77C9"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w w:val="97"/>
                <w:sz w:val="24"/>
                <w:szCs w:val="24"/>
              </w:rPr>
              <w:t>Functions Contract expires; and if they</w:t>
            </w:r>
          </w:p>
        </w:tc>
        <w:tc>
          <w:tcPr>
            <w:tcW w:w="4700" w:type="dxa"/>
            <w:tcBorders>
              <w:top w:val="nil"/>
              <w:left w:val="nil"/>
              <w:bottom w:val="nil"/>
              <w:right w:val="single" w:sz="8" w:space="0" w:color="auto"/>
            </w:tcBorders>
            <w:vAlign w:val="bottom"/>
          </w:tcPr>
          <w:p w14:paraId="1EC93D01" w14:textId="77777777" w:rsidR="006419B5" w:rsidRDefault="006419B5">
            <w:pPr>
              <w:widowControl w:val="0"/>
              <w:autoSpaceDE w:val="0"/>
              <w:autoSpaceDN w:val="0"/>
              <w:adjustRightInd w:val="0"/>
              <w:spacing w:after="0" w:line="273" w:lineRule="exact"/>
              <w:ind w:left="820"/>
              <w:rPr>
                <w:rFonts w:ascii="Times New Roman" w:hAnsi="Times New Roman"/>
                <w:sz w:val="24"/>
                <w:szCs w:val="24"/>
              </w:rPr>
            </w:pPr>
            <w:r>
              <w:rPr>
                <w:rFonts w:ascii="Arial" w:hAnsi="Arial" w:cs="Arial"/>
                <w:w w:val="94"/>
                <w:sz w:val="24"/>
                <w:szCs w:val="24"/>
              </w:rPr>
              <w:t>between operational and policymaking</w:t>
            </w:r>
          </w:p>
        </w:tc>
        <w:tc>
          <w:tcPr>
            <w:tcW w:w="0" w:type="dxa"/>
            <w:tcBorders>
              <w:top w:val="nil"/>
              <w:left w:val="nil"/>
              <w:bottom w:val="nil"/>
              <w:right w:val="nil"/>
            </w:tcBorders>
            <w:vAlign w:val="bottom"/>
          </w:tcPr>
          <w:p w14:paraId="293617D2"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636DA7D9" w14:textId="77777777">
        <w:trPr>
          <w:trHeight w:val="278"/>
        </w:trPr>
        <w:tc>
          <w:tcPr>
            <w:tcW w:w="4140" w:type="dxa"/>
            <w:tcBorders>
              <w:top w:val="nil"/>
              <w:left w:val="single" w:sz="8" w:space="0" w:color="auto"/>
              <w:bottom w:val="nil"/>
              <w:right w:val="single" w:sz="8" w:space="0" w:color="auto"/>
            </w:tcBorders>
            <w:vAlign w:val="bottom"/>
          </w:tcPr>
          <w:p w14:paraId="7FC25411"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are not, the communities should</w:t>
            </w:r>
          </w:p>
        </w:tc>
        <w:tc>
          <w:tcPr>
            <w:tcW w:w="4700" w:type="dxa"/>
            <w:tcBorders>
              <w:top w:val="nil"/>
              <w:left w:val="nil"/>
              <w:bottom w:val="nil"/>
              <w:right w:val="single" w:sz="8" w:space="0" w:color="auto"/>
            </w:tcBorders>
            <w:vAlign w:val="bottom"/>
          </w:tcPr>
          <w:p w14:paraId="5D1FFA93"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r>
              <w:rPr>
                <w:rFonts w:ascii="Arial" w:hAnsi="Arial" w:cs="Arial"/>
                <w:w w:val="95"/>
                <w:sz w:val="24"/>
                <w:szCs w:val="24"/>
              </w:rPr>
              <w:t>responsibilities and protections for the</w:t>
            </w:r>
          </w:p>
        </w:tc>
        <w:tc>
          <w:tcPr>
            <w:tcW w:w="0" w:type="dxa"/>
            <w:tcBorders>
              <w:top w:val="nil"/>
              <w:left w:val="nil"/>
              <w:bottom w:val="nil"/>
              <w:right w:val="nil"/>
            </w:tcBorders>
            <w:vAlign w:val="bottom"/>
          </w:tcPr>
          <w:p w14:paraId="2EDCB08C"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712103C" w14:textId="77777777">
        <w:trPr>
          <w:trHeight w:val="312"/>
        </w:trPr>
        <w:tc>
          <w:tcPr>
            <w:tcW w:w="4140" w:type="dxa"/>
            <w:tcBorders>
              <w:top w:val="nil"/>
              <w:left w:val="single" w:sz="8" w:space="0" w:color="auto"/>
              <w:bottom w:val="nil"/>
              <w:right w:val="single" w:sz="8" w:space="0" w:color="auto"/>
            </w:tcBorders>
            <w:vAlign w:val="bottom"/>
          </w:tcPr>
          <w:p w14:paraId="00CD2A7E"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3"/>
                <w:sz w:val="24"/>
                <w:szCs w:val="24"/>
              </w:rPr>
              <w:t>determine what additional accountability</w:t>
            </w:r>
          </w:p>
        </w:tc>
        <w:tc>
          <w:tcPr>
            <w:tcW w:w="4700" w:type="dxa"/>
            <w:tcBorders>
              <w:top w:val="nil"/>
              <w:left w:val="nil"/>
              <w:bottom w:val="nil"/>
              <w:right w:val="single" w:sz="8" w:space="0" w:color="auto"/>
            </w:tcBorders>
            <w:vAlign w:val="bottom"/>
          </w:tcPr>
          <w:p w14:paraId="59E3E483"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r>
              <w:rPr>
                <w:rFonts w:ascii="Arial" w:hAnsi="Arial" w:cs="Arial"/>
                <w:sz w:val="24"/>
                <w:szCs w:val="24"/>
              </w:rPr>
              <w:t>IFO;</w:t>
            </w:r>
          </w:p>
        </w:tc>
        <w:tc>
          <w:tcPr>
            <w:tcW w:w="0" w:type="dxa"/>
            <w:tcBorders>
              <w:top w:val="nil"/>
              <w:left w:val="nil"/>
              <w:bottom w:val="nil"/>
              <w:right w:val="nil"/>
            </w:tcBorders>
            <w:vAlign w:val="bottom"/>
          </w:tcPr>
          <w:p w14:paraId="16C24D09"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75B0A04A" w14:textId="77777777">
        <w:trPr>
          <w:trHeight w:val="360"/>
        </w:trPr>
        <w:tc>
          <w:tcPr>
            <w:tcW w:w="4140" w:type="dxa"/>
            <w:tcBorders>
              <w:top w:val="nil"/>
              <w:left w:val="single" w:sz="8" w:space="0" w:color="auto"/>
              <w:bottom w:val="nil"/>
              <w:right w:val="single" w:sz="8" w:space="0" w:color="auto"/>
            </w:tcBorders>
            <w:vAlign w:val="bottom"/>
          </w:tcPr>
          <w:p w14:paraId="4B05AFF4"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mechanisms</w:t>
            </w:r>
            <w:proofErr w:type="gramEnd"/>
            <w:r>
              <w:rPr>
                <w:rFonts w:ascii="Arial" w:hAnsi="Arial" w:cs="Arial"/>
                <w:sz w:val="24"/>
                <w:szCs w:val="24"/>
              </w:rPr>
              <w:t xml:space="preserve"> will be needed.</w:t>
            </w:r>
          </w:p>
        </w:tc>
        <w:tc>
          <w:tcPr>
            <w:tcW w:w="4700" w:type="dxa"/>
            <w:tcBorders>
              <w:top w:val="nil"/>
              <w:left w:val="nil"/>
              <w:bottom w:val="nil"/>
              <w:right w:val="single" w:sz="8" w:space="0" w:color="auto"/>
            </w:tcBorders>
            <w:vAlign w:val="bottom"/>
          </w:tcPr>
          <w:p w14:paraId="343BFB88" w14:textId="77777777" w:rsidR="006419B5" w:rsidRDefault="006419B5">
            <w:pPr>
              <w:widowControl w:val="0"/>
              <w:autoSpaceDE w:val="0"/>
              <w:autoSpaceDN w:val="0"/>
              <w:adjustRightInd w:val="0"/>
              <w:spacing w:after="0" w:line="240" w:lineRule="auto"/>
              <w:ind w:left="460"/>
              <w:rPr>
                <w:rFonts w:ascii="Times New Roman" w:hAnsi="Times New Roman"/>
                <w:sz w:val="24"/>
                <w:szCs w:val="24"/>
              </w:rPr>
            </w:pPr>
            <w:r>
              <w:rPr>
                <w:rFonts w:ascii="Courier New" w:hAnsi="Courier New" w:cs="Courier New"/>
                <w:w w:val="97"/>
                <w:sz w:val="24"/>
                <w:szCs w:val="24"/>
              </w:rPr>
              <w:t xml:space="preserve">o  </w:t>
            </w:r>
            <w:r>
              <w:rPr>
                <w:rFonts w:ascii="Arial" w:hAnsi="Arial" w:cs="Arial"/>
                <w:w w:val="97"/>
                <w:sz w:val="24"/>
                <w:szCs w:val="24"/>
              </w:rPr>
              <w:t>A mechanism to approve changes to</w:t>
            </w:r>
          </w:p>
        </w:tc>
        <w:tc>
          <w:tcPr>
            <w:tcW w:w="0" w:type="dxa"/>
            <w:tcBorders>
              <w:top w:val="nil"/>
              <w:left w:val="nil"/>
              <w:bottom w:val="nil"/>
              <w:right w:val="nil"/>
            </w:tcBorders>
            <w:vAlign w:val="bottom"/>
          </w:tcPr>
          <w:p w14:paraId="7C2D6CB7"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2A00EF56" w14:textId="77777777">
        <w:trPr>
          <w:trHeight w:val="274"/>
        </w:trPr>
        <w:tc>
          <w:tcPr>
            <w:tcW w:w="4140" w:type="dxa"/>
            <w:tcBorders>
              <w:top w:val="nil"/>
              <w:left w:val="single" w:sz="8" w:space="0" w:color="auto"/>
              <w:bottom w:val="nil"/>
              <w:right w:val="single" w:sz="8" w:space="0" w:color="auto"/>
            </w:tcBorders>
            <w:vAlign w:val="bottom"/>
          </w:tcPr>
          <w:p w14:paraId="140221CF" w14:textId="77777777" w:rsidR="006419B5" w:rsidRDefault="006419B5">
            <w:pPr>
              <w:widowControl w:val="0"/>
              <w:autoSpaceDE w:val="0"/>
              <w:autoSpaceDN w:val="0"/>
              <w:adjustRightInd w:val="0"/>
              <w:spacing w:after="0" w:line="240" w:lineRule="auto"/>
              <w:rPr>
                <w:rFonts w:ascii="Times New Roman" w:hAnsi="Times New Roman"/>
                <w:sz w:val="23"/>
                <w:szCs w:val="23"/>
              </w:rPr>
            </w:pPr>
          </w:p>
        </w:tc>
        <w:tc>
          <w:tcPr>
            <w:tcW w:w="4700" w:type="dxa"/>
            <w:tcBorders>
              <w:top w:val="nil"/>
              <w:left w:val="nil"/>
              <w:bottom w:val="nil"/>
              <w:right w:val="single" w:sz="8" w:space="0" w:color="auto"/>
            </w:tcBorders>
            <w:vAlign w:val="bottom"/>
          </w:tcPr>
          <w:p w14:paraId="30D7BD78" w14:textId="77777777" w:rsidR="006419B5" w:rsidRDefault="006419B5">
            <w:pPr>
              <w:widowControl w:val="0"/>
              <w:autoSpaceDE w:val="0"/>
              <w:autoSpaceDN w:val="0"/>
              <w:adjustRightInd w:val="0"/>
              <w:spacing w:after="0" w:line="273" w:lineRule="exact"/>
              <w:ind w:left="820"/>
              <w:rPr>
                <w:rFonts w:ascii="Times New Roman" w:hAnsi="Times New Roman"/>
                <w:sz w:val="24"/>
                <w:szCs w:val="24"/>
              </w:rPr>
            </w:pPr>
            <w:r>
              <w:rPr>
                <w:rFonts w:ascii="Arial" w:hAnsi="Arial" w:cs="Arial"/>
                <w:sz w:val="24"/>
                <w:szCs w:val="24"/>
              </w:rPr>
              <w:t>the Root Zone environment (with</w:t>
            </w:r>
          </w:p>
        </w:tc>
        <w:tc>
          <w:tcPr>
            <w:tcW w:w="0" w:type="dxa"/>
            <w:tcBorders>
              <w:top w:val="nil"/>
              <w:left w:val="nil"/>
              <w:bottom w:val="nil"/>
              <w:right w:val="nil"/>
            </w:tcBorders>
            <w:vAlign w:val="bottom"/>
          </w:tcPr>
          <w:p w14:paraId="5F8C7211"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73CF71AA" w14:textId="77777777">
        <w:trPr>
          <w:trHeight w:val="312"/>
        </w:trPr>
        <w:tc>
          <w:tcPr>
            <w:tcW w:w="4140" w:type="dxa"/>
            <w:tcBorders>
              <w:top w:val="nil"/>
              <w:left w:val="single" w:sz="8" w:space="0" w:color="auto"/>
              <w:bottom w:val="nil"/>
              <w:right w:val="single" w:sz="8" w:space="0" w:color="auto"/>
            </w:tcBorders>
            <w:vAlign w:val="bottom"/>
          </w:tcPr>
          <w:p w14:paraId="00EA8512"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3FFFBA50"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r>
              <w:rPr>
                <w:rFonts w:ascii="Arial" w:hAnsi="Arial" w:cs="Arial"/>
                <w:w w:val="99"/>
                <w:sz w:val="24"/>
                <w:szCs w:val="24"/>
              </w:rPr>
              <w:t>NTIA no longer providing oversight);</w:t>
            </w:r>
          </w:p>
        </w:tc>
        <w:tc>
          <w:tcPr>
            <w:tcW w:w="0" w:type="dxa"/>
            <w:tcBorders>
              <w:top w:val="nil"/>
              <w:left w:val="nil"/>
              <w:bottom w:val="nil"/>
              <w:right w:val="nil"/>
            </w:tcBorders>
            <w:vAlign w:val="bottom"/>
          </w:tcPr>
          <w:p w14:paraId="509B606F"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018E2FA7" w14:textId="77777777">
        <w:trPr>
          <w:trHeight w:val="360"/>
        </w:trPr>
        <w:tc>
          <w:tcPr>
            <w:tcW w:w="4140" w:type="dxa"/>
            <w:tcBorders>
              <w:top w:val="nil"/>
              <w:left w:val="single" w:sz="8" w:space="0" w:color="auto"/>
              <w:bottom w:val="nil"/>
              <w:right w:val="single" w:sz="8" w:space="0" w:color="auto"/>
            </w:tcBorders>
            <w:vAlign w:val="bottom"/>
          </w:tcPr>
          <w:p w14:paraId="784883CF"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10F5A28D" w14:textId="77777777" w:rsidR="006419B5" w:rsidRDefault="006419B5">
            <w:pPr>
              <w:widowControl w:val="0"/>
              <w:autoSpaceDE w:val="0"/>
              <w:autoSpaceDN w:val="0"/>
              <w:adjustRightInd w:val="0"/>
              <w:spacing w:after="0" w:line="240" w:lineRule="auto"/>
              <w:ind w:left="460"/>
              <w:rPr>
                <w:rFonts w:ascii="Times New Roman" w:hAnsi="Times New Roman"/>
                <w:sz w:val="24"/>
                <w:szCs w:val="24"/>
              </w:rPr>
            </w:pPr>
            <w:r>
              <w:rPr>
                <w:rFonts w:ascii="Courier New" w:hAnsi="Courier New" w:cs="Courier New"/>
                <w:sz w:val="24"/>
                <w:szCs w:val="24"/>
              </w:rPr>
              <w:t xml:space="preserve">o  </w:t>
            </w:r>
            <w:r>
              <w:rPr>
                <w:rFonts w:ascii="Arial" w:hAnsi="Arial" w:cs="Arial"/>
                <w:sz w:val="24"/>
                <w:szCs w:val="24"/>
              </w:rPr>
              <w:t>The ability to ensure that the IANA</w:t>
            </w:r>
          </w:p>
        </w:tc>
        <w:tc>
          <w:tcPr>
            <w:tcW w:w="0" w:type="dxa"/>
            <w:tcBorders>
              <w:top w:val="nil"/>
              <w:left w:val="nil"/>
              <w:bottom w:val="nil"/>
              <w:right w:val="nil"/>
            </w:tcBorders>
            <w:vAlign w:val="bottom"/>
          </w:tcPr>
          <w:p w14:paraId="3A69A290"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6F299A16" w14:textId="77777777">
        <w:trPr>
          <w:trHeight w:val="278"/>
        </w:trPr>
        <w:tc>
          <w:tcPr>
            <w:tcW w:w="4140" w:type="dxa"/>
            <w:tcBorders>
              <w:top w:val="nil"/>
              <w:left w:val="single" w:sz="8" w:space="0" w:color="auto"/>
              <w:bottom w:val="nil"/>
              <w:right w:val="single" w:sz="8" w:space="0" w:color="auto"/>
            </w:tcBorders>
            <w:vAlign w:val="bottom"/>
          </w:tcPr>
          <w:p w14:paraId="46C6DC21"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55F7BC40"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r>
              <w:rPr>
                <w:rFonts w:ascii="Arial" w:hAnsi="Arial" w:cs="Arial"/>
                <w:sz w:val="24"/>
                <w:szCs w:val="24"/>
              </w:rPr>
              <w:t>Functions are adequately funded by</w:t>
            </w:r>
          </w:p>
        </w:tc>
        <w:tc>
          <w:tcPr>
            <w:tcW w:w="0" w:type="dxa"/>
            <w:tcBorders>
              <w:top w:val="nil"/>
              <w:left w:val="nil"/>
              <w:bottom w:val="nil"/>
              <w:right w:val="nil"/>
            </w:tcBorders>
            <w:vAlign w:val="bottom"/>
          </w:tcPr>
          <w:p w14:paraId="1BFDB586"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6A6A81BF" w14:textId="77777777">
        <w:trPr>
          <w:trHeight w:val="312"/>
        </w:trPr>
        <w:tc>
          <w:tcPr>
            <w:tcW w:w="4140" w:type="dxa"/>
            <w:tcBorders>
              <w:top w:val="nil"/>
              <w:left w:val="single" w:sz="8" w:space="0" w:color="auto"/>
              <w:bottom w:val="nil"/>
              <w:right w:val="single" w:sz="8" w:space="0" w:color="auto"/>
            </w:tcBorders>
            <w:vAlign w:val="bottom"/>
          </w:tcPr>
          <w:p w14:paraId="2A0937FA"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3EB54092"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r>
              <w:rPr>
                <w:rFonts w:ascii="Arial" w:hAnsi="Arial" w:cs="Arial"/>
                <w:sz w:val="24"/>
                <w:szCs w:val="24"/>
              </w:rPr>
              <w:t>ICANN;</w:t>
            </w:r>
          </w:p>
        </w:tc>
        <w:tc>
          <w:tcPr>
            <w:tcW w:w="0" w:type="dxa"/>
            <w:tcBorders>
              <w:top w:val="nil"/>
              <w:left w:val="nil"/>
              <w:bottom w:val="nil"/>
              <w:right w:val="nil"/>
            </w:tcBorders>
            <w:vAlign w:val="bottom"/>
          </w:tcPr>
          <w:p w14:paraId="4A7AF735"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6BCEA4E3" w14:textId="77777777">
        <w:trPr>
          <w:trHeight w:val="360"/>
        </w:trPr>
        <w:tc>
          <w:tcPr>
            <w:tcW w:w="4140" w:type="dxa"/>
            <w:tcBorders>
              <w:top w:val="nil"/>
              <w:left w:val="single" w:sz="8" w:space="0" w:color="auto"/>
              <w:bottom w:val="nil"/>
              <w:right w:val="single" w:sz="8" w:space="0" w:color="auto"/>
            </w:tcBorders>
            <w:vAlign w:val="bottom"/>
          </w:tcPr>
          <w:p w14:paraId="13005FE5"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106B9010" w14:textId="77777777" w:rsidR="006419B5" w:rsidRDefault="006419B5">
            <w:pPr>
              <w:widowControl w:val="0"/>
              <w:autoSpaceDE w:val="0"/>
              <w:autoSpaceDN w:val="0"/>
              <w:adjustRightInd w:val="0"/>
              <w:spacing w:after="0" w:line="240" w:lineRule="auto"/>
              <w:ind w:left="460"/>
              <w:rPr>
                <w:rFonts w:ascii="Times New Roman" w:hAnsi="Times New Roman"/>
                <w:sz w:val="24"/>
                <w:szCs w:val="24"/>
              </w:rPr>
            </w:pPr>
            <w:r>
              <w:rPr>
                <w:rFonts w:ascii="Courier New" w:hAnsi="Courier New" w:cs="Courier New"/>
                <w:sz w:val="24"/>
                <w:szCs w:val="24"/>
              </w:rPr>
              <w:t xml:space="preserve">o  </w:t>
            </w:r>
            <w:r>
              <w:rPr>
                <w:rFonts w:ascii="Arial" w:hAnsi="Arial" w:cs="Arial"/>
                <w:sz w:val="24"/>
                <w:szCs w:val="24"/>
              </w:rPr>
              <w:t>The ability for the multistakeholder</w:t>
            </w:r>
          </w:p>
        </w:tc>
        <w:tc>
          <w:tcPr>
            <w:tcW w:w="0" w:type="dxa"/>
            <w:tcBorders>
              <w:top w:val="nil"/>
              <w:left w:val="nil"/>
              <w:bottom w:val="nil"/>
              <w:right w:val="nil"/>
            </w:tcBorders>
            <w:vAlign w:val="bottom"/>
          </w:tcPr>
          <w:p w14:paraId="09826E50"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D7C291D" w14:textId="77777777">
        <w:trPr>
          <w:trHeight w:val="274"/>
        </w:trPr>
        <w:tc>
          <w:tcPr>
            <w:tcW w:w="4140" w:type="dxa"/>
            <w:tcBorders>
              <w:top w:val="nil"/>
              <w:left w:val="single" w:sz="8" w:space="0" w:color="auto"/>
              <w:bottom w:val="nil"/>
              <w:right w:val="single" w:sz="8" w:space="0" w:color="auto"/>
            </w:tcBorders>
            <w:vAlign w:val="bottom"/>
          </w:tcPr>
          <w:p w14:paraId="719890A6" w14:textId="77777777" w:rsidR="006419B5" w:rsidRDefault="006419B5">
            <w:pPr>
              <w:widowControl w:val="0"/>
              <w:autoSpaceDE w:val="0"/>
              <w:autoSpaceDN w:val="0"/>
              <w:adjustRightInd w:val="0"/>
              <w:spacing w:after="0" w:line="240" w:lineRule="auto"/>
              <w:rPr>
                <w:rFonts w:ascii="Times New Roman" w:hAnsi="Times New Roman"/>
                <w:sz w:val="23"/>
                <w:szCs w:val="23"/>
              </w:rPr>
            </w:pPr>
          </w:p>
        </w:tc>
        <w:tc>
          <w:tcPr>
            <w:tcW w:w="4700" w:type="dxa"/>
            <w:tcBorders>
              <w:top w:val="nil"/>
              <w:left w:val="nil"/>
              <w:bottom w:val="nil"/>
              <w:right w:val="single" w:sz="8" w:space="0" w:color="auto"/>
            </w:tcBorders>
            <w:vAlign w:val="bottom"/>
          </w:tcPr>
          <w:p w14:paraId="04F217A2" w14:textId="77777777" w:rsidR="006419B5" w:rsidRDefault="006419B5">
            <w:pPr>
              <w:widowControl w:val="0"/>
              <w:autoSpaceDE w:val="0"/>
              <w:autoSpaceDN w:val="0"/>
              <w:adjustRightInd w:val="0"/>
              <w:spacing w:after="0" w:line="273" w:lineRule="exact"/>
              <w:ind w:left="820"/>
              <w:rPr>
                <w:rFonts w:ascii="Times New Roman" w:hAnsi="Times New Roman"/>
                <w:sz w:val="24"/>
                <w:szCs w:val="24"/>
              </w:rPr>
            </w:pPr>
            <w:r>
              <w:rPr>
                <w:rFonts w:ascii="Arial" w:hAnsi="Arial" w:cs="Arial"/>
                <w:w w:val="93"/>
                <w:sz w:val="24"/>
                <w:szCs w:val="24"/>
              </w:rPr>
              <w:t>community to require, and if necessary</w:t>
            </w:r>
          </w:p>
        </w:tc>
        <w:tc>
          <w:tcPr>
            <w:tcW w:w="0" w:type="dxa"/>
            <w:tcBorders>
              <w:top w:val="nil"/>
              <w:left w:val="nil"/>
              <w:bottom w:val="nil"/>
              <w:right w:val="nil"/>
            </w:tcBorders>
            <w:vAlign w:val="bottom"/>
          </w:tcPr>
          <w:p w14:paraId="568167E9"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63EA7491" w14:textId="77777777">
        <w:trPr>
          <w:trHeight w:val="278"/>
        </w:trPr>
        <w:tc>
          <w:tcPr>
            <w:tcW w:w="4140" w:type="dxa"/>
            <w:tcBorders>
              <w:top w:val="nil"/>
              <w:left w:val="single" w:sz="8" w:space="0" w:color="auto"/>
              <w:bottom w:val="nil"/>
              <w:right w:val="single" w:sz="8" w:space="0" w:color="auto"/>
            </w:tcBorders>
            <w:vAlign w:val="bottom"/>
          </w:tcPr>
          <w:p w14:paraId="5F4224B6"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07873888"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r>
              <w:rPr>
                <w:rFonts w:ascii="Arial" w:hAnsi="Arial" w:cs="Arial"/>
                <w:sz w:val="24"/>
                <w:szCs w:val="24"/>
              </w:rPr>
              <w:t>after substantial opportunities for</w:t>
            </w:r>
          </w:p>
        </w:tc>
        <w:tc>
          <w:tcPr>
            <w:tcW w:w="0" w:type="dxa"/>
            <w:tcBorders>
              <w:top w:val="nil"/>
              <w:left w:val="nil"/>
              <w:bottom w:val="nil"/>
              <w:right w:val="nil"/>
            </w:tcBorders>
            <w:vAlign w:val="bottom"/>
          </w:tcPr>
          <w:p w14:paraId="699067C9"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5078F498" w14:textId="77777777">
        <w:trPr>
          <w:trHeight w:val="274"/>
        </w:trPr>
        <w:tc>
          <w:tcPr>
            <w:tcW w:w="4140" w:type="dxa"/>
            <w:tcBorders>
              <w:top w:val="nil"/>
              <w:left w:val="single" w:sz="8" w:space="0" w:color="auto"/>
              <w:bottom w:val="nil"/>
              <w:right w:val="single" w:sz="8" w:space="0" w:color="auto"/>
            </w:tcBorders>
            <w:vAlign w:val="bottom"/>
          </w:tcPr>
          <w:p w14:paraId="3486C3C1" w14:textId="77777777" w:rsidR="006419B5" w:rsidRDefault="006419B5">
            <w:pPr>
              <w:widowControl w:val="0"/>
              <w:autoSpaceDE w:val="0"/>
              <w:autoSpaceDN w:val="0"/>
              <w:adjustRightInd w:val="0"/>
              <w:spacing w:after="0" w:line="240" w:lineRule="auto"/>
              <w:rPr>
                <w:rFonts w:ascii="Times New Roman" w:hAnsi="Times New Roman"/>
                <w:sz w:val="23"/>
                <w:szCs w:val="23"/>
              </w:rPr>
            </w:pPr>
          </w:p>
        </w:tc>
        <w:tc>
          <w:tcPr>
            <w:tcW w:w="4700" w:type="dxa"/>
            <w:tcBorders>
              <w:top w:val="nil"/>
              <w:left w:val="nil"/>
              <w:bottom w:val="nil"/>
              <w:right w:val="single" w:sz="8" w:space="0" w:color="auto"/>
            </w:tcBorders>
            <w:vAlign w:val="bottom"/>
          </w:tcPr>
          <w:p w14:paraId="31109E3A" w14:textId="77777777" w:rsidR="006419B5" w:rsidRDefault="006419B5">
            <w:pPr>
              <w:widowControl w:val="0"/>
              <w:autoSpaceDE w:val="0"/>
              <w:autoSpaceDN w:val="0"/>
              <w:adjustRightInd w:val="0"/>
              <w:spacing w:after="0" w:line="273" w:lineRule="exact"/>
              <w:ind w:left="820"/>
              <w:rPr>
                <w:rFonts w:ascii="Times New Roman" w:hAnsi="Times New Roman"/>
                <w:sz w:val="24"/>
                <w:szCs w:val="24"/>
              </w:rPr>
            </w:pPr>
            <w:r>
              <w:rPr>
                <w:rFonts w:ascii="Arial" w:hAnsi="Arial" w:cs="Arial"/>
                <w:sz w:val="24"/>
                <w:szCs w:val="24"/>
              </w:rPr>
              <w:t>remediation, the selection of a new</w:t>
            </w:r>
          </w:p>
        </w:tc>
        <w:tc>
          <w:tcPr>
            <w:tcW w:w="0" w:type="dxa"/>
            <w:tcBorders>
              <w:top w:val="nil"/>
              <w:left w:val="nil"/>
              <w:bottom w:val="nil"/>
              <w:right w:val="nil"/>
            </w:tcBorders>
            <w:vAlign w:val="bottom"/>
          </w:tcPr>
          <w:p w14:paraId="6592EC1D"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1D1D5EB4" w14:textId="77777777">
        <w:trPr>
          <w:trHeight w:val="278"/>
        </w:trPr>
        <w:tc>
          <w:tcPr>
            <w:tcW w:w="4140" w:type="dxa"/>
            <w:tcBorders>
              <w:top w:val="nil"/>
              <w:left w:val="single" w:sz="8" w:space="0" w:color="auto"/>
              <w:bottom w:val="nil"/>
              <w:right w:val="single" w:sz="8" w:space="0" w:color="auto"/>
            </w:tcBorders>
            <w:vAlign w:val="bottom"/>
          </w:tcPr>
          <w:p w14:paraId="4B4C3FD0"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4738EB2C"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r>
              <w:rPr>
                <w:rFonts w:ascii="Arial" w:hAnsi="Arial" w:cs="Arial"/>
                <w:sz w:val="24"/>
                <w:szCs w:val="24"/>
              </w:rPr>
              <w:t>operator for the IANA Functions as</w:t>
            </w:r>
          </w:p>
        </w:tc>
        <w:tc>
          <w:tcPr>
            <w:tcW w:w="0" w:type="dxa"/>
            <w:tcBorders>
              <w:top w:val="nil"/>
              <w:left w:val="nil"/>
              <w:bottom w:val="nil"/>
              <w:right w:val="nil"/>
            </w:tcBorders>
            <w:vAlign w:val="bottom"/>
          </w:tcPr>
          <w:p w14:paraId="6DA2E44D"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7F50D06C" w14:textId="77777777">
        <w:trPr>
          <w:trHeight w:val="312"/>
        </w:trPr>
        <w:tc>
          <w:tcPr>
            <w:tcW w:w="4140" w:type="dxa"/>
            <w:tcBorders>
              <w:top w:val="nil"/>
              <w:left w:val="single" w:sz="8" w:space="0" w:color="auto"/>
              <w:bottom w:val="nil"/>
              <w:right w:val="single" w:sz="8" w:space="0" w:color="auto"/>
            </w:tcBorders>
            <w:vAlign w:val="bottom"/>
          </w:tcPr>
          <w:p w14:paraId="0AC6D545"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08F05C2F"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proofErr w:type="gramStart"/>
            <w:r>
              <w:rPr>
                <w:rFonts w:ascii="Arial" w:hAnsi="Arial" w:cs="Arial"/>
                <w:sz w:val="24"/>
                <w:szCs w:val="24"/>
              </w:rPr>
              <w:t>they</w:t>
            </w:r>
            <w:proofErr w:type="gramEnd"/>
            <w:r>
              <w:rPr>
                <w:rFonts w:ascii="Arial" w:hAnsi="Arial" w:cs="Arial"/>
                <w:sz w:val="24"/>
                <w:szCs w:val="24"/>
              </w:rPr>
              <w:t xml:space="preserve"> relate to names.</w:t>
            </w:r>
          </w:p>
        </w:tc>
        <w:tc>
          <w:tcPr>
            <w:tcW w:w="0" w:type="dxa"/>
            <w:tcBorders>
              <w:top w:val="nil"/>
              <w:left w:val="nil"/>
              <w:bottom w:val="nil"/>
              <w:right w:val="nil"/>
            </w:tcBorders>
            <w:vAlign w:val="bottom"/>
          </w:tcPr>
          <w:p w14:paraId="080D3FAF"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648E030B" w14:textId="77777777">
        <w:trPr>
          <w:trHeight w:val="194"/>
        </w:trPr>
        <w:tc>
          <w:tcPr>
            <w:tcW w:w="4140" w:type="dxa"/>
            <w:tcBorders>
              <w:top w:val="nil"/>
              <w:left w:val="single" w:sz="8" w:space="0" w:color="auto"/>
              <w:bottom w:val="single" w:sz="8" w:space="0" w:color="auto"/>
              <w:right w:val="single" w:sz="8" w:space="0" w:color="auto"/>
            </w:tcBorders>
            <w:vAlign w:val="bottom"/>
          </w:tcPr>
          <w:p w14:paraId="5A58B3BF" w14:textId="77777777" w:rsidR="006419B5" w:rsidRDefault="006419B5">
            <w:pPr>
              <w:widowControl w:val="0"/>
              <w:autoSpaceDE w:val="0"/>
              <w:autoSpaceDN w:val="0"/>
              <w:adjustRightInd w:val="0"/>
              <w:spacing w:after="0" w:line="240" w:lineRule="auto"/>
              <w:rPr>
                <w:rFonts w:ascii="Times New Roman" w:hAnsi="Times New Roman"/>
                <w:sz w:val="16"/>
                <w:szCs w:val="16"/>
              </w:rPr>
            </w:pPr>
          </w:p>
        </w:tc>
        <w:tc>
          <w:tcPr>
            <w:tcW w:w="4700" w:type="dxa"/>
            <w:tcBorders>
              <w:top w:val="nil"/>
              <w:left w:val="nil"/>
              <w:bottom w:val="single" w:sz="8" w:space="0" w:color="auto"/>
              <w:right w:val="single" w:sz="8" w:space="0" w:color="auto"/>
            </w:tcBorders>
            <w:vAlign w:val="bottom"/>
          </w:tcPr>
          <w:p w14:paraId="17F4919D" w14:textId="77777777" w:rsidR="006419B5" w:rsidRDefault="006419B5">
            <w:pPr>
              <w:widowControl w:val="0"/>
              <w:autoSpaceDE w:val="0"/>
              <w:autoSpaceDN w:val="0"/>
              <w:adjustRightInd w:val="0"/>
              <w:spacing w:after="0" w:line="240" w:lineRule="auto"/>
              <w:rPr>
                <w:rFonts w:ascii="Times New Roman" w:hAnsi="Times New Roman"/>
                <w:sz w:val="16"/>
                <w:szCs w:val="16"/>
              </w:rPr>
            </w:pPr>
          </w:p>
        </w:tc>
        <w:tc>
          <w:tcPr>
            <w:tcW w:w="0" w:type="dxa"/>
            <w:tcBorders>
              <w:top w:val="nil"/>
              <w:left w:val="nil"/>
              <w:bottom w:val="nil"/>
              <w:right w:val="nil"/>
            </w:tcBorders>
            <w:vAlign w:val="bottom"/>
          </w:tcPr>
          <w:p w14:paraId="1C82E4BE"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0BD2D1BF" w14:textId="77777777">
        <w:trPr>
          <w:trHeight w:val="367"/>
        </w:trPr>
        <w:tc>
          <w:tcPr>
            <w:tcW w:w="4140" w:type="dxa"/>
            <w:tcBorders>
              <w:top w:val="nil"/>
              <w:left w:val="single" w:sz="8" w:space="0" w:color="auto"/>
              <w:bottom w:val="nil"/>
              <w:right w:val="single" w:sz="8" w:space="0" w:color="auto"/>
            </w:tcBorders>
            <w:vAlign w:val="bottom"/>
          </w:tcPr>
          <w:p w14:paraId="3717BBC7"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6"/>
                <w:sz w:val="24"/>
                <w:szCs w:val="24"/>
              </w:rPr>
              <w:t>Each of the communities should review</w:t>
            </w:r>
          </w:p>
        </w:tc>
        <w:tc>
          <w:tcPr>
            <w:tcW w:w="4700" w:type="dxa"/>
            <w:tcBorders>
              <w:top w:val="nil"/>
              <w:left w:val="nil"/>
              <w:bottom w:val="nil"/>
              <w:right w:val="single" w:sz="8" w:space="0" w:color="auto"/>
            </w:tcBorders>
            <w:vAlign w:val="bottom"/>
          </w:tcPr>
          <w:p w14:paraId="248B81A9"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The Framework of Interpretation Working</w:t>
            </w:r>
          </w:p>
        </w:tc>
        <w:tc>
          <w:tcPr>
            <w:tcW w:w="0" w:type="dxa"/>
            <w:tcBorders>
              <w:top w:val="nil"/>
              <w:left w:val="nil"/>
              <w:bottom w:val="nil"/>
              <w:right w:val="nil"/>
            </w:tcBorders>
            <w:vAlign w:val="bottom"/>
          </w:tcPr>
          <w:p w14:paraId="16F9E4FF"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649B9A33" w14:textId="77777777">
        <w:trPr>
          <w:trHeight w:val="278"/>
        </w:trPr>
        <w:tc>
          <w:tcPr>
            <w:tcW w:w="4140" w:type="dxa"/>
            <w:tcBorders>
              <w:top w:val="nil"/>
              <w:left w:val="single" w:sz="8" w:space="0" w:color="auto"/>
              <w:bottom w:val="nil"/>
              <w:right w:val="single" w:sz="8" w:space="0" w:color="auto"/>
            </w:tcBorders>
            <w:vAlign w:val="bottom"/>
          </w:tcPr>
          <w:p w14:paraId="31C54E53"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and (if necessary) enhance its policy</w:t>
            </w:r>
          </w:p>
        </w:tc>
        <w:tc>
          <w:tcPr>
            <w:tcW w:w="4700" w:type="dxa"/>
            <w:tcBorders>
              <w:top w:val="nil"/>
              <w:left w:val="nil"/>
              <w:bottom w:val="nil"/>
              <w:right w:val="single" w:sz="8" w:space="0" w:color="auto"/>
            </w:tcBorders>
            <w:vAlign w:val="bottom"/>
          </w:tcPr>
          <w:p w14:paraId="795A99FE"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Group (FOIWG) was a joint effort between</w:t>
            </w:r>
          </w:p>
        </w:tc>
        <w:tc>
          <w:tcPr>
            <w:tcW w:w="0" w:type="dxa"/>
            <w:tcBorders>
              <w:top w:val="nil"/>
              <w:left w:val="nil"/>
              <w:bottom w:val="nil"/>
              <w:right w:val="nil"/>
            </w:tcBorders>
            <w:vAlign w:val="bottom"/>
          </w:tcPr>
          <w:p w14:paraId="23D2AF4B"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4566AA6F" w14:textId="77777777">
        <w:trPr>
          <w:trHeight w:val="274"/>
        </w:trPr>
        <w:tc>
          <w:tcPr>
            <w:tcW w:w="4140" w:type="dxa"/>
            <w:tcBorders>
              <w:top w:val="nil"/>
              <w:left w:val="single" w:sz="8" w:space="0" w:color="auto"/>
              <w:bottom w:val="nil"/>
              <w:right w:val="single" w:sz="8" w:space="0" w:color="auto"/>
            </w:tcBorders>
            <w:vAlign w:val="bottom"/>
          </w:tcPr>
          <w:p w14:paraId="40777B15"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w w:val="97"/>
                <w:sz w:val="24"/>
                <w:szCs w:val="24"/>
              </w:rPr>
              <w:t>development process to ensure that all</w:t>
            </w:r>
          </w:p>
        </w:tc>
        <w:tc>
          <w:tcPr>
            <w:tcW w:w="4700" w:type="dxa"/>
            <w:tcBorders>
              <w:top w:val="nil"/>
              <w:left w:val="nil"/>
              <w:bottom w:val="nil"/>
              <w:right w:val="single" w:sz="8" w:space="0" w:color="auto"/>
            </w:tcBorders>
            <w:vAlign w:val="bottom"/>
          </w:tcPr>
          <w:p w14:paraId="42B9A554"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w w:val="99"/>
                <w:sz w:val="24"/>
                <w:szCs w:val="24"/>
              </w:rPr>
              <w:t xml:space="preserve">the </w:t>
            </w:r>
            <w:proofErr w:type="spellStart"/>
            <w:r>
              <w:rPr>
                <w:rFonts w:ascii="Arial" w:hAnsi="Arial" w:cs="Arial"/>
                <w:w w:val="99"/>
                <w:sz w:val="24"/>
                <w:szCs w:val="24"/>
              </w:rPr>
              <w:t>ccNSO</w:t>
            </w:r>
            <w:proofErr w:type="spellEnd"/>
            <w:r>
              <w:rPr>
                <w:rFonts w:ascii="Arial" w:hAnsi="Arial" w:cs="Arial"/>
                <w:w w:val="99"/>
                <w:sz w:val="24"/>
                <w:szCs w:val="24"/>
              </w:rPr>
              <w:t xml:space="preserve"> and the Governmental Advisory</w:t>
            </w:r>
          </w:p>
        </w:tc>
        <w:tc>
          <w:tcPr>
            <w:tcW w:w="0" w:type="dxa"/>
            <w:tcBorders>
              <w:top w:val="nil"/>
              <w:left w:val="nil"/>
              <w:bottom w:val="nil"/>
              <w:right w:val="nil"/>
            </w:tcBorders>
            <w:vAlign w:val="bottom"/>
          </w:tcPr>
          <w:p w14:paraId="6708530B"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2A2AFF1F" w14:textId="77777777">
        <w:trPr>
          <w:trHeight w:val="278"/>
        </w:trPr>
        <w:tc>
          <w:tcPr>
            <w:tcW w:w="4140" w:type="dxa"/>
            <w:tcBorders>
              <w:top w:val="nil"/>
              <w:left w:val="single" w:sz="8" w:space="0" w:color="auto"/>
              <w:bottom w:val="nil"/>
              <w:right w:val="single" w:sz="8" w:space="0" w:color="auto"/>
            </w:tcBorders>
            <w:vAlign w:val="bottom"/>
          </w:tcPr>
          <w:p w14:paraId="0EA52B36"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5"/>
                <w:sz w:val="24"/>
                <w:szCs w:val="24"/>
              </w:rPr>
              <w:t>of the instructions that it provides to the</w:t>
            </w:r>
          </w:p>
        </w:tc>
        <w:tc>
          <w:tcPr>
            <w:tcW w:w="4700" w:type="dxa"/>
            <w:tcBorders>
              <w:top w:val="nil"/>
              <w:left w:val="nil"/>
              <w:bottom w:val="nil"/>
              <w:right w:val="single" w:sz="8" w:space="0" w:color="auto"/>
            </w:tcBorders>
            <w:vAlign w:val="bottom"/>
          </w:tcPr>
          <w:p w14:paraId="717763A5"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Committee (GAC) that also involved</w:t>
            </w:r>
          </w:p>
        </w:tc>
        <w:tc>
          <w:tcPr>
            <w:tcW w:w="0" w:type="dxa"/>
            <w:tcBorders>
              <w:top w:val="nil"/>
              <w:left w:val="nil"/>
              <w:bottom w:val="nil"/>
              <w:right w:val="nil"/>
            </w:tcBorders>
            <w:vAlign w:val="bottom"/>
          </w:tcPr>
          <w:p w14:paraId="0C36B784"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2C2F574F" w14:textId="77777777">
        <w:trPr>
          <w:trHeight w:val="274"/>
        </w:trPr>
        <w:tc>
          <w:tcPr>
            <w:tcW w:w="4140" w:type="dxa"/>
            <w:tcBorders>
              <w:top w:val="nil"/>
              <w:left w:val="single" w:sz="8" w:space="0" w:color="auto"/>
              <w:bottom w:val="nil"/>
              <w:right w:val="single" w:sz="8" w:space="0" w:color="auto"/>
            </w:tcBorders>
            <w:vAlign w:val="bottom"/>
          </w:tcPr>
          <w:p w14:paraId="4E8A1CA1"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w w:val="96"/>
                <w:sz w:val="24"/>
                <w:szCs w:val="24"/>
              </w:rPr>
              <w:t>IANA Functions Operator are clear and</w:t>
            </w:r>
          </w:p>
        </w:tc>
        <w:tc>
          <w:tcPr>
            <w:tcW w:w="4700" w:type="dxa"/>
            <w:tcBorders>
              <w:top w:val="nil"/>
              <w:left w:val="nil"/>
              <w:bottom w:val="nil"/>
              <w:right w:val="single" w:sz="8" w:space="0" w:color="auto"/>
            </w:tcBorders>
            <w:vAlign w:val="bottom"/>
          </w:tcPr>
          <w:p w14:paraId="23793A8F"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sz w:val="24"/>
                <w:szCs w:val="24"/>
              </w:rPr>
              <w:t>representatives from a number of ICANN</w:t>
            </w:r>
          </w:p>
        </w:tc>
        <w:tc>
          <w:tcPr>
            <w:tcW w:w="0" w:type="dxa"/>
            <w:tcBorders>
              <w:top w:val="nil"/>
              <w:left w:val="nil"/>
              <w:bottom w:val="nil"/>
              <w:right w:val="nil"/>
            </w:tcBorders>
            <w:vAlign w:val="bottom"/>
          </w:tcPr>
          <w:p w14:paraId="7CC85344"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E9F005B" w14:textId="77777777">
        <w:trPr>
          <w:trHeight w:val="278"/>
        </w:trPr>
        <w:tc>
          <w:tcPr>
            <w:tcW w:w="4140" w:type="dxa"/>
            <w:tcBorders>
              <w:top w:val="nil"/>
              <w:left w:val="single" w:sz="8" w:space="0" w:color="auto"/>
              <w:bottom w:val="nil"/>
              <w:right w:val="single" w:sz="8" w:space="0" w:color="auto"/>
            </w:tcBorders>
            <w:vAlign w:val="bottom"/>
          </w:tcPr>
          <w:p w14:paraId="2F353210"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implementable</w:t>
            </w:r>
            <w:proofErr w:type="gramEnd"/>
            <w:r>
              <w:rPr>
                <w:rFonts w:ascii="Arial" w:hAnsi="Arial" w:cs="Arial"/>
                <w:sz w:val="24"/>
                <w:szCs w:val="24"/>
              </w:rPr>
              <w:t>.</w:t>
            </w:r>
          </w:p>
        </w:tc>
        <w:tc>
          <w:tcPr>
            <w:tcW w:w="4700" w:type="dxa"/>
            <w:tcBorders>
              <w:top w:val="nil"/>
              <w:left w:val="nil"/>
              <w:bottom w:val="nil"/>
              <w:right w:val="single" w:sz="8" w:space="0" w:color="auto"/>
            </w:tcBorders>
            <w:vAlign w:val="bottom"/>
          </w:tcPr>
          <w:p w14:paraId="26CE6AC7"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7"/>
                <w:sz w:val="24"/>
                <w:szCs w:val="24"/>
              </w:rPr>
              <w:t>communities to interpret RFC1591 in light of</w:t>
            </w:r>
          </w:p>
        </w:tc>
        <w:tc>
          <w:tcPr>
            <w:tcW w:w="0" w:type="dxa"/>
            <w:tcBorders>
              <w:top w:val="nil"/>
              <w:left w:val="nil"/>
              <w:bottom w:val="nil"/>
              <w:right w:val="nil"/>
            </w:tcBorders>
            <w:vAlign w:val="bottom"/>
          </w:tcPr>
          <w:p w14:paraId="57E31B66"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59D30BB0" w14:textId="77777777">
        <w:trPr>
          <w:trHeight w:val="274"/>
        </w:trPr>
        <w:tc>
          <w:tcPr>
            <w:tcW w:w="4140" w:type="dxa"/>
            <w:tcBorders>
              <w:top w:val="nil"/>
              <w:left w:val="single" w:sz="8" w:space="0" w:color="auto"/>
              <w:bottom w:val="nil"/>
              <w:right w:val="single" w:sz="8" w:space="0" w:color="auto"/>
            </w:tcBorders>
            <w:vAlign w:val="bottom"/>
          </w:tcPr>
          <w:p w14:paraId="74DD76E7" w14:textId="77777777" w:rsidR="006419B5" w:rsidRDefault="006419B5">
            <w:pPr>
              <w:widowControl w:val="0"/>
              <w:autoSpaceDE w:val="0"/>
              <w:autoSpaceDN w:val="0"/>
              <w:adjustRightInd w:val="0"/>
              <w:spacing w:after="0" w:line="240" w:lineRule="auto"/>
              <w:rPr>
                <w:rFonts w:ascii="Times New Roman" w:hAnsi="Times New Roman"/>
                <w:sz w:val="23"/>
                <w:szCs w:val="23"/>
              </w:rPr>
            </w:pPr>
          </w:p>
        </w:tc>
        <w:tc>
          <w:tcPr>
            <w:tcW w:w="4700" w:type="dxa"/>
            <w:tcBorders>
              <w:top w:val="nil"/>
              <w:left w:val="nil"/>
              <w:bottom w:val="nil"/>
              <w:right w:val="single" w:sz="8" w:space="0" w:color="auto"/>
            </w:tcBorders>
            <w:vAlign w:val="bottom"/>
          </w:tcPr>
          <w:p w14:paraId="6F275F92"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proofErr w:type="gramStart"/>
            <w:r>
              <w:rPr>
                <w:rFonts w:ascii="Arial" w:hAnsi="Arial" w:cs="Arial"/>
                <w:w w:val="94"/>
                <w:sz w:val="24"/>
                <w:szCs w:val="24"/>
              </w:rPr>
              <w:t>the</w:t>
            </w:r>
            <w:proofErr w:type="gramEnd"/>
            <w:r>
              <w:rPr>
                <w:rFonts w:ascii="Arial" w:hAnsi="Arial" w:cs="Arial"/>
                <w:w w:val="94"/>
                <w:sz w:val="24"/>
                <w:szCs w:val="24"/>
              </w:rPr>
              <w:t xml:space="preserve"> Internet of today. In its final report it made</w:t>
            </w:r>
          </w:p>
        </w:tc>
        <w:tc>
          <w:tcPr>
            <w:tcW w:w="0" w:type="dxa"/>
            <w:tcBorders>
              <w:top w:val="nil"/>
              <w:left w:val="nil"/>
              <w:bottom w:val="nil"/>
              <w:right w:val="nil"/>
            </w:tcBorders>
            <w:vAlign w:val="bottom"/>
          </w:tcPr>
          <w:p w14:paraId="548A545B"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52DB99C" w14:textId="77777777">
        <w:trPr>
          <w:trHeight w:val="278"/>
        </w:trPr>
        <w:tc>
          <w:tcPr>
            <w:tcW w:w="4140" w:type="dxa"/>
            <w:tcBorders>
              <w:top w:val="nil"/>
              <w:left w:val="single" w:sz="8" w:space="0" w:color="auto"/>
              <w:bottom w:val="nil"/>
              <w:right w:val="single" w:sz="8" w:space="0" w:color="auto"/>
            </w:tcBorders>
            <w:vAlign w:val="bottom"/>
          </w:tcPr>
          <w:p w14:paraId="1074369B"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555F9FB7"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4"/>
                <w:sz w:val="24"/>
                <w:szCs w:val="24"/>
              </w:rPr>
              <w:t>a number of recommendations that clarify the</w:t>
            </w:r>
          </w:p>
        </w:tc>
        <w:tc>
          <w:tcPr>
            <w:tcW w:w="0" w:type="dxa"/>
            <w:tcBorders>
              <w:top w:val="nil"/>
              <w:left w:val="nil"/>
              <w:bottom w:val="nil"/>
              <w:right w:val="nil"/>
            </w:tcBorders>
            <w:vAlign w:val="bottom"/>
          </w:tcPr>
          <w:p w14:paraId="507F0D4A"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52B7A7F6" w14:textId="77777777">
        <w:trPr>
          <w:trHeight w:val="274"/>
        </w:trPr>
        <w:tc>
          <w:tcPr>
            <w:tcW w:w="4140" w:type="dxa"/>
            <w:tcBorders>
              <w:top w:val="nil"/>
              <w:left w:val="single" w:sz="8" w:space="0" w:color="auto"/>
              <w:bottom w:val="nil"/>
              <w:right w:val="single" w:sz="8" w:space="0" w:color="auto"/>
            </w:tcBorders>
            <w:vAlign w:val="bottom"/>
          </w:tcPr>
          <w:p w14:paraId="36365476" w14:textId="77777777" w:rsidR="006419B5" w:rsidRDefault="006419B5">
            <w:pPr>
              <w:widowControl w:val="0"/>
              <w:autoSpaceDE w:val="0"/>
              <w:autoSpaceDN w:val="0"/>
              <w:adjustRightInd w:val="0"/>
              <w:spacing w:after="0" w:line="240" w:lineRule="auto"/>
              <w:rPr>
                <w:rFonts w:ascii="Times New Roman" w:hAnsi="Times New Roman"/>
                <w:sz w:val="23"/>
                <w:szCs w:val="23"/>
              </w:rPr>
            </w:pPr>
          </w:p>
        </w:tc>
        <w:tc>
          <w:tcPr>
            <w:tcW w:w="4700" w:type="dxa"/>
            <w:tcBorders>
              <w:top w:val="nil"/>
              <w:left w:val="nil"/>
              <w:bottom w:val="nil"/>
              <w:right w:val="single" w:sz="8" w:space="0" w:color="auto"/>
            </w:tcBorders>
            <w:vAlign w:val="bottom"/>
          </w:tcPr>
          <w:p w14:paraId="5D5314F2"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sz w:val="24"/>
                <w:szCs w:val="24"/>
              </w:rPr>
              <w:t>application of RFC1591 within the current</w:t>
            </w:r>
          </w:p>
        </w:tc>
        <w:tc>
          <w:tcPr>
            <w:tcW w:w="0" w:type="dxa"/>
            <w:tcBorders>
              <w:top w:val="nil"/>
              <w:left w:val="nil"/>
              <w:bottom w:val="nil"/>
              <w:right w:val="nil"/>
            </w:tcBorders>
            <w:vAlign w:val="bottom"/>
          </w:tcPr>
          <w:p w14:paraId="57577F33"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7C35E6E9" w14:textId="77777777">
        <w:trPr>
          <w:trHeight w:val="278"/>
        </w:trPr>
        <w:tc>
          <w:tcPr>
            <w:tcW w:w="4140" w:type="dxa"/>
            <w:tcBorders>
              <w:top w:val="nil"/>
              <w:left w:val="single" w:sz="8" w:space="0" w:color="auto"/>
              <w:bottom w:val="nil"/>
              <w:right w:val="single" w:sz="8" w:space="0" w:color="auto"/>
            </w:tcBorders>
            <w:vAlign w:val="bottom"/>
          </w:tcPr>
          <w:p w14:paraId="6AB35970"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7D7B0C0E"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context</w:t>
            </w:r>
            <w:proofErr w:type="gramEnd"/>
            <w:r>
              <w:rPr>
                <w:rFonts w:ascii="Arial" w:hAnsi="Arial" w:cs="Arial"/>
                <w:sz w:val="24"/>
                <w:szCs w:val="24"/>
              </w:rPr>
              <w:t xml:space="preserve">. The </w:t>
            </w:r>
            <w:proofErr w:type="spellStart"/>
            <w:r>
              <w:rPr>
                <w:rFonts w:ascii="Arial" w:hAnsi="Arial" w:cs="Arial"/>
                <w:sz w:val="24"/>
                <w:szCs w:val="24"/>
              </w:rPr>
              <w:t>ccNSO</w:t>
            </w:r>
            <w:proofErr w:type="spellEnd"/>
            <w:r>
              <w:rPr>
                <w:rFonts w:ascii="Arial" w:hAnsi="Arial" w:cs="Arial"/>
                <w:sz w:val="24"/>
                <w:szCs w:val="24"/>
              </w:rPr>
              <w:t xml:space="preserve"> formally endorsed the</w:t>
            </w:r>
          </w:p>
        </w:tc>
        <w:tc>
          <w:tcPr>
            <w:tcW w:w="0" w:type="dxa"/>
            <w:tcBorders>
              <w:top w:val="nil"/>
              <w:left w:val="nil"/>
              <w:bottom w:val="nil"/>
              <w:right w:val="nil"/>
            </w:tcBorders>
            <w:vAlign w:val="bottom"/>
          </w:tcPr>
          <w:p w14:paraId="748A6447"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0DE48FF" w14:textId="77777777">
        <w:trPr>
          <w:trHeight w:val="312"/>
        </w:trPr>
        <w:tc>
          <w:tcPr>
            <w:tcW w:w="4140" w:type="dxa"/>
            <w:tcBorders>
              <w:top w:val="nil"/>
              <w:left w:val="single" w:sz="8" w:space="0" w:color="auto"/>
              <w:bottom w:val="nil"/>
              <w:right w:val="single" w:sz="8" w:space="0" w:color="auto"/>
            </w:tcBorders>
            <w:vAlign w:val="bottom"/>
          </w:tcPr>
          <w:p w14:paraId="3AE860DF"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7FD917F6"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6"/>
                <w:sz w:val="24"/>
                <w:szCs w:val="24"/>
              </w:rPr>
              <w:t>FOIWG’s Final Report in February 2015 and</w:t>
            </w:r>
          </w:p>
        </w:tc>
        <w:tc>
          <w:tcPr>
            <w:tcW w:w="0" w:type="dxa"/>
            <w:tcBorders>
              <w:top w:val="nil"/>
              <w:left w:val="nil"/>
              <w:bottom w:val="nil"/>
              <w:right w:val="nil"/>
            </w:tcBorders>
            <w:vAlign w:val="bottom"/>
          </w:tcPr>
          <w:p w14:paraId="4679271C"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4E8B55B5" w14:textId="77777777">
        <w:trPr>
          <w:trHeight w:val="74"/>
        </w:trPr>
        <w:tc>
          <w:tcPr>
            <w:tcW w:w="4140" w:type="dxa"/>
            <w:tcBorders>
              <w:top w:val="nil"/>
              <w:left w:val="single" w:sz="8" w:space="0" w:color="auto"/>
              <w:bottom w:val="single" w:sz="8" w:space="0" w:color="auto"/>
              <w:right w:val="single" w:sz="8" w:space="0" w:color="auto"/>
            </w:tcBorders>
            <w:vAlign w:val="bottom"/>
          </w:tcPr>
          <w:p w14:paraId="5AA320B9"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4700" w:type="dxa"/>
            <w:tcBorders>
              <w:top w:val="nil"/>
              <w:left w:val="nil"/>
              <w:bottom w:val="single" w:sz="8" w:space="0" w:color="auto"/>
              <w:right w:val="single" w:sz="8" w:space="0" w:color="auto"/>
            </w:tcBorders>
            <w:vAlign w:val="bottom"/>
          </w:tcPr>
          <w:p w14:paraId="3F2B3AFD"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14:paraId="7882D752"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bl>
    <w:p w14:paraId="5263D067"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700" w:bottom="669" w:left="1700" w:header="720" w:footer="720" w:gutter="0"/>
          <w:cols w:space="720" w:equalWidth="0">
            <w:col w:w="8840"/>
          </w:cols>
          <w:noEndnote/>
        </w:sectPr>
      </w:pPr>
    </w:p>
    <w:p w14:paraId="5A3EDC7A" w14:textId="77777777" w:rsidR="006419B5" w:rsidRDefault="006419B5">
      <w:pPr>
        <w:widowControl w:val="0"/>
        <w:autoSpaceDE w:val="0"/>
        <w:autoSpaceDN w:val="0"/>
        <w:adjustRightInd w:val="0"/>
        <w:spacing w:after="0" w:line="28" w:lineRule="exact"/>
        <w:rPr>
          <w:rFonts w:ascii="Times New Roman" w:hAnsi="Times New Roman"/>
          <w:sz w:val="24"/>
          <w:szCs w:val="24"/>
        </w:rPr>
      </w:pPr>
    </w:p>
    <w:p w14:paraId="389D2517"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11</w:t>
      </w:r>
    </w:p>
    <w:p w14:paraId="7FA4A4FD"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74624" behindDoc="1" locked="0" layoutInCell="0" allowOverlap="1" wp14:anchorId="78D2A0F9" wp14:editId="43766B90">
            <wp:simplePos x="0" y="0"/>
            <wp:positionH relativeFrom="column">
              <wp:posOffset>5486400</wp:posOffset>
            </wp:positionH>
            <wp:positionV relativeFrom="paragraph">
              <wp:posOffset>-220980</wp:posOffset>
            </wp:positionV>
            <wp:extent cx="292735" cy="1587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6A5A829B"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560" w:bottom="669" w:left="1800" w:header="720" w:footer="720" w:gutter="0"/>
          <w:cols w:space="720" w:equalWidth="0">
            <w:col w:w="8880"/>
          </w:cols>
          <w:noEndnote/>
        </w:sectPr>
      </w:pPr>
    </w:p>
    <w:p w14:paraId="2D516886" w14:textId="77777777" w:rsidR="006419B5" w:rsidRDefault="006419B5">
      <w:pPr>
        <w:widowControl w:val="0"/>
        <w:overflowPunct w:val="0"/>
        <w:autoSpaceDE w:val="0"/>
        <w:autoSpaceDN w:val="0"/>
        <w:adjustRightInd w:val="0"/>
        <w:spacing w:after="0" w:line="268" w:lineRule="auto"/>
        <w:ind w:right="1000"/>
        <w:rPr>
          <w:rFonts w:ascii="Times New Roman" w:hAnsi="Times New Roman"/>
          <w:sz w:val="24"/>
          <w:szCs w:val="24"/>
        </w:rPr>
      </w:pPr>
      <w:bookmarkStart w:id="13" w:name="page12"/>
      <w:bookmarkEnd w:id="13"/>
      <w:r>
        <w:rPr>
          <w:rFonts w:ascii="Arial" w:hAnsi="Arial" w:cs="Arial"/>
        </w:rPr>
        <w:lastRenderedPageBreak/>
        <w:t>SSAC Comment on the Cross Community Working Group on Naming Related Functions Proposal</w:t>
      </w:r>
    </w:p>
    <w:p w14:paraId="2723ABF5" w14:textId="77777777" w:rsidR="006419B5" w:rsidRDefault="00C355E2">
      <w:pPr>
        <w:widowControl w:val="0"/>
        <w:autoSpaceDE w:val="0"/>
        <w:autoSpaceDN w:val="0"/>
        <w:adjustRightInd w:val="0"/>
        <w:spacing w:after="0" w:line="284" w:lineRule="exact"/>
        <w:rPr>
          <w:rFonts w:ascii="Times New Roman" w:hAnsi="Times New Roman"/>
          <w:sz w:val="24"/>
          <w:szCs w:val="24"/>
        </w:rPr>
      </w:pPr>
      <w:r>
        <w:rPr>
          <w:noProof/>
          <w:lang w:val="en-GB" w:eastAsia="en-GB"/>
        </w:rPr>
        <w:drawing>
          <wp:anchor distT="0" distB="0" distL="114300" distR="114300" simplePos="0" relativeHeight="251675648" behindDoc="1" locked="0" layoutInCell="0" allowOverlap="1" wp14:anchorId="31095DF0" wp14:editId="4F6585DF">
            <wp:simplePos x="0" y="0"/>
            <wp:positionH relativeFrom="column">
              <wp:posOffset>-72390</wp:posOffset>
            </wp:positionH>
            <wp:positionV relativeFrom="paragraph">
              <wp:posOffset>116205</wp:posOffset>
            </wp:positionV>
            <wp:extent cx="5629910" cy="679450"/>
            <wp:effectExtent l="0" t="0" r="889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9910" cy="679450"/>
                    </a:xfrm>
                    <a:prstGeom prst="rect">
                      <a:avLst/>
                    </a:prstGeom>
                    <a:noFill/>
                  </pic:spPr>
                </pic:pic>
              </a:graphicData>
            </a:graphic>
            <wp14:sizeRelH relativeFrom="page">
              <wp14:pctWidth>0</wp14:pctWidth>
            </wp14:sizeRelH>
            <wp14:sizeRelV relativeFrom="page">
              <wp14:pctHeight>0</wp14:pctHeight>
            </wp14:sizeRelV>
          </wp:anchor>
        </w:drawing>
      </w:r>
    </w:p>
    <w:p w14:paraId="1E88903A" w14:textId="77777777" w:rsidR="006419B5" w:rsidRDefault="006419B5">
      <w:pPr>
        <w:widowControl w:val="0"/>
        <w:overflowPunct w:val="0"/>
        <w:autoSpaceDE w:val="0"/>
        <w:autoSpaceDN w:val="0"/>
        <w:adjustRightInd w:val="0"/>
        <w:spacing w:after="0" w:line="255" w:lineRule="auto"/>
        <w:ind w:left="4140" w:right="480"/>
        <w:rPr>
          <w:rFonts w:ascii="Times New Roman" w:hAnsi="Times New Roman"/>
          <w:sz w:val="24"/>
          <w:szCs w:val="24"/>
        </w:rPr>
      </w:pPr>
      <w:proofErr w:type="gramStart"/>
      <w:r>
        <w:rPr>
          <w:rFonts w:ascii="Arial" w:hAnsi="Arial" w:cs="Arial"/>
          <w:sz w:val="24"/>
          <w:szCs w:val="24"/>
        </w:rPr>
        <w:t>transmitted</w:t>
      </w:r>
      <w:proofErr w:type="gramEnd"/>
      <w:r>
        <w:rPr>
          <w:rFonts w:ascii="Arial" w:hAnsi="Arial" w:cs="Arial"/>
          <w:sz w:val="24"/>
          <w:szCs w:val="24"/>
        </w:rPr>
        <w:t xml:space="preserve"> it to the ICANN Board of Directors. It is currently pending review and adoption by the ICANN Board.</w:t>
      </w:r>
    </w:p>
    <w:p w14:paraId="7811B9B7" w14:textId="77777777" w:rsidR="006419B5" w:rsidRDefault="006419B5">
      <w:pPr>
        <w:widowControl w:val="0"/>
        <w:autoSpaceDE w:val="0"/>
        <w:autoSpaceDN w:val="0"/>
        <w:adjustRightInd w:val="0"/>
        <w:spacing w:after="0" w:line="301" w:lineRule="exact"/>
        <w:rPr>
          <w:rFonts w:ascii="Times New Roman" w:hAnsi="Times New Roman"/>
          <w:sz w:val="24"/>
          <w:szCs w:val="24"/>
        </w:rPr>
      </w:pPr>
    </w:p>
    <w:p w14:paraId="5B0E879B" w14:textId="77777777" w:rsidR="006419B5" w:rsidRDefault="006419B5">
      <w:pPr>
        <w:widowControl w:val="0"/>
        <w:overflowPunct w:val="0"/>
        <w:autoSpaceDE w:val="0"/>
        <w:autoSpaceDN w:val="0"/>
        <w:adjustRightInd w:val="0"/>
        <w:spacing w:after="0" w:line="249" w:lineRule="auto"/>
        <w:ind w:right="440"/>
        <w:rPr>
          <w:rFonts w:ascii="Times New Roman" w:hAnsi="Times New Roman"/>
          <w:sz w:val="24"/>
          <w:szCs w:val="24"/>
        </w:rPr>
      </w:pPr>
      <w:r>
        <w:rPr>
          <w:rFonts w:ascii="Arial" w:hAnsi="Arial" w:cs="Arial"/>
          <w:sz w:val="24"/>
          <w:szCs w:val="24"/>
        </w:rPr>
        <w:t>Based on this analysis, the SSAC concludes that the CWG proposal met SAC069 Recommendation 2. The SSAC stresses that it is important for the Framework of Interpretation Working Group’s Final Report to be adopted and implemented as soon as possible by ICANN.</w:t>
      </w:r>
    </w:p>
    <w:p w14:paraId="57753553" w14:textId="77777777" w:rsidR="006419B5" w:rsidRDefault="006419B5">
      <w:pPr>
        <w:widowControl w:val="0"/>
        <w:autoSpaceDE w:val="0"/>
        <w:autoSpaceDN w:val="0"/>
        <w:adjustRightInd w:val="0"/>
        <w:spacing w:after="0" w:line="189" w:lineRule="exact"/>
        <w:rPr>
          <w:rFonts w:ascii="Times New Roman" w:hAnsi="Times New Roman"/>
          <w:sz w:val="24"/>
          <w:szCs w:val="24"/>
        </w:rPr>
      </w:pPr>
    </w:p>
    <w:p w14:paraId="468BA032" w14:textId="77777777" w:rsidR="006419B5" w:rsidRDefault="006419B5">
      <w:pPr>
        <w:widowControl w:val="0"/>
        <w:overflowPunct w:val="0"/>
        <w:autoSpaceDE w:val="0"/>
        <w:autoSpaceDN w:val="0"/>
        <w:adjustRightInd w:val="0"/>
        <w:spacing w:after="0" w:line="255" w:lineRule="auto"/>
        <w:ind w:right="320"/>
        <w:rPr>
          <w:rFonts w:ascii="Times New Roman" w:hAnsi="Times New Roman"/>
          <w:sz w:val="24"/>
          <w:szCs w:val="24"/>
        </w:rPr>
      </w:pPr>
      <w:r>
        <w:rPr>
          <w:rFonts w:ascii="Arial" w:hAnsi="Arial" w:cs="Arial"/>
          <w:sz w:val="24"/>
          <w:szCs w:val="24"/>
        </w:rPr>
        <w:t>Finally, the SSAC notes that the CWG-Stewardship Final Proposal is dependent on the ICANN-level accountability mechanisms being developed by the CCWG-Accountability (Work Stream 1), and that these mechanisms will need to be:</w:t>
      </w:r>
    </w:p>
    <w:p w14:paraId="758D7F58" w14:textId="77777777" w:rsidR="006419B5" w:rsidRDefault="006419B5">
      <w:pPr>
        <w:widowControl w:val="0"/>
        <w:autoSpaceDE w:val="0"/>
        <w:autoSpaceDN w:val="0"/>
        <w:adjustRightInd w:val="0"/>
        <w:spacing w:after="0" w:line="147" w:lineRule="exact"/>
        <w:rPr>
          <w:rFonts w:ascii="Times New Roman" w:hAnsi="Times New Roman"/>
          <w:sz w:val="24"/>
          <w:szCs w:val="24"/>
        </w:rPr>
      </w:pPr>
    </w:p>
    <w:p w14:paraId="505B435C" w14:textId="77777777" w:rsidR="006419B5" w:rsidRDefault="006419B5">
      <w:pPr>
        <w:widowControl w:val="0"/>
        <w:numPr>
          <w:ilvl w:val="0"/>
          <w:numId w:val="19"/>
        </w:numPr>
        <w:tabs>
          <w:tab w:val="clear" w:pos="720"/>
          <w:tab w:val="num" w:pos="360"/>
        </w:tabs>
        <w:overflowPunct w:val="0"/>
        <w:autoSpaceDE w:val="0"/>
        <w:autoSpaceDN w:val="0"/>
        <w:adjustRightInd w:val="0"/>
        <w:spacing w:after="0" w:line="240" w:lineRule="auto"/>
        <w:ind w:left="360"/>
        <w:jc w:val="both"/>
        <w:rPr>
          <w:rFonts w:ascii="Arial" w:hAnsi="Arial" w:cs="Arial"/>
          <w:sz w:val="24"/>
          <w:szCs w:val="24"/>
        </w:rPr>
      </w:pPr>
      <w:r>
        <w:rPr>
          <w:rFonts w:ascii="Arial" w:hAnsi="Arial" w:cs="Arial"/>
          <w:sz w:val="24"/>
          <w:szCs w:val="24"/>
        </w:rPr>
        <w:t xml:space="preserve">Adopted by the ICANN Board; </w:t>
      </w:r>
    </w:p>
    <w:p w14:paraId="58340BF1" w14:textId="77777777" w:rsidR="006419B5" w:rsidRDefault="006419B5">
      <w:pPr>
        <w:widowControl w:val="0"/>
        <w:autoSpaceDE w:val="0"/>
        <w:autoSpaceDN w:val="0"/>
        <w:adjustRightInd w:val="0"/>
        <w:spacing w:after="0" w:line="199" w:lineRule="exact"/>
        <w:rPr>
          <w:rFonts w:ascii="Arial" w:hAnsi="Arial" w:cs="Arial"/>
          <w:sz w:val="24"/>
          <w:szCs w:val="24"/>
        </w:rPr>
      </w:pPr>
    </w:p>
    <w:p w14:paraId="5FBB0F7D" w14:textId="77777777" w:rsidR="006419B5" w:rsidRDefault="006419B5">
      <w:pPr>
        <w:widowControl w:val="0"/>
        <w:numPr>
          <w:ilvl w:val="0"/>
          <w:numId w:val="19"/>
        </w:numPr>
        <w:tabs>
          <w:tab w:val="clear" w:pos="720"/>
          <w:tab w:val="num" w:pos="360"/>
        </w:tabs>
        <w:overflowPunct w:val="0"/>
        <w:autoSpaceDE w:val="0"/>
        <w:autoSpaceDN w:val="0"/>
        <w:adjustRightInd w:val="0"/>
        <w:spacing w:after="0" w:line="240" w:lineRule="auto"/>
        <w:ind w:left="360"/>
        <w:jc w:val="both"/>
        <w:rPr>
          <w:rFonts w:ascii="Arial" w:hAnsi="Arial" w:cs="Arial"/>
          <w:sz w:val="24"/>
          <w:szCs w:val="24"/>
        </w:rPr>
      </w:pPr>
      <w:r>
        <w:rPr>
          <w:rFonts w:ascii="Arial" w:hAnsi="Arial" w:cs="Arial"/>
          <w:sz w:val="24"/>
          <w:szCs w:val="24"/>
        </w:rPr>
        <w:t xml:space="preserve">Accepted by the CWG; and </w:t>
      </w:r>
    </w:p>
    <w:p w14:paraId="264E20AD" w14:textId="77777777" w:rsidR="006419B5" w:rsidRDefault="006419B5">
      <w:pPr>
        <w:widowControl w:val="0"/>
        <w:autoSpaceDE w:val="0"/>
        <w:autoSpaceDN w:val="0"/>
        <w:adjustRightInd w:val="0"/>
        <w:spacing w:after="0" w:line="199" w:lineRule="exact"/>
        <w:rPr>
          <w:rFonts w:ascii="Arial" w:hAnsi="Arial" w:cs="Arial"/>
          <w:sz w:val="24"/>
          <w:szCs w:val="24"/>
        </w:rPr>
      </w:pPr>
    </w:p>
    <w:p w14:paraId="1E4866C4" w14:textId="77777777" w:rsidR="006419B5" w:rsidRDefault="006419B5">
      <w:pPr>
        <w:widowControl w:val="0"/>
        <w:numPr>
          <w:ilvl w:val="0"/>
          <w:numId w:val="19"/>
        </w:numPr>
        <w:tabs>
          <w:tab w:val="clear" w:pos="720"/>
          <w:tab w:val="num" w:pos="360"/>
        </w:tabs>
        <w:overflowPunct w:val="0"/>
        <w:autoSpaceDE w:val="0"/>
        <w:autoSpaceDN w:val="0"/>
        <w:adjustRightInd w:val="0"/>
        <w:spacing w:after="0" w:line="281" w:lineRule="auto"/>
        <w:ind w:left="360" w:right="460"/>
        <w:rPr>
          <w:rFonts w:ascii="Arial" w:hAnsi="Arial" w:cs="Arial"/>
        </w:rPr>
      </w:pPr>
      <w:r>
        <w:rPr>
          <w:rFonts w:ascii="Arial" w:hAnsi="Arial" w:cs="Arial"/>
        </w:rPr>
        <w:t xml:space="preserve">Implemented before the transition—or, if not implemented beforehand, subjected to an irrevocable commitment of such implementation to be complete within a reasonable time period after the transition, conforming to best practices and preserving the security and stability of the domain name system. </w:t>
      </w:r>
    </w:p>
    <w:p w14:paraId="5A9B1F7B" w14:textId="77777777" w:rsidR="006419B5" w:rsidRDefault="006419B5">
      <w:pPr>
        <w:widowControl w:val="0"/>
        <w:autoSpaceDE w:val="0"/>
        <w:autoSpaceDN w:val="0"/>
        <w:adjustRightInd w:val="0"/>
        <w:spacing w:after="0" w:line="129" w:lineRule="exact"/>
        <w:rPr>
          <w:rFonts w:ascii="Times New Roman" w:hAnsi="Times New Roman"/>
          <w:sz w:val="24"/>
          <w:szCs w:val="24"/>
        </w:rPr>
      </w:pPr>
    </w:p>
    <w:p w14:paraId="0C1386F5"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8"/>
          <w:szCs w:val="28"/>
        </w:rPr>
        <w:t>3.3  SAC069</w:t>
      </w:r>
      <w:proofErr w:type="gramEnd"/>
      <w:r>
        <w:rPr>
          <w:rFonts w:ascii="Helvetica" w:hAnsi="Helvetica" w:cs="Helvetica"/>
          <w:b/>
          <w:bCs/>
          <w:sz w:val="28"/>
          <w:szCs w:val="28"/>
        </w:rPr>
        <w:t xml:space="preserve"> Recommendation 3</w:t>
      </w:r>
    </w:p>
    <w:p w14:paraId="642D0D3D" w14:textId="77777777" w:rsidR="006419B5" w:rsidRDefault="006419B5">
      <w:pPr>
        <w:widowControl w:val="0"/>
        <w:autoSpaceDE w:val="0"/>
        <w:autoSpaceDN w:val="0"/>
        <w:adjustRightInd w:val="0"/>
        <w:spacing w:after="0" w:line="266" w:lineRule="exact"/>
        <w:rPr>
          <w:rFonts w:ascii="Times New Roman" w:hAnsi="Times New Roman"/>
          <w:sz w:val="24"/>
          <w:szCs w:val="24"/>
        </w:rPr>
      </w:pPr>
    </w:p>
    <w:p w14:paraId="2F61CBC1"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3.3.1  SAC069.003</w:t>
      </w:r>
      <w:proofErr w:type="gramEnd"/>
    </w:p>
    <w:p w14:paraId="55D288D9" w14:textId="77777777" w:rsidR="006419B5" w:rsidRDefault="006419B5">
      <w:pPr>
        <w:widowControl w:val="0"/>
        <w:autoSpaceDE w:val="0"/>
        <w:autoSpaceDN w:val="0"/>
        <w:adjustRightInd w:val="0"/>
        <w:spacing w:after="0" w:line="308" w:lineRule="exact"/>
        <w:rPr>
          <w:rFonts w:ascii="Times New Roman" w:hAnsi="Times New Roman"/>
          <w:sz w:val="24"/>
          <w:szCs w:val="24"/>
        </w:rPr>
      </w:pPr>
    </w:p>
    <w:p w14:paraId="08D8CF97"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 SAC069, the SSAC recommends:</w:t>
      </w:r>
    </w:p>
    <w:p w14:paraId="00A096C5" w14:textId="77777777" w:rsidR="006419B5" w:rsidRDefault="006419B5">
      <w:pPr>
        <w:widowControl w:val="0"/>
        <w:autoSpaceDE w:val="0"/>
        <w:autoSpaceDN w:val="0"/>
        <w:adjustRightInd w:val="0"/>
        <w:spacing w:after="0" w:line="290" w:lineRule="exact"/>
        <w:rPr>
          <w:rFonts w:ascii="Times New Roman" w:hAnsi="Times New Roman"/>
          <w:sz w:val="24"/>
          <w:szCs w:val="24"/>
        </w:rPr>
      </w:pPr>
    </w:p>
    <w:p w14:paraId="2BC4BEE9" w14:textId="77777777" w:rsidR="006419B5" w:rsidRDefault="006419B5">
      <w:pPr>
        <w:widowControl w:val="0"/>
        <w:overflowPunct w:val="0"/>
        <w:autoSpaceDE w:val="0"/>
        <w:autoSpaceDN w:val="0"/>
        <w:adjustRightInd w:val="0"/>
        <w:spacing w:after="0" w:line="264" w:lineRule="auto"/>
        <w:ind w:left="720" w:right="360"/>
        <w:rPr>
          <w:rFonts w:ascii="Times New Roman" w:hAnsi="Times New Roman"/>
          <w:sz w:val="24"/>
          <w:szCs w:val="24"/>
        </w:rPr>
      </w:pPr>
      <w:r>
        <w:rPr>
          <w:rFonts w:ascii="Arial" w:hAnsi="Arial" w:cs="Arial"/>
          <w:sz w:val="23"/>
          <w:szCs w:val="23"/>
        </w:rPr>
        <w:t>“ICANN should investigate and clarify the process for handling the possibility of governmental sanctions and restrictions (e.g. protocol for obtaining OFAC licenses where US sanctions might interfere with the ability to execute proper instructions to IANA) following the stewardship transition.”</w:t>
      </w:r>
    </w:p>
    <w:p w14:paraId="35DCC517" w14:textId="77777777" w:rsidR="006419B5" w:rsidRDefault="006419B5">
      <w:pPr>
        <w:widowControl w:val="0"/>
        <w:autoSpaceDE w:val="0"/>
        <w:autoSpaceDN w:val="0"/>
        <w:adjustRightInd w:val="0"/>
        <w:spacing w:after="0" w:line="191" w:lineRule="exact"/>
        <w:rPr>
          <w:rFonts w:ascii="Times New Roman" w:hAnsi="Times New Roman"/>
          <w:sz w:val="24"/>
          <w:szCs w:val="24"/>
        </w:rPr>
      </w:pPr>
    </w:p>
    <w:p w14:paraId="7181DD87"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3.3.2  Relevant</w:t>
      </w:r>
      <w:proofErr w:type="gramEnd"/>
      <w:r>
        <w:rPr>
          <w:rFonts w:ascii="Helvetica" w:hAnsi="Helvetica" w:cs="Helvetica"/>
          <w:b/>
          <w:bCs/>
          <w:sz w:val="24"/>
          <w:szCs w:val="24"/>
        </w:rPr>
        <w:t xml:space="preserve"> Sections of CWG Proposal</w:t>
      </w:r>
    </w:p>
    <w:p w14:paraId="1E1C8838" w14:textId="77777777" w:rsidR="006419B5" w:rsidRDefault="006419B5">
      <w:pPr>
        <w:widowControl w:val="0"/>
        <w:autoSpaceDE w:val="0"/>
        <w:autoSpaceDN w:val="0"/>
        <w:adjustRightInd w:val="0"/>
        <w:spacing w:after="0" w:line="323" w:lineRule="exact"/>
        <w:rPr>
          <w:rFonts w:ascii="Times New Roman" w:hAnsi="Times New Roman"/>
          <w:sz w:val="24"/>
          <w:szCs w:val="24"/>
        </w:rPr>
      </w:pPr>
    </w:p>
    <w:p w14:paraId="47A28FB4"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 xml:space="preserve">Section </w:t>
      </w:r>
      <w:proofErr w:type="spellStart"/>
      <w:r>
        <w:rPr>
          <w:rFonts w:ascii="Arial" w:hAnsi="Arial" w:cs="Arial"/>
          <w:sz w:val="24"/>
          <w:szCs w:val="24"/>
        </w:rPr>
        <w:t>III.A.iv.c</w:t>
      </w:r>
      <w:proofErr w:type="spellEnd"/>
      <w:r>
        <w:rPr>
          <w:rFonts w:ascii="Arial" w:hAnsi="Arial" w:cs="Arial"/>
          <w:sz w:val="24"/>
          <w:szCs w:val="24"/>
        </w:rPr>
        <w:t>. (para. 165) of the CWG proposal states:</w:t>
      </w:r>
    </w:p>
    <w:p w14:paraId="426FD18B" w14:textId="77777777" w:rsidR="006419B5" w:rsidRDefault="006419B5">
      <w:pPr>
        <w:widowControl w:val="0"/>
        <w:autoSpaceDE w:val="0"/>
        <w:autoSpaceDN w:val="0"/>
        <w:adjustRightInd w:val="0"/>
        <w:spacing w:after="0" w:line="276" w:lineRule="exact"/>
        <w:rPr>
          <w:rFonts w:ascii="Times New Roman" w:hAnsi="Times New Roman"/>
          <w:sz w:val="24"/>
          <w:szCs w:val="24"/>
        </w:rPr>
      </w:pPr>
    </w:p>
    <w:p w14:paraId="56C6A393" w14:textId="77777777" w:rsidR="006419B5" w:rsidRDefault="006419B5">
      <w:pPr>
        <w:widowControl w:val="0"/>
        <w:overflowPunct w:val="0"/>
        <w:autoSpaceDE w:val="0"/>
        <w:autoSpaceDN w:val="0"/>
        <w:adjustRightInd w:val="0"/>
        <w:spacing w:after="0"/>
        <w:ind w:left="580" w:right="260"/>
        <w:rPr>
          <w:rFonts w:ascii="Times New Roman" w:hAnsi="Times New Roman"/>
          <w:sz w:val="24"/>
          <w:szCs w:val="24"/>
        </w:rPr>
      </w:pPr>
      <w:r>
        <w:rPr>
          <w:rFonts w:ascii="Arial" w:hAnsi="Arial" w:cs="Arial"/>
        </w:rPr>
        <w:t>“The handling of requests for statutory waivers or licenses relating to its IFO’s legal obligations in its legal domicile (e.g., from the U.S. Department of the Treasury’s Office of Foreign Assets Control (OFAC) is a generally-applicable legal obligation regardless of who is serving as the IANA Functions Operator. ICANN already has a process in place for seeking any necessary licenses, and will continue to work with contacts at relevant authorities to identify ways to streamline those requests. A statutory waiver of OFAC requirements may be possible if a new statute authorizes the transition. Such a statutory waiver could provide that the President of the United States may not use trade sanctions with respect to the IANA Functions Operator. For licenses or waivers that relate to the IANA Function,</w:t>
      </w:r>
    </w:p>
    <w:p w14:paraId="1D7E35B1" w14:textId="77777777" w:rsidR="006419B5" w:rsidRDefault="00C355E2">
      <w:pPr>
        <w:widowControl w:val="0"/>
        <w:autoSpaceDE w:val="0"/>
        <w:autoSpaceDN w:val="0"/>
        <w:adjustRightInd w:val="0"/>
        <w:spacing w:after="0" w:line="9" w:lineRule="exact"/>
        <w:rPr>
          <w:rFonts w:ascii="Times New Roman" w:hAnsi="Times New Roman"/>
          <w:sz w:val="24"/>
          <w:szCs w:val="24"/>
        </w:rPr>
      </w:pPr>
      <w:r>
        <w:rPr>
          <w:noProof/>
          <w:lang w:val="en-GB" w:eastAsia="en-GB"/>
        </w:rPr>
        <w:drawing>
          <wp:anchor distT="0" distB="0" distL="114300" distR="114300" simplePos="0" relativeHeight="251676672" behindDoc="1" locked="0" layoutInCell="0" allowOverlap="1" wp14:anchorId="04CD9302" wp14:editId="5D8D62C8">
            <wp:simplePos x="0" y="0"/>
            <wp:positionH relativeFrom="column">
              <wp:posOffset>5486400</wp:posOffset>
            </wp:positionH>
            <wp:positionV relativeFrom="paragraph">
              <wp:posOffset>-4445</wp:posOffset>
            </wp:positionV>
            <wp:extent cx="216535" cy="1524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4740"/>
        <w:gridCol w:w="4140"/>
        <w:gridCol w:w="20"/>
      </w:tblGrid>
      <w:tr w:rsidR="006419B5" w14:paraId="13B1AB55" w14:textId="77777777">
        <w:trPr>
          <w:trHeight w:val="289"/>
        </w:trPr>
        <w:tc>
          <w:tcPr>
            <w:tcW w:w="4740" w:type="dxa"/>
            <w:vMerge w:val="restart"/>
            <w:tcBorders>
              <w:top w:val="nil"/>
              <w:left w:val="nil"/>
              <w:bottom w:val="nil"/>
              <w:right w:val="nil"/>
            </w:tcBorders>
            <w:vAlign w:val="bottom"/>
          </w:tcPr>
          <w:p w14:paraId="0DDE8160"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SAC072</w:t>
            </w:r>
          </w:p>
        </w:tc>
        <w:tc>
          <w:tcPr>
            <w:tcW w:w="4140" w:type="dxa"/>
            <w:tcBorders>
              <w:top w:val="nil"/>
              <w:left w:val="nil"/>
              <w:bottom w:val="nil"/>
              <w:right w:val="nil"/>
            </w:tcBorders>
            <w:vAlign w:val="bottom"/>
          </w:tcPr>
          <w:p w14:paraId="2C15EA96"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12</w:t>
            </w:r>
          </w:p>
        </w:tc>
        <w:tc>
          <w:tcPr>
            <w:tcW w:w="0" w:type="dxa"/>
            <w:tcBorders>
              <w:top w:val="nil"/>
              <w:left w:val="nil"/>
              <w:bottom w:val="nil"/>
              <w:right w:val="nil"/>
            </w:tcBorders>
            <w:vAlign w:val="bottom"/>
          </w:tcPr>
          <w:p w14:paraId="5FD5447F"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4F71A0A" w14:textId="77777777">
        <w:trPr>
          <w:trHeight w:val="72"/>
        </w:trPr>
        <w:tc>
          <w:tcPr>
            <w:tcW w:w="4740" w:type="dxa"/>
            <w:vMerge/>
            <w:tcBorders>
              <w:top w:val="nil"/>
              <w:left w:val="nil"/>
              <w:bottom w:val="nil"/>
              <w:right w:val="nil"/>
            </w:tcBorders>
            <w:vAlign w:val="bottom"/>
          </w:tcPr>
          <w:p w14:paraId="2206A4A3"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4140" w:type="dxa"/>
            <w:tcBorders>
              <w:top w:val="nil"/>
              <w:left w:val="nil"/>
              <w:bottom w:val="nil"/>
              <w:right w:val="nil"/>
            </w:tcBorders>
            <w:vAlign w:val="bottom"/>
          </w:tcPr>
          <w:p w14:paraId="73E6C300"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14:paraId="76D3C345"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bl>
    <w:p w14:paraId="06AEC1BC"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560" w:bottom="640" w:left="1800" w:header="720" w:footer="720" w:gutter="0"/>
          <w:cols w:space="720" w:equalWidth="0">
            <w:col w:w="8880"/>
          </w:cols>
          <w:noEndnote/>
        </w:sectPr>
      </w:pPr>
    </w:p>
    <w:p w14:paraId="794B0370" w14:textId="77777777" w:rsidR="006419B5" w:rsidRDefault="006419B5">
      <w:pPr>
        <w:widowControl w:val="0"/>
        <w:overflowPunct w:val="0"/>
        <w:autoSpaceDE w:val="0"/>
        <w:autoSpaceDN w:val="0"/>
        <w:adjustRightInd w:val="0"/>
        <w:spacing w:after="0" w:line="268" w:lineRule="auto"/>
        <w:ind w:right="740"/>
        <w:rPr>
          <w:rFonts w:ascii="Times New Roman" w:hAnsi="Times New Roman"/>
          <w:sz w:val="24"/>
          <w:szCs w:val="24"/>
        </w:rPr>
      </w:pPr>
      <w:bookmarkStart w:id="14" w:name="page13"/>
      <w:bookmarkEnd w:id="14"/>
      <w:r>
        <w:rPr>
          <w:rFonts w:ascii="Arial" w:hAnsi="Arial" w:cs="Arial"/>
        </w:rPr>
        <w:lastRenderedPageBreak/>
        <w:t>SSAC Comment on the Cross Community Working Group on Naming Related Functions Proposal</w:t>
      </w:r>
    </w:p>
    <w:p w14:paraId="4DCFDE17" w14:textId="77777777" w:rsidR="006419B5" w:rsidRDefault="006419B5">
      <w:pPr>
        <w:widowControl w:val="0"/>
        <w:autoSpaceDE w:val="0"/>
        <w:autoSpaceDN w:val="0"/>
        <w:adjustRightInd w:val="0"/>
        <w:spacing w:after="0" w:line="188" w:lineRule="exact"/>
        <w:rPr>
          <w:rFonts w:ascii="Times New Roman" w:hAnsi="Times New Roman"/>
          <w:sz w:val="24"/>
          <w:szCs w:val="24"/>
        </w:rPr>
      </w:pPr>
    </w:p>
    <w:p w14:paraId="3A8802AE" w14:textId="77777777" w:rsidR="006419B5" w:rsidRDefault="006419B5">
      <w:pPr>
        <w:widowControl w:val="0"/>
        <w:overflowPunct w:val="0"/>
        <w:autoSpaceDE w:val="0"/>
        <w:autoSpaceDN w:val="0"/>
        <w:adjustRightInd w:val="0"/>
        <w:spacing w:after="0" w:line="255" w:lineRule="auto"/>
        <w:ind w:left="580" w:right="220"/>
        <w:jc w:val="both"/>
        <w:rPr>
          <w:rFonts w:ascii="Times New Roman" w:hAnsi="Times New Roman"/>
          <w:sz w:val="24"/>
          <w:szCs w:val="24"/>
        </w:rPr>
      </w:pPr>
      <w:r>
        <w:rPr>
          <w:rFonts w:ascii="Arial" w:hAnsi="Arial" w:cs="Arial"/>
          <w:sz w:val="24"/>
          <w:szCs w:val="24"/>
        </w:rPr>
        <w:t>ICANN must commit that any licenses or waivers it seeks will also be sought for the IANA Functions Operator and for the Root Zone Maintainer as well, so that a single request for any applicable entity is required.”</w:t>
      </w:r>
    </w:p>
    <w:p w14:paraId="0EDB9D6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A31A01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CD6F32F" w14:textId="77777777" w:rsidR="006419B5" w:rsidRDefault="006419B5">
      <w:pPr>
        <w:widowControl w:val="0"/>
        <w:autoSpaceDE w:val="0"/>
        <w:autoSpaceDN w:val="0"/>
        <w:adjustRightInd w:val="0"/>
        <w:spacing w:after="0" w:line="282" w:lineRule="exact"/>
        <w:rPr>
          <w:rFonts w:ascii="Times New Roman" w:hAnsi="Times New Roman"/>
          <w:sz w:val="24"/>
          <w:szCs w:val="24"/>
        </w:rPr>
      </w:pPr>
    </w:p>
    <w:p w14:paraId="5D3C3CB2"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4"/>
          <w:szCs w:val="24"/>
        </w:rPr>
        <w:t>3.3.3. Analysis</w:t>
      </w:r>
    </w:p>
    <w:p w14:paraId="6AF164C9" w14:textId="77777777" w:rsidR="006419B5" w:rsidRDefault="006419B5">
      <w:pPr>
        <w:widowControl w:val="0"/>
        <w:autoSpaceDE w:val="0"/>
        <w:autoSpaceDN w:val="0"/>
        <w:adjustRightInd w:val="0"/>
        <w:spacing w:after="0" w:line="323" w:lineRule="exact"/>
        <w:rPr>
          <w:rFonts w:ascii="Times New Roman" w:hAnsi="Times New Roman"/>
          <w:sz w:val="24"/>
          <w:szCs w:val="24"/>
        </w:rPr>
      </w:pPr>
    </w:p>
    <w:p w14:paraId="49B450FB" w14:textId="77777777" w:rsidR="006419B5" w:rsidRDefault="006419B5">
      <w:pPr>
        <w:widowControl w:val="0"/>
        <w:overflowPunct w:val="0"/>
        <w:autoSpaceDE w:val="0"/>
        <w:autoSpaceDN w:val="0"/>
        <w:adjustRightInd w:val="0"/>
        <w:spacing w:after="0" w:line="251" w:lineRule="auto"/>
        <w:ind w:right="200"/>
        <w:rPr>
          <w:rFonts w:ascii="Times New Roman" w:hAnsi="Times New Roman"/>
          <w:sz w:val="24"/>
          <w:szCs w:val="24"/>
        </w:rPr>
      </w:pPr>
      <w:r>
        <w:rPr>
          <w:rFonts w:ascii="Arial" w:hAnsi="Arial" w:cs="Arial"/>
          <w:sz w:val="24"/>
          <w:szCs w:val="24"/>
        </w:rPr>
        <w:t>The statutory waiver would permanently resolve this issue. In the absence of a statutory waiver, ICANN should commit to seek any necessary waivers for both the IANA Functions Operator and the Root Zone Maintainer. The SSAC concludes that Recommendation 3 was adequately addressed.</w:t>
      </w:r>
    </w:p>
    <w:p w14:paraId="25937EA2" w14:textId="77777777" w:rsidR="006419B5" w:rsidRDefault="006419B5">
      <w:pPr>
        <w:widowControl w:val="0"/>
        <w:autoSpaceDE w:val="0"/>
        <w:autoSpaceDN w:val="0"/>
        <w:adjustRightInd w:val="0"/>
        <w:spacing w:after="0" w:line="160" w:lineRule="exact"/>
        <w:rPr>
          <w:rFonts w:ascii="Times New Roman" w:hAnsi="Times New Roman"/>
          <w:sz w:val="24"/>
          <w:szCs w:val="24"/>
        </w:rPr>
      </w:pPr>
    </w:p>
    <w:p w14:paraId="266DD157"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8"/>
          <w:szCs w:val="28"/>
        </w:rPr>
        <w:t>3.4  SAC069</w:t>
      </w:r>
      <w:proofErr w:type="gramEnd"/>
      <w:r>
        <w:rPr>
          <w:rFonts w:ascii="Helvetica" w:hAnsi="Helvetica" w:cs="Helvetica"/>
          <w:b/>
          <w:bCs/>
          <w:sz w:val="28"/>
          <w:szCs w:val="28"/>
        </w:rPr>
        <w:t xml:space="preserve"> Recommendation 4</w:t>
      </w:r>
    </w:p>
    <w:p w14:paraId="5E04AAD4" w14:textId="77777777" w:rsidR="006419B5" w:rsidRDefault="006419B5">
      <w:pPr>
        <w:widowControl w:val="0"/>
        <w:autoSpaceDE w:val="0"/>
        <w:autoSpaceDN w:val="0"/>
        <w:adjustRightInd w:val="0"/>
        <w:spacing w:after="0" w:line="261" w:lineRule="exact"/>
        <w:rPr>
          <w:rFonts w:ascii="Times New Roman" w:hAnsi="Times New Roman"/>
          <w:sz w:val="24"/>
          <w:szCs w:val="24"/>
        </w:rPr>
      </w:pPr>
    </w:p>
    <w:p w14:paraId="741A7801"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3.4.1  SAC069.004</w:t>
      </w:r>
      <w:proofErr w:type="gramEnd"/>
    </w:p>
    <w:p w14:paraId="367ABB45" w14:textId="77777777" w:rsidR="006419B5" w:rsidRDefault="006419B5">
      <w:pPr>
        <w:widowControl w:val="0"/>
        <w:autoSpaceDE w:val="0"/>
        <w:autoSpaceDN w:val="0"/>
        <w:adjustRightInd w:val="0"/>
        <w:spacing w:after="0" w:line="313" w:lineRule="exact"/>
        <w:rPr>
          <w:rFonts w:ascii="Times New Roman" w:hAnsi="Times New Roman"/>
          <w:sz w:val="24"/>
          <w:szCs w:val="24"/>
        </w:rPr>
      </w:pPr>
    </w:p>
    <w:p w14:paraId="1D6F181E"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 SAC069, the SSAC recommends:</w:t>
      </w:r>
    </w:p>
    <w:p w14:paraId="49FCE667" w14:textId="77777777" w:rsidR="006419B5" w:rsidRDefault="006419B5">
      <w:pPr>
        <w:widowControl w:val="0"/>
        <w:autoSpaceDE w:val="0"/>
        <w:autoSpaceDN w:val="0"/>
        <w:adjustRightInd w:val="0"/>
        <w:spacing w:after="0" w:line="286" w:lineRule="exact"/>
        <w:rPr>
          <w:rFonts w:ascii="Times New Roman" w:hAnsi="Times New Roman"/>
          <w:sz w:val="24"/>
          <w:szCs w:val="24"/>
        </w:rPr>
      </w:pPr>
    </w:p>
    <w:p w14:paraId="061FDD68" w14:textId="77777777" w:rsidR="006419B5" w:rsidRDefault="006419B5">
      <w:pPr>
        <w:widowControl w:val="0"/>
        <w:overflowPunct w:val="0"/>
        <w:autoSpaceDE w:val="0"/>
        <w:autoSpaceDN w:val="0"/>
        <w:adjustRightInd w:val="0"/>
        <w:spacing w:after="0" w:line="251" w:lineRule="auto"/>
        <w:ind w:left="720" w:right="360"/>
        <w:rPr>
          <w:rFonts w:ascii="Times New Roman" w:hAnsi="Times New Roman"/>
          <w:sz w:val="24"/>
          <w:szCs w:val="24"/>
        </w:rPr>
      </w:pPr>
      <w:r>
        <w:rPr>
          <w:rFonts w:ascii="Arial" w:hAnsi="Arial" w:cs="Arial"/>
          <w:sz w:val="24"/>
          <w:szCs w:val="24"/>
        </w:rPr>
        <w:t>“As part of the transition process, each of the affected communities should consider the extent to which the importance of transparency and freedom from improper influence in the performance of the IANA Functions might require additional mechanisms or other safeguards.”</w:t>
      </w:r>
    </w:p>
    <w:p w14:paraId="0F7D860C" w14:textId="77777777" w:rsidR="006419B5" w:rsidRDefault="006419B5">
      <w:pPr>
        <w:widowControl w:val="0"/>
        <w:autoSpaceDE w:val="0"/>
        <w:autoSpaceDN w:val="0"/>
        <w:adjustRightInd w:val="0"/>
        <w:spacing w:after="0" w:line="228" w:lineRule="exact"/>
        <w:rPr>
          <w:rFonts w:ascii="Times New Roman" w:hAnsi="Times New Roman"/>
          <w:sz w:val="24"/>
          <w:szCs w:val="24"/>
        </w:rPr>
      </w:pPr>
    </w:p>
    <w:p w14:paraId="5D8C34BA" w14:textId="77777777" w:rsidR="006419B5" w:rsidRDefault="006419B5">
      <w:pPr>
        <w:widowControl w:val="0"/>
        <w:overflowPunct w:val="0"/>
        <w:autoSpaceDE w:val="0"/>
        <w:autoSpaceDN w:val="0"/>
        <w:adjustRightInd w:val="0"/>
        <w:spacing w:after="0" w:line="285" w:lineRule="auto"/>
        <w:ind w:right="240"/>
        <w:rPr>
          <w:rFonts w:ascii="Times New Roman" w:hAnsi="Times New Roman"/>
          <w:sz w:val="24"/>
          <w:szCs w:val="24"/>
        </w:rPr>
      </w:pPr>
      <w:r>
        <w:rPr>
          <w:rFonts w:ascii="Arial" w:hAnsi="Arial" w:cs="Arial"/>
          <w:sz w:val="21"/>
          <w:szCs w:val="21"/>
        </w:rPr>
        <w:t xml:space="preserve">The rationale given by SSAC for Recommendation 4 is that while ICANN policy development processes have often been subjected to political and economic pressure, it can be said today that no direct pressure has evidently been applied to the IANA Functions Operator. The fact that the IANA Functions have been performed within the context of a U.S. Government contract, and that NTIA has actively overseen that contract, may have been at least partly responsible for shielding the IANA Functions Operator from interference by otherwise </w:t>
      </w:r>
      <w:r>
        <w:rPr>
          <w:rFonts w:ascii="Arial" w:hAnsi="Arial" w:cs="Arial"/>
          <w:i/>
          <w:iCs/>
          <w:sz w:val="21"/>
          <w:szCs w:val="21"/>
        </w:rPr>
        <w:t>influential state and non-state interests.</w:t>
      </w:r>
    </w:p>
    <w:p w14:paraId="66CFB084" w14:textId="77777777" w:rsidR="006419B5" w:rsidRDefault="006419B5">
      <w:pPr>
        <w:widowControl w:val="0"/>
        <w:autoSpaceDE w:val="0"/>
        <w:autoSpaceDN w:val="0"/>
        <w:adjustRightInd w:val="0"/>
        <w:spacing w:after="0" w:line="188" w:lineRule="exact"/>
        <w:rPr>
          <w:rFonts w:ascii="Times New Roman" w:hAnsi="Times New Roman"/>
          <w:sz w:val="24"/>
          <w:szCs w:val="24"/>
        </w:rPr>
      </w:pPr>
    </w:p>
    <w:p w14:paraId="48B395D7"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3.4.2  Relevant</w:t>
      </w:r>
      <w:proofErr w:type="gramEnd"/>
      <w:r>
        <w:rPr>
          <w:rFonts w:ascii="Helvetica" w:hAnsi="Helvetica" w:cs="Helvetica"/>
          <w:b/>
          <w:bCs/>
          <w:sz w:val="24"/>
          <w:szCs w:val="24"/>
        </w:rPr>
        <w:t xml:space="preserve"> sections of CWG Proposal</w:t>
      </w:r>
    </w:p>
    <w:p w14:paraId="2C882370" w14:textId="77777777" w:rsidR="006419B5" w:rsidRDefault="006419B5">
      <w:pPr>
        <w:widowControl w:val="0"/>
        <w:autoSpaceDE w:val="0"/>
        <w:autoSpaceDN w:val="0"/>
        <w:adjustRightInd w:val="0"/>
        <w:spacing w:after="0" w:line="313" w:lineRule="exact"/>
        <w:rPr>
          <w:rFonts w:ascii="Times New Roman" w:hAnsi="Times New Roman"/>
          <w:sz w:val="24"/>
          <w:szCs w:val="24"/>
        </w:rPr>
      </w:pPr>
    </w:p>
    <w:p w14:paraId="7DC43A5A" w14:textId="77777777" w:rsidR="006419B5" w:rsidRDefault="006419B5">
      <w:pPr>
        <w:widowControl w:val="0"/>
        <w:overflowPunct w:val="0"/>
        <w:autoSpaceDE w:val="0"/>
        <w:autoSpaceDN w:val="0"/>
        <w:adjustRightInd w:val="0"/>
        <w:spacing w:after="0" w:line="269" w:lineRule="auto"/>
        <w:ind w:right="60"/>
        <w:rPr>
          <w:rFonts w:ascii="Times New Roman" w:hAnsi="Times New Roman"/>
          <w:sz w:val="24"/>
          <w:szCs w:val="24"/>
        </w:rPr>
      </w:pPr>
      <w:r>
        <w:rPr>
          <w:rFonts w:ascii="Arial" w:hAnsi="Arial" w:cs="Arial"/>
          <w:sz w:val="24"/>
          <w:szCs w:val="24"/>
        </w:rPr>
        <w:t xml:space="preserve">Section </w:t>
      </w:r>
      <w:proofErr w:type="spellStart"/>
      <w:r>
        <w:rPr>
          <w:rFonts w:ascii="Arial" w:hAnsi="Arial" w:cs="Arial"/>
          <w:sz w:val="24"/>
          <w:szCs w:val="24"/>
        </w:rPr>
        <w:t>III.A.iii</w:t>
      </w:r>
      <w:proofErr w:type="spellEnd"/>
      <w:r>
        <w:rPr>
          <w:rFonts w:ascii="Arial" w:hAnsi="Arial" w:cs="Arial"/>
          <w:sz w:val="24"/>
          <w:szCs w:val="24"/>
        </w:rPr>
        <w:t xml:space="preserve"> of the CWG proposal addressed the issue of transparency with respect to the change requests to the root zone.</w:t>
      </w:r>
    </w:p>
    <w:p w14:paraId="6BFF9783" w14:textId="77777777" w:rsidR="006419B5" w:rsidRDefault="006419B5">
      <w:pPr>
        <w:widowControl w:val="0"/>
        <w:autoSpaceDE w:val="0"/>
        <w:autoSpaceDN w:val="0"/>
        <w:adjustRightInd w:val="0"/>
        <w:spacing w:after="0" w:line="207" w:lineRule="exact"/>
        <w:rPr>
          <w:rFonts w:ascii="Times New Roman" w:hAnsi="Times New Roman"/>
          <w:sz w:val="24"/>
          <w:szCs w:val="24"/>
        </w:rPr>
      </w:pPr>
    </w:p>
    <w:p w14:paraId="47647081" w14:textId="77777777" w:rsidR="006419B5" w:rsidRDefault="006419B5">
      <w:pPr>
        <w:widowControl w:val="0"/>
        <w:overflowPunct w:val="0"/>
        <w:autoSpaceDE w:val="0"/>
        <w:autoSpaceDN w:val="0"/>
        <w:adjustRightInd w:val="0"/>
        <w:spacing w:after="0" w:line="281" w:lineRule="auto"/>
        <w:ind w:left="720"/>
        <w:rPr>
          <w:rFonts w:ascii="Times New Roman" w:hAnsi="Times New Roman"/>
          <w:sz w:val="24"/>
          <w:szCs w:val="24"/>
        </w:rPr>
      </w:pPr>
      <w:r>
        <w:rPr>
          <w:rFonts w:ascii="Arial" w:hAnsi="Arial" w:cs="Arial"/>
        </w:rPr>
        <w:t>“To the extent allowed by external agreements and as necessitated by security and privacy issues, the IANA Functions Operator should operate in a transparent manner. Reports on the IANA Functions Operator operations should not be withheld unless there are explicit and defendable needs for confidentiality.”</w:t>
      </w:r>
    </w:p>
    <w:p w14:paraId="733CDEB3" w14:textId="77777777" w:rsidR="006419B5" w:rsidRDefault="006419B5">
      <w:pPr>
        <w:widowControl w:val="0"/>
        <w:autoSpaceDE w:val="0"/>
        <w:autoSpaceDN w:val="0"/>
        <w:adjustRightInd w:val="0"/>
        <w:spacing w:after="0" w:line="175" w:lineRule="exact"/>
        <w:rPr>
          <w:rFonts w:ascii="Times New Roman" w:hAnsi="Times New Roman"/>
          <w:sz w:val="24"/>
          <w:szCs w:val="24"/>
        </w:rPr>
      </w:pPr>
    </w:p>
    <w:p w14:paraId="01387111"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3.4.3  Analysis</w:t>
      </w:r>
      <w:proofErr w:type="gramEnd"/>
    </w:p>
    <w:p w14:paraId="6D564C59"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20" w:bottom="669" w:left="1800" w:header="720" w:footer="720" w:gutter="0"/>
          <w:cols w:space="720" w:equalWidth="0">
            <w:col w:w="8620"/>
          </w:cols>
          <w:noEndnote/>
        </w:sectPr>
      </w:pPr>
    </w:p>
    <w:p w14:paraId="22BBF4D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FAD6AF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AED9E2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8D869B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15CC336" w14:textId="77777777" w:rsidR="006419B5" w:rsidRDefault="006419B5">
      <w:pPr>
        <w:widowControl w:val="0"/>
        <w:autoSpaceDE w:val="0"/>
        <w:autoSpaceDN w:val="0"/>
        <w:adjustRightInd w:val="0"/>
        <w:spacing w:after="0" w:line="215" w:lineRule="exact"/>
        <w:rPr>
          <w:rFonts w:ascii="Times New Roman" w:hAnsi="Times New Roman"/>
          <w:sz w:val="24"/>
          <w:szCs w:val="24"/>
        </w:rPr>
      </w:pPr>
    </w:p>
    <w:p w14:paraId="6EB9C2C2"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13</w:t>
      </w:r>
    </w:p>
    <w:p w14:paraId="67718C01"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77696" behindDoc="1" locked="0" layoutInCell="0" allowOverlap="1" wp14:anchorId="14136F32" wp14:editId="489D9127">
            <wp:simplePos x="0" y="0"/>
            <wp:positionH relativeFrom="column">
              <wp:posOffset>5486400</wp:posOffset>
            </wp:positionH>
            <wp:positionV relativeFrom="paragraph">
              <wp:posOffset>-220980</wp:posOffset>
            </wp:positionV>
            <wp:extent cx="292735" cy="1587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0A14E233"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560" w:bottom="669" w:left="1800" w:header="720" w:footer="720" w:gutter="0"/>
          <w:cols w:space="720" w:equalWidth="0">
            <w:col w:w="8880"/>
          </w:cols>
          <w:noEndnote/>
        </w:sectPr>
      </w:pPr>
    </w:p>
    <w:p w14:paraId="5E367E37" w14:textId="77777777" w:rsidR="006419B5" w:rsidRDefault="006419B5">
      <w:pPr>
        <w:widowControl w:val="0"/>
        <w:overflowPunct w:val="0"/>
        <w:autoSpaceDE w:val="0"/>
        <w:autoSpaceDN w:val="0"/>
        <w:adjustRightInd w:val="0"/>
        <w:spacing w:after="0" w:line="268" w:lineRule="auto"/>
        <w:ind w:right="1000"/>
        <w:rPr>
          <w:rFonts w:ascii="Times New Roman" w:hAnsi="Times New Roman"/>
          <w:sz w:val="24"/>
          <w:szCs w:val="24"/>
        </w:rPr>
      </w:pPr>
      <w:bookmarkStart w:id="15" w:name="page14"/>
      <w:bookmarkEnd w:id="15"/>
      <w:r>
        <w:rPr>
          <w:rFonts w:ascii="Arial" w:hAnsi="Arial" w:cs="Arial"/>
        </w:rPr>
        <w:lastRenderedPageBreak/>
        <w:t>SSAC Comment on the Cross Community Working Group on Naming Related Functions Proposal</w:t>
      </w:r>
    </w:p>
    <w:p w14:paraId="6B94ECF4" w14:textId="77777777" w:rsidR="006419B5" w:rsidRDefault="006419B5">
      <w:pPr>
        <w:widowControl w:val="0"/>
        <w:autoSpaceDE w:val="0"/>
        <w:autoSpaceDN w:val="0"/>
        <w:adjustRightInd w:val="0"/>
        <w:spacing w:after="0" w:line="164" w:lineRule="exact"/>
        <w:rPr>
          <w:rFonts w:ascii="Times New Roman" w:hAnsi="Times New Roman"/>
          <w:sz w:val="24"/>
          <w:szCs w:val="24"/>
        </w:rPr>
      </w:pPr>
    </w:p>
    <w:p w14:paraId="4B5338D6" w14:textId="77777777" w:rsidR="006419B5" w:rsidRDefault="006419B5">
      <w:pPr>
        <w:widowControl w:val="0"/>
        <w:overflowPunct w:val="0"/>
        <w:autoSpaceDE w:val="0"/>
        <w:autoSpaceDN w:val="0"/>
        <w:adjustRightInd w:val="0"/>
        <w:spacing w:after="0" w:line="255" w:lineRule="auto"/>
        <w:ind w:right="440"/>
        <w:rPr>
          <w:rFonts w:ascii="Times New Roman" w:hAnsi="Times New Roman"/>
          <w:sz w:val="24"/>
          <w:szCs w:val="24"/>
        </w:rPr>
      </w:pPr>
      <w:r>
        <w:rPr>
          <w:rFonts w:ascii="Arial" w:hAnsi="Arial" w:cs="Arial"/>
          <w:sz w:val="24"/>
          <w:szCs w:val="24"/>
        </w:rPr>
        <w:t>The SSAC finds the CWG proposal did not go into detail on how to address Recommendation 4. It finds that the following would contribute to the transparency and freedom from improper influence:</w:t>
      </w:r>
    </w:p>
    <w:p w14:paraId="52B84EAB" w14:textId="77777777" w:rsidR="006419B5" w:rsidRDefault="006419B5">
      <w:pPr>
        <w:widowControl w:val="0"/>
        <w:autoSpaceDE w:val="0"/>
        <w:autoSpaceDN w:val="0"/>
        <w:adjustRightInd w:val="0"/>
        <w:spacing w:after="0" w:line="224" w:lineRule="exact"/>
        <w:rPr>
          <w:rFonts w:ascii="Times New Roman" w:hAnsi="Times New Roman"/>
          <w:sz w:val="24"/>
          <w:szCs w:val="24"/>
        </w:rPr>
      </w:pPr>
    </w:p>
    <w:p w14:paraId="03AEE9AA" w14:textId="77777777" w:rsidR="006419B5" w:rsidRDefault="006419B5">
      <w:pPr>
        <w:widowControl w:val="0"/>
        <w:numPr>
          <w:ilvl w:val="0"/>
          <w:numId w:val="20"/>
        </w:numPr>
        <w:overflowPunct w:val="0"/>
        <w:autoSpaceDE w:val="0"/>
        <w:autoSpaceDN w:val="0"/>
        <w:adjustRightInd w:val="0"/>
        <w:spacing w:after="0" w:line="255" w:lineRule="auto"/>
        <w:ind w:right="400"/>
        <w:rPr>
          <w:rFonts w:ascii="Symbol" w:hAnsi="Symbol" w:cs="Symbol"/>
          <w:sz w:val="20"/>
          <w:szCs w:val="20"/>
        </w:rPr>
      </w:pPr>
      <w:r>
        <w:rPr>
          <w:rFonts w:ascii="Arial" w:hAnsi="Arial" w:cs="Arial"/>
          <w:sz w:val="24"/>
          <w:szCs w:val="24"/>
        </w:rPr>
        <w:t xml:space="preserve">In the CWG proposal, the Post-Transition IANA is a wholly owned affiliate of ICANN. This avoids pressure on IANA solely, as those pressures are on ICANN as well. </w:t>
      </w:r>
    </w:p>
    <w:p w14:paraId="6846D5AE" w14:textId="77777777" w:rsidR="006419B5" w:rsidRDefault="006419B5">
      <w:pPr>
        <w:widowControl w:val="0"/>
        <w:autoSpaceDE w:val="0"/>
        <w:autoSpaceDN w:val="0"/>
        <w:adjustRightInd w:val="0"/>
        <w:spacing w:after="0" w:line="224" w:lineRule="exact"/>
        <w:rPr>
          <w:rFonts w:ascii="Symbol" w:hAnsi="Symbol" w:cs="Symbol"/>
          <w:sz w:val="20"/>
          <w:szCs w:val="20"/>
        </w:rPr>
      </w:pPr>
    </w:p>
    <w:p w14:paraId="00805386" w14:textId="77777777" w:rsidR="006419B5" w:rsidRDefault="006419B5">
      <w:pPr>
        <w:widowControl w:val="0"/>
        <w:numPr>
          <w:ilvl w:val="0"/>
          <w:numId w:val="20"/>
        </w:numPr>
        <w:overflowPunct w:val="0"/>
        <w:autoSpaceDE w:val="0"/>
        <w:autoSpaceDN w:val="0"/>
        <w:adjustRightInd w:val="0"/>
        <w:spacing w:after="0" w:line="268" w:lineRule="auto"/>
        <w:ind w:right="240"/>
        <w:rPr>
          <w:rFonts w:ascii="Symbol" w:hAnsi="Symbol" w:cs="Symbol"/>
          <w:sz w:val="18"/>
          <w:szCs w:val="18"/>
        </w:rPr>
      </w:pPr>
      <w:r>
        <w:rPr>
          <w:rFonts w:ascii="Arial" w:hAnsi="Arial" w:cs="Arial"/>
        </w:rPr>
        <w:t xml:space="preserve">One of the key pressures on IANA is regarding the delegation and </w:t>
      </w:r>
      <w:proofErr w:type="spellStart"/>
      <w:r>
        <w:rPr>
          <w:rFonts w:ascii="Arial" w:hAnsi="Arial" w:cs="Arial"/>
        </w:rPr>
        <w:t>redelegation</w:t>
      </w:r>
      <w:proofErr w:type="spellEnd"/>
      <w:r>
        <w:rPr>
          <w:rFonts w:ascii="Arial" w:hAnsi="Arial" w:cs="Arial"/>
        </w:rPr>
        <w:t xml:space="preserve"> of </w:t>
      </w:r>
      <w:proofErr w:type="spellStart"/>
      <w:r>
        <w:rPr>
          <w:rFonts w:ascii="Arial" w:hAnsi="Arial" w:cs="Arial"/>
        </w:rPr>
        <w:t>ccTLDs</w:t>
      </w:r>
      <w:proofErr w:type="spellEnd"/>
      <w:r>
        <w:rPr>
          <w:rFonts w:ascii="Arial" w:hAnsi="Arial" w:cs="Arial"/>
        </w:rPr>
        <w:t xml:space="preserve">. The Framework of Interpretation Working Group (FOIWG) was a joint effort between the </w:t>
      </w:r>
      <w:proofErr w:type="spellStart"/>
      <w:r>
        <w:rPr>
          <w:rFonts w:ascii="Arial" w:hAnsi="Arial" w:cs="Arial"/>
        </w:rPr>
        <w:t>ccNSO</w:t>
      </w:r>
      <w:proofErr w:type="spellEnd"/>
      <w:r>
        <w:rPr>
          <w:rFonts w:ascii="Arial" w:hAnsi="Arial" w:cs="Arial"/>
        </w:rPr>
        <w:t xml:space="preserve"> and the Governmental Advisory Committee (GAC) that also involved representatives from a number of ICANN communities to interpret RFC1591 in light of the Internet of today. In its final report it made a number of recommendations that clarify the application of RFC1591 within the current context. The </w:t>
      </w:r>
      <w:proofErr w:type="spellStart"/>
      <w:r>
        <w:rPr>
          <w:rFonts w:ascii="Arial" w:hAnsi="Arial" w:cs="Arial"/>
        </w:rPr>
        <w:t>ccNSO</w:t>
      </w:r>
      <w:proofErr w:type="spellEnd"/>
      <w:r>
        <w:rPr>
          <w:rFonts w:ascii="Arial" w:hAnsi="Arial" w:cs="Arial"/>
        </w:rPr>
        <w:t xml:space="preserve"> formally endorsed the FOIWG’s Final Report in February 2015 and transmitted it to the ICANN Board of Directors. It is currently pending review and adoption by the ICANN Board. </w:t>
      </w:r>
    </w:p>
    <w:p w14:paraId="5610F0F4" w14:textId="77777777" w:rsidR="006419B5" w:rsidRDefault="006419B5">
      <w:pPr>
        <w:widowControl w:val="0"/>
        <w:autoSpaceDE w:val="0"/>
        <w:autoSpaceDN w:val="0"/>
        <w:adjustRightInd w:val="0"/>
        <w:spacing w:after="0" w:line="217" w:lineRule="exact"/>
        <w:rPr>
          <w:rFonts w:ascii="Symbol" w:hAnsi="Symbol" w:cs="Symbol"/>
          <w:sz w:val="18"/>
          <w:szCs w:val="18"/>
        </w:rPr>
      </w:pPr>
    </w:p>
    <w:p w14:paraId="62F8A019" w14:textId="77777777" w:rsidR="006419B5" w:rsidRDefault="006419B5">
      <w:pPr>
        <w:widowControl w:val="0"/>
        <w:numPr>
          <w:ilvl w:val="0"/>
          <w:numId w:val="20"/>
        </w:numPr>
        <w:overflowPunct w:val="0"/>
        <w:autoSpaceDE w:val="0"/>
        <w:autoSpaceDN w:val="0"/>
        <w:adjustRightInd w:val="0"/>
        <w:spacing w:after="0" w:line="255" w:lineRule="auto"/>
        <w:ind w:right="300"/>
        <w:rPr>
          <w:rFonts w:ascii="Symbol" w:hAnsi="Symbol" w:cs="Symbol"/>
          <w:sz w:val="20"/>
          <w:szCs w:val="20"/>
        </w:rPr>
      </w:pPr>
      <w:r>
        <w:rPr>
          <w:rFonts w:ascii="Arial" w:hAnsi="Arial" w:cs="Arial"/>
          <w:sz w:val="24"/>
          <w:szCs w:val="24"/>
        </w:rPr>
        <w:t xml:space="preserve">The Openness commitment by which IANA operates would allow the community to detect interference by otherwise influential state and non-state interests early on. </w:t>
      </w:r>
    </w:p>
    <w:p w14:paraId="7722D41E" w14:textId="77777777" w:rsidR="006419B5" w:rsidRDefault="006419B5">
      <w:pPr>
        <w:widowControl w:val="0"/>
        <w:autoSpaceDE w:val="0"/>
        <w:autoSpaceDN w:val="0"/>
        <w:adjustRightInd w:val="0"/>
        <w:spacing w:after="0" w:line="224" w:lineRule="exact"/>
        <w:rPr>
          <w:rFonts w:ascii="Symbol" w:hAnsi="Symbol" w:cs="Symbol"/>
          <w:sz w:val="20"/>
          <w:szCs w:val="20"/>
        </w:rPr>
      </w:pPr>
    </w:p>
    <w:p w14:paraId="0E307877" w14:textId="77777777" w:rsidR="006419B5" w:rsidRDefault="006419B5">
      <w:pPr>
        <w:widowControl w:val="0"/>
        <w:numPr>
          <w:ilvl w:val="0"/>
          <w:numId w:val="20"/>
        </w:numPr>
        <w:overflowPunct w:val="0"/>
        <w:autoSpaceDE w:val="0"/>
        <w:autoSpaceDN w:val="0"/>
        <w:adjustRightInd w:val="0"/>
        <w:spacing w:after="0" w:line="255" w:lineRule="auto"/>
        <w:ind w:right="600"/>
        <w:rPr>
          <w:rFonts w:ascii="Symbol" w:hAnsi="Symbol" w:cs="Symbol"/>
          <w:sz w:val="20"/>
          <w:szCs w:val="20"/>
        </w:rPr>
      </w:pPr>
      <w:r>
        <w:rPr>
          <w:rFonts w:ascii="Arial" w:hAnsi="Arial" w:cs="Arial"/>
          <w:sz w:val="24"/>
          <w:szCs w:val="24"/>
        </w:rPr>
        <w:t xml:space="preserve">The CCWG is developing independent review mechanisms for ICANN. Those mechanisms must be able to highlight any contentious issues quickly and publicly. </w:t>
      </w:r>
    </w:p>
    <w:p w14:paraId="748A208E" w14:textId="77777777" w:rsidR="006419B5" w:rsidRDefault="006419B5">
      <w:pPr>
        <w:widowControl w:val="0"/>
        <w:autoSpaceDE w:val="0"/>
        <w:autoSpaceDN w:val="0"/>
        <w:adjustRightInd w:val="0"/>
        <w:spacing w:after="0" w:line="224" w:lineRule="exact"/>
        <w:rPr>
          <w:rFonts w:ascii="Symbol" w:hAnsi="Symbol" w:cs="Symbol"/>
          <w:sz w:val="20"/>
          <w:szCs w:val="20"/>
        </w:rPr>
      </w:pPr>
    </w:p>
    <w:p w14:paraId="720FD1AF" w14:textId="77777777" w:rsidR="006419B5" w:rsidRDefault="006419B5">
      <w:pPr>
        <w:widowControl w:val="0"/>
        <w:numPr>
          <w:ilvl w:val="0"/>
          <w:numId w:val="20"/>
        </w:numPr>
        <w:overflowPunct w:val="0"/>
        <w:autoSpaceDE w:val="0"/>
        <w:autoSpaceDN w:val="0"/>
        <w:adjustRightInd w:val="0"/>
        <w:spacing w:after="0" w:line="251" w:lineRule="auto"/>
        <w:ind w:right="360"/>
        <w:jc w:val="both"/>
        <w:rPr>
          <w:rFonts w:ascii="Symbol" w:hAnsi="Symbol" w:cs="Symbol"/>
          <w:sz w:val="20"/>
          <w:szCs w:val="20"/>
        </w:rPr>
      </w:pPr>
      <w:r>
        <w:rPr>
          <w:rFonts w:ascii="Arial" w:hAnsi="Arial" w:cs="Arial"/>
          <w:sz w:val="24"/>
          <w:szCs w:val="24"/>
        </w:rPr>
        <w:t xml:space="preserve">Finally, although the US Government will no longer be a party to the contract for the IANA Functions, the Affirmation of Commitments remains in place and still allows the US Government to play an important role in promoting and protecting the multi-stakeholder decision making model. </w:t>
      </w:r>
    </w:p>
    <w:p w14:paraId="63EC0834" w14:textId="77777777" w:rsidR="006419B5" w:rsidRDefault="006419B5">
      <w:pPr>
        <w:widowControl w:val="0"/>
        <w:autoSpaceDE w:val="0"/>
        <w:autoSpaceDN w:val="0"/>
        <w:adjustRightInd w:val="0"/>
        <w:spacing w:after="0" w:line="228" w:lineRule="exact"/>
        <w:rPr>
          <w:rFonts w:ascii="Times New Roman" w:hAnsi="Times New Roman"/>
          <w:sz w:val="24"/>
          <w:szCs w:val="24"/>
        </w:rPr>
      </w:pPr>
    </w:p>
    <w:p w14:paraId="7103A6CD"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rPr>
        <w:t>Based on these, the SSAC concludes that Recommendation 4 was adequately addressed.</w:t>
      </w:r>
    </w:p>
    <w:p w14:paraId="3423069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EC10CCD" w14:textId="77777777" w:rsidR="006419B5" w:rsidRDefault="006419B5">
      <w:pPr>
        <w:widowControl w:val="0"/>
        <w:autoSpaceDE w:val="0"/>
        <w:autoSpaceDN w:val="0"/>
        <w:adjustRightInd w:val="0"/>
        <w:spacing w:after="0" w:line="261"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60"/>
        <w:gridCol w:w="3740"/>
      </w:tblGrid>
      <w:tr w:rsidR="006419B5" w14:paraId="2CB425F9" w14:textId="77777777">
        <w:trPr>
          <w:trHeight w:val="454"/>
        </w:trPr>
        <w:tc>
          <w:tcPr>
            <w:tcW w:w="560" w:type="dxa"/>
            <w:tcBorders>
              <w:top w:val="nil"/>
              <w:left w:val="nil"/>
              <w:bottom w:val="nil"/>
              <w:right w:val="nil"/>
            </w:tcBorders>
            <w:vAlign w:val="bottom"/>
          </w:tcPr>
          <w:p w14:paraId="0F14D98F"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8"/>
                <w:szCs w:val="28"/>
              </w:rPr>
              <w:t>3.5</w:t>
            </w:r>
          </w:p>
        </w:tc>
        <w:tc>
          <w:tcPr>
            <w:tcW w:w="3740" w:type="dxa"/>
            <w:tcBorders>
              <w:top w:val="nil"/>
              <w:left w:val="nil"/>
              <w:bottom w:val="nil"/>
              <w:right w:val="nil"/>
            </w:tcBorders>
            <w:vAlign w:val="bottom"/>
          </w:tcPr>
          <w:p w14:paraId="2DEB088F" w14:textId="77777777" w:rsidR="006419B5" w:rsidRDefault="006419B5">
            <w:pPr>
              <w:widowControl w:val="0"/>
              <w:autoSpaceDE w:val="0"/>
              <w:autoSpaceDN w:val="0"/>
              <w:adjustRightInd w:val="0"/>
              <w:spacing w:after="0" w:line="240" w:lineRule="auto"/>
              <w:ind w:left="20"/>
              <w:rPr>
                <w:rFonts w:ascii="Times New Roman" w:hAnsi="Times New Roman"/>
                <w:sz w:val="24"/>
                <w:szCs w:val="24"/>
              </w:rPr>
            </w:pPr>
            <w:r>
              <w:rPr>
                <w:rFonts w:ascii="Helvetica" w:hAnsi="Helvetica" w:cs="Helvetica"/>
                <w:b/>
                <w:bCs/>
                <w:w w:val="99"/>
                <w:sz w:val="28"/>
                <w:szCs w:val="28"/>
              </w:rPr>
              <w:t>SAC069 Recommendation 5</w:t>
            </w:r>
          </w:p>
        </w:tc>
      </w:tr>
      <w:tr w:rsidR="006419B5" w14:paraId="2678EFFC" w14:textId="77777777">
        <w:trPr>
          <w:trHeight w:val="520"/>
        </w:trPr>
        <w:tc>
          <w:tcPr>
            <w:tcW w:w="560" w:type="dxa"/>
            <w:tcBorders>
              <w:top w:val="nil"/>
              <w:left w:val="nil"/>
              <w:bottom w:val="nil"/>
              <w:right w:val="nil"/>
            </w:tcBorders>
            <w:vAlign w:val="bottom"/>
          </w:tcPr>
          <w:p w14:paraId="16219B00"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4"/>
                <w:szCs w:val="24"/>
              </w:rPr>
              <w:t>3.5.1</w:t>
            </w:r>
          </w:p>
        </w:tc>
        <w:tc>
          <w:tcPr>
            <w:tcW w:w="3740" w:type="dxa"/>
            <w:tcBorders>
              <w:top w:val="nil"/>
              <w:left w:val="nil"/>
              <w:bottom w:val="nil"/>
              <w:right w:val="nil"/>
            </w:tcBorders>
            <w:vAlign w:val="bottom"/>
          </w:tcPr>
          <w:p w14:paraId="224404CD" w14:textId="77777777" w:rsidR="006419B5" w:rsidRDefault="006419B5">
            <w:pPr>
              <w:widowControl w:val="0"/>
              <w:autoSpaceDE w:val="0"/>
              <w:autoSpaceDN w:val="0"/>
              <w:adjustRightInd w:val="0"/>
              <w:spacing w:after="0" w:line="240" w:lineRule="auto"/>
              <w:ind w:left="160"/>
              <w:rPr>
                <w:rFonts w:ascii="Times New Roman" w:hAnsi="Times New Roman"/>
                <w:sz w:val="24"/>
                <w:szCs w:val="24"/>
              </w:rPr>
            </w:pPr>
            <w:r>
              <w:rPr>
                <w:rFonts w:ascii="Helvetica" w:hAnsi="Helvetica" w:cs="Helvetica"/>
                <w:b/>
                <w:bCs/>
                <w:sz w:val="24"/>
                <w:szCs w:val="24"/>
              </w:rPr>
              <w:t>SAC069.005</w:t>
            </w:r>
          </w:p>
        </w:tc>
      </w:tr>
    </w:tbl>
    <w:p w14:paraId="089B6347" w14:textId="77777777" w:rsidR="006419B5" w:rsidRDefault="006419B5">
      <w:pPr>
        <w:widowControl w:val="0"/>
        <w:autoSpaceDE w:val="0"/>
        <w:autoSpaceDN w:val="0"/>
        <w:adjustRightInd w:val="0"/>
        <w:spacing w:after="0" w:line="198"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520"/>
        <w:gridCol w:w="360"/>
        <w:gridCol w:w="20"/>
      </w:tblGrid>
      <w:tr w:rsidR="006419B5" w14:paraId="2F5FAAF3" w14:textId="77777777">
        <w:trPr>
          <w:trHeight w:val="312"/>
        </w:trPr>
        <w:tc>
          <w:tcPr>
            <w:tcW w:w="8520" w:type="dxa"/>
            <w:tcBorders>
              <w:top w:val="nil"/>
              <w:left w:val="nil"/>
              <w:bottom w:val="nil"/>
              <w:right w:val="nil"/>
            </w:tcBorders>
            <w:vAlign w:val="bottom"/>
          </w:tcPr>
          <w:p w14:paraId="4C3C4E45"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 SAC069, the SSAC recommends:</w:t>
            </w:r>
          </w:p>
        </w:tc>
        <w:tc>
          <w:tcPr>
            <w:tcW w:w="360" w:type="dxa"/>
            <w:tcBorders>
              <w:top w:val="nil"/>
              <w:left w:val="nil"/>
              <w:bottom w:val="nil"/>
              <w:right w:val="nil"/>
            </w:tcBorders>
            <w:vAlign w:val="bottom"/>
          </w:tcPr>
          <w:p w14:paraId="40937EBD"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14:paraId="7571F20C"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6689E424" w14:textId="77777777">
        <w:trPr>
          <w:trHeight w:val="514"/>
        </w:trPr>
        <w:tc>
          <w:tcPr>
            <w:tcW w:w="8520" w:type="dxa"/>
            <w:tcBorders>
              <w:top w:val="nil"/>
              <w:left w:val="nil"/>
              <w:bottom w:val="nil"/>
              <w:right w:val="nil"/>
            </w:tcBorders>
            <w:vAlign w:val="bottom"/>
          </w:tcPr>
          <w:p w14:paraId="042DF809" w14:textId="77777777" w:rsidR="006419B5" w:rsidRDefault="006419B5">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sz w:val="24"/>
                <w:szCs w:val="24"/>
              </w:rPr>
              <w:t>“Noting the stability and efficiency of existing structures, processes, and</w:t>
            </w:r>
          </w:p>
        </w:tc>
        <w:tc>
          <w:tcPr>
            <w:tcW w:w="360" w:type="dxa"/>
            <w:tcBorders>
              <w:top w:val="nil"/>
              <w:left w:val="nil"/>
              <w:bottom w:val="nil"/>
              <w:right w:val="nil"/>
            </w:tcBorders>
            <w:vAlign w:val="bottom"/>
          </w:tcPr>
          <w:p w14:paraId="729116E1"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14:paraId="4327BCFC"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29B7C9B2" w14:textId="77777777">
        <w:trPr>
          <w:trHeight w:val="278"/>
        </w:trPr>
        <w:tc>
          <w:tcPr>
            <w:tcW w:w="8520" w:type="dxa"/>
            <w:tcBorders>
              <w:top w:val="nil"/>
              <w:left w:val="nil"/>
              <w:bottom w:val="nil"/>
              <w:right w:val="nil"/>
            </w:tcBorders>
            <w:vAlign w:val="bottom"/>
          </w:tcPr>
          <w:p w14:paraId="530215B0" w14:textId="77777777" w:rsidR="006419B5" w:rsidRDefault="006419B5">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w w:val="92"/>
                <w:sz w:val="24"/>
                <w:szCs w:val="24"/>
              </w:rPr>
              <w:t>mechanisms for the management of the root zone, the SSAC recommends that</w:t>
            </w:r>
          </w:p>
        </w:tc>
        <w:tc>
          <w:tcPr>
            <w:tcW w:w="360" w:type="dxa"/>
            <w:tcBorders>
              <w:top w:val="nil"/>
              <w:left w:val="nil"/>
              <w:bottom w:val="nil"/>
              <w:right w:val="nil"/>
            </w:tcBorders>
            <w:vAlign w:val="bottom"/>
          </w:tcPr>
          <w:p w14:paraId="1206EE43"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14:paraId="2EEF3457"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EB63DD7" w14:textId="77777777">
        <w:trPr>
          <w:trHeight w:val="274"/>
        </w:trPr>
        <w:tc>
          <w:tcPr>
            <w:tcW w:w="8520" w:type="dxa"/>
            <w:tcBorders>
              <w:top w:val="nil"/>
              <w:left w:val="nil"/>
              <w:bottom w:val="nil"/>
              <w:right w:val="nil"/>
            </w:tcBorders>
            <w:vAlign w:val="bottom"/>
          </w:tcPr>
          <w:p w14:paraId="0AC16E36" w14:textId="77777777" w:rsidR="006419B5" w:rsidRDefault="006419B5">
            <w:pPr>
              <w:widowControl w:val="0"/>
              <w:autoSpaceDE w:val="0"/>
              <w:autoSpaceDN w:val="0"/>
              <w:adjustRightInd w:val="0"/>
              <w:spacing w:after="0" w:line="273" w:lineRule="exact"/>
              <w:ind w:left="720"/>
              <w:rPr>
                <w:rFonts w:ascii="Times New Roman" w:hAnsi="Times New Roman"/>
                <w:sz w:val="24"/>
                <w:szCs w:val="24"/>
              </w:rPr>
            </w:pPr>
            <w:r>
              <w:rPr>
                <w:rFonts w:ascii="Arial" w:hAnsi="Arial" w:cs="Arial"/>
                <w:w w:val="93"/>
                <w:sz w:val="24"/>
                <w:szCs w:val="24"/>
              </w:rPr>
              <w:t>any proposal to replace NTIA’s final authorization of root zone changes with an</w:t>
            </w:r>
          </w:p>
        </w:tc>
        <w:tc>
          <w:tcPr>
            <w:tcW w:w="360" w:type="dxa"/>
            <w:tcBorders>
              <w:top w:val="nil"/>
              <w:left w:val="nil"/>
              <w:bottom w:val="nil"/>
              <w:right w:val="nil"/>
            </w:tcBorders>
            <w:vAlign w:val="bottom"/>
          </w:tcPr>
          <w:p w14:paraId="39ADB81A" w14:textId="77777777" w:rsidR="006419B5" w:rsidRDefault="006419B5">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14:paraId="587C96E9"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A6F3100" w14:textId="77777777">
        <w:trPr>
          <w:trHeight w:val="312"/>
        </w:trPr>
        <w:tc>
          <w:tcPr>
            <w:tcW w:w="8520" w:type="dxa"/>
            <w:tcBorders>
              <w:top w:val="nil"/>
              <w:left w:val="nil"/>
              <w:bottom w:val="nil"/>
              <w:right w:val="nil"/>
            </w:tcBorders>
            <w:vAlign w:val="bottom"/>
          </w:tcPr>
          <w:p w14:paraId="706F28BC" w14:textId="77777777" w:rsidR="006419B5" w:rsidRDefault="006419B5">
            <w:pPr>
              <w:widowControl w:val="0"/>
              <w:autoSpaceDE w:val="0"/>
              <w:autoSpaceDN w:val="0"/>
              <w:adjustRightInd w:val="0"/>
              <w:spacing w:after="0" w:line="240" w:lineRule="auto"/>
              <w:ind w:left="720"/>
              <w:rPr>
                <w:rFonts w:ascii="Times New Roman" w:hAnsi="Times New Roman"/>
                <w:sz w:val="24"/>
                <w:szCs w:val="24"/>
              </w:rPr>
            </w:pPr>
            <w:proofErr w:type="gramStart"/>
            <w:r>
              <w:rPr>
                <w:rFonts w:ascii="Arial" w:hAnsi="Arial" w:cs="Arial"/>
                <w:w w:val="92"/>
                <w:sz w:val="24"/>
                <w:szCs w:val="24"/>
              </w:rPr>
              <w:t>alternative</w:t>
            </w:r>
            <w:proofErr w:type="gramEnd"/>
            <w:r>
              <w:rPr>
                <w:rFonts w:ascii="Arial" w:hAnsi="Arial" w:cs="Arial"/>
                <w:w w:val="92"/>
                <w:sz w:val="24"/>
                <w:szCs w:val="24"/>
              </w:rPr>
              <w:t xml:space="preserve"> be at least as reliable, resilient, and efficient as the current process.”</w:t>
            </w:r>
          </w:p>
        </w:tc>
        <w:tc>
          <w:tcPr>
            <w:tcW w:w="360" w:type="dxa"/>
            <w:tcBorders>
              <w:top w:val="nil"/>
              <w:left w:val="nil"/>
              <w:bottom w:val="nil"/>
              <w:right w:val="nil"/>
            </w:tcBorders>
            <w:vAlign w:val="bottom"/>
          </w:tcPr>
          <w:p w14:paraId="737AA702"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14:paraId="4365FB87"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066A738" w14:textId="77777777">
        <w:trPr>
          <w:trHeight w:val="608"/>
        </w:trPr>
        <w:tc>
          <w:tcPr>
            <w:tcW w:w="8520" w:type="dxa"/>
            <w:tcBorders>
              <w:top w:val="nil"/>
              <w:left w:val="nil"/>
              <w:bottom w:val="nil"/>
              <w:right w:val="nil"/>
            </w:tcBorders>
            <w:vAlign w:val="bottom"/>
          </w:tcPr>
          <w:p w14:paraId="56B7A75D"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4"/>
                <w:szCs w:val="24"/>
              </w:rPr>
              <w:t>3.5.2  Relevant sections of CWG Proposal</w:t>
            </w:r>
          </w:p>
        </w:tc>
        <w:tc>
          <w:tcPr>
            <w:tcW w:w="360" w:type="dxa"/>
            <w:tcBorders>
              <w:top w:val="nil"/>
              <w:left w:val="nil"/>
              <w:bottom w:val="nil"/>
              <w:right w:val="nil"/>
            </w:tcBorders>
            <w:vAlign w:val="bottom"/>
          </w:tcPr>
          <w:p w14:paraId="5E9C76DF"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14:paraId="33892BEB"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0B6DD074" w14:textId="77777777">
        <w:trPr>
          <w:trHeight w:val="444"/>
        </w:trPr>
        <w:tc>
          <w:tcPr>
            <w:tcW w:w="8520" w:type="dxa"/>
            <w:vMerge w:val="restart"/>
            <w:tcBorders>
              <w:top w:val="nil"/>
              <w:left w:val="nil"/>
              <w:bottom w:val="nil"/>
              <w:right w:val="nil"/>
            </w:tcBorders>
            <w:vAlign w:val="bottom"/>
          </w:tcPr>
          <w:p w14:paraId="6D29E8CE"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SAC072</w:t>
            </w:r>
          </w:p>
        </w:tc>
        <w:tc>
          <w:tcPr>
            <w:tcW w:w="360" w:type="dxa"/>
            <w:tcBorders>
              <w:top w:val="nil"/>
              <w:left w:val="nil"/>
              <w:bottom w:val="nil"/>
              <w:right w:val="nil"/>
            </w:tcBorders>
            <w:vAlign w:val="bottom"/>
          </w:tcPr>
          <w:p w14:paraId="7BD52264"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14</w:t>
            </w:r>
          </w:p>
        </w:tc>
        <w:tc>
          <w:tcPr>
            <w:tcW w:w="0" w:type="dxa"/>
            <w:tcBorders>
              <w:top w:val="nil"/>
              <w:left w:val="nil"/>
              <w:bottom w:val="nil"/>
              <w:right w:val="nil"/>
            </w:tcBorders>
            <w:vAlign w:val="bottom"/>
          </w:tcPr>
          <w:p w14:paraId="3A954466"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38E88EC" w14:textId="77777777">
        <w:trPr>
          <w:trHeight w:val="85"/>
        </w:trPr>
        <w:tc>
          <w:tcPr>
            <w:tcW w:w="8520" w:type="dxa"/>
            <w:vMerge/>
            <w:tcBorders>
              <w:top w:val="nil"/>
              <w:left w:val="nil"/>
              <w:bottom w:val="nil"/>
              <w:right w:val="nil"/>
            </w:tcBorders>
            <w:vAlign w:val="bottom"/>
          </w:tcPr>
          <w:p w14:paraId="0EE2ABFD"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360" w:type="dxa"/>
            <w:tcBorders>
              <w:top w:val="nil"/>
              <w:left w:val="nil"/>
              <w:bottom w:val="nil"/>
              <w:right w:val="nil"/>
            </w:tcBorders>
            <w:vAlign w:val="bottom"/>
          </w:tcPr>
          <w:p w14:paraId="28ECC514"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14:paraId="1E5164A3"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bl>
    <w:p w14:paraId="7E27990D"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78720" behindDoc="1" locked="0" layoutInCell="0" allowOverlap="1" wp14:anchorId="5FD663A7" wp14:editId="3EB9D961">
            <wp:simplePos x="0" y="0"/>
            <wp:positionH relativeFrom="column">
              <wp:posOffset>5486400</wp:posOffset>
            </wp:positionH>
            <wp:positionV relativeFrom="paragraph">
              <wp:posOffset>-239395</wp:posOffset>
            </wp:positionV>
            <wp:extent cx="216535" cy="1524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50278753"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pgSz w:w="12240" w:h="15840"/>
          <w:pgMar w:top="922" w:right="1560" w:bottom="640" w:left="1800" w:header="720" w:footer="720" w:gutter="0"/>
          <w:cols w:space="720" w:equalWidth="0">
            <w:col w:w="8880"/>
          </w:cols>
          <w:noEndnote/>
        </w:sectPr>
      </w:pPr>
    </w:p>
    <w:p w14:paraId="177F61E2" w14:textId="77777777" w:rsidR="006419B5" w:rsidRDefault="006419B5">
      <w:pPr>
        <w:widowControl w:val="0"/>
        <w:overflowPunct w:val="0"/>
        <w:autoSpaceDE w:val="0"/>
        <w:autoSpaceDN w:val="0"/>
        <w:adjustRightInd w:val="0"/>
        <w:spacing w:after="0" w:line="268" w:lineRule="auto"/>
        <w:ind w:right="1000"/>
        <w:rPr>
          <w:rFonts w:ascii="Times New Roman" w:hAnsi="Times New Roman"/>
          <w:sz w:val="24"/>
          <w:szCs w:val="24"/>
        </w:rPr>
      </w:pPr>
      <w:bookmarkStart w:id="16" w:name="page15"/>
      <w:bookmarkEnd w:id="16"/>
      <w:r>
        <w:rPr>
          <w:rFonts w:ascii="Arial" w:hAnsi="Arial" w:cs="Arial"/>
        </w:rPr>
        <w:lastRenderedPageBreak/>
        <w:t>SSAC Comment on the Cross Community Working Group on Naming Related Functions Proposal</w:t>
      </w:r>
    </w:p>
    <w:p w14:paraId="0CDACFB4" w14:textId="77777777" w:rsidR="006419B5" w:rsidRDefault="006419B5">
      <w:pPr>
        <w:widowControl w:val="0"/>
        <w:autoSpaceDE w:val="0"/>
        <w:autoSpaceDN w:val="0"/>
        <w:adjustRightInd w:val="0"/>
        <w:spacing w:after="0" w:line="188" w:lineRule="exact"/>
        <w:rPr>
          <w:rFonts w:ascii="Times New Roman" w:hAnsi="Times New Roman"/>
          <w:sz w:val="24"/>
          <w:szCs w:val="24"/>
        </w:rPr>
      </w:pPr>
    </w:p>
    <w:p w14:paraId="415EF37F" w14:textId="77777777" w:rsidR="006419B5" w:rsidRDefault="006419B5">
      <w:pPr>
        <w:widowControl w:val="0"/>
        <w:overflowPunct w:val="0"/>
        <w:autoSpaceDE w:val="0"/>
        <w:autoSpaceDN w:val="0"/>
        <w:adjustRightInd w:val="0"/>
        <w:spacing w:after="0" w:line="289" w:lineRule="auto"/>
        <w:ind w:right="280"/>
        <w:rPr>
          <w:rFonts w:ascii="Times New Roman" w:hAnsi="Times New Roman"/>
          <w:sz w:val="24"/>
          <w:szCs w:val="24"/>
        </w:rPr>
      </w:pPr>
      <w:proofErr w:type="gramStart"/>
      <w:r>
        <w:rPr>
          <w:rFonts w:ascii="Arial" w:hAnsi="Arial" w:cs="Arial"/>
        </w:rPr>
        <w:t>In para.</w:t>
      </w:r>
      <w:proofErr w:type="gramEnd"/>
      <w:r>
        <w:rPr>
          <w:rFonts w:ascii="Arial" w:hAnsi="Arial" w:cs="Arial"/>
        </w:rPr>
        <w:t xml:space="preserve"> 148 of the Proposal, the CWG recommends that the Root Zone Management Process Administrator role currently performed by NTIA be </w:t>
      </w:r>
      <w:r>
        <w:rPr>
          <w:rFonts w:ascii="Arial" w:hAnsi="Arial" w:cs="Arial"/>
          <w:b/>
          <w:bCs/>
          <w:i/>
          <w:iCs/>
        </w:rPr>
        <w:t>discontinued</w:t>
      </w:r>
      <w:r>
        <w:rPr>
          <w:rFonts w:ascii="Arial" w:hAnsi="Arial" w:cs="Arial"/>
        </w:rPr>
        <w:t xml:space="preserve"> post transition. As a result of this discontinuation the CWG recommends (para. 149 - 158):</w:t>
      </w:r>
    </w:p>
    <w:p w14:paraId="72B0376F" w14:textId="77777777" w:rsidR="006419B5" w:rsidRDefault="006419B5">
      <w:pPr>
        <w:widowControl w:val="0"/>
        <w:autoSpaceDE w:val="0"/>
        <w:autoSpaceDN w:val="0"/>
        <w:adjustRightInd w:val="0"/>
        <w:spacing w:after="0" w:line="184" w:lineRule="exact"/>
        <w:rPr>
          <w:rFonts w:ascii="Times New Roman" w:hAnsi="Times New Roman"/>
          <w:sz w:val="24"/>
          <w:szCs w:val="24"/>
        </w:rPr>
      </w:pPr>
    </w:p>
    <w:p w14:paraId="6D4B9788" w14:textId="77777777" w:rsidR="006419B5" w:rsidRDefault="006419B5">
      <w:pPr>
        <w:widowControl w:val="0"/>
        <w:overflowPunct w:val="0"/>
        <w:autoSpaceDE w:val="0"/>
        <w:autoSpaceDN w:val="0"/>
        <w:adjustRightInd w:val="0"/>
        <w:spacing w:after="0" w:line="352" w:lineRule="auto"/>
        <w:ind w:left="720" w:right="940"/>
        <w:rPr>
          <w:rFonts w:ascii="Times New Roman" w:hAnsi="Times New Roman"/>
          <w:sz w:val="24"/>
          <w:szCs w:val="24"/>
        </w:rPr>
      </w:pPr>
      <w:r>
        <w:rPr>
          <w:rFonts w:ascii="Arial" w:hAnsi="Arial" w:cs="Arial"/>
          <w:b/>
          <w:bCs/>
          <w:sz w:val="21"/>
          <w:szCs w:val="21"/>
        </w:rPr>
        <w:t>Recommendations related to the elimination of NTIA Authorization of changes to the Root Zone content and the associated WHOIS database</w:t>
      </w:r>
    </w:p>
    <w:p w14:paraId="08012024" w14:textId="77777777" w:rsidR="006419B5" w:rsidRDefault="006419B5">
      <w:pPr>
        <w:widowControl w:val="0"/>
        <w:autoSpaceDE w:val="0"/>
        <w:autoSpaceDN w:val="0"/>
        <w:adjustRightInd w:val="0"/>
        <w:spacing w:after="0" w:line="128" w:lineRule="exact"/>
        <w:rPr>
          <w:rFonts w:ascii="Times New Roman" w:hAnsi="Times New Roman"/>
          <w:sz w:val="24"/>
          <w:szCs w:val="24"/>
        </w:rPr>
      </w:pPr>
    </w:p>
    <w:p w14:paraId="2E3AAF90" w14:textId="77777777" w:rsidR="006419B5" w:rsidRDefault="006419B5">
      <w:pPr>
        <w:widowControl w:val="0"/>
        <w:overflowPunct w:val="0"/>
        <w:autoSpaceDE w:val="0"/>
        <w:autoSpaceDN w:val="0"/>
        <w:adjustRightInd w:val="0"/>
        <w:spacing w:after="0" w:line="296" w:lineRule="auto"/>
        <w:ind w:left="720" w:right="540"/>
        <w:rPr>
          <w:rFonts w:ascii="Times New Roman" w:hAnsi="Times New Roman"/>
          <w:sz w:val="24"/>
          <w:szCs w:val="24"/>
        </w:rPr>
      </w:pPr>
      <w:r>
        <w:rPr>
          <w:rFonts w:ascii="Arial" w:hAnsi="Arial" w:cs="Arial"/>
          <w:sz w:val="21"/>
          <w:szCs w:val="21"/>
        </w:rPr>
        <w:t>Currently, changes to the Root Zone File, as well as changes to the Root Zone WHOIS Database, are transmitted to the NTIA for authorization. Such changes cannot be enacted without explicit positive authorization from the NTIA. Post-transition, no authorization for Root Zone change requests will be needed.</w:t>
      </w:r>
    </w:p>
    <w:p w14:paraId="1C6E00C8" w14:textId="77777777" w:rsidR="006419B5" w:rsidRDefault="006419B5">
      <w:pPr>
        <w:widowControl w:val="0"/>
        <w:autoSpaceDE w:val="0"/>
        <w:autoSpaceDN w:val="0"/>
        <w:adjustRightInd w:val="0"/>
        <w:spacing w:after="0" w:line="114" w:lineRule="exact"/>
        <w:rPr>
          <w:rFonts w:ascii="Times New Roman" w:hAnsi="Times New Roman"/>
          <w:sz w:val="24"/>
          <w:szCs w:val="24"/>
        </w:rPr>
      </w:pPr>
    </w:p>
    <w:p w14:paraId="4320A77D" w14:textId="77777777" w:rsidR="006419B5" w:rsidRDefault="006419B5">
      <w:pPr>
        <w:widowControl w:val="0"/>
        <w:numPr>
          <w:ilvl w:val="0"/>
          <w:numId w:val="21"/>
        </w:numPr>
        <w:tabs>
          <w:tab w:val="clear" w:pos="720"/>
          <w:tab w:val="num" w:pos="1440"/>
        </w:tabs>
        <w:overflowPunct w:val="0"/>
        <w:autoSpaceDE w:val="0"/>
        <w:autoSpaceDN w:val="0"/>
        <w:adjustRightInd w:val="0"/>
        <w:spacing w:after="0" w:line="258" w:lineRule="auto"/>
        <w:ind w:left="1440" w:right="260"/>
        <w:rPr>
          <w:rFonts w:ascii="Arial" w:hAnsi="Arial" w:cs="Arial"/>
          <w:sz w:val="23"/>
          <w:szCs w:val="23"/>
        </w:rPr>
      </w:pPr>
      <w:r>
        <w:rPr>
          <w:rFonts w:ascii="Arial" w:hAnsi="Arial" w:cs="Arial"/>
          <w:sz w:val="23"/>
          <w:szCs w:val="23"/>
        </w:rPr>
        <w:t xml:space="preserve">Changes will be required to the IFO and Root Zone Maintainer software to remove this requirement. In the very short term, if making the software changes cannot be completed before the transition and/or to avoid multiple coincident changes, the existing software could be used and IANA staff could authorize the changes (effectively fulfilling the current role of the NTIA at this point in the process). </w:t>
      </w:r>
    </w:p>
    <w:p w14:paraId="56C62E0A" w14:textId="77777777" w:rsidR="006419B5" w:rsidRDefault="006419B5">
      <w:pPr>
        <w:widowControl w:val="0"/>
        <w:autoSpaceDE w:val="0"/>
        <w:autoSpaceDN w:val="0"/>
        <w:adjustRightInd w:val="0"/>
        <w:spacing w:after="0" w:line="146" w:lineRule="exact"/>
        <w:rPr>
          <w:rFonts w:ascii="Arial" w:hAnsi="Arial" w:cs="Arial"/>
          <w:sz w:val="23"/>
          <w:szCs w:val="23"/>
        </w:rPr>
      </w:pPr>
    </w:p>
    <w:p w14:paraId="0BE1285A" w14:textId="77777777" w:rsidR="006419B5" w:rsidRDefault="006419B5">
      <w:pPr>
        <w:widowControl w:val="0"/>
        <w:numPr>
          <w:ilvl w:val="0"/>
          <w:numId w:val="21"/>
        </w:numPr>
        <w:tabs>
          <w:tab w:val="clear" w:pos="720"/>
          <w:tab w:val="num" w:pos="1440"/>
        </w:tabs>
        <w:overflowPunct w:val="0"/>
        <w:autoSpaceDE w:val="0"/>
        <w:autoSpaceDN w:val="0"/>
        <w:adjustRightInd w:val="0"/>
        <w:spacing w:after="0" w:line="245" w:lineRule="auto"/>
        <w:ind w:left="1440" w:right="300"/>
        <w:rPr>
          <w:rFonts w:ascii="Arial" w:hAnsi="Arial" w:cs="Arial"/>
          <w:sz w:val="24"/>
          <w:szCs w:val="24"/>
        </w:rPr>
      </w:pPr>
      <w:r>
        <w:rPr>
          <w:rFonts w:ascii="Arial" w:hAnsi="Arial" w:cs="Arial"/>
          <w:sz w:val="24"/>
          <w:szCs w:val="24"/>
        </w:rPr>
        <w:t xml:space="preserve">Currently there is a Cooperative Agreement between the NTIA and the Root Zone Maintainer. The NTIA has said that there will be a parallel but separate transition to disengage the NTIA from the Root Zone Maintainer. The exact form of this transition is not currently known, nor what, if anything, will replace the current Cooperative Agreement and the parties involved in providing the services currently covered under the Cooperative Agreement. </w:t>
      </w:r>
    </w:p>
    <w:p w14:paraId="57D5BBB1" w14:textId="77777777" w:rsidR="006419B5" w:rsidRDefault="006419B5">
      <w:pPr>
        <w:widowControl w:val="0"/>
        <w:autoSpaceDE w:val="0"/>
        <w:autoSpaceDN w:val="0"/>
        <w:adjustRightInd w:val="0"/>
        <w:spacing w:after="0" w:line="159" w:lineRule="exact"/>
        <w:rPr>
          <w:rFonts w:ascii="Arial" w:hAnsi="Arial" w:cs="Arial"/>
          <w:sz w:val="24"/>
          <w:szCs w:val="24"/>
        </w:rPr>
      </w:pPr>
    </w:p>
    <w:p w14:paraId="3D8E5B94" w14:textId="77777777" w:rsidR="006419B5" w:rsidRDefault="006419B5">
      <w:pPr>
        <w:widowControl w:val="0"/>
        <w:numPr>
          <w:ilvl w:val="1"/>
          <w:numId w:val="21"/>
        </w:numPr>
        <w:tabs>
          <w:tab w:val="clear" w:pos="1440"/>
          <w:tab w:val="num" w:pos="1800"/>
        </w:tabs>
        <w:overflowPunct w:val="0"/>
        <w:autoSpaceDE w:val="0"/>
        <w:autoSpaceDN w:val="0"/>
        <w:adjustRightInd w:val="0"/>
        <w:spacing w:after="0" w:line="247" w:lineRule="auto"/>
        <w:ind w:left="1800" w:right="300"/>
        <w:rPr>
          <w:rFonts w:ascii="Arial" w:hAnsi="Arial" w:cs="Arial"/>
          <w:sz w:val="24"/>
          <w:szCs w:val="24"/>
        </w:rPr>
      </w:pPr>
      <w:r>
        <w:rPr>
          <w:rFonts w:ascii="Arial" w:hAnsi="Arial" w:cs="Arial"/>
          <w:sz w:val="24"/>
          <w:szCs w:val="24"/>
        </w:rPr>
        <w:t xml:space="preserve">If that transition is not completed prior to the IANA Stewardship Transition, the Cooperative Agreement will likely have to be amended by the NTIA to allow Verisign, acting as the Root Zone Maintainer, to implement changes to the Root Zone requested by the IFO without requiring approval from NTIA. </w:t>
      </w:r>
    </w:p>
    <w:p w14:paraId="195C1449" w14:textId="77777777" w:rsidR="006419B5" w:rsidRDefault="006419B5">
      <w:pPr>
        <w:widowControl w:val="0"/>
        <w:autoSpaceDE w:val="0"/>
        <w:autoSpaceDN w:val="0"/>
        <w:adjustRightInd w:val="0"/>
        <w:spacing w:after="0" w:line="159" w:lineRule="exact"/>
        <w:rPr>
          <w:rFonts w:ascii="Arial" w:hAnsi="Arial" w:cs="Arial"/>
          <w:sz w:val="24"/>
          <w:szCs w:val="24"/>
        </w:rPr>
      </w:pPr>
    </w:p>
    <w:p w14:paraId="7C82EDFC" w14:textId="77777777" w:rsidR="006419B5" w:rsidRDefault="006419B5">
      <w:pPr>
        <w:widowControl w:val="0"/>
        <w:numPr>
          <w:ilvl w:val="1"/>
          <w:numId w:val="21"/>
        </w:numPr>
        <w:tabs>
          <w:tab w:val="clear" w:pos="1440"/>
          <w:tab w:val="num" w:pos="1800"/>
        </w:tabs>
        <w:overflowPunct w:val="0"/>
        <w:autoSpaceDE w:val="0"/>
        <w:autoSpaceDN w:val="0"/>
        <w:adjustRightInd w:val="0"/>
        <w:spacing w:after="0" w:line="288" w:lineRule="auto"/>
        <w:ind w:left="1800" w:right="380"/>
        <w:rPr>
          <w:rFonts w:ascii="Arial" w:hAnsi="Arial" w:cs="Arial"/>
          <w:sz w:val="21"/>
          <w:szCs w:val="21"/>
        </w:rPr>
      </w:pPr>
      <w:r>
        <w:rPr>
          <w:rFonts w:ascii="Arial" w:hAnsi="Arial" w:cs="Arial"/>
          <w:sz w:val="21"/>
          <w:szCs w:val="21"/>
        </w:rPr>
        <w:t xml:space="preserve">If the Root Zone Maintainer transition is completed prior to, or in conjunction with, the IANA Stewardship Transition, the new arrangements must provide a clear and effective mechanism to ensure that PTI can have its change requests for the Root Zone implemented in a timely manner by the Root Zone Maintainer (possibly via an agreement between the Root Zone Maintainer and the IFO). </w:t>
      </w:r>
    </w:p>
    <w:p w14:paraId="45F0E8F6" w14:textId="77777777" w:rsidR="006419B5" w:rsidRDefault="006419B5">
      <w:pPr>
        <w:widowControl w:val="0"/>
        <w:autoSpaceDE w:val="0"/>
        <w:autoSpaceDN w:val="0"/>
        <w:adjustRightInd w:val="0"/>
        <w:spacing w:after="0" w:line="119" w:lineRule="exact"/>
        <w:rPr>
          <w:rFonts w:ascii="Times New Roman" w:hAnsi="Times New Roman"/>
          <w:sz w:val="24"/>
          <w:szCs w:val="24"/>
        </w:rPr>
      </w:pPr>
    </w:p>
    <w:p w14:paraId="46260E7E" w14:textId="77777777" w:rsidR="006419B5" w:rsidRDefault="006419B5">
      <w:pPr>
        <w:widowControl w:val="0"/>
        <w:overflowPunct w:val="0"/>
        <w:autoSpaceDE w:val="0"/>
        <w:autoSpaceDN w:val="0"/>
        <w:adjustRightInd w:val="0"/>
        <w:spacing w:after="0" w:line="285" w:lineRule="auto"/>
        <w:ind w:left="1440" w:right="240"/>
        <w:rPr>
          <w:rFonts w:ascii="Times New Roman" w:hAnsi="Times New Roman"/>
          <w:sz w:val="24"/>
          <w:szCs w:val="24"/>
        </w:rPr>
      </w:pPr>
      <w:r>
        <w:rPr>
          <w:rFonts w:ascii="Arial" w:hAnsi="Arial" w:cs="Arial"/>
          <w:sz w:val="21"/>
          <w:szCs w:val="21"/>
        </w:rPr>
        <w:t>It should be determined whether or not additional checks/balances/verifications are required post transition. The CWG-Stewardship recommends that a formal study be undertaken post transition to investigate whether there is a need to increase (and if so, how) the robustness of the operational arrangements for making changes to the Root Zone content to reduce or eliminate single points of failure. This study should include a risk analysis and cost/benefit analysis factoring in the</w:t>
      </w:r>
    </w:p>
    <w:p w14:paraId="3D06CB8B" w14:textId="77777777" w:rsidR="006419B5" w:rsidRDefault="006419B5">
      <w:pPr>
        <w:widowControl w:val="0"/>
        <w:autoSpaceDE w:val="0"/>
        <w:autoSpaceDN w:val="0"/>
        <w:adjustRightInd w:val="0"/>
        <w:spacing w:after="0" w:line="182"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740"/>
        <w:gridCol w:w="4140"/>
        <w:gridCol w:w="20"/>
      </w:tblGrid>
      <w:tr w:rsidR="006419B5" w14:paraId="527775FC" w14:textId="77777777">
        <w:trPr>
          <w:trHeight w:val="312"/>
        </w:trPr>
        <w:tc>
          <w:tcPr>
            <w:tcW w:w="4740" w:type="dxa"/>
            <w:vMerge w:val="restart"/>
            <w:tcBorders>
              <w:top w:val="nil"/>
              <w:left w:val="nil"/>
              <w:bottom w:val="nil"/>
              <w:right w:val="nil"/>
            </w:tcBorders>
            <w:vAlign w:val="bottom"/>
          </w:tcPr>
          <w:p w14:paraId="48BB702F"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SAC072</w:t>
            </w:r>
          </w:p>
        </w:tc>
        <w:tc>
          <w:tcPr>
            <w:tcW w:w="4140" w:type="dxa"/>
            <w:tcBorders>
              <w:top w:val="nil"/>
              <w:left w:val="nil"/>
              <w:bottom w:val="nil"/>
              <w:right w:val="nil"/>
            </w:tcBorders>
            <w:vAlign w:val="bottom"/>
          </w:tcPr>
          <w:p w14:paraId="59CB8900"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15</w:t>
            </w:r>
          </w:p>
        </w:tc>
        <w:tc>
          <w:tcPr>
            <w:tcW w:w="0" w:type="dxa"/>
            <w:tcBorders>
              <w:top w:val="nil"/>
              <w:left w:val="nil"/>
              <w:bottom w:val="nil"/>
              <w:right w:val="nil"/>
            </w:tcBorders>
            <w:vAlign w:val="bottom"/>
          </w:tcPr>
          <w:p w14:paraId="70539B3D"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43F9FAF2" w14:textId="77777777">
        <w:trPr>
          <w:trHeight w:val="85"/>
        </w:trPr>
        <w:tc>
          <w:tcPr>
            <w:tcW w:w="4740" w:type="dxa"/>
            <w:vMerge/>
            <w:tcBorders>
              <w:top w:val="nil"/>
              <w:left w:val="nil"/>
              <w:bottom w:val="nil"/>
              <w:right w:val="nil"/>
            </w:tcBorders>
            <w:vAlign w:val="bottom"/>
          </w:tcPr>
          <w:p w14:paraId="4BF62414"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4140" w:type="dxa"/>
            <w:tcBorders>
              <w:top w:val="nil"/>
              <w:left w:val="nil"/>
              <w:bottom w:val="nil"/>
              <w:right w:val="nil"/>
            </w:tcBorders>
            <w:vAlign w:val="bottom"/>
          </w:tcPr>
          <w:p w14:paraId="3CD303CF"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14:paraId="0645EF4C"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bl>
    <w:p w14:paraId="681CE290"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79744" behindDoc="1" locked="0" layoutInCell="0" allowOverlap="1" wp14:anchorId="7AD544A9" wp14:editId="62B81335">
            <wp:simplePos x="0" y="0"/>
            <wp:positionH relativeFrom="column">
              <wp:posOffset>5486400</wp:posOffset>
            </wp:positionH>
            <wp:positionV relativeFrom="paragraph">
              <wp:posOffset>-239395</wp:posOffset>
            </wp:positionV>
            <wp:extent cx="292735" cy="1587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372CA78C"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pgSz w:w="12240" w:h="15840"/>
          <w:pgMar w:top="922" w:right="1560" w:bottom="640" w:left="1800" w:header="720" w:footer="720" w:gutter="0"/>
          <w:cols w:space="720" w:equalWidth="0">
            <w:col w:w="8880"/>
          </w:cols>
          <w:noEndnote/>
        </w:sectPr>
      </w:pPr>
    </w:p>
    <w:p w14:paraId="47247BA7" w14:textId="77777777" w:rsidR="006419B5" w:rsidRDefault="006419B5">
      <w:pPr>
        <w:widowControl w:val="0"/>
        <w:overflowPunct w:val="0"/>
        <w:autoSpaceDE w:val="0"/>
        <w:autoSpaceDN w:val="0"/>
        <w:adjustRightInd w:val="0"/>
        <w:spacing w:after="0" w:line="268" w:lineRule="auto"/>
        <w:ind w:right="700"/>
        <w:rPr>
          <w:rFonts w:ascii="Times New Roman" w:hAnsi="Times New Roman"/>
          <w:sz w:val="24"/>
          <w:szCs w:val="24"/>
        </w:rPr>
      </w:pPr>
      <w:bookmarkStart w:id="17" w:name="page16"/>
      <w:bookmarkEnd w:id="17"/>
      <w:r>
        <w:rPr>
          <w:rFonts w:ascii="Arial" w:hAnsi="Arial" w:cs="Arial"/>
        </w:rPr>
        <w:lastRenderedPageBreak/>
        <w:t>SSAC Comment on the Cross Community Working Group on Naming Related Functions Proposal</w:t>
      </w:r>
    </w:p>
    <w:p w14:paraId="5DA88EAE" w14:textId="77777777" w:rsidR="006419B5" w:rsidRDefault="006419B5">
      <w:pPr>
        <w:widowControl w:val="0"/>
        <w:autoSpaceDE w:val="0"/>
        <w:autoSpaceDN w:val="0"/>
        <w:adjustRightInd w:val="0"/>
        <w:spacing w:after="0" w:line="164" w:lineRule="exact"/>
        <w:rPr>
          <w:rFonts w:ascii="Times New Roman" w:hAnsi="Times New Roman"/>
          <w:sz w:val="24"/>
          <w:szCs w:val="24"/>
        </w:rPr>
      </w:pPr>
    </w:p>
    <w:p w14:paraId="2676A153" w14:textId="77777777" w:rsidR="006419B5" w:rsidRDefault="006419B5">
      <w:pPr>
        <w:widowControl w:val="0"/>
        <w:overflowPunct w:val="0"/>
        <w:autoSpaceDE w:val="0"/>
        <w:autoSpaceDN w:val="0"/>
        <w:adjustRightInd w:val="0"/>
        <w:spacing w:after="0" w:line="273" w:lineRule="auto"/>
        <w:ind w:left="1440" w:right="200"/>
        <w:rPr>
          <w:rFonts w:ascii="Times New Roman" w:hAnsi="Times New Roman"/>
          <w:sz w:val="24"/>
          <w:szCs w:val="24"/>
        </w:rPr>
      </w:pPr>
      <w:proofErr w:type="gramStart"/>
      <w:r>
        <w:rPr>
          <w:rFonts w:ascii="Arial" w:hAnsi="Arial" w:cs="Arial"/>
          <w:sz w:val="24"/>
          <w:szCs w:val="24"/>
        </w:rPr>
        <w:t>history</w:t>
      </w:r>
      <w:proofErr w:type="gramEnd"/>
      <w:r>
        <w:rPr>
          <w:rFonts w:ascii="Arial" w:hAnsi="Arial" w:cs="Arial"/>
          <w:sz w:val="24"/>
          <w:szCs w:val="24"/>
        </w:rPr>
        <w:t xml:space="preserve"> and possibility of such problems. Any new procedures/processes should be designed to minimize:</w:t>
      </w:r>
    </w:p>
    <w:p w14:paraId="3017A726" w14:textId="77777777" w:rsidR="006419B5" w:rsidRDefault="006419B5">
      <w:pPr>
        <w:widowControl w:val="0"/>
        <w:autoSpaceDE w:val="0"/>
        <w:autoSpaceDN w:val="0"/>
        <w:adjustRightInd w:val="0"/>
        <w:spacing w:after="0" w:line="126" w:lineRule="exact"/>
        <w:rPr>
          <w:rFonts w:ascii="Times New Roman" w:hAnsi="Times New Roman"/>
          <w:sz w:val="24"/>
          <w:szCs w:val="24"/>
        </w:rPr>
      </w:pPr>
    </w:p>
    <w:p w14:paraId="167426E9" w14:textId="77777777" w:rsidR="006419B5" w:rsidRDefault="006419B5">
      <w:pPr>
        <w:widowControl w:val="0"/>
        <w:numPr>
          <w:ilvl w:val="0"/>
          <w:numId w:val="22"/>
        </w:numPr>
        <w:tabs>
          <w:tab w:val="clear" w:pos="720"/>
          <w:tab w:val="num" w:pos="1800"/>
        </w:tabs>
        <w:overflowPunct w:val="0"/>
        <w:autoSpaceDE w:val="0"/>
        <w:autoSpaceDN w:val="0"/>
        <w:adjustRightInd w:val="0"/>
        <w:spacing w:after="0" w:line="269" w:lineRule="auto"/>
        <w:ind w:left="1800" w:right="120"/>
        <w:jc w:val="both"/>
        <w:rPr>
          <w:rFonts w:ascii="Arial" w:hAnsi="Arial" w:cs="Arial"/>
          <w:sz w:val="24"/>
          <w:szCs w:val="24"/>
        </w:rPr>
      </w:pPr>
      <w:r>
        <w:rPr>
          <w:rFonts w:ascii="Arial" w:hAnsi="Arial" w:cs="Arial"/>
          <w:sz w:val="24"/>
          <w:szCs w:val="24"/>
        </w:rPr>
        <w:t xml:space="preserve">The potential for accidental or malicious changes or omissions by the IFO or Root Zone Maintainer. </w:t>
      </w:r>
    </w:p>
    <w:p w14:paraId="010584C7" w14:textId="77777777" w:rsidR="006419B5" w:rsidRDefault="006419B5">
      <w:pPr>
        <w:widowControl w:val="0"/>
        <w:autoSpaceDE w:val="0"/>
        <w:autoSpaceDN w:val="0"/>
        <w:adjustRightInd w:val="0"/>
        <w:spacing w:after="0" w:line="134" w:lineRule="exact"/>
        <w:rPr>
          <w:rFonts w:ascii="Arial" w:hAnsi="Arial" w:cs="Arial"/>
          <w:sz w:val="24"/>
          <w:szCs w:val="24"/>
        </w:rPr>
      </w:pPr>
    </w:p>
    <w:p w14:paraId="4BC36863" w14:textId="77777777" w:rsidR="006419B5" w:rsidRDefault="006419B5">
      <w:pPr>
        <w:widowControl w:val="0"/>
        <w:numPr>
          <w:ilvl w:val="0"/>
          <w:numId w:val="22"/>
        </w:numPr>
        <w:tabs>
          <w:tab w:val="clear" w:pos="720"/>
          <w:tab w:val="num" w:pos="1800"/>
        </w:tabs>
        <w:overflowPunct w:val="0"/>
        <w:autoSpaceDE w:val="0"/>
        <w:autoSpaceDN w:val="0"/>
        <w:adjustRightInd w:val="0"/>
        <w:spacing w:after="0" w:line="309" w:lineRule="auto"/>
        <w:ind w:left="1800" w:right="40"/>
        <w:rPr>
          <w:rFonts w:ascii="Arial" w:hAnsi="Arial" w:cs="Arial"/>
          <w:sz w:val="21"/>
          <w:szCs w:val="21"/>
        </w:rPr>
      </w:pPr>
      <w:r>
        <w:rPr>
          <w:rFonts w:ascii="Arial" w:hAnsi="Arial" w:cs="Arial"/>
          <w:sz w:val="21"/>
          <w:szCs w:val="21"/>
        </w:rPr>
        <w:t xml:space="preserve">The potential for out-of-policy changes by the IFO. The term “policy” is used in its most general sense, representing formal Policy adopted by ICANN as well as established standards, practices, and processes. </w:t>
      </w:r>
    </w:p>
    <w:p w14:paraId="22886A3F" w14:textId="77777777" w:rsidR="006419B5" w:rsidRDefault="006419B5">
      <w:pPr>
        <w:widowControl w:val="0"/>
        <w:autoSpaceDE w:val="0"/>
        <w:autoSpaceDN w:val="0"/>
        <w:adjustRightInd w:val="0"/>
        <w:spacing w:after="0" w:line="94" w:lineRule="exact"/>
        <w:rPr>
          <w:rFonts w:ascii="Arial" w:hAnsi="Arial" w:cs="Arial"/>
          <w:sz w:val="21"/>
          <w:szCs w:val="21"/>
        </w:rPr>
      </w:pPr>
    </w:p>
    <w:p w14:paraId="6660AE61" w14:textId="77777777" w:rsidR="006419B5" w:rsidRDefault="006419B5">
      <w:pPr>
        <w:widowControl w:val="0"/>
        <w:numPr>
          <w:ilvl w:val="0"/>
          <w:numId w:val="22"/>
        </w:numPr>
        <w:tabs>
          <w:tab w:val="clear" w:pos="720"/>
          <w:tab w:val="num" w:pos="1800"/>
        </w:tabs>
        <w:overflowPunct w:val="0"/>
        <w:autoSpaceDE w:val="0"/>
        <w:autoSpaceDN w:val="0"/>
        <w:adjustRightInd w:val="0"/>
        <w:spacing w:after="0" w:line="291" w:lineRule="auto"/>
        <w:ind w:left="1800" w:right="20"/>
        <w:jc w:val="both"/>
        <w:rPr>
          <w:rFonts w:ascii="Arial" w:hAnsi="Arial" w:cs="Arial"/>
          <w:sz w:val="23"/>
          <w:szCs w:val="23"/>
        </w:rPr>
      </w:pPr>
      <w:r>
        <w:rPr>
          <w:rFonts w:ascii="Arial" w:hAnsi="Arial" w:cs="Arial"/>
          <w:sz w:val="23"/>
          <w:szCs w:val="23"/>
        </w:rPr>
        <w:t xml:space="preserve">The potential for accidental or malicious errors in the communications path from the IFO to the Root Zone Maintainer. </w:t>
      </w:r>
    </w:p>
    <w:p w14:paraId="260EA19F" w14:textId="77777777" w:rsidR="006419B5" w:rsidRDefault="006419B5">
      <w:pPr>
        <w:widowControl w:val="0"/>
        <w:autoSpaceDE w:val="0"/>
        <w:autoSpaceDN w:val="0"/>
        <w:adjustRightInd w:val="0"/>
        <w:spacing w:after="0" w:line="107" w:lineRule="exact"/>
        <w:rPr>
          <w:rFonts w:ascii="Arial" w:hAnsi="Arial" w:cs="Arial"/>
          <w:sz w:val="23"/>
          <w:szCs w:val="23"/>
        </w:rPr>
      </w:pPr>
    </w:p>
    <w:p w14:paraId="1A5B1732" w14:textId="77777777" w:rsidR="006419B5" w:rsidRDefault="006419B5">
      <w:pPr>
        <w:widowControl w:val="0"/>
        <w:numPr>
          <w:ilvl w:val="0"/>
          <w:numId w:val="22"/>
        </w:numPr>
        <w:tabs>
          <w:tab w:val="clear" w:pos="720"/>
          <w:tab w:val="num" w:pos="1800"/>
        </w:tabs>
        <w:overflowPunct w:val="0"/>
        <w:autoSpaceDE w:val="0"/>
        <w:autoSpaceDN w:val="0"/>
        <w:adjustRightInd w:val="0"/>
        <w:spacing w:after="0" w:line="251" w:lineRule="auto"/>
        <w:ind w:left="1800" w:right="40"/>
        <w:rPr>
          <w:rFonts w:ascii="Times" w:hAnsi="Times" w:cs="Times"/>
          <w:sz w:val="20"/>
          <w:szCs w:val="20"/>
        </w:rPr>
      </w:pPr>
      <w:r>
        <w:rPr>
          <w:rFonts w:ascii="Arial" w:hAnsi="Arial" w:cs="Arial"/>
          <w:sz w:val="24"/>
          <w:szCs w:val="24"/>
        </w:rPr>
        <w:t xml:space="preserve">The potential for accidental outages or malicious actions related to the telecommunications infrastructure serving the IFO and the Root Zone Maintainer. Such outages or actions could be related to the infrastructure shared with ICANN. </w:t>
      </w:r>
    </w:p>
    <w:p w14:paraId="3395A91D" w14:textId="77777777" w:rsidR="006419B5" w:rsidRDefault="006419B5">
      <w:pPr>
        <w:widowControl w:val="0"/>
        <w:autoSpaceDE w:val="0"/>
        <w:autoSpaceDN w:val="0"/>
        <w:adjustRightInd w:val="0"/>
        <w:spacing w:after="0" w:line="151" w:lineRule="exact"/>
        <w:rPr>
          <w:rFonts w:ascii="Times" w:hAnsi="Times" w:cs="Times"/>
          <w:sz w:val="20"/>
          <w:szCs w:val="20"/>
        </w:rPr>
      </w:pPr>
    </w:p>
    <w:p w14:paraId="0F85901C" w14:textId="77777777" w:rsidR="006419B5" w:rsidRDefault="006419B5">
      <w:pPr>
        <w:widowControl w:val="0"/>
        <w:numPr>
          <w:ilvl w:val="0"/>
          <w:numId w:val="22"/>
        </w:numPr>
        <w:tabs>
          <w:tab w:val="clear" w:pos="720"/>
          <w:tab w:val="num" w:pos="1800"/>
        </w:tabs>
        <w:overflowPunct w:val="0"/>
        <w:autoSpaceDE w:val="0"/>
        <w:autoSpaceDN w:val="0"/>
        <w:adjustRightInd w:val="0"/>
        <w:spacing w:after="0" w:line="281" w:lineRule="auto"/>
        <w:ind w:left="1800" w:right="20"/>
        <w:rPr>
          <w:rFonts w:ascii="Arial" w:hAnsi="Arial" w:cs="Arial"/>
        </w:rPr>
      </w:pPr>
      <w:r>
        <w:rPr>
          <w:rFonts w:ascii="Arial" w:hAnsi="Arial" w:cs="Arial"/>
        </w:rPr>
        <w:t xml:space="preserve">Any changes to procedures or processes should be based on a cost/benefit and risk analysis factoring in the history and possibility of such problems. The review should involve all parties that may be affected or impacted by any changes to be implemented. </w:t>
      </w:r>
    </w:p>
    <w:p w14:paraId="11F63C18" w14:textId="77777777" w:rsidR="006419B5" w:rsidRDefault="006419B5">
      <w:pPr>
        <w:widowControl w:val="0"/>
        <w:autoSpaceDE w:val="0"/>
        <w:autoSpaceDN w:val="0"/>
        <w:adjustRightInd w:val="0"/>
        <w:spacing w:after="0" w:line="192" w:lineRule="exact"/>
        <w:rPr>
          <w:rFonts w:ascii="Times New Roman" w:hAnsi="Times New Roman"/>
          <w:sz w:val="24"/>
          <w:szCs w:val="24"/>
        </w:rPr>
      </w:pPr>
    </w:p>
    <w:p w14:paraId="2E6C27DB" w14:textId="77777777" w:rsidR="006419B5" w:rsidRDefault="006419B5">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b/>
          <w:bCs/>
          <w:sz w:val="24"/>
          <w:szCs w:val="24"/>
        </w:rPr>
        <w:t>Changes to the Root Zone Management Architecture and Operation</w:t>
      </w:r>
    </w:p>
    <w:p w14:paraId="0641CCD0" w14:textId="77777777" w:rsidR="006419B5" w:rsidRDefault="006419B5">
      <w:pPr>
        <w:widowControl w:val="0"/>
        <w:autoSpaceDE w:val="0"/>
        <w:autoSpaceDN w:val="0"/>
        <w:adjustRightInd w:val="0"/>
        <w:spacing w:after="0" w:line="282" w:lineRule="exact"/>
        <w:rPr>
          <w:rFonts w:ascii="Times New Roman" w:hAnsi="Times New Roman"/>
          <w:sz w:val="24"/>
          <w:szCs w:val="24"/>
        </w:rPr>
      </w:pPr>
    </w:p>
    <w:p w14:paraId="255AE948" w14:textId="77777777" w:rsidR="006419B5" w:rsidRDefault="006419B5">
      <w:pPr>
        <w:widowControl w:val="0"/>
        <w:overflowPunct w:val="0"/>
        <w:autoSpaceDE w:val="0"/>
        <w:autoSpaceDN w:val="0"/>
        <w:adjustRightInd w:val="0"/>
        <w:spacing w:after="0" w:line="269" w:lineRule="auto"/>
        <w:ind w:left="720"/>
        <w:rPr>
          <w:rFonts w:ascii="Times New Roman" w:hAnsi="Times New Roman"/>
          <w:sz w:val="24"/>
          <w:szCs w:val="24"/>
        </w:rPr>
      </w:pPr>
      <w:r>
        <w:rPr>
          <w:rFonts w:ascii="Arial" w:hAnsi="Arial" w:cs="Arial"/>
        </w:rPr>
        <w:t>Per the NTIA IANA Functions Contract, NTIA approval was required for the implementation of all changes to the Root Zone environment such as DNSSEC as well as many classes of changes to IANA Functions Operator processes (including what may be published). The NTIA has contributed and opened avenues to resources (such as those from NIST – the National Institute of Standards and Technologies, a part of the U.S. Department of Commerce in efforts surrounding DNSSEC). Moreover as the Root Zone Administrator, they have been the entity to ultimately approve the changes going forward.</w:t>
      </w:r>
    </w:p>
    <w:p w14:paraId="2BB43EF5" w14:textId="77777777" w:rsidR="006419B5" w:rsidRDefault="006419B5">
      <w:pPr>
        <w:widowControl w:val="0"/>
        <w:autoSpaceDE w:val="0"/>
        <w:autoSpaceDN w:val="0"/>
        <w:adjustRightInd w:val="0"/>
        <w:spacing w:after="0" w:line="207" w:lineRule="exact"/>
        <w:rPr>
          <w:rFonts w:ascii="Times New Roman" w:hAnsi="Times New Roman"/>
          <w:sz w:val="24"/>
          <w:szCs w:val="24"/>
        </w:rPr>
      </w:pPr>
    </w:p>
    <w:p w14:paraId="3CE001A4" w14:textId="77777777" w:rsidR="006419B5" w:rsidRDefault="006419B5">
      <w:pPr>
        <w:widowControl w:val="0"/>
        <w:overflowPunct w:val="0"/>
        <w:autoSpaceDE w:val="0"/>
        <w:autoSpaceDN w:val="0"/>
        <w:adjustRightInd w:val="0"/>
        <w:spacing w:after="0" w:line="288" w:lineRule="auto"/>
        <w:ind w:left="720" w:right="160"/>
        <w:rPr>
          <w:rFonts w:ascii="Times New Roman" w:hAnsi="Times New Roman"/>
          <w:sz w:val="24"/>
          <w:szCs w:val="24"/>
        </w:rPr>
      </w:pPr>
      <w:r>
        <w:rPr>
          <w:rFonts w:ascii="Arial" w:hAnsi="Arial" w:cs="Arial"/>
          <w:b/>
          <w:bCs/>
          <w:sz w:val="21"/>
          <w:szCs w:val="21"/>
        </w:rPr>
        <w:t xml:space="preserve">Post-Transition, </w:t>
      </w:r>
      <w:r>
        <w:rPr>
          <w:rFonts w:ascii="Arial" w:hAnsi="Arial" w:cs="Arial"/>
          <w:sz w:val="21"/>
          <w:szCs w:val="21"/>
        </w:rPr>
        <w:t>the CWG-Stewardship recommends that a replacement of this</w:t>
      </w:r>
      <w:r>
        <w:rPr>
          <w:rFonts w:ascii="Arial" w:hAnsi="Arial" w:cs="Arial"/>
          <w:b/>
          <w:bCs/>
          <w:sz w:val="21"/>
          <w:szCs w:val="21"/>
        </w:rPr>
        <w:t xml:space="preserve"> </w:t>
      </w:r>
      <w:r>
        <w:rPr>
          <w:rFonts w:ascii="Arial" w:hAnsi="Arial" w:cs="Arial"/>
          <w:sz w:val="21"/>
          <w:szCs w:val="21"/>
        </w:rPr>
        <w:t>approval function be put in place for significant architectural and operational changes. Although it is clear that the DNS-related technical and operational communities have both the technology skills and appropriate incentives to make prudent and cautious changes, the critical nature of the Root Zone makes it necessary to formalize approval of major architectural and operational changes.</w:t>
      </w:r>
    </w:p>
    <w:p w14:paraId="78ABB2BD" w14:textId="77777777" w:rsidR="006419B5" w:rsidRDefault="006419B5">
      <w:pPr>
        <w:widowControl w:val="0"/>
        <w:autoSpaceDE w:val="0"/>
        <w:autoSpaceDN w:val="0"/>
        <w:adjustRightInd w:val="0"/>
        <w:spacing w:after="0" w:line="125" w:lineRule="exact"/>
        <w:rPr>
          <w:rFonts w:ascii="Times New Roman" w:hAnsi="Times New Roman"/>
          <w:sz w:val="24"/>
          <w:szCs w:val="24"/>
        </w:rPr>
      </w:pPr>
    </w:p>
    <w:p w14:paraId="6DF4E568" w14:textId="77777777" w:rsidR="006419B5" w:rsidRDefault="006419B5">
      <w:pPr>
        <w:widowControl w:val="0"/>
        <w:numPr>
          <w:ilvl w:val="0"/>
          <w:numId w:val="23"/>
        </w:numPr>
        <w:tabs>
          <w:tab w:val="clear" w:pos="720"/>
          <w:tab w:val="num" w:pos="1440"/>
        </w:tabs>
        <w:overflowPunct w:val="0"/>
        <w:autoSpaceDE w:val="0"/>
        <w:autoSpaceDN w:val="0"/>
        <w:adjustRightInd w:val="0"/>
        <w:spacing w:after="0" w:line="269" w:lineRule="auto"/>
        <w:ind w:left="1440" w:right="40"/>
        <w:jc w:val="both"/>
        <w:rPr>
          <w:rFonts w:ascii="Arial" w:hAnsi="Arial" w:cs="Arial"/>
          <w:sz w:val="24"/>
          <w:szCs w:val="24"/>
        </w:rPr>
      </w:pPr>
      <w:r>
        <w:rPr>
          <w:rFonts w:ascii="Arial" w:hAnsi="Arial" w:cs="Arial"/>
          <w:sz w:val="24"/>
          <w:szCs w:val="24"/>
        </w:rPr>
        <w:t xml:space="preserve">Formal approval to proceed with a change shall be granted by the ICANN Board. </w:t>
      </w:r>
    </w:p>
    <w:p w14:paraId="6711C495" w14:textId="77777777" w:rsidR="006419B5" w:rsidRDefault="006419B5">
      <w:pPr>
        <w:widowControl w:val="0"/>
        <w:autoSpaceDE w:val="0"/>
        <w:autoSpaceDN w:val="0"/>
        <w:adjustRightInd w:val="0"/>
        <w:spacing w:after="0" w:line="130" w:lineRule="exact"/>
        <w:rPr>
          <w:rFonts w:ascii="Arial" w:hAnsi="Arial" w:cs="Arial"/>
          <w:sz w:val="24"/>
          <w:szCs w:val="24"/>
        </w:rPr>
      </w:pPr>
    </w:p>
    <w:p w14:paraId="2FAF876F" w14:textId="77777777" w:rsidR="006419B5" w:rsidRDefault="006419B5">
      <w:pPr>
        <w:widowControl w:val="0"/>
        <w:numPr>
          <w:ilvl w:val="0"/>
          <w:numId w:val="23"/>
        </w:numPr>
        <w:tabs>
          <w:tab w:val="clear" w:pos="720"/>
          <w:tab w:val="num" w:pos="1440"/>
        </w:tabs>
        <w:overflowPunct w:val="0"/>
        <w:autoSpaceDE w:val="0"/>
        <w:autoSpaceDN w:val="0"/>
        <w:adjustRightInd w:val="0"/>
        <w:spacing w:after="0" w:line="298" w:lineRule="auto"/>
        <w:ind w:left="1440" w:right="20"/>
        <w:rPr>
          <w:rFonts w:ascii="Arial" w:hAnsi="Arial" w:cs="Arial"/>
          <w:sz w:val="21"/>
          <w:szCs w:val="21"/>
        </w:rPr>
      </w:pPr>
      <w:r>
        <w:rPr>
          <w:rFonts w:ascii="Arial" w:hAnsi="Arial" w:cs="Arial"/>
          <w:sz w:val="21"/>
          <w:szCs w:val="21"/>
        </w:rPr>
        <w:t xml:space="preserve">The Board shall grant approval on the recommendation of a standing committee with a proposed membership of: an ICANN Board member (possibly as Chair), a senior IANA Functions Operator administrator or delegate, and Chairs or delegates of the SSAC, RSSAC, ASO and IETF, a </w:t>
      </w:r>
    </w:p>
    <w:p w14:paraId="7BEB7819"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60" w:bottom="669" w:left="1800" w:header="720" w:footer="720" w:gutter="0"/>
          <w:cols w:space="720" w:equalWidth="0">
            <w:col w:w="8580"/>
          </w:cols>
          <w:noEndnote/>
        </w:sectPr>
      </w:pPr>
    </w:p>
    <w:p w14:paraId="136B61ED" w14:textId="77777777" w:rsidR="006419B5" w:rsidRDefault="006419B5">
      <w:pPr>
        <w:widowControl w:val="0"/>
        <w:autoSpaceDE w:val="0"/>
        <w:autoSpaceDN w:val="0"/>
        <w:adjustRightInd w:val="0"/>
        <w:spacing w:after="0" w:line="64" w:lineRule="exact"/>
        <w:rPr>
          <w:rFonts w:ascii="Times New Roman" w:hAnsi="Times New Roman"/>
          <w:sz w:val="24"/>
          <w:szCs w:val="24"/>
        </w:rPr>
      </w:pPr>
    </w:p>
    <w:p w14:paraId="19988AE8"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16</w:t>
      </w:r>
    </w:p>
    <w:p w14:paraId="0C15968A"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80768" behindDoc="1" locked="0" layoutInCell="0" allowOverlap="1" wp14:anchorId="4AC5D65C" wp14:editId="22BD55CD">
            <wp:simplePos x="0" y="0"/>
            <wp:positionH relativeFrom="column">
              <wp:posOffset>5486400</wp:posOffset>
            </wp:positionH>
            <wp:positionV relativeFrom="paragraph">
              <wp:posOffset>-220980</wp:posOffset>
            </wp:positionV>
            <wp:extent cx="216535" cy="1524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333CDEB6"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560" w:bottom="669" w:left="1800" w:header="720" w:footer="720" w:gutter="0"/>
          <w:cols w:space="720" w:equalWidth="0">
            <w:col w:w="8880"/>
          </w:cols>
          <w:noEndnote/>
        </w:sectPr>
      </w:pPr>
    </w:p>
    <w:p w14:paraId="4138B6E5" w14:textId="77777777" w:rsidR="006419B5" w:rsidRDefault="006419B5">
      <w:pPr>
        <w:widowControl w:val="0"/>
        <w:overflowPunct w:val="0"/>
        <w:autoSpaceDE w:val="0"/>
        <w:autoSpaceDN w:val="0"/>
        <w:adjustRightInd w:val="0"/>
        <w:spacing w:after="0" w:line="268" w:lineRule="auto"/>
        <w:ind w:right="740"/>
        <w:rPr>
          <w:rFonts w:ascii="Times New Roman" w:hAnsi="Times New Roman"/>
          <w:sz w:val="24"/>
          <w:szCs w:val="24"/>
        </w:rPr>
      </w:pPr>
      <w:bookmarkStart w:id="18" w:name="page17"/>
      <w:bookmarkEnd w:id="18"/>
      <w:r>
        <w:rPr>
          <w:rFonts w:ascii="Arial" w:hAnsi="Arial" w:cs="Arial"/>
        </w:rPr>
        <w:lastRenderedPageBreak/>
        <w:t>SSAC Comment on the Cross Community Working Group on Naming Related Functions Proposal</w:t>
      </w:r>
    </w:p>
    <w:p w14:paraId="37CD53AC" w14:textId="77777777" w:rsidR="006419B5" w:rsidRDefault="006419B5">
      <w:pPr>
        <w:widowControl w:val="0"/>
        <w:autoSpaceDE w:val="0"/>
        <w:autoSpaceDN w:val="0"/>
        <w:adjustRightInd w:val="0"/>
        <w:spacing w:after="0" w:line="188" w:lineRule="exact"/>
        <w:rPr>
          <w:rFonts w:ascii="Times New Roman" w:hAnsi="Times New Roman"/>
          <w:sz w:val="24"/>
          <w:szCs w:val="24"/>
        </w:rPr>
      </w:pPr>
    </w:p>
    <w:p w14:paraId="5B0FB736" w14:textId="77777777" w:rsidR="006419B5" w:rsidRDefault="006419B5">
      <w:pPr>
        <w:widowControl w:val="0"/>
        <w:overflowPunct w:val="0"/>
        <w:autoSpaceDE w:val="0"/>
        <w:autoSpaceDN w:val="0"/>
        <w:adjustRightInd w:val="0"/>
        <w:spacing w:after="0" w:line="281" w:lineRule="auto"/>
        <w:ind w:left="1440" w:right="160"/>
        <w:rPr>
          <w:rFonts w:ascii="Times New Roman" w:hAnsi="Times New Roman"/>
          <w:sz w:val="24"/>
          <w:szCs w:val="24"/>
        </w:rPr>
      </w:pPr>
      <w:proofErr w:type="gramStart"/>
      <w:r>
        <w:rPr>
          <w:rFonts w:ascii="Arial" w:hAnsi="Arial" w:cs="Arial"/>
        </w:rPr>
        <w:t>representative</w:t>
      </w:r>
      <w:proofErr w:type="gramEnd"/>
      <w:r>
        <w:rPr>
          <w:rFonts w:ascii="Arial" w:hAnsi="Arial" w:cs="Arial"/>
        </w:rPr>
        <w:t xml:space="preserve"> of the GNSO </w:t>
      </w:r>
      <w:proofErr w:type="spellStart"/>
      <w:r>
        <w:rPr>
          <w:rFonts w:ascii="Arial" w:hAnsi="Arial" w:cs="Arial"/>
        </w:rPr>
        <w:t>RySG</w:t>
      </w:r>
      <w:proofErr w:type="spellEnd"/>
      <w:r>
        <w:rPr>
          <w:rFonts w:ascii="Arial" w:hAnsi="Arial" w:cs="Arial"/>
        </w:rPr>
        <w:t xml:space="preserve">, a representative of the </w:t>
      </w:r>
      <w:proofErr w:type="spellStart"/>
      <w:r>
        <w:rPr>
          <w:rFonts w:ascii="Arial" w:hAnsi="Arial" w:cs="Arial"/>
        </w:rPr>
        <w:t>ccNSO</w:t>
      </w:r>
      <w:proofErr w:type="spellEnd"/>
      <w:r>
        <w:rPr>
          <w:rFonts w:ascii="Arial" w:hAnsi="Arial" w:cs="Arial"/>
        </w:rPr>
        <w:t xml:space="preserve"> and a representative of the Root Zone Maintainer. The standing committee will select its chair. The </w:t>
      </w:r>
      <w:proofErr w:type="spellStart"/>
      <w:r>
        <w:rPr>
          <w:rFonts w:ascii="Arial" w:hAnsi="Arial" w:cs="Arial"/>
        </w:rPr>
        <w:t>RySG</w:t>
      </w:r>
      <w:proofErr w:type="spellEnd"/>
      <w:r>
        <w:rPr>
          <w:rFonts w:ascii="Arial" w:hAnsi="Arial" w:cs="Arial"/>
        </w:rPr>
        <w:t xml:space="preserve"> and </w:t>
      </w:r>
      <w:proofErr w:type="spellStart"/>
      <w:r>
        <w:rPr>
          <w:rFonts w:ascii="Arial" w:hAnsi="Arial" w:cs="Arial"/>
        </w:rPr>
        <w:t>ccNSO</w:t>
      </w:r>
      <w:proofErr w:type="spellEnd"/>
      <w:r>
        <w:rPr>
          <w:rFonts w:ascii="Arial" w:hAnsi="Arial" w:cs="Arial"/>
        </w:rPr>
        <w:t xml:space="preserve"> representatives will ensure appropriate communications with the CSC.</w:t>
      </w:r>
    </w:p>
    <w:p w14:paraId="04F488A2" w14:textId="77777777" w:rsidR="006419B5" w:rsidRDefault="006419B5">
      <w:pPr>
        <w:widowControl w:val="0"/>
        <w:autoSpaceDE w:val="0"/>
        <w:autoSpaceDN w:val="0"/>
        <w:adjustRightInd w:val="0"/>
        <w:spacing w:after="0" w:line="121" w:lineRule="exact"/>
        <w:rPr>
          <w:rFonts w:ascii="Times New Roman" w:hAnsi="Times New Roman"/>
          <w:sz w:val="24"/>
          <w:szCs w:val="24"/>
        </w:rPr>
      </w:pPr>
    </w:p>
    <w:p w14:paraId="342A658D" w14:textId="77777777" w:rsidR="006419B5" w:rsidRDefault="006419B5">
      <w:pPr>
        <w:widowControl w:val="0"/>
        <w:numPr>
          <w:ilvl w:val="0"/>
          <w:numId w:val="24"/>
        </w:numPr>
        <w:tabs>
          <w:tab w:val="clear" w:pos="720"/>
          <w:tab w:val="num" w:pos="1440"/>
        </w:tabs>
        <w:overflowPunct w:val="0"/>
        <w:autoSpaceDE w:val="0"/>
        <w:autoSpaceDN w:val="0"/>
        <w:adjustRightInd w:val="0"/>
        <w:spacing w:after="0" w:line="249" w:lineRule="auto"/>
        <w:ind w:left="1440" w:right="20"/>
        <w:rPr>
          <w:rFonts w:ascii="Arial" w:hAnsi="Arial" w:cs="Arial"/>
          <w:sz w:val="24"/>
          <w:szCs w:val="24"/>
        </w:rPr>
      </w:pPr>
      <w:r>
        <w:rPr>
          <w:rFonts w:ascii="Arial" w:hAnsi="Arial" w:cs="Arial"/>
          <w:sz w:val="24"/>
          <w:szCs w:val="24"/>
        </w:rPr>
        <w:t xml:space="preserve">The standing committee will not necessarily be the group that considers the details of the issue under consideration, but it will be responsible for ensuring that those involved in the decision include all relevant bodies and have access to necessary expertise. </w:t>
      </w:r>
    </w:p>
    <w:p w14:paraId="59869CA0" w14:textId="77777777" w:rsidR="006419B5" w:rsidRDefault="006419B5">
      <w:pPr>
        <w:widowControl w:val="0"/>
        <w:autoSpaceDE w:val="0"/>
        <w:autoSpaceDN w:val="0"/>
        <w:adjustRightInd w:val="0"/>
        <w:spacing w:after="0" w:line="155" w:lineRule="exact"/>
        <w:rPr>
          <w:rFonts w:ascii="Arial" w:hAnsi="Arial" w:cs="Arial"/>
          <w:sz w:val="24"/>
          <w:szCs w:val="24"/>
        </w:rPr>
      </w:pPr>
    </w:p>
    <w:p w14:paraId="1C338E21" w14:textId="77777777" w:rsidR="006419B5" w:rsidRDefault="006419B5">
      <w:pPr>
        <w:widowControl w:val="0"/>
        <w:numPr>
          <w:ilvl w:val="0"/>
          <w:numId w:val="24"/>
        </w:numPr>
        <w:tabs>
          <w:tab w:val="clear" w:pos="720"/>
          <w:tab w:val="num" w:pos="1440"/>
        </w:tabs>
        <w:overflowPunct w:val="0"/>
        <w:autoSpaceDE w:val="0"/>
        <w:autoSpaceDN w:val="0"/>
        <w:adjustRightInd w:val="0"/>
        <w:spacing w:after="0" w:line="273" w:lineRule="auto"/>
        <w:ind w:left="1440" w:right="160"/>
        <w:jc w:val="both"/>
        <w:rPr>
          <w:rFonts w:ascii="Arial" w:hAnsi="Arial" w:cs="Arial"/>
          <w:sz w:val="24"/>
          <w:szCs w:val="24"/>
        </w:rPr>
      </w:pPr>
      <w:r>
        <w:rPr>
          <w:rFonts w:ascii="Arial" w:hAnsi="Arial" w:cs="Arial"/>
          <w:sz w:val="24"/>
          <w:szCs w:val="24"/>
        </w:rPr>
        <w:t xml:space="preserve">Issues may be brought to the standing committee’s attention by any of its members, by PTI staff, or by the CSC. </w:t>
      </w:r>
    </w:p>
    <w:p w14:paraId="00E03FF7" w14:textId="77777777" w:rsidR="006419B5" w:rsidRDefault="006419B5">
      <w:pPr>
        <w:widowControl w:val="0"/>
        <w:autoSpaceDE w:val="0"/>
        <w:autoSpaceDN w:val="0"/>
        <w:adjustRightInd w:val="0"/>
        <w:spacing w:after="0" w:line="125" w:lineRule="exact"/>
        <w:rPr>
          <w:rFonts w:ascii="Arial" w:hAnsi="Arial" w:cs="Arial"/>
          <w:sz w:val="24"/>
          <w:szCs w:val="24"/>
        </w:rPr>
      </w:pPr>
    </w:p>
    <w:p w14:paraId="36028E25" w14:textId="77777777" w:rsidR="006419B5" w:rsidRDefault="006419B5">
      <w:pPr>
        <w:widowControl w:val="0"/>
        <w:numPr>
          <w:ilvl w:val="0"/>
          <w:numId w:val="24"/>
        </w:numPr>
        <w:tabs>
          <w:tab w:val="clear" w:pos="720"/>
          <w:tab w:val="num" w:pos="1440"/>
        </w:tabs>
        <w:overflowPunct w:val="0"/>
        <w:autoSpaceDE w:val="0"/>
        <w:autoSpaceDN w:val="0"/>
        <w:adjustRightInd w:val="0"/>
        <w:spacing w:after="0" w:line="261" w:lineRule="auto"/>
        <w:ind w:left="1440" w:right="460"/>
        <w:rPr>
          <w:rFonts w:ascii="Arial" w:hAnsi="Arial" w:cs="Arial"/>
          <w:sz w:val="23"/>
          <w:szCs w:val="23"/>
        </w:rPr>
      </w:pPr>
      <w:r>
        <w:rPr>
          <w:rFonts w:ascii="Arial" w:hAnsi="Arial" w:cs="Arial"/>
          <w:sz w:val="23"/>
          <w:szCs w:val="23"/>
        </w:rPr>
        <w:t xml:space="preserve">For architectural changes that impose potential risk to the security, stability, or resiliency of the Root system (as identified by at least one standing committee member and agreed by a simple majority of members), there should be public consultation through the standard ICANN public comment process. </w:t>
      </w:r>
    </w:p>
    <w:p w14:paraId="1B13E9C0" w14:textId="77777777" w:rsidR="006419B5" w:rsidRDefault="006419B5">
      <w:pPr>
        <w:widowControl w:val="0"/>
        <w:autoSpaceDE w:val="0"/>
        <w:autoSpaceDN w:val="0"/>
        <w:adjustRightInd w:val="0"/>
        <w:spacing w:after="0" w:line="141" w:lineRule="exact"/>
        <w:rPr>
          <w:rFonts w:ascii="Arial" w:hAnsi="Arial" w:cs="Arial"/>
          <w:sz w:val="23"/>
          <w:szCs w:val="23"/>
        </w:rPr>
      </w:pPr>
    </w:p>
    <w:p w14:paraId="65FB348D" w14:textId="77777777" w:rsidR="006419B5" w:rsidRDefault="006419B5">
      <w:pPr>
        <w:widowControl w:val="0"/>
        <w:numPr>
          <w:ilvl w:val="0"/>
          <w:numId w:val="24"/>
        </w:numPr>
        <w:tabs>
          <w:tab w:val="clear" w:pos="720"/>
          <w:tab w:val="num" w:pos="1440"/>
        </w:tabs>
        <w:overflowPunct w:val="0"/>
        <w:autoSpaceDE w:val="0"/>
        <w:autoSpaceDN w:val="0"/>
        <w:adjustRightInd w:val="0"/>
        <w:spacing w:after="0" w:line="255" w:lineRule="auto"/>
        <w:ind w:left="1440" w:right="20"/>
        <w:rPr>
          <w:rFonts w:ascii="Arial" w:hAnsi="Arial" w:cs="Arial"/>
          <w:sz w:val="24"/>
          <w:szCs w:val="24"/>
        </w:rPr>
      </w:pPr>
      <w:r>
        <w:rPr>
          <w:rFonts w:ascii="Arial" w:hAnsi="Arial" w:cs="Arial"/>
          <w:sz w:val="24"/>
          <w:szCs w:val="24"/>
        </w:rPr>
        <w:t xml:space="preserve">To the extent allowed based on the need for security and contractually required confidentiality, the proceedings of the standing committee should be open and transparent. </w:t>
      </w:r>
    </w:p>
    <w:p w14:paraId="711C0233" w14:textId="77777777" w:rsidR="006419B5" w:rsidRDefault="006419B5">
      <w:pPr>
        <w:widowControl w:val="0"/>
        <w:autoSpaceDE w:val="0"/>
        <w:autoSpaceDN w:val="0"/>
        <w:adjustRightInd w:val="0"/>
        <w:spacing w:after="0" w:line="147" w:lineRule="exact"/>
        <w:rPr>
          <w:rFonts w:ascii="Arial" w:hAnsi="Arial" w:cs="Arial"/>
          <w:sz w:val="24"/>
          <w:szCs w:val="24"/>
        </w:rPr>
      </w:pPr>
    </w:p>
    <w:p w14:paraId="5A8D5DD4" w14:textId="77777777" w:rsidR="006419B5" w:rsidRDefault="006419B5">
      <w:pPr>
        <w:widowControl w:val="0"/>
        <w:numPr>
          <w:ilvl w:val="0"/>
          <w:numId w:val="24"/>
        </w:numPr>
        <w:tabs>
          <w:tab w:val="clear" w:pos="720"/>
          <w:tab w:val="num" w:pos="1440"/>
        </w:tabs>
        <w:overflowPunct w:val="0"/>
        <w:autoSpaceDE w:val="0"/>
        <w:autoSpaceDN w:val="0"/>
        <w:adjustRightInd w:val="0"/>
        <w:spacing w:after="0" w:line="298" w:lineRule="auto"/>
        <w:ind w:left="1440" w:right="60"/>
        <w:rPr>
          <w:rFonts w:ascii="Arial" w:hAnsi="Arial" w:cs="Arial"/>
          <w:sz w:val="21"/>
          <w:szCs w:val="21"/>
        </w:rPr>
      </w:pPr>
      <w:r>
        <w:rPr>
          <w:rFonts w:ascii="Arial" w:hAnsi="Arial" w:cs="Arial"/>
          <w:sz w:val="21"/>
          <w:szCs w:val="21"/>
        </w:rPr>
        <w:t xml:space="preserve">Since it is not possible to formally define “significant”, all parties should err on the side of prudence and raise issues for the consideration of the standing committee when there is any question of it being required. The standing committee may decide that it does not need to consider the issue. </w:t>
      </w:r>
    </w:p>
    <w:p w14:paraId="7C557F3B" w14:textId="77777777" w:rsidR="006419B5" w:rsidRDefault="006419B5">
      <w:pPr>
        <w:widowControl w:val="0"/>
        <w:autoSpaceDE w:val="0"/>
        <w:autoSpaceDN w:val="0"/>
        <w:adjustRightInd w:val="0"/>
        <w:spacing w:after="0" w:line="106" w:lineRule="exact"/>
        <w:rPr>
          <w:rFonts w:ascii="Arial" w:hAnsi="Arial" w:cs="Arial"/>
          <w:sz w:val="21"/>
          <w:szCs w:val="21"/>
        </w:rPr>
      </w:pPr>
    </w:p>
    <w:p w14:paraId="76FEE5E1" w14:textId="77777777" w:rsidR="006419B5" w:rsidRDefault="006419B5">
      <w:pPr>
        <w:widowControl w:val="0"/>
        <w:numPr>
          <w:ilvl w:val="0"/>
          <w:numId w:val="24"/>
        </w:numPr>
        <w:tabs>
          <w:tab w:val="clear" w:pos="720"/>
          <w:tab w:val="num" w:pos="1440"/>
        </w:tabs>
        <w:overflowPunct w:val="0"/>
        <w:autoSpaceDE w:val="0"/>
        <w:autoSpaceDN w:val="0"/>
        <w:adjustRightInd w:val="0"/>
        <w:spacing w:after="0" w:line="264" w:lineRule="auto"/>
        <w:ind w:left="1440" w:right="220"/>
        <w:rPr>
          <w:rFonts w:ascii="Arial" w:hAnsi="Arial" w:cs="Arial"/>
          <w:sz w:val="23"/>
          <w:szCs w:val="23"/>
        </w:rPr>
      </w:pPr>
      <w:r>
        <w:rPr>
          <w:rFonts w:ascii="Arial" w:hAnsi="Arial" w:cs="Arial"/>
          <w:sz w:val="23"/>
          <w:szCs w:val="23"/>
        </w:rPr>
        <w:t xml:space="preserve">The standing committee should coordinate with the NTIA at the time of transition to transfer relevant information about any ongoing major architectural and operational changes so that any such ongoing activities are not delayed or lost due to the transition. </w:t>
      </w:r>
    </w:p>
    <w:p w14:paraId="2BC5D4DD" w14:textId="77777777" w:rsidR="006419B5" w:rsidRDefault="006419B5">
      <w:pPr>
        <w:widowControl w:val="0"/>
        <w:autoSpaceDE w:val="0"/>
        <w:autoSpaceDN w:val="0"/>
        <w:adjustRightInd w:val="0"/>
        <w:spacing w:after="0" w:line="142" w:lineRule="exact"/>
        <w:rPr>
          <w:rFonts w:ascii="Times New Roman" w:hAnsi="Times New Roman"/>
          <w:sz w:val="24"/>
          <w:szCs w:val="24"/>
        </w:rPr>
      </w:pPr>
    </w:p>
    <w:p w14:paraId="5F83D9F5" w14:textId="77777777" w:rsidR="006419B5" w:rsidRDefault="006419B5">
      <w:pPr>
        <w:widowControl w:val="0"/>
        <w:overflowPunct w:val="0"/>
        <w:autoSpaceDE w:val="0"/>
        <w:autoSpaceDN w:val="0"/>
        <w:adjustRightInd w:val="0"/>
        <w:spacing w:after="0" w:line="279" w:lineRule="auto"/>
        <w:ind w:left="720"/>
        <w:rPr>
          <w:rFonts w:ascii="Times New Roman" w:hAnsi="Times New Roman"/>
          <w:sz w:val="24"/>
          <w:szCs w:val="24"/>
        </w:rPr>
      </w:pPr>
      <w:r>
        <w:rPr>
          <w:rFonts w:ascii="Arial" w:hAnsi="Arial" w:cs="Arial"/>
        </w:rPr>
        <w:t>The CWG-Stewardship further recommends that for changes internal to the IANA Functions Operator and for those related to reports and communications, no external approval shall be needed. Such decision should be made, where appropriate, in consultation with the community, or the standing committee.</w:t>
      </w:r>
    </w:p>
    <w:p w14:paraId="604D6445" w14:textId="77777777" w:rsidR="006419B5" w:rsidRDefault="006419B5">
      <w:pPr>
        <w:widowControl w:val="0"/>
        <w:autoSpaceDE w:val="0"/>
        <w:autoSpaceDN w:val="0"/>
        <w:adjustRightInd w:val="0"/>
        <w:spacing w:after="0" w:line="201" w:lineRule="exact"/>
        <w:rPr>
          <w:rFonts w:ascii="Times New Roman" w:hAnsi="Times New Roman"/>
          <w:sz w:val="24"/>
          <w:szCs w:val="24"/>
        </w:rPr>
      </w:pPr>
    </w:p>
    <w:p w14:paraId="140C83DC" w14:textId="77777777" w:rsidR="006419B5" w:rsidRDefault="006419B5">
      <w:pPr>
        <w:widowControl w:val="0"/>
        <w:overflowPunct w:val="0"/>
        <w:autoSpaceDE w:val="0"/>
        <w:autoSpaceDN w:val="0"/>
        <w:adjustRightInd w:val="0"/>
        <w:spacing w:after="0" w:line="309" w:lineRule="auto"/>
        <w:ind w:left="720" w:right="360"/>
        <w:rPr>
          <w:rFonts w:ascii="Times New Roman" w:hAnsi="Times New Roman"/>
          <w:sz w:val="24"/>
          <w:szCs w:val="24"/>
        </w:rPr>
      </w:pPr>
      <w:r>
        <w:rPr>
          <w:rFonts w:ascii="Arial" w:hAnsi="Arial" w:cs="Arial"/>
          <w:sz w:val="21"/>
          <w:szCs w:val="21"/>
        </w:rPr>
        <w:t>The CWG-Stewardship recommends that post-transition IFO budgets must support the operator’s capability to investigate, develop and deploy Root Zone enhancements required to keep the Root Zone and its management evolving.</w:t>
      </w:r>
    </w:p>
    <w:p w14:paraId="3F2B4BC4" w14:textId="77777777" w:rsidR="006419B5" w:rsidRDefault="006419B5">
      <w:pPr>
        <w:widowControl w:val="0"/>
        <w:autoSpaceDE w:val="0"/>
        <w:autoSpaceDN w:val="0"/>
        <w:adjustRightInd w:val="0"/>
        <w:spacing w:after="0" w:line="165" w:lineRule="exact"/>
        <w:rPr>
          <w:rFonts w:ascii="Times New Roman" w:hAnsi="Times New Roman"/>
          <w:sz w:val="24"/>
          <w:szCs w:val="24"/>
        </w:rPr>
      </w:pPr>
    </w:p>
    <w:p w14:paraId="7B06648F" w14:textId="77777777" w:rsidR="006419B5" w:rsidRDefault="006419B5">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b/>
          <w:bCs/>
          <w:sz w:val="24"/>
          <w:szCs w:val="24"/>
        </w:rPr>
        <w:t>Principles</w:t>
      </w:r>
    </w:p>
    <w:p w14:paraId="3F4CB14B" w14:textId="77777777" w:rsidR="006419B5" w:rsidRDefault="006419B5">
      <w:pPr>
        <w:widowControl w:val="0"/>
        <w:autoSpaceDE w:val="0"/>
        <w:autoSpaceDN w:val="0"/>
        <w:adjustRightInd w:val="0"/>
        <w:spacing w:after="0" w:line="282" w:lineRule="exact"/>
        <w:rPr>
          <w:rFonts w:ascii="Times New Roman" w:hAnsi="Times New Roman"/>
          <w:sz w:val="24"/>
          <w:szCs w:val="24"/>
        </w:rPr>
      </w:pPr>
    </w:p>
    <w:p w14:paraId="7C3A6116" w14:textId="77777777" w:rsidR="006419B5" w:rsidRDefault="006419B5">
      <w:pPr>
        <w:widowControl w:val="0"/>
        <w:numPr>
          <w:ilvl w:val="0"/>
          <w:numId w:val="25"/>
        </w:numPr>
        <w:tabs>
          <w:tab w:val="clear" w:pos="720"/>
          <w:tab w:val="num" w:pos="1440"/>
        </w:tabs>
        <w:overflowPunct w:val="0"/>
        <w:autoSpaceDE w:val="0"/>
        <w:autoSpaceDN w:val="0"/>
        <w:adjustRightInd w:val="0"/>
        <w:spacing w:after="0" w:line="298" w:lineRule="auto"/>
        <w:ind w:left="1440" w:right="60"/>
        <w:rPr>
          <w:rFonts w:ascii="Arial" w:hAnsi="Arial" w:cs="Arial"/>
          <w:sz w:val="21"/>
          <w:szCs w:val="21"/>
        </w:rPr>
      </w:pPr>
      <w:r>
        <w:rPr>
          <w:rFonts w:ascii="Arial" w:hAnsi="Arial" w:cs="Arial"/>
          <w:sz w:val="21"/>
          <w:szCs w:val="21"/>
        </w:rPr>
        <w:t xml:space="preserve">Transparency: To the extent allowed by external agreements and as necessitated by security and privacy issues, the IFO should operate in a transparent manner. Reports on the IFO operations should not be withheld unless there are explicit and defendable needs for confidentiality. </w:t>
      </w:r>
    </w:p>
    <w:p w14:paraId="66AB76D6"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20" w:bottom="669" w:left="1800" w:header="720" w:footer="720" w:gutter="0"/>
          <w:cols w:space="720" w:equalWidth="0">
            <w:col w:w="8620"/>
          </w:cols>
          <w:noEndnote/>
        </w:sectPr>
      </w:pPr>
    </w:p>
    <w:p w14:paraId="5AFAD4AB" w14:textId="77777777" w:rsidR="006419B5" w:rsidRDefault="006419B5">
      <w:pPr>
        <w:widowControl w:val="0"/>
        <w:autoSpaceDE w:val="0"/>
        <w:autoSpaceDN w:val="0"/>
        <w:adjustRightInd w:val="0"/>
        <w:spacing w:after="0" w:line="40" w:lineRule="exact"/>
        <w:rPr>
          <w:rFonts w:ascii="Times New Roman" w:hAnsi="Times New Roman"/>
          <w:sz w:val="24"/>
          <w:szCs w:val="24"/>
        </w:rPr>
      </w:pPr>
    </w:p>
    <w:p w14:paraId="63BD97A9"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17</w:t>
      </w:r>
    </w:p>
    <w:p w14:paraId="7B700BAD"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81792" behindDoc="1" locked="0" layoutInCell="0" allowOverlap="1" wp14:anchorId="54914CCC" wp14:editId="653C1835">
            <wp:simplePos x="0" y="0"/>
            <wp:positionH relativeFrom="column">
              <wp:posOffset>5486400</wp:posOffset>
            </wp:positionH>
            <wp:positionV relativeFrom="paragraph">
              <wp:posOffset>-220980</wp:posOffset>
            </wp:positionV>
            <wp:extent cx="292735" cy="1587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147CF186"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560" w:bottom="669" w:left="1800" w:header="720" w:footer="720" w:gutter="0"/>
          <w:cols w:space="720" w:equalWidth="0">
            <w:col w:w="8880"/>
          </w:cols>
          <w:noEndnote/>
        </w:sectPr>
      </w:pPr>
    </w:p>
    <w:p w14:paraId="184A56F5" w14:textId="77777777" w:rsidR="006419B5" w:rsidRDefault="006419B5">
      <w:pPr>
        <w:widowControl w:val="0"/>
        <w:overflowPunct w:val="0"/>
        <w:autoSpaceDE w:val="0"/>
        <w:autoSpaceDN w:val="0"/>
        <w:adjustRightInd w:val="0"/>
        <w:spacing w:after="0" w:line="268" w:lineRule="auto"/>
        <w:ind w:right="1000"/>
        <w:rPr>
          <w:rFonts w:ascii="Times New Roman" w:hAnsi="Times New Roman"/>
          <w:sz w:val="24"/>
          <w:szCs w:val="24"/>
        </w:rPr>
      </w:pPr>
      <w:bookmarkStart w:id="19" w:name="page18"/>
      <w:bookmarkEnd w:id="19"/>
      <w:r>
        <w:rPr>
          <w:rFonts w:ascii="Arial" w:hAnsi="Arial" w:cs="Arial"/>
        </w:rPr>
        <w:lastRenderedPageBreak/>
        <w:t>SSAC Comment on the Cross Community Working Group on Naming Related Functions Proposal</w:t>
      </w:r>
    </w:p>
    <w:p w14:paraId="76F6AE19" w14:textId="77777777" w:rsidR="006419B5" w:rsidRDefault="006419B5">
      <w:pPr>
        <w:widowControl w:val="0"/>
        <w:autoSpaceDE w:val="0"/>
        <w:autoSpaceDN w:val="0"/>
        <w:adjustRightInd w:val="0"/>
        <w:spacing w:after="0" w:line="158" w:lineRule="exact"/>
        <w:rPr>
          <w:rFonts w:ascii="Times New Roman" w:hAnsi="Times New Roman"/>
          <w:sz w:val="24"/>
          <w:szCs w:val="24"/>
        </w:rPr>
      </w:pPr>
    </w:p>
    <w:p w14:paraId="7081DEA7" w14:textId="77777777" w:rsidR="006419B5" w:rsidRDefault="006419B5">
      <w:pPr>
        <w:widowControl w:val="0"/>
        <w:numPr>
          <w:ilvl w:val="0"/>
          <w:numId w:val="26"/>
        </w:numPr>
        <w:tabs>
          <w:tab w:val="clear" w:pos="720"/>
          <w:tab w:val="num" w:pos="1440"/>
        </w:tabs>
        <w:overflowPunct w:val="0"/>
        <w:autoSpaceDE w:val="0"/>
        <w:autoSpaceDN w:val="0"/>
        <w:adjustRightInd w:val="0"/>
        <w:spacing w:after="0" w:line="274" w:lineRule="auto"/>
        <w:ind w:left="1440" w:right="280"/>
        <w:rPr>
          <w:rFonts w:ascii="Arial" w:hAnsi="Arial" w:cs="Arial"/>
        </w:rPr>
      </w:pPr>
      <w:r>
        <w:rPr>
          <w:rFonts w:ascii="Arial" w:hAnsi="Arial" w:cs="Arial"/>
        </w:rPr>
        <w:t>Control of Root Zone Management</w:t>
      </w:r>
      <w:r>
        <w:rPr>
          <w:rFonts w:ascii="Arial" w:hAnsi="Arial" w:cs="Arial"/>
          <w:b/>
          <w:bCs/>
        </w:rPr>
        <w:t>:</w:t>
      </w:r>
      <w:r>
        <w:rPr>
          <w:rFonts w:ascii="Arial" w:hAnsi="Arial" w:cs="Arial"/>
        </w:rPr>
        <w:t xml:space="preserve"> Currently, updating the Root Zone requires the active participation of three parties: the IFO, the Root Zone Maintainer and the NTIA. The IFO receives change requests from various sources, validates them, and sends them to the Root Zone Maintainer who, once they are authorized by the NTIA, updates the Root Zone File, DNSSEC signs it and distributes it to the Root operators. </w:t>
      </w:r>
    </w:p>
    <w:p w14:paraId="4147AA53" w14:textId="77777777" w:rsidR="006419B5" w:rsidRDefault="006419B5">
      <w:pPr>
        <w:widowControl w:val="0"/>
        <w:autoSpaceDE w:val="0"/>
        <w:autoSpaceDN w:val="0"/>
        <w:adjustRightInd w:val="0"/>
        <w:spacing w:after="0" w:line="131" w:lineRule="exact"/>
        <w:rPr>
          <w:rFonts w:ascii="Times New Roman" w:hAnsi="Times New Roman"/>
          <w:sz w:val="24"/>
          <w:szCs w:val="24"/>
        </w:rPr>
      </w:pPr>
    </w:p>
    <w:p w14:paraId="755DFD27" w14:textId="77777777" w:rsidR="006419B5" w:rsidRDefault="006419B5">
      <w:pPr>
        <w:widowControl w:val="0"/>
        <w:overflowPunct w:val="0"/>
        <w:autoSpaceDE w:val="0"/>
        <w:autoSpaceDN w:val="0"/>
        <w:adjustRightInd w:val="0"/>
        <w:spacing w:after="0" w:line="245" w:lineRule="auto"/>
        <w:ind w:left="720" w:right="320"/>
        <w:rPr>
          <w:rFonts w:ascii="Times New Roman" w:hAnsi="Times New Roman"/>
          <w:sz w:val="24"/>
          <w:szCs w:val="24"/>
        </w:rPr>
      </w:pPr>
      <w:r>
        <w:rPr>
          <w:rFonts w:ascii="Arial" w:hAnsi="Arial" w:cs="Arial"/>
          <w:sz w:val="24"/>
          <w:szCs w:val="24"/>
        </w:rPr>
        <w:t>Post transition there will only be the IFO and the Root Zone Maintainer. The CWG-Stewardship is not recommending any change in the functions performed by these two roles at this time. The CWG-Stewardship is recommending that should there be proposals to make changes in the roles associated with Root Zone modification, that such proposals should be subject to wide community consultation.</w:t>
      </w:r>
    </w:p>
    <w:p w14:paraId="31C5BA8E" w14:textId="77777777" w:rsidR="006419B5" w:rsidRDefault="006419B5">
      <w:pPr>
        <w:widowControl w:val="0"/>
        <w:autoSpaceDE w:val="0"/>
        <w:autoSpaceDN w:val="0"/>
        <w:adjustRightInd w:val="0"/>
        <w:spacing w:after="0" w:line="239" w:lineRule="exact"/>
        <w:rPr>
          <w:rFonts w:ascii="Times New Roman" w:hAnsi="Times New Roman"/>
          <w:sz w:val="24"/>
          <w:szCs w:val="24"/>
        </w:rPr>
      </w:pPr>
    </w:p>
    <w:p w14:paraId="099296F5" w14:textId="77777777" w:rsidR="006419B5" w:rsidRDefault="006419B5">
      <w:pPr>
        <w:widowControl w:val="0"/>
        <w:overflowPunct w:val="0"/>
        <w:autoSpaceDE w:val="0"/>
        <w:autoSpaceDN w:val="0"/>
        <w:adjustRightInd w:val="0"/>
        <w:spacing w:after="0" w:line="255" w:lineRule="auto"/>
        <w:ind w:left="720" w:right="640"/>
        <w:rPr>
          <w:rFonts w:ascii="Times New Roman" w:hAnsi="Times New Roman"/>
          <w:sz w:val="24"/>
          <w:szCs w:val="24"/>
        </w:rPr>
      </w:pPr>
      <w:r>
        <w:rPr>
          <w:rFonts w:ascii="Arial" w:hAnsi="Arial" w:cs="Arial"/>
          <w:sz w:val="24"/>
          <w:szCs w:val="24"/>
        </w:rPr>
        <w:t>Future changes to the Root Zone Management process must be made with due consideration to the IANA Functions Operator’s and Root Zone Maintainer’s abilities to process change requests expeditiously.</w:t>
      </w:r>
    </w:p>
    <w:p w14:paraId="57B5DF6A" w14:textId="77777777" w:rsidR="006419B5" w:rsidRDefault="006419B5">
      <w:pPr>
        <w:widowControl w:val="0"/>
        <w:autoSpaceDE w:val="0"/>
        <w:autoSpaceDN w:val="0"/>
        <w:adjustRightInd w:val="0"/>
        <w:spacing w:after="0" w:line="202" w:lineRule="exact"/>
        <w:rPr>
          <w:rFonts w:ascii="Times New Roman" w:hAnsi="Times New Roman"/>
          <w:sz w:val="24"/>
          <w:szCs w:val="24"/>
        </w:rPr>
      </w:pPr>
    </w:p>
    <w:p w14:paraId="7748B800"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3.5.3  Analysis</w:t>
      </w:r>
      <w:proofErr w:type="gramEnd"/>
    </w:p>
    <w:p w14:paraId="3BC7D7AE" w14:textId="77777777" w:rsidR="006419B5" w:rsidRDefault="006419B5">
      <w:pPr>
        <w:widowControl w:val="0"/>
        <w:autoSpaceDE w:val="0"/>
        <w:autoSpaceDN w:val="0"/>
        <w:adjustRightInd w:val="0"/>
        <w:spacing w:after="0" w:line="313" w:lineRule="exact"/>
        <w:rPr>
          <w:rFonts w:ascii="Times New Roman" w:hAnsi="Times New Roman"/>
          <w:sz w:val="24"/>
          <w:szCs w:val="24"/>
        </w:rPr>
      </w:pPr>
    </w:p>
    <w:p w14:paraId="7CA9F577" w14:textId="77777777" w:rsidR="006419B5" w:rsidRDefault="006419B5">
      <w:pPr>
        <w:widowControl w:val="0"/>
        <w:overflowPunct w:val="0"/>
        <w:autoSpaceDE w:val="0"/>
        <w:autoSpaceDN w:val="0"/>
        <w:adjustRightInd w:val="0"/>
        <w:spacing w:after="0" w:line="245" w:lineRule="auto"/>
        <w:ind w:right="480"/>
        <w:rPr>
          <w:rFonts w:ascii="Times New Roman" w:hAnsi="Times New Roman"/>
          <w:sz w:val="24"/>
          <w:szCs w:val="24"/>
        </w:rPr>
      </w:pPr>
      <w:r>
        <w:rPr>
          <w:rFonts w:ascii="Arial" w:hAnsi="Arial" w:cs="Arial"/>
          <w:sz w:val="24"/>
          <w:szCs w:val="24"/>
        </w:rPr>
        <w:t>The rationale for SAC069 Recommendation 5 is that from a technical and operational perspective, either eliminating the NTIA authorization step entirely or replacing it with an equally efficient process performed by another entity may suffice to preserve the current stability of root zone change request processing. The SSAC notes that a viable alternative to an explicit “final authorization” step for each change request might be a regular independent audit to demonstrate that due process has been followed (similar to IETF).</w:t>
      </w:r>
    </w:p>
    <w:p w14:paraId="1F3ACC78" w14:textId="77777777" w:rsidR="006419B5" w:rsidRDefault="006419B5">
      <w:pPr>
        <w:widowControl w:val="0"/>
        <w:autoSpaceDE w:val="0"/>
        <w:autoSpaceDN w:val="0"/>
        <w:adjustRightInd w:val="0"/>
        <w:spacing w:after="0" w:line="236" w:lineRule="exact"/>
        <w:rPr>
          <w:rFonts w:ascii="Times New Roman" w:hAnsi="Times New Roman"/>
          <w:sz w:val="24"/>
          <w:szCs w:val="24"/>
        </w:rPr>
      </w:pPr>
    </w:p>
    <w:p w14:paraId="2DC2E359" w14:textId="77777777" w:rsidR="006419B5" w:rsidRDefault="006419B5">
      <w:pPr>
        <w:widowControl w:val="0"/>
        <w:overflowPunct w:val="0"/>
        <w:autoSpaceDE w:val="0"/>
        <w:autoSpaceDN w:val="0"/>
        <w:adjustRightInd w:val="0"/>
        <w:spacing w:after="0" w:line="258" w:lineRule="auto"/>
        <w:ind w:right="300"/>
        <w:rPr>
          <w:rFonts w:ascii="Times New Roman" w:hAnsi="Times New Roman"/>
          <w:sz w:val="24"/>
          <w:szCs w:val="24"/>
        </w:rPr>
      </w:pPr>
      <w:r>
        <w:rPr>
          <w:rFonts w:ascii="Arial" w:hAnsi="Arial" w:cs="Arial"/>
          <w:sz w:val="23"/>
          <w:szCs w:val="23"/>
        </w:rPr>
        <w:t>However, the SSAC considers it is important to note that root zone changes may have a timeliness requirement much tighter than that normally seen for IETF or RIR transactions, and that inaccurate or tardy execution of root zone changes may have significant operational impact. Any new processes for audit or oversight must take this into account in determining what transparency and accountability requirements should be imposed with respect to the performance of the IANA Functions.</w:t>
      </w:r>
    </w:p>
    <w:p w14:paraId="28989950" w14:textId="77777777" w:rsidR="006419B5" w:rsidRDefault="006419B5">
      <w:pPr>
        <w:widowControl w:val="0"/>
        <w:autoSpaceDE w:val="0"/>
        <w:autoSpaceDN w:val="0"/>
        <w:adjustRightInd w:val="0"/>
        <w:spacing w:after="0" w:line="224" w:lineRule="exact"/>
        <w:rPr>
          <w:rFonts w:ascii="Times New Roman" w:hAnsi="Times New Roman"/>
          <w:sz w:val="24"/>
          <w:szCs w:val="24"/>
        </w:rPr>
      </w:pPr>
    </w:p>
    <w:p w14:paraId="013E4C96"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rPr>
        <w:t>The CWG stewardship proposal met SSAC Recommendation 5 in the following way by:</w:t>
      </w:r>
    </w:p>
    <w:p w14:paraId="4E0CC4A6" w14:textId="77777777" w:rsidR="006419B5" w:rsidRDefault="006419B5">
      <w:pPr>
        <w:widowControl w:val="0"/>
        <w:autoSpaceDE w:val="0"/>
        <w:autoSpaceDN w:val="0"/>
        <w:adjustRightInd w:val="0"/>
        <w:spacing w:after="0" w:line="299" w:lineRule="exact"/>
        <w:rPr>
          <w:rFonts w:ascii="Times New Roman" w:hAnsi="Times New Roman"/>
          <w:sz w:val="24"/>
          <w:szCs w:val="24"/>
        </w:rPr>
      </w:pPr>
    </w:p>
    <w:p w14:paraId="5AE0E9F3" w14:textId="77777777" w:rsidR="006419B5" w:rsidRDefault="006419B5">
      <w:pPr>
        <w:widowControl w:val="0"/>
        <w:numPr>
          <w:ilvl w:val="0"/>
          <w:numId w:val="27"/>
        </w:numPr>
        <w:overflowPunct w:val="0"/>
        <w:autoSpaceDE w:val="0"/>
        <w:autoSpaceDN w:val="0"/>
        <w:adjustRightInd w:val="0"/>
        <w:spacing w:after="0" w:line="240" w:lineRule="auto"/>
        <w:jc w:val="both"/>
        <w:rPr>
          <w:rFonts w:ascii="Symbol" w:hAnsi="Symbol" w:cs="Symbol"/>
          <w:sz w:val="20"/>
          <w:szCs w:val="20"/>
        </w:rPr>
      </w:pPr>
      <w:r>
        <w:rPr>
          <w:rFonts w:ascii="Arial" w:hAnsi="Arial" w:cs="Arial"/>
          <w:sz w:val="24"/>
          <w:szCs w:val="24"/>
        </w:rPr>
        <w:t xml:space="preserve">Eliminating NTIA’s approval for routine changes </w:t>
      </w:r>
    </w:p>
    <w:p w14:paraId="017BE5D3" w14:textId="77777777" w:rsidR="006419B5" w:rsidRDefault="006419B5">
      <w:pPr>
        <w:widowControl w:val="0"/>
        <w:autoSpaceDE w:val="0"/>
        <w:autoSpaceDN w:val="0"/>
        <w:adjustRightInd w:val="0"/>
        <w:spacing w:after="0" w:line="204" w:lineRule="exact"/>
        <w:rPr>
          <w:rFonts w:ascii="Symbol" w:hAnsi="Symbol" w:cs="Symbol"/>
          <w:sz w:val="20"/>
          <w:szCs w:val="20"/>
        </w:rPr>
      </w:pPr>
    </w:p>
    <w:p w14:paraId="092C7B44" w14:textId="77777777" w:rsidR="006419B5" w:rsidRDefault="006419B5">
      <w:pPr>
        <w:widowControl w:val="0"/>
        <w:numPr>
          <w:ilvl w:val="0"/>
          <w:numId w:val="27"/>
        </w:numPr>
        <w:overflowPunct w:val="0"/>
        <w:autoSpaceDE w:val="0"/>
        <w:autoSpaceDN w:val="0"/>
        <w:adjustRightInd w:val="0"/>
        <w:spacing w:after="0" w:line="269" w:lineRule="auto"/>
        <w:ind w:right="760"/>
        <w:jc w:val="both"/>
        <w:rPr>
          <w:rFonts w:ascii="Symbol" w:hAnsi="Symbol" w:cs="Symbol"/>
          <w:sz w:val="20"/>
          <w:szCs w:val="20"/>
        </w:rPr>
      </w:pPr>
      <w:r>
        <w:rPr>
          <w:rFonts w:ascii="Arial" w:hAnsi="Arial" w:cs="Arial"/>
          <w:sz w:val="24"/>
          <w:szCs w:val="24"/>
        </w:rPr>
        <w:t xml:space="preserve">Formalizing approval of major architectural and operational changes through wider consultation. </w:t>
      </w:r>
    </w:p>
    <w:p w14:paraId="0A81883E" w14:textId="77777777" w:rsidR="006419B5" w:rsidRDefault="006419B5">
      <w:pPr>
        <w:widowControl w:val="0"/>
        <w:autoSpaceDE w:val="0"/>
        <w:autoSpaceDN w:val="0"/>
        <w:adjustRightInd w:val="0"/>
        <w:spacing w:after="0" w:line="130" w:lineRule="exact"/>
        <w:rPr>
          <w:rFonts w:ascii="Symbol" w:hAnsi="Symbol" w:cs="Symbol"/>
          <w:sz w:val="20"/>
          <w:szCs w:val="20"/>
        </w:rPr>
      </w:pPr>
    </w:p>
    <w:p w14:paraId="26547BC5" w14:textId="77777777" w:rsidR="006419B5" w:rsidRDefault="006419B5">
      <w:pPr>
        <w:widowControl w:val="0"/>
        <w:numPr>
          <w:ilvl w:val="0"/>
          <w:numId w:val="27"/>
        </w:numPr>
        <w:overflowPunct w:val="0"/>
        <w:autoSpaceDE w:val="0"/>
        <w:autoSpaceDN w:val="0"/>
        <w:adjustRightInd w:val="0"/>
        <w:spacing w:after="0" w:line="346" w:lineRule="auto"/>
        <w:ind w:right="2140"/>
        <w:jc w:val="both"/>
        <w:rPr>
          <w:rFonts w:ascii="Symbol" w:hAnsi="Symbol" w:cs="Symbol"/>
          <w:sz w:val="17"/>
          <w:szCs w:val="17"/>
        </w:rPr>
      </w:pPr>
      <w:r>
        <w:rPr>
          <w:rFonts w:ascii="Arial" w:hAnsi="Arial" w:cs="Arial"/>
          <w:sz w:val="21"/>
          <w:szCs w:val="21"/>
        </w:rPr>
        <w:t xml:space="preserve">Commissioning a study to determine whether or not additional checks/balances/verifications are required post transition. </w:t>
      </w:r>
    </w:p>
    <w:p w14:paraId="121CEA1B" w14:textId="77777777" w:rsidR="006419B5" w:rsidRDefault="006419B5">
      <w:pPr>
        <w:widowControl w:val="0"/>
        <w:autoSpaceDE w:val="0"/>
        <w:autoSpaceDN w:val="0"/>
        <w:adjustRightInd w:val="0"/>
        <w:spacing w:after="0" w:line="57" w:lineRule="exact"/>
        <w:rPr>
          <w:rFonts w:ascii="Times New Roman" w:hAnsi="Times New Roman"/>
          <w:sz w:val="24"/>
          <w:szCs w:val="24"/>
        </w:rPr>
      </w:pPr>
    </w:p>
    <w:p w14:paraId="7A4DCC1C" w14:textId="77777777" w:rsidR="006419B5" w:rsidRDefault="006419B5">
      <w:pPr>
        <w:widowControl w:val="0"/>
        <w:overflowPunct w:val="0"/>
        <w:autoSpaceDE w:val="0"/>
        <w:autoSpaceDN w:val="0"/>
        <w:adjustRightInd w:val="0"/>
        <w:spacing w:after="0" w:line="315" w:lineRule="auto"/>
        <w:ind w:right="300"/>
        <w:rPr>
          <w:rFonts w:ascii="Times New Roman" w:hAnsi="Times New Roman"/>
          <w:sz w:val="24"/>
          <w:szCs w:val="24"/>
        </w:rPr>
      </w:pPr>
      <w:r>
        <w:rPr>
          <w:rFonts w:ascii="Arial" w:hAnsi="Arial" w:cs="Arial"/>
        </w:rPr>
        <w:t>Post-transition, it will be important to conduct the study recommended by the Proposal to investigate whether there is a need to increase (and if so, how) the robustness of the</w:t>
      </w:r>
    </w:p>
    <w:p w14:paraId="159C3C82" w14:textId="77777777" w:rsidR="006419B5" w:rsidRDefault="006419B5">
      <w:pPr>
        <w:widowControl w:val="0"/>
        <w:autoSpaceDE w:val="0"/>
        <w:autoSpaceDN w:val="0"/>
        <w:adjustRightInd w:val="0"/>
        <w:spacing w:after="0" w:line="81"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740"/>
        <w:gridCol w:w="4140"/>
        <w:gridCol w:w="20"/>
      </w:tblGrid>
      <w:tr w:rsidR="006419B5" w14:paraId="3C92BDDF" w14:textId="77777777">
        <w:trPr>
          <w:trHeight w:val="312"/>
        </w:trPr>
        <w:tc>
          <w:tcPr>
            <w:tcW w:w="4740" w:type="dxa"/>
            <w:vMerge w:val="restart"/>
            <w:tcBorders>
              <w:top w:val="nil"/>
              <w:left w:val="nil"/>
              <w:bottom w:val="nil"/>
              <w:right w:val="nil"/>
            </w:tcBorders>
            <w:vAlign w:val="bottom"/>
          </w:tcPr>
          <w:p w14:paraId="25C9F981"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SAC072</w:t>
            </w:r>
          </w:p>
        </w:tc>
        <w:tc>
          <w:tcPr>
            <w:tcW w:w="4140" w:type="dxa"/>
            <w:tcBorders>
              <w:top w:val="nil"/>
              <w:left w:val="nil"/>
              <w:bottom w:val="nil"/>
              <w:right w:val="nil"/>
            </w:tcBorders>
            <w:vAlign w:val="bottom"/>
          </w:tcPr>
          <w:p w14:paraId="50759F22"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18</w:t>
            </w:r>
          </w:p>
        </w:tc>
        <w:tc>
          <w:tcPr>
            <w:tcW w:w="0" w:type="dxa"/>
            <w:tcBorders>
              <w:top w:val="nil"/>
              <w:left w:val="nil"/>
              <w:bottom w:val="nil"/>
              <w:right w:val="nil"/>
            </w:tcBorders>
            <w:vAlign w:val="bottom"/>
          </w:tcPr>
          <w:p w14:paraId="4B66A9F3"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44E47B67" w14:textId="77777777">
        <w:trPr>
          <w:trHeight w:val="85"/>
        </w:trPr>
        <w:tc>
          <w:tcPr>
            <w:tcW w:w="4740" w:type="dxa"/>
            <w:vMerge/>
            <w:tcBorders>
              <w:top w:val="nil"/>
              <w:left w:val="nil"/>
              <w:bottom w:val="nil"/>
              <w:right w:val="nil"/>
            </w:tcBorders>
            <w:vAlign w:val="bottom"/>
          </w:tcPr>
          <w:p w14:paraId="648AF1BF"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4140" w:type="dxa"/>
            <w:tcBorders>
              <w:top w:val="nil"/>
              <w:left w:val="nil"/>
              <w:bottom w:val="nil"/>
              <w:right w:val="nil"/>
            </w:tcBorders>
            <w:vAlign w:val="bottom"/>
          </w:tcPr>
          <w:p w14:paraId="41690F24"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14:paraId="7676C159"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bl>
    <w:p w14:paraId="0C5EF2DE"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82816" behindDoc="1" locked="0" layoutInCell="0" allowOverlap="1" wp14:anchorId="4D798AE3" wp14:editId="4AD1F3F1">
            <wp:simplePos x="0" y="0"/>
            <wp:positionH relativeFrom="column">
              <wp:posOffset>5486400</wp:posOffset>
            </wp:positionH>
            <wp:positionV relativeFrom="paragraph">
              <wp:posOffset>-239395</wp:posOffset>
            </wp:positionV>
            <wp:extent cx="216535" cy="1524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3197D6F6"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pgSz w:w="12240" w:h="15840"/>
          <w:pgMar w:top="922" w:right="1560" w:bottom="640" w:left="1800" w:header="720" w:footer="720" w:gutter="0"/>
          <w:cols w:space="720" w:equalWidth="0">
            <w:col w:w="8880"/>
          </w:cols>
          <w:noEndnote/>
        </w:sectPr>
      </w:pPr>
    </w:p>
    <w:p w14:paraId="291E6A91" w14:textId="77777777" w:rsidR="006419B5" w:rsidRDefault="006419B5">
      <w:pPr>
        <w:widowControl w:val="0"/>
        <w:overflowPunct w:val="0"/>
        <w:autoSpaceDE w:val="0"/>
        <w:autoSpaceDN w:val="0"/>
        <w:adjustRightInd w:val="0"/>
        <w:spacing w:after="0" w:line="268" w:lineRule="auto"/>
        <w:ind w:right="720"/>
        <w:rPr>
          <w:rFonts w:ascii="Times New Roman" w:hAnsi="Times New Roman"/>
          <w:sz w:val="24"/>
          <w:szCs w:val="24"/>
        </w:rPr>
      </w:pPr>
      <w:bookmarkStart w:id="20" w:name="page19"/>
      <w:bookmarkEnd w:id="20"/>
      <w:r>
        <w:rPr>
          <w:rFonts w:ascii="Arial" w:hAnsi="Arial" w:cs="Arial"/>
        </w:rPr>
        <w:lastRenderedPageBreak/>
        <w:t>SSAC Comment on the Cross Community Working Group on Naming Related Functions Proposal</w:t>
      </w:r>
    </w:p>
    <w:p w14:paraId="0EEB164B" w14:textId="77777777" w:rsidR="006419B5" w:rsidRDefault="006419B5">
      <w:pPr>
        <w:widowControl w:val="0"/>
        <w:autoSpaceDE w:val="0"/>
        <w:autoSpaceDN w:val="0"/>
        <w:adjustRightInd w:val="0"/>
        <w:spacing w:after="0" w:line="188" w:lineRule="exact"/>
        <w:rPr>
          <w:rFonts w:ascii="Times New Roman" w:hAnsi="Times New Roman"/>
          <w:sz w:val="24"/>
          <w:szCs w:val="24"/>
        </w:rPr>
      </w:pPr>
    </w:p>
    <w:p w14:paraId="6BC2F803" w14:textId="77777777" w:rsidR="006419B5" w:rsidRDefault="006419B5">
      <w:pPr>
        <w:widowControl w:val="0"/>
        <w:overflowPunct w:val="0"/>
        <w:autoSpaceDE w:val="0"/>
        <w:autoSpaceDN w:val="0"/>
        <w:adjustRightInd w:val="0"/>
        <w:spacing w:after="0" w:line="273" w:lineRule="auto"/>
        <w:ind w:right="680"/>
        <w:rPr>
          <w:rFonts w:ascii="Times New Roman" w:hAnsi="Times New Roman"/>
          <w:sz w:val="24"/>
          <w:szCs w:val="24"/>
        </w:rPr>
      </w:pPr>
      <w:proofErr w:type="gramStart"/>
      <w:r>
        <w:rPr>
          <w:rFonts w:ascii="Arial" w:hAnsi="Arial" w:cs="Arial"/>
          <w:sz w:val="24"/>
          <w:szCs w:val="24"/>
        </w:rPr>
        <w:t>operational</w:t>
      </w:r>
      <w:proofErr w:type="gramEnd"/>
      <w:r>
        <w:rPr>
          <w:rFonts w:ascii="Arial" w:hAnsi="Arial" w:cs="Arial"/>
          <w:sz w:val="24"/>
          <w:szCs w:val="24"/>
        </w:rPr>
        <w:t xml:space="preserve"> arrangements for making changes to the root zone content to reduce or eliminate single points of failure.</w:t>
      </w:r>
    </w:p>
    <w:p w14:paraId="31B170D8" w14:textId="77777777" w:rsidR="006419B5" w:rsidRDefault="006419B5">
      <w:pPr>
        <w:widowControl w:val="0"/>
        <w:autoSpaceDE w:val="0"/>
        <w:autoSpaceDN w:val="0"/>
        <w:adjustRightInd w:val="0"/>
        <w:spacing w:after="0" w:line="203" w:lineRule="exact"/>
        <w:rPr>
          <w:rFonts w:ascii="Times New Roman" w:hAnsi="Times New Roman"/>
          <w:sz w:val="24"/>
          <w:szCs w:val="24"/>
        </w:rPr>
      </w:pPr>
    </w:p>
    <w:p w14:paraId="7F42DBB7" w14:textId="77777777" w:rsidR="006419B5" w:rsidRDefault="006419B5">
      <w:pPr>
        <w:widowControl w:val="0"/>
        <w:overflowPunct w:val="0"/>
        <w:autoSpaceDE w:val="0"/>
        <w:autoSpaceDN w:val="0"/>
        <w:adjustRightInd w:val="0"/>
        <w:spacing w:after="0" w:line="279" w:lineRule="auto"/>
        <w:ind w:right="20"/>
        <w:rPr>
          <w:rFonts w:ascii="Times New Roman" w:hAnsi="Times New Roman"/>
          <w:sz w:val="24"/>
          <w:szCs w:val="24"/>
        </w:rPr>
      </w:pPr>
      <w:r>
        <w:rPr>
          <w:rFonts w:ascii="Arial" w:hAnsi="Arial" w:cs="Arial"/>
        </w:rPr>
        <w:t>Regarding the standing committee to evaluate the changes to the Root Zone Management Architecture and Operation, the SSAC seeks the following clarifications: 1) whether the standing committee’s recommendations are binding, 2) how they relate to the formal advice issued by the advisory committees, especially if the two are in conflict.</w:t>
      </w:r>
    </w:p>
    <w:p w14:paraId="42F4061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69AC86C" w14:textId="77777777" w:rsidR="006419B5" w:rsidRDefault="006419B5">
      <w:pPr>
        <w:widowControl w:val="0"/>
        <w:autoSpaceDE w:val="0"/>
        <w:autoSpaceDN w:val="0"/>
        <w:adjustRightInd w:val="0"/>
        <w:spacing w:after="0" w:line="211" w:lineRule="exact"/>
        <w:rPr>
          <w:rFonts w:ascii="Times New Roman" w:hAnsi="Times New Roman"/>
          <w:sz w:val="24"/>
          <w:szCs w:val="24"/>
        </w:rPr>
      </w:pPr>
    </w:p>
    <w:p w14:paraId="1B079AD3"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8"/>
          <w:szCs w:val="28"/>
        </w:rPr>
        <w:t>3.6  SSAC</w:t>
      </w:r>
      <w:proofErr w:type="gramEnd"/>
      <w:r>
        <w:rPr>
          <w:rFonts w:ascii="Helvetica" w:hAnsi="Helvetica" w:cs="Helvetica"/>
          <w:b/>
          <w:bCs/>
          <w:sz w:val="28"/>
          <w:szCs w:val="28"/>
        </w:rPr>
        <w:t xml:space="preserve"> Recommendation 6 &amp; 7</w:t>
      </w:r>
    </w:p>
    <w:p w14:paraId="0DCB3DFD" w14:textId="77777777" w:rsidR="006419B5" w:rsidRDefault="006419B5">
      <w:pPr>
        <w:widowControl w:val="0"/>
        <w:autoSpaceDE w:val="0"/>
        <w:autoSpaceDN w:val="0"/>
        <w:adjustRightInd w:val="0"/>
        <w:spacing w:after="0" w:line="261" w:lineRule="exact"/>
        <w:rPr>
          <w:rFonts w:ascii="Times New Roman" w:hAnsi="Times New Roman"/>
          <w:sz w:val="24"/>
          <w:szCs w:val="24"/>
        </w:rPr>
      </w:pPr>
    </w:p>
    <w:p w14:paraId="4915C244"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3.6.1  SAC069.006</w:t>
      </w:r>
      <w:proofErr w:type="gramEnd"/>
      <w:r>
        <w:rPr>
          <w:rFonts w:ascii="Helvetica" w:hAnsi="Helvetica" w:cs="Helvetica"/>
          <w:b/>
          <w:bCs/>
          <w:sz w:val="24"/>
          <w:szCs w:val="24"/>
        </w:rPr>
        <w:t xml:space="preserve"> and SAC069.007</w:t>
      </w:r>
    </w:p>
    <w:p w14:paraId="62CA7CBF" w14:textId="77777777" w:rsidR="006419B5" w:rsidRDefault="006419B5">
      <w:pPr>
        <w:widowControl w:val="0"/>
        <w:autoSpaceDE w:val="0"/>
        <w:autoSpaceDN w:val="0"/>
        <w:adjustRightInd w:val="0"/>
        <w:spacing w:after="0" w:line="313" w:lineRule="exact"/>
        <w:rPr>
          <w:rFonts w:ascii="Times New Roman" w:hAnsi="Times New Roman"/>
          <w:sz w:val="24"/>
          <w:szCs w:val="24"/>
        </w:rPr>
      </w:pPr>
    </w:p>
    <w:p w14:paraId="0D20A79F"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 SAC069, the SSAC recommends:</w:t>
      </w:r>
    </w:p>
    <w:p w14:paraId="38CB3862" w14:textId="77777777" w:rsidR="006419B5" w:rsidRDefault="006419B5">
      <w:pPr>
        <w:widowControl w:val="0"/>
        <w:autoSpaceDE w:val="0"/>
        <w:autoSpaceDN w:val="0"/>
        <w:adjustRightInd w:val="0"/>
        <w:spacing w:after="0" w:line="276" w:lineRule="exact"/>
        <w:rPr>
          <w:rFonts w:ascii="Times New Roman" w:hAnsi="Times New Roman"/>
          <w:sz w:val="24"/>
          <w:szCs w:val="24"/>
        </w:rPr>
      </w:pPr>
    </w:p>
    <w:p w14:paraId="673ED53A" w14:textId="77777777" w:rsidR="006419B5" w:rsidRDefault="006419B5">
      <w:pPr>
        <w:widowControl w:val="0"/>
        <w:overflowPunct w:val="0"/>
        <w:autoSpaceDE w:val="0"/>
        <w:autoSpaceDN w:val="0"/>
        <w:adjustRightInd w:val="0"/>
        <w:spacing w:after="0" w:line="249" w:lineRule="auto"/>
        <w:ind w:left="720" w:right="100"/>
        <w:rPr>
          <w:rFonts w:ascii="Times New Roman" w:hAnsi="Times New Roman"/>
          <w:sz w:val="24"/>
          <w:szCs w:val="24"/>
        </w:rPr>
      </w:pPr>
      <w:r>
        <w:rPr>
          <w:rFonts w:ascii="Arial" w:hAnsi="Arial" w:cs="Arial"/>
          <w:sz w:val="24"/>
          <w:szCs w:val="24"/>
        </w:rPr>
        <w:t>“Effective arrangements should be made for the reliable and timely performance of all aspects of the root zone management process post-transition, including inter-organization coordination if the post-transition RZM process involves more than one root zone management partner.</w:t>
      </w:r>
    </w:p>
    <w:p w14:paraId="7086F2CD" w14:textId="77777777" w:rsidR="006419B5" w:rsidRDefault="006419B5">
      <w:pPr>
        <w:widowControl w:val="0"/>
        <w:autoSpaceDE w:val="0"/>
        <w:autoSpaceDN w:val="0"/>
        <w:adjustRightInd w:val="0"/>
        <w:spacing w:after="0" w:line="232" w:lineRule="exact"/>
        <w:rPr>
          <w:rFonts w:ascii="Times New Roman" w:hAnsi="Times New Roman"/>
          <w:sz w:val="24"/>
          <w:szCs w:val="24"/>
        </w:rPr>
      </w:pPr>
    </w:p>
    <w:p w14:paraId="041D8F6C" w14:textId="77777777" w:rsidR="006419B5" w:rsidRDefault="006419B5">
      <w:pPr>
        <w:widowControl w:val="0"/>
        <w:overflowPunct w:val="0"/>
        <w:autoSpaceDE w:val="0"/>
        <w:autoSpaceDN w:val="0"/>
        <w:adjustRightInd w:val="0"/>
        <w:spacing w:after="0" w:line="309" w:lineRule="auto"/>
        <w:ind w:left="720" w:right="180"/>
        <w:rPr>
          <w:rFonts w:ascii="Times New Roman" w:hAnsi="Times New Roman"/>
          <w:sz w:val="24"/>
          <w:szCs w:val="24"/>
        </w:rPr>
      </w:pPr>
      <w:r>
        <w:rPr>
          <w:rFonts w:ascii="Arial" w:hAnsi="Arial" w:cs="Arial"/>
          <w:sz w:val="21"/>
          <w:szCs w:val="21"/>
        </w:rPr>
        <w:t>ICANN and the communities responsible for protocol parameters, numbers, and names should consult with NTIA to clarify the processes and legal framework associated with the role of the Root Zone Maintainer after transition.”</w:t>
      </w:r>
    </w:p>
    <w:p w14:paraId="7D13D9E7" w14:textId="77777777" w:rsidR="006419B5" w:rsidRDefault="006419B5">
      <w:pPr>
        <w:widowControl w:val="0"/>
        <w:autoSpaceDE w:val="0"/>
        <w:autoSpaceDN w:val="0"/>
        <w:adjustRightInd w:val="0"/>
        <w:spacing w:after="0" w:line="149" w:lineRule="exact"/>
        <w:rPr>
          <w:rFonts w:ascii="Times New Roman" w:hAnsi="Times New Roman"/>
          <w:sz w:val="24"/>
          <w:szCs w:val="24"/>
        </w:rPr>
      </w:pPr>
    </w:p>
    <w:p w14:paraId="7D9B718B"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3.6.2  Relevant</w:t>
      </w:r>
      <w:proofErr w:type="gramEnd"/>
      <w:r>
        <w:rPr>
          <w:rFonts w:ascii="Helvetica" w:hAnsi="Helvetica" w:cs="Helvetica"/>
          <w:b/>
          <w:bCs/>
          <w:sz w:val="24"/>
          <w:szCs w:val="24"/>
        </w:rPr>
        <w:t xml:space="preserve"> sections of CWG Proposal</w:t>
      </w:r>
    </w:p>
    <w:p w14:paraId="4F5FE0CC" w14:textId="77777777" w:rsidR="006419B5" w:rsidRDefault="006419B5">
      <w:pPr>
        <w:widowControl w:val="0"/>
        <w:autoSpaceDE w:val="0"/>
        <w:autoSpaceDN w:val="0"/>
        <w:adjustRightInd w:val="0"/>
        <w:spacing w:after="0" w:line="313" w:lineRule="exact"/>
        <w:rPr>
          <w:rFonts w:ascii="Times New Roman" w:hAnsi="Times New Roman"/>
          <w:sz w:val="24"/>
          <w:szCs w:val="24"/>
        </w:rPr>
      </w:pPr>
    </w:p>
    <w:p w14:paraId="2C3FE354" w14:textId="77777777" w:rsidR="006419B5" w:rsidRDefault="006419B5">
      <w:pPr>
        <w:widowControl w:val="0"/>
        <w:overflowPunct w:val="0"/>
        <w:autoSpaceDE w:val="0"/>
        <w:autoSpaceDN w:val="0"/>
        <w:adjustRightInd w:val="0"/>
        <w:spacing w:after="0" w:line="269" w:lineRule="auto"/>
        <w:ind w:right="280"/>
        <w:rPr>
          <w:rFonts w:ascii="Times New Roman" w:hAnsi="Times New Roman"/>
          <w:sz w:val="24"/>
          <w:szCs w:val="24"/>
        </w:rPr>
      </w:pPr>
      <w:r>
        <w:rPr>
          <w:rFonts w:ascii="Arial" w:hAnsi="Arial" w:cs="Arial"/>
          <w:sz w:val="24"/>
          <w:szCs w:val="24"/>
        </w:rPr>
        <w:t xml:space="preserve">Section </w:t>
      </w:r>
      <w:proofErr w:type="spellStart"/>
      <w:r>
        <w:rPr>
          <w:rFonts w:ascii="Arial" w:hAnsi="Arial" w:cs="Arial"/>
          <w:sz w:val="24"/>
          <w:szCs w:val="24"/>
        </w:rPr>
        <w:t>III.A.iii</w:t>
      </w:r>
      <w:proofErr w:type="spellEnd"/>
      <w:r>
        <w:rPr>
          <w:rFonts w:ascii="Arial" w:hAnsi="Arial" w:cs="Arial"/>
          <w:sz w:val="24"/>
          <w:szCs w:val="24"/>
        </w:rPr>
        <w:t xml:space="preserve"> of the Proposal on Root Zone Environment and Root Zone Maintainer states:</w:t>
      </w:r>
    </w:p>
    <w:p w14:paraId="2A00D29A" w14:textId="77777777" w:rsidR="006419B5" w:rsidRDefault="006419B5">
      <w:pPr>
        <w:widowControl w:val="0"/>
        <w:autoSpaceDE w:val="0"/>
        <w:autoSpaceDN w:val="0"/>
        <w:adjustRightInd w:val="0"/>
        <w:spacing w:after="0" w:line="207" w:lineRule="exact"/>
        <w:rPr>
          <w:rFonts w:ascii="Times New Roman" w:hAnsi="Times New Roman"/>
          <w:sz w:val="24"/>
          <w:szCs w:val="24"/>
        </w:rPr>
      </w:pPr>
    </w:p>
    <w:p w14:paraId="7C9C238D" w14:textId="77777777" w:rsidR="006419B5" w:rsidRDefault="006419B5">
      <w:pPr>
        <w:widowControl w:val="0"/>
        <w:overflowPunct w:val="0"/>
        <w:autoSpaceDE w:val="0"/>
        <w:autoSpaceDN w:val="0"/>
        <w:adjustRightInd w:val="0"/>
        <w:spacing w:after="0" w:line="246" w:lineRule="auto"/>
        <w:ind w:left="360"/>
        <w:rPr>
          <w:rFonts w:ascii="Times New Roman" w:hAnsi="Times New Roman"/>
          <w:sz w:val="24"/>
          <w:szCs w:val="24"/>
        </w:rPr>
      </w:pPr>
      <w:r>
        <w:rPr>
          <w:rFonts w:ascii="Arial" w:hAnsi="Arial" w:cs="Arial"/>
          <w:sz w:val="24"/>
          <w:szCs w:val="24"/>
        </w:rPr>
        <w:t>Currently there is a Cooperative Agreement between the NTIA and the Root Zone Maintainer. The NTIA has said that there will be a parallel but separate transition to disengage the NTIA from the Root Zone Maintainer. The exact form of this transition is not currently known, nor what, if anything, will replace the current Cooperative Agreement and the parties involved in providing the services currently covered under the Cooperative Agreement.</w:t>
      </w:r>
    </w:p>
    <w:p w14:paraId="0D0CCE9D" w14:textId="77777777" w:rsidR="006419B5" w:rsidRDefault="006419B5">
      <w:pPr>
        <w:widowControl w:val="0"/>
        <w:autoSpaceDE w:val="0"/>
        <w:autoSpaceDN w:val="0"/>
        <w:adjustRightInd w:val="0"/>
        <w:spacing w:after="0" w:line="357" w:lineRule="exact"/>
        <w:rPr>
          <w:rFonts w:ascii="Times New Roman" w:hAnsi="Times New Roman"/>
          <w:sz w:val="24"/>
          <w:szCs w:val="24"/>
        </w:rPr>
      </w:pPr>
    </w:p>
    <w:p w14:paraId="3F5F1036" w14:textId="77777777" w:rsidR="006419B5" w:rsidRDefault="006419B5">
      <w:pPr>
        <w:widowControl w:val="0"/>
        <w:numPr>
          <w:ilvl w:val="0"/>
          <w:numId w:val="28"/>
        </w:numPr>
        <w:overflowPunct w:val="0"/>
        <w:autoSpaceDE w:val="0"/>
        <w:autoSpaceDN w:val="0"/>
        <w:adjustRightInd w:val="0"/>
        <w:spacing w:after="0" w:line="279" w:lineRule="auto"/>
        <w:ind w:right="180"/>
        <w:rPr>
          <w:rFonts w:ascii="Arial" w:hAnsi="Arial" w:cs="Arial"/>
        </w:rPr>
      </w:pPr>
      <w:r>
        <w:rPr>
          <w:rFonts w:ascii="Arial" w:hAnsi="Arial" w:cs="Arial"/>
        </w:rPr>
        <w:t xml:space="preserve">If that transition is not completed prior to the IANA Stewardship Transition, the Cooperative Agreement will likely have to be amended by the NTIA to allow Verisign, acting as the Root Zone Maintainer, to implement changes to the Root Zone requested by the IFO without requiring approval from NTIA. </w:t>
      </w:r>
    </w:p>
    <w:p w14:paraId="3CFDC3C8" w14:textId="77777777" w:rsidR="006419B5" w:rsidRDefault="006419B5">
      <w:pPr>
        <w:widowControl w:val="0"/>
        <w:autoSpaceDE w:val="0"/>
        <w:autoSpaceDN w:val="0"/>
        <w:adjustRightInd w:val="0"/>
        <w:spacing w:after="0" w:line="47" w:lineRule="exact"/>
        <w:rPr>
          <w:rFonts w:ascii="Arial" w:hAnsi="Arial" w:cs="Arial"/>
        </w:rPr>
      </w:pPr>
    </w:p>
    <w:p w14:paraId="6E4C932A" w14:textId="77777777" w:rsidR="006419B5" w:rsidRDefault="006419B5">
      <w:pPr>
        <w:widowControl w:val="0"/>
        <w:numPr>
          <w:ilvl w:val="0"/>
          <w:numId w:val="28"/>
        </w:numPr>
        <w:overflowPunct w:val="0"/>
        <w:autoSpaceDE w:val="0"/>
        <w:autoSpaceDN w:val="0"/>
        <w:adjustRightInd w:val="0"/>
        <w:spacing w:after="0" w:line="275" w:lineRule="auto"/>
        <w:ind w:right="60"/>
        <w:rPr>
          <w:rFonts w:ascii="Arial" w:hAnsi="Arial" w:cs="Arial"/>
        </w:rPr>
      </w:pPr>
      <w:r>
        <w:rPr>
          <w:rFonts w:ascii="Arial" w:hAnsi="Arial" w:cs="Arial"/>
        </w:rPr>
        <w:t xml:space="preserve">If the Root Zone Maintainer transition is completed prior to, or in conjunction with, the IANA Stewardship Transition, the new arrangements must provide a clear and effective mechanism to ensure that PTI can have its change requests for the Root Zone implemented in a timely manner by the Root Zone Maintainer (possibly via an agreement between the Root Zone Maintainer and the IFO). </w:t>
      </w:r>
    </w:p>
    <w:p w14:paraId="0AB6A55A"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40" w:bottom="669" w:left="1800" w:header="720" w:footer="720" w:gutter="0"/>
          <w:cols w:space="720" w:equalWidth="0">
            <w:col w:w="8600"/>
          </w:cols>
          <w:noEndnote/>
        </w:sectPr>
      </w:pPr>
    </w:p>
    <w:p w14:paraId="1BF2212C" w14:textId="77777777" w:rsidR="006419B5" w:rsidRDefault="006419B5">
      <w:pPr>
        <w:widowControl w:val="0"/>
        <w:autoSpaceDE w:val="0"/>
        <w:autoSpaceDN w:val="0"/>
        <w:adjustRightInd w:val="0"/>
        <w:spacing w:after="0" w:line="107" w:lineRule="exact"/>
        <w:rPr>
          <w:rFonts w:ascii="Times New Roman" w:hAnsi="Times New Roman"/>
          <w:sz w:val="24"/>
          <w:szCs w:val="24"/>
        </w:rPr>
      </w:pPr>
    </w:p>
    <w:p w14:paraId="32EF66A8"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19</w:t>
      </w:r>
    </w:p>
    <w:p w14:paraId="2542146C"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83840" behindDoc="1" locked="0" layoutInCell="0" allowOverlap="1" wp14:anchorId="73883758" wp14:editId="4BC02028">
            <wp:simplePos x="0" y="0"/>
            <wp:positionH relativeFrom="column">
              <wp:posOffset>5486400</wp:posOffset>
            </wp:positionH>
            <wp:positionV relativeFrom="paragraph">
              <wp:posOffset>-220980</wp:posOffset>
            </wp:positionV>
            <wp:extent cx="292735" cy="1587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73164175"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560" w:bottom="669" w:left="1800" w:header="720" w:footer="720" w:gutter="0"/>
          <w:cols w:space="720" w:equalWidth="0">
            <w:col w:w="8880"/>
          </w:cols>
          <w:noEndnote/>
        </w:sectPr>
      </w:pPr>
    </w:p>
    <w:p w14:paraId="37DA179F" w14:textId="77777777" w:rsidR="006419B5" w:rsidRDefault="006419B5">
      <w:pPr>
        <w:widowControl w:val="0"/>
        <w:overflowPunct w:val="0"/>
        <w:autoSpaceDE w:val="0"/>
        <w:autoSpaceDN w:val="0"/>
        <w:adjustRightInd w:val="0"/>
        <w:spacing w:after="0" w:line="268" w:lineRule="auto"/>
        <w:ind w:right="740"/>
        <w:rPr>
          <w:rFonts w:ascii="Times New Roman" w:hAnsi="Times New Roman"/>
          <w:sz w:val="24"/>
          <w:szCs w:val="24"/>
        </w:rPr>
      </w:pPr>
      <w:bookmarkStart w:id="21" w:name="page20"/>
      <w:bookmarkEnd w:id="21"/>
      <w:r>
        <w:rPr>
          <w:rFonts w:ascii="Arial" w:hAnsi="Arial" w:cs="Arial"/>
        </w:rPr>
        <w:lastRenderedPageBreak/>
        <w:t>SSAC Comment on the Cross Community Working Group on Naming Related Functions Proposal</w:t>
      </w:r>
    </w:p>
    <w:p w14:paraId="44C8FAD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D4AE569" w14:textId="77777777" w:rsidR="006419B5" w:rsidRDefault="006419B5">
      <w:pPr>
        <w:widowControl w:val="0"/>
        <w:autoSpaceDE w:val="0"/>
        <w:autoSpaceDN w:val="0"/>
        <w:adjustRightInd w:val="0"/>
        <w:spacing w:after="0" w:line="220" w:lineRule="exact"/>
        <w:rPr>
          <w:rFonts w:ascii="Times New Roman" w:hAnsi="Times New Roman"/>
          <w:sz w:val="24"/>
          <w:szCs w:val="24"/>
        </w:rPr>
      </w:pPr>
    </w:p>
    <w:p w14:paraId="6D4FE3E7"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3.6.3  Analysis</w:t>
      </w:r>
      <w:proofErr w:type="gramEnd"/>
    </w:p>
    <w:p w14:paraId="2CE71160" w14:textId="77777777" w:rsidR="006419B5" w:rsidRDefault="006419B5">
      <w:pPr>
        <w:widowControl w:val="0"/>
        <w:autoSpaceDE w:val="0"/>
        <w:autoSpaceDN w:val="0"/>
        <w:adjustRightInd w:val="0"/>
        <w:spacing w:after="0" w:line="308" w:lineRule="exact"/>
        <w:rPr>
          <w:rFonts w:ascii="Times New Roman" w:hAnsi="Times New Roman"/>
          <w:sz w:val="24"/>
          <w:szCs w:val="24"/>
        </w:rPr>
      </w:pPr>
    </w:p>
    <w:p w14:paraId="37925E7A" w14:textId="77777777" w:rsidR="006419B5" w:rsidRDefault="006419B5">
      <w:pPr>
        <w:widowControl w:val="0"/>
        <w:overflowPunct w:val="0"/>
        <w:autoSpaceDE w:val="0"/>
        <w:autoSpaceDN w:val="0"/>
        <w:adjustRightInd w:val="0"/>
        <w:spacing w:after="0" w:line="309" w:lineRule="auto"/>
        <w:ind w:right="20"/>
        <w:rPr>
          <w:rFonts w:ascii="Times New Roman" w:hAnsi="Times New Roman"/>
          <w:sz w:val="24"/>
          <w:szCs w:val="24"/>
        </w:rPr>
      </w:pPr>
      <w:r>
        <w:rPr>
          <w:rFonts w:ascii="Arial" w:hAnsi="Arial" w:cs="Arial"/>
          <w:sz w:val="21"/>
          <w:szCs w:val="21"/>
        </w:rPr>
        <w:t>The SSAC notes that as the current agreements among the Root Zone Management partners include the NTIA, failing to put revised or new agreements in place prior to transition would seriously jeopardize the stability of the Root Zone Management Process.</w:t>
      </w:r>
    </w:p>
    <w:p w14:paraId="053F368E" w14:textId="77777777" w:rsidR="006419B5" w:rsidRDefault="006419B5">
      <w:pPr>
        <w:widowControl w:val="0"/>
        <w:autoSpaceDE w:val="0"/>
        <w:autoSpaceDN w:val="0"/>
        <w:adjustRightInd w:val="0"/>
        <w:spacing w:after="0" w:line="171" w:lineRule="exact"/>
        <w:rPr>
          <w:rFonts w:ascii="Times New Roman" w:hAnsi="Times New Roman"/>
          <w:sz w:val="24"/>
          <w:szCs w:val="24"/>
        </w:rPr>
      </w:pPr>
    </w:p>
    <w:p w14:paraId="651C9CF5" w14:textId="77777777" w:rsidR="006419B5" w:rsidRDefault="006419B5">
      <w:pPr>
        <w:widowControl w:val="0"/>
        <w:overflowPunct w:val="0"/>
        <w:autoSpaceDE w:val="0"/>
        <w:autoSpaceDN w:val="0"/>
        <w:adjustRightInd w:val="0"/>
        <w:spacing w:after="0" w:line="247" w:lineRule="auto"/>
        <w:ind w:right="100"/>
        <w:rPr>
          <w:rFonts w:ascii="Times New Roman" w:hAnsi="Times New Roman"/>
          <w:sz w:val="24"/>
          <w:szCs w:val="24"/>
        </w:rPr>
      </w:pPr>
      <w:r>
        <w:rPr>
          <w:rFonts w:ascii="Arial" w:hAnsi="Arial" w:cs="Arial"/>
          <w:sz w:val="24"/>
          <w:szCs w:val="24"/>
        </w:rPr>
        <w:t>The CWG proposal made it clear that additional arrangements must be made with the Root Zone Maintainer, either between NTIA and Verisign to update the Cooperative Agreement, or establishing an agreement between the Root Zone Maintainer and the IANA Functions Operator. Thus, the SSAC concludes that SAC 069 Recommendation 6 was adequately addressed.</w:t>
      </w:r>
    </w:p>
    <w:p w14:paraId="15BE45C3" w14:textId="77777777" w:rsidR="006419B5" w:rsidRDefault="006419B5">
      <w:pPr>
        <w:widowControl w:val="0"/>
        <w:autoSpaceDE w:val="0"/>
        <w:autoSpaceDN w:val="0"/>
        <w:adjustRightInd w:val="0"/>
        <w:spacing w:after="0" w:line="236" w:lineRule="exact"/>
        <w:rPr>
          <w:rFonts w:ascii="Times New Roman" w:hAnsi="Times New Roman"/>
          <w:sz w:val="24"/>
          <w:szCs w:val="24"/>
        </w:rPr>
      </w:pPr>
    </w:p>
    <w:p w14:paraId="3F870CC0" w14:textId="77777777" w:rsidR="006419B5" w:rsidRDefault="006419B5">
      <w:pPr>
        <w:widowControl w:val="0"/>
        <w:overflowPunct w:val="0"/>
        <w:autoSpaceDE w:val="0"/>
        <w:autoSpaceDN w:val="0"/>
        <w:adjustRightInd w:val="0"/>
        <w:spacing w:after="0" w:line="246" w:lineRule="auto"/>
        <w:rPr>
          <w:rFonts w:ascii="Times New Roman" w:hAnsi="Times New Roman"/>
          <w:sz w:val="24"/>
          <w:szCs w:val="24"/>
        </w:rPr>
      </w:pPr>
      <w:r>
        <w:rPr>
          <w:rFonts w:ascii="Arial" w:hAnsi="Arial" w:cs="Arial"/>
          <w:sz w:val="24"/>
          <w:szCs w:val="24"/>
        </w:rPr>
        <w:t>It is unclear whether such consultations have yet been conducted, and if so, what NTIA’s response has been. Given that the CWG proposal has already thought about this and proposed options (update the Cooperative Agreement, or new agreement between Root Zone Maintainer and IANA Functions Operator) and that the Proposal is essential for the transition to happen, the SSAC concludes that Recommendation 7 has been over taken by events.</w:t>
      </w:r>
    </w:p>
    <w:p w14:paraId="3B010375" w14:textId="77777777" w:rsidR="006419B5" w:rsidRDefault="006419B5">
      <w:pPr>
        <w:widowControl w:val="0"/>
        <w:autoSpaceDE w:val="0"/>
        <w:autoSpaceDN w:val="0"/>
        <w:adjustRightInd w:val="0"/>
        <w:spacing w:after="0" w:line="212" w:lineRule="exact"/>
        <w:rPr>
          <w:rFonts w:ascii="Times New Roman" w:hAnsi="Times New Roman"/>
          <w:sz w:val="24"/>
          <w:szCs w:val="24"/>
        </w:rPr>
      </w:pPr>
    </w:p>
    <w:p w14:paraId="30EE73F3"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Calibri" w:hAnsi="Calibri" w:cs="Calibri"/>
          <w:b/>
          <w:bCs/>
          <w:sz w:val="32"/>
          <w:szCs w:val="32"/>
        </w:rPr>
        <w:t>4. Findings</w:t>
      </w:r>
    </w:p>
    <w:p w14:paraId="46E2FFF4" w14:textId="77777777" w:rsidR="006419B5" w:rsidRDefault="006419B5">
      <w:pPr>
        <w:widowControl w:val="0"/>
        <w:autoSpaceDE w:val="0"/>
        <w:autoSpaceDN w:val="0"/>
        <w:adjustRightInd w:val="0"/>
        <w:spacing w:after="0" w:line="223" w:lineRule="exact"/>
        <w:rPr>
          <w:rFonts w:ascii="Times New Roman" w:hAnsi="Times New Roman"/>
          <w:sz w:val="24"/>
          <w:szCs w:val="24"/>
        </w:rPr>
      </w:pPr>
    </w:p>
    <w:p w14:paraId="0D8202D8" w14:textId="77777777" w:rsidR="006419B5" w:rsidRDefault="006419B5">
      <w:pPr>
        <w:widowControl w:val="0"/>
        <w:overflowPunct w:val="0"/>
        <w:autoSpaceDE w:val="0"/>
        <w:autoSpaceDN w:val="0"/>
        <w:adjustRightInd w:val="0"/>
        <w:spacing w:after="0" w:line="274" w:lineRule="auto"/>
        <w:ind w:right="1200"/>
        <w:rPr>
          <w:rFonts w:ascii="Times New Roman" w:hAnsi="Times New Roman"/>
          <w:sz w:val="24"/>
          <w:szCs w:val="24"/>
        </w:rPr>
      </w:pPr>
      <w:r>
        <w:rPr>
          <w:rFonts w:ascii="Arial" w:hAnsi="Arial" w:cs="Arial"/>
          <w:b/>
          <w:bCs/>
          <w:sz w:val="24"/>
          <w:szCs w:val="24"/>
        </w:rPr>
        <w:t>Finding 1: The CWG proposal was able to meet and/or address all of the recommendations in SAC 069.</w:t>
      </w:r>
    </w:p>
    <w:p w14:paraId="4FB3CBB8" w14:textId="77777777" w:rsidR="006419B5" w:rsidRDefault="006419B5">
      <w:pPr>
        <w:widowControl w:val="0"/>
        <w:autoSpaceDE w:val="0"/>
        <w:autoSpaceDN w:val="0"/>
        <w:adjustRightInd w:val="0"/>
        <w:spacing w:after="0" w:line="201" w:lineRule="exact"/>
        <w:rPr>
          <w:rFonts w:ascii="Times New Roman" w:hAnsi="Times New Roman"/>
          <w:sz w:val="24"/>
          <w:szCs w:val="24"/>
        </w:rPr>
      </w:pPr>
    </w:p>
    <w:p w14:paraId="3F9B34F9" w14:textId="77777777" w:rsidR="006419B5" w:rsidRDefault="006419B5">
      <w:pPr>
        <w:widowControl w:val="0"/>
        <w:overflowPunct w:val="0"/>
        <w:autoSpaceDE w:val="0"/>
        <w:autoSpaceDN w:val="0"/>
        <w:adjustRightInd w:val="0"/>
        <w:spacing w:after="0" w:line="273" w:lineRule="auto"/>
        <w:ind w:right="220"/>
        <w:rPr>
          <w:rFonts w:ascii="Times New Roman" w:hAnsi="Times New Roman"/>
          <w:sz w:val="24"/>
          <w:szCs w:val="24"/>
        </w:rPr>
      </w:pPr>
      <w:r>
        <w:rPr>
          <w:rFonts w:ascii="Arial" w:hAnsi="Arial" w:cs="Arial"/>
          <w:sz w:val="24"/>
          <w:szCs w:val="24"/>
        </w:rPr>
        <w:t>The rationale for this finding is provided in sections 3.1.3, 3.2.3, 3.3.3, 3.4.3, 3.5.3, and 3.6.3.</w:t>
      </w:r>
    </w:p>
    <w:p w14:paraId="404C1A36" w14:textId="77777777" w:rsidR="006419B5" w:rsidRDefault="006419B5">
      <w:pPr>
        <w:widowControl w:val="0"/>
        <w:autoSpaceDE w:val="0"/>
        <w:autoSpaceDN w:val="0"/>
        <w:adjustRightInd w:val="0"/>
        <w:spacing w:after="0" w:line="178" w:lineRule="exact"/>
        <w:rPr>
          <w:rFonts w:ascii="Times New Roman" w:hAnsi="Times New Roman"/>
          <w:sz w:val="24"/>
          <w:szCs w:val="24"/>
        </w:rPr>
      </w:pPr>
    </w:p>
    <w:p w14:paraId="429656B8"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Calibri" w:hAnsi="Calibri" w:cs="Calibri"/>
          <w:b/>
          <w:bCs/>
          <w:sz w:val="32"/>
          <w:szCs w:val="32"/>
        </w:rPr>
        <w:t>5. Recommendations</w:t>
      </w:r>
    </w:p>
    <w:p w14:paraId="1C89A72A" w14:textId="77777777" w:rsidR="006419B5" w:rsidRDefault="006419B5">
      <w:pPr>
        <w:widowControl w:val="0"/>
        <w:autoSpaceDE w:val="0"/>
        <w:autoSpaceDN w:val="0"/>
        <w:adjustRightInd w:val="0"/>
        <w:spacing w:after="0" w:line="229" w:lineRule="exact"/>
        <w:rPr>
          <w:rFonts w:ascii="Times New Roman" w:hAnsi="Times New Roman"/>
          <w:sz w:val="24"/>
          <w:szCs w:val="24"/>
        </w:rPr>
      </w:pPr>
    </w:p>
    <w:p w14:paraId="67DEB353"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Given the above analysis, The SSAC:</w:t>
      </w:r>
    </w:p>
    <w:p w14:paraId="6592526A" w14:textId="77777777" w:rsidR="006419B5" w:rsidRDefault="006419B5">
      <w:pPr>
        <w:widowControl w:val="0"/>
        <w:autoSpaceDE w:val="0"/>
        <w:autoSpaceDN w:val="0"/>
        <w:adjustRightInd w:val="0"/>
        <w:spacing w:after="0" w:line="271" w:lineRule="exact"/>
        <w:rPr>
          <w:rFonts w:ascii="Times New Roman" w:hAnsi="Times New Roman"/>
          <w:sz w:val="24"/>
          <w:szCs w:val="24"/>
        </w:rPr>
      </w:pPr>
    </w:p>
    <w:p w14:paraId="39708F7D" w14:textId="77777777" w:rsidR="006419B5" w:rsidRDefault="006419B5">
      <w:pPr>
        <w:widowControl w:val="0"/>
        <w:numPr>
          <w:ilvl w:val="0"/>
          <w:numId w:val="29"/>
        </w:numPr>
        <w:overflowPunct w:val="0"/>
        <w:autoSpaceDE w:val="0"/>
        <w:autoSpaceDN w:val="0"/>
        <w:adjustRightInd w:val="0"/>
        <w:spacing w:after="0" w:line="273" w:lineRule="auto"/>
        <w:ind w:right="260"/>
        <w:jc w:val="both"/>
        <w:rPr>
          <w:rFonts w:ascii="Arial" w:hAnsi="Arial" w:cs="Arial"/>
          <w:sz w:val="24"/>
          <w:szCs w:val="24"/>
        </w:rPr>
      </w:pPr>
      <w:r>
        <w:rPr>
          <w:rFonts w:ascii="Arial" w:hAnsi="Arial" w:cs="Arial"/>
          <w:sz w:val="24"/>
          <w:szCs w:val="24"/>
        </w:rPr>
        <w:t xml:space="preserve">Thanks the CWG for its hard work on developing its proposal for consideration by the chartering organizations; </w:t>
      </w:r>
    </w:p>
    <w:p w14:paraId="2E3D863A" w14:textId="77777777" w:rsidR="006419B5" w:rsidRDefault="006419B5">
      <w:pPr>
        <w:widowControl w:val="0"/>
        <w:autoSpaceDE w:val="0"/>
        <w:autoSpaceDN w:val="0"/>
        <w:adjustRightInd w:val="0"/>
        <w:spacing w:after="0" w:line="125" w:lineRule="exact"/>
        <w:rPr>
          <w:rFonts w:ascii="Arial" w:hAnsi="Arial" w:cs="Arial"/>
          <w:sz w:val="24"/>
          <w:szCs w:val="24"/>
        </w:rPr>
      </w:pPr>
    </w:p>
    <w:p w14:paraId="0953346B" w14:textId="77777777" w:rsidR="006419B5" w:rsidRDefault="006419B5">
      <w:pPr>
        <w:widowControl w:val="0"/>
        <w:numPr>
          <w:ilvl w:val="0"/>
          <w:numId w:val="29"/>
        </w:numPr>
        <w:overflowPunct w:val="0"/>
        <w:autoSpaceDE w:val="0"/>
        <w:autoSpaceDN w:val="0"/>
        <w:adjustRightInd w:val="0"/>
        <w:spacing w:after="0" w:line="273" w:lineRule="auto"/>
        <w:ind w:right="280"/>
        <w:jc w:val="both"/>
        <w:rPr>
          <w:rFonts w:ascii="Arial" w:hAnsi="Arial" w:cs="Arial"/>
          <w:sz w:val="24"/>
          <w:szCs w:val="24"/>
        </w:rPr>
      </w:pPr>
      <w:r>
        <w:rPr>
          <w:rFonts w:ascii="Arial" w:hAnsi="Arial" w:cs="Arial"/>
          <w:sz w:val="24"/>
          <w:szCs w:val="24"/>
        </w:rPr>
        <w:t xml:space="preserve">Wishes to continue to participate in the dialogue until the CWG work officially concludes; </w:t>
      </w:r>
    </w:p>
    <w:p w14:paraId="580E9C13" w14:textId="77777777" w:rsidR="006419B5" w:rsidRDefault="006419B5">
      <w:pPr>
        <w:widowControl w:val="0"/>
        <w:autoSpaceDE w:val="0"/>
        <w:autoSpaceDN w:val="0"/>
        <w:adjustRightInd w:val="0"/>
        <w:spacing w:after="0" w:line="125" w:lineRule="exact"/>
        <w:rPr>
          <w:rFonts w:ascii="Arial" w:hAnsi="Arial" w:cs="Arial"/>
          <w:sz w:val="24"/>
          <w:szCs w:val="24"/>
        </w:rPr>
      </w:pPr>
    </w:p>
    <w:p w14:paraId="43866F60" w14:textId="77777777" w:rsidR="006419B5" w:rsidRDefault="006419B5">
      <w:pPr>
        <w:widowControl w:val="0"/>
        <w:numPr>
          <w:ilvl w:val="0"/>
          <w:numId w:val="29"/>
        </w:numPr>
        <w:overflowPunct w:val="0"/>
        <w:autoSpaceDE w:val="0"/>
        <w:autoSpaceDN w:val="0"/>
        <w:adjustRightInd w:val="0"/>
        <w:spacing w:after="0" w:line="269" w:lineRule="auto"/>
        <w:ind w:right="940"/>
        <w:jc w:val="both"/>
        <w:rPr>
          <w:rFonts w:ascii="Arial" w:hAnsi="Arial" w:cs="Arial"/>
          <w:sz w:val="24"/>
          <w:szCs w:val="24"/>
        </w:rPr>
      </w:pPr>
      <w:r>
        <w:rPr>
          <w:rFonts w:ascii="Arial" w:hAnsi="Arial" w:cs="Arial"/>
          <w:sz w:val="24"/>
          <w:szCs w:val="24"/>
        </w:rPr>
        <w:t xml:space="preserve">Approves the CWG Proposal (11 June 2015 version), with the following comments: </w:t>
      </w:r>
    </w:p>
    <w:p w14:paraId="176B93FD" w14:textId="77777777" w:rsidR="006419B5" w:rsidRDefault="006419B5">
      <w:pPr>
        <w:widowControl w:val="0"/>
        <w:autoSpaceDE w:val="0"/>
        <w:autoSpaceDN w:val="0"/>
        <w:adjustRightInd w:val="0"/>
        <w:spacing w:after="0" w:line="130" w:lineRule="exact"/>
        <w:rPr>
          <w:rFonts w:ascii="Arial" w:hAnsi="Arial" w:cs="Arial"/>
          <w:sz w:val="24"/>
          <w:szCs w:val="24"/>
        </w:rPr>
      </w:pPr>
    </w:p>
    <w:p w14:paraId="151909C9" w14:textId="77777777" w:rsidR="006419B5" w:rsidRDefault="006419B5">
      <w:pPr>
        <w:widowControl w:val="0"/>
        <w:numPr>
          <w:ilvl w:val="1"/>
          <w:numId w:val="29"/>
        </w:numPr>
        <w:tabs>
          <w:tab w:val="clear" w:pos="1440"/>
          <w:tab w:val="num" w:pos="1080"/>
        </w:tabs>
        <w:overflowPunct w:val="0"/>
        <w:autoSpaceDE w:val="0"/>
        <w:autoSpaceDN w:val="0"/>
        <w:adjustRightInd w:val="0"/>
        <w:spacing w:after="0" w:line="291" w:lineRule="auto"/>
        <w:ind w:left="1080" w:right="120"/>
        <w:rPr>
          <w:rFonts w:ascii="Arial" w:hAnsi="Arial" w:cs="Arial"/>
          <w:sz w:val="21"/>
          <w:szCs w:val="21"/>
        </w:rPr>
      </w:pPr>
      <w:r>
        <w:rPr>
          <w:rFonts w:ascii="Arial" w:hAnsi="Arial" w:cs="Arial"/>
          <w:sz w:val="21"/>
          <w:szCs w:val="21"/>
        </w:rPr>
        <w:t xml:space="preserve">SAC069 Recommendation 6 calls for effective arrangements to be made for the reliable and timely performance of all aspects of the Root Zone Management Process post-transition. The SSAC believes that post-transition, it will be important to conduct the study recommended by the Proposal to investigate whether there is a need to increase (and if so, how) the robustness </w:t>
      </w:r>
    </w:p>
    <w:p w14:paraId="7C991252"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20" w:bottom="669" w:left="1800" w:header="720" w:footer="720" w:gutter="0"/>
          <w:cols w:space="720" w:equalWidth="0">
            <w:col w:w="8620"/>
          </w:cols>
          <w:noEndnote/>
        </w:sectPr>
      </w:pPr>
    </w:p>
    <w:p w14:paraId="1760DDBC" w14:textId="77777777" w:rsidR="006419B5" w:rsidRDefault="006419B5">
      <w:pPr>
        <w:widowControl w:val="0"/>
        <w:autoSpaceDE w:val="0"/>
        <w:autoSpaceDN w:val="0"/>
        <w:adjustRightInd w:val="0"/>
        <w:spacing w:after="0" w:line="227" w:lineRule="exact"/>
        <w:rPr>
          <w:rFonts w:ascii="Times New Roman" w:hAnsi="Times New Roman"/>
          <w:sz w:val="24"/>
          <w:szCs w:val="24"/>
        </w:rPr>
      </w:pPr>
    </w:p>
    <w:p w14:paraId="7A273834"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20</w:t>
      </w:r>
    </w:p>
    <w:p w14:paraId="4DA42AF6"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84864" behindDoc="1" locked="0" layoutInCell="0" allowOverlap="1" wp14:anchorId="249E7BAB" wp14:editId="6EFB207E">
            <wp:simplePos x="0" y="0"/>
            <wp:positionH relativeFrom="column">
              <wp:posOffset>5486400</wp:posOffset>
            </wp:positionH>
            <wp:positionV relativeFrom="paragraph">
              <wp:posOffset>-220980</wp:posOffset>
            </wp:positionV>
            <wp:extent cx="216535" cy="1524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2E10F3D0"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560" w:bottom="669" w:left="1800" w:header="720" w:footer="720" w:gutter="0"/>
          <w:cols w:space="720" w:equalWidth="0">
            <w:col w:w="8880"/>
          </w:cols>
          <w:noEndnote/>
        </w:sectPr>
      </w:pPr>
    </w:p>
    <w:p w14:paraId="5B66413C" w14:textId="77777777" w:rsidR="006419B5" w:rsidRDefault="006419B5">
      <w:pPr>
        <w:widowControl w:val="0"/>
        <w:overflowPunct w:val="0"/>
        <w:autoSpaceDE w:val="0"/>
        <w:autoSpaceDN w:val="0"/>
        <w:adjustRightInd w:val="0"/>
        <w:spacing w:after="0" w:line="268" w:lineRule="auto"/>
        <w:ind w:right="760"/>
        <w:rPr>
          <w:rFonts w:ascii="Times New Roman" w:hAnsi="Times New Roman"/>
          <w:sz w:val="24"/>
          <w:szCs w:val="24"/>
        </w:rPr>
      </w:pPr>
      <w:bookmarkStart w:id="22" w:name="page21"/>
      <w:bookmarkEnd w:id="22"/>
      <w:r>
        <w:rPr>
          <w:rFonts w:ascii="Arial" w:hAnsi="Arial" w:cs="Arial"/>
        </w:rPr>
        <w:lastRenderedPageBreak/>
        <w:t>SSAC Comment on the Cross Community Working Group on Naming Related Functions Proposal</w:t>
      </w:r>
    </w:p>
    <w:p w14:paraId="7CE1905B" w14:textId="77777777" w:rsidR="006419B5" w:rsidRDefault="006419B5">
      <w:pPr>
        <w:widowControl w:val="0"/>
        <w:autoSpaceDE w:val="0"/>
        <w:autoSpaceDN w:val="0"/>
        <w:adjustRightInd w:val="0"/>
        <w:spacing w:after="0" w:line="188" w:lineRule="exact"/>
        <w:rPr>
          <w:rFonts w:ascii="Times New Roman" w:hAnsi="Times New Roman"/>
          <w:sz w:val="24"/>
          <w:szCs w:val="24"/>
        </w:rPr>
      </w:pPr>
    </w:p>
    <w:p w14:paraId="746BF309" w14:textId="77777777" w:rsidR="006419B5" w:rsidRDefault="006419B5">
      <w:pPr>
        <w:widowControl w:val="0"/>
        <w:overflowPunct w:val="0"/>
        <w:autoSpaceDE w:val="0"/>
        <w:autoSpaceDN w:val="0"/>
        <w:adjustRightInd w:val="0"/>
        <w:spacing w:after="0" w:line="273" w:lineRule="auto"/>
        <w:ind w:left="1080" w:right="240"/>
        <w:rPr>
          <w:rFonts w:ascii="Times New Roman" w:hAnsi="Times New Roman"/>
          <w:sz w:val="24"/>
          <w:szCs w:val="24"/>
        </w:rPr>
      </w:pPr>
      <w:proofErr w:type="gramStart"/>
      <w:r>
        <w:rPr>
          <w:rFonts w:ascii="Arial" w:hAnsi="Arial" w:cs="Arial"/>
          <w:sz w:val="24"/>
          <w:szCs w:val="24"/>
        </w:rPr>
        <w:t>of</w:t>
      </w:r>
      <w:proofErr w:type="gramEnd"/>
      <w:r>
        <w:rPr>
          <w:rFonts w:ascii="Arial" w:hAnsi="Arial" w:cs="Arial"/>
          <w:sz w:val="24"/>
          <w:szCs w:val="24"/>
        </w:rPr>
        <w:t xml:space="preserve"> the operational arrangements for making changes to the root zone content to reduce or eliminate single points of failure.</w:t>
      </w:r>
    </w:p>
    <w:p w14:paraId="6C578366" w14:textId="77777777" w:rsidR="006419B5" w:rsidRDefault="006419B5">
      <w:pPr>
        <w:widowControl w:val="0"/>
        <w:autoSpaceDE w:val="0"/>
        <w:autoSpaceDN w:val="0"/>
        <w:adjustRightInd w:val="0"/>
        <w:spacing w:after="0" w:line="126" w:lineRule="exact"/>
        <w:rPr>
          <w:rFonts w:ascii="Times New Roman" w:hAnsi="Times New Roman"/>
          <w:sz w:val="24"/>
          <w:szCs w:val="24"/>
        </w:rPr>
      </w:pPr>
    </w:p>
    <w:p w14:paraId="7458C5E1" w14:textId="77777777" w:rsidR="006419B5" w:rsidRDefault="006419B5">
      <w:pPr>
        <w:widowControl w:val="0"/>
        <w:numPr>
          <w:ilvl w:val="1"/>
          <w:numId w:val="30"/>
        </w:numPr>
        <w:tabs>
          <w:tab w:val="clear" w:pos="1440"/>
          <w:tab w:val="num" w:pos="1080"/>
        </w:tabs>
        <w:overflowPunct w:val="0"/>
        <w:autoSpaceDE w:val="0"/>
        <w:autoSpaceDN w:val="0"/>
        <w:adjustRightInd w:val="0"/>
        <w:spacing w:after="0" w:line="245" w:lineRule="auto"/>
        <w:ind w:left="1080" w:right="40"/>
        <w:rPr>
          <w:rFonts w:ascii="Arial" w:hAnsi="Arial" w:cs="Arial"/>
          <w:sz w:val="24"/>
          <w:szCs w:val="24"/>
        </w:rPr>
      </w:pPr>
      <w:r>
        <w:rPr>
          <w:rFonts w:ascii="Arial" w:hAnsi="Arial" w:cs="Arial"/>
          <w:sz w:val="24"/>
          <w:szCs w:val="24"/>
        </w:rPr>
        <w:t xml:space="preserve">SAC069 Recommendation 2 calls on each of the communities to review and (if necessary) enhance its policy development process to ensure that all of the instructions that it provides to the IANA Functions Operator are clear and implementable. The SSAC believes that the Framework of Interpretation Working Group’s Final Report should be adopted and implemented as soon as possible by ICANN. </w:t>
      </w:r>
    </w:p>
    <w:p w14:paraId="0CAC4340" w14:textId="77777777" w:rsidR="006419B5" w:rsidRDefault="006419B5">
      <w:pPr>
        <w:widowControl w:val="0"/>
        <w:autoSpaceDE w:val="0"/>
        <w:autoSpaceDN w:val="0"/>
        <w:adjustRightInd w:val="0"/>
        <w:spacing w:after="0" w:line="162" w:lineRule="exact"/>
        <w:rPr>
          <w:rFonts w:ascii="Arial" w:hAnsi="Arial" w:cs="Arial"/>
          <w:sz w:val="24"/>
          <w:szCs w:val="24"/>
        </w:rPr>
      </w:pPr>
    </w:p>
    <w:p w14:paraId="479CA120" w14:textId="77777777" w:rsidR="006419B5" w:rsidRDefault="006419B5">
      <w:pPr>
        <w:widowControl w:val="0"/>
        <w:numPr>
          <w:ilvl w:val="1"/>
          <w:numId w:val="30"/>
        </w:numPr>
        <w:tabs>
          <w:tab w:val="clear" w:pos="1440"/>
          <w:tab w:val="num" w:pos="1080"/>
        </w:tabs>
        <w:overflowPunct w:val="0"/>
        <w:autoSpaceDE w:val="0"/>
        <w:autoSpaceDN w:val="0"/>
        <w:adjustRightInd w:val="0"/>
        <w:spacing w:after="0" w:line="244" w:lineRule="auto"/>
        <w:ind w:left="1080" w:right="140"/>
        <w:rPr>
          <w:rFonts w:ascii="Arial" w:hAnsi="Arial" w:cs="Arial"/>
          <w:sz w:val="24"/>
          <w:szCs w:val="24"/>
        </w:rPr>
      </w:pPr>
      <w:r>
        <w:rPr>
          <w:rFonts w:ascii="Arial" w:hAnsi="Arial" w:cs="Arial"/>
          <w:sz w:val="24"/>
          <w:szCs w:val="24"/>
        </w:rPr>
        <w:t xml:space="preserve">SAC069 Recommendation 6 calls for effective arrangements to be made for the reliable and timely performance of all aspects of the Root Zone Management Process post-transition. The SSAC seeks the following clarifications regarding the standing committee to evaluate the changes to the Root Zone Management Architecture and Operation: 1) whether the standing committee’s recommendations are binding and 2) how they relate to the formal advice issued by the advisory committees, especially if the two are in conflict. </w:t>
      </w:r>
    </w:p>
    <w:p w14:paraId="5EDE2F46" w14:textId="77777777" w:rsidR="006419B5" w:rsidRDefault="006419B5">
      <w:pPr>
        <w:widowControl w:val="0"/>
        <w:autoSpaceDE w:val="0"/>
        <w:autoSpaceDN w:val="0"/>
        <w:adjustRightInd w:val="0"/>
        <w:spacing w:after="0" w:line="164" w:lineRule="exact"/>
        <w:rPr>
          <w:rFonts w:ascii="Arial" w:hAnsi="Arial" w:cs="Arial"/>
          <w:sz w:val="24"/>
          <w:szCs w:val="24"/>
        </w:rPr>
      </w:pPr>
    </w:p>
    <w:p w14:paraId="0CC88ACB" w14:textId="77777777" w:rsidR="006419B5" w:rsidRDefault="006419B5">
      <w:pPr>
        <w:widowControl w:val="0"/>
        <w:numPr>
          <w:ilvl w:val="1"/>
          <w:numId w:val="30"/>
        </w:numPr>
        <w:tabs>
          <w:tab w:val="clear" w:pos="1440"/>
          <w:tab w:val="num" w:pos="1080"/>
        </w:tabs>
        <w:overflowPunct w:val="0"/>
        <w:autoSpaceDE w:val="0"/>
        <w:autoSpaceDN w:val="0"/>
        <w:adjustRightInd w:val="0"/>
        <w:spacing w:after="0" w:line="256" w:lineRule="auto"/>
        <w:ind w:left="1080"/>
        <w:rPr>
          <w:rFonts w:ascii="Arial" w:hAnsi="Arial" w:cs="Arial"/>
          <w:sz w:val="23"/>
          <w:szCs w:val="23"/>
        </w:rPr>
      </w:pPr>
      <w:r>
        <w:rPr>
          <w:rFonts w:ascii="Arial" w:hAnsi="Arial" w:cs="Arial"/>
          <w:sz w:val="23"/>
          <w:szCs w:val="23"/>
        </w:rPr>
        <w:t xml:space="preserve">SAC 069 Recommendation 6 calls for effective arrangements to be made for the reliable and timely performance of all aspects of the Root Zone Management Process post-transition, and Recommendation 7 specifically calls on NTIA to clarify the processes and legal framework associated with the role of the Root Zone Maintainer. As current agreements among the Root Zone Management partners include the NTIA, failing to put revised or new agreements in place prior to transition would seriously jeopardize the stability of the Root Zone Management Process. </w:t>
      </w:r>
    </w:p>
    <w:p w14:paraId="0481329D" w14:textId="77777777" w:rsidR="006419B5" w:rsidRDefault="006419B5">
      <w:pPr>
        <w:widowControl w:val="0"/>
        <w:autoSpaceDE w:val="0"/>
        <w:autoSpaceDN w:val="0"/>
        <w:adjustRightInd w:val="0"/>
        <w:spacing w:after="0" w:line="152" w:lineRule="exact"/>
        <w:rPr>
          <w:rFonts w:ascii="Arial" w:hAnsi="Arial" w:cs="Arial"/>
          <w:sz w:val="23"/>
          <w:szCs w:val="23"/>
        </w:rPr>
      </w:pPr>
    </w:p>
    <w:p w14:paraId="6B7F7298" w14:textId="77777777" w:rsidR="006419B5" w:rsidRDefault="006419B5">
      <w:pPr>
        <w:widowControl w:val="0"/>
        <w:numPr>
          <w:ilvl w:val="0"/>
          <w:numId w:val="31"/>
        </w:numPr>
        <w:overflowPunct w:val="0"/>
        <w:autoSpaceDE w:val="0"/>
        <w:autoSpaceDN w:val="0"/>
        <w:adjustRightInd w:val="0"/>
        <w:spacing w:after="0" w:line="309" w:lineRule="auto"/>
        <w:ind w:right="580"/>
        <w:rPr>
          <w:rFonts w:ascii="Arial" w:hAnsi="Arial" w:cs="Arial"/>
          <w:sz w:val="21"/>
          <w:szCs w:val="21"/>
        </w:rPr>
      </w:pPr>
      <w:r>
        <w:rPr>
          <w:rFonts w:ascii="Arial" w:hAnsi="Arial" w:cs="Arial"/>
          <w:sz w:val="21"/>
          <w:szCs w:val="21"/>
        </w:rPr>
        <w:t xml:space="preserve">Understands that the CWG-Stewardship Final Proposal is dependent on the ICANN-level accountability mechanisms being developed by the CCWG-Accountability (Work Stream 1), and that these mechanisms will need to be: </w:t>
      </w:r>
    </w:p>
    <w:p w14:paraId="135C2EF4" w14:textId="77777777" w:rsidR="006419B5" w:rsidRDefault="006419B5">
      <w:pPr>
        <w:widowControl w:val="0"/>
        <w:autoSpaceDE w:val="0"/>
        <w:autoSpaceDN w:val="0"/>
        <w:adjustRightInd w:val="0"/>
        <w:spacing w:after="0" w:line="94" w:lineRule="exact"/>
        <w:rPr>
          <w:rFonts w:ascii="Arial" w:hAnsi="Arial" w:cs="Arial"/>
          <w:sz w:val="21"/>
          <w:szCs w:val="21"/>
        </w:rPr>
      </w:pPr>
    </w:p>
    <w:p w14:paraId="5281F253" w14:textId="77777777" w:rsidR="006419B5" w:rsidRDefault="006419B5">
      <w:pPr>
        <w:widowControl w:val="0"/>
        <w:numPr>
          <w:ilvl w:val="1"/>
          <w:numId w:val="31"/>
        </w:numPr>
        <w:tabs>
          <w:tab w:val="clear" w:pos="144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adopted by the ICANN Board; </w:t>
      </w:r>
    </w:p>
    <w:p w14:paraId="5E3A3005" w14:textId="77777777" w:rsidR="006419B5" w:rsidRDefault="006419B5">
      <w:pPr>
        <w:widowControl w:val="0"/>
        <w:autoSpaceDE w:val="0"/>
        <w:autoSpaceDN w:val="0"/>
        <w:adjustRightInd w:val="0"/>
        <w:spacing w:after="0" w:line="199" w:lineRule="exact"/>
        <w:rPr>
          <w:rFonts w:ascii="Arial" w:hAnsi="Arial" w:cs="Arial"/>
          <w:sz w:val="24"/>
          <w:szCs w:val="24"/>
        </w:rPr>
      </w:pPr>
    </w:p>
    <w:p w14:paraId="79510FCC" w14:textId="77777777" w:rsidR="006419B5" w:rsidRDefault="006419B5">
      <w:pPr>
        <w:widowControl w:val="0"/>
        <w:numPr>
          <w:ilvl w:val="1"/>
          <w:numId w:val="31"/>
        </w:numPr>
        <w:tabs>
          <w:tab w:val="clear" w:pos="144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accepted by the CWG; and </w:t>
      </w:r>
    </w:p>
    <w:p w14:paraId="35D7F919" w14:textId="77777777" w:rsidR="006419B5" w:rsidRDefault="006419B5">
      <w:pPr>
        <w:widowControl w:val="0"/>
        <w:autoSpaceDE w:val="0"/>
        <w:autoSpaceDN w:val="0"/>
        <w:adjustRightInd w:val="0"/>
        <w:spacing w:after="0" w:line="199" w:lineRule="exact"/>
        <w:rPr>
          <w:rFonts w:ascii="Arial" w:hAnsi="Arial" w:cs="Arial"/>
          <w:sz w:val="24"/>
          <w:szCs w:val="24"/>
        </w:rPr>
      </w:pPr>
    </w:p>
    <w:p w14:paraId="397C14D1" w14:textId="77777777" w:rsidR="006419B5" w:rsidRDefault="006419B5">
      <w:pPr>
        <w:widowControl w:val="0"/>
        <w:numPr>
          <w:ilvl w:val="1"/>
          <w:numId w:val="31"/>
        </w:numPr>
        <w:tabs>
          <w:tab w:val="clear" w:pos="1440"/>
          <w:tab w:val="num" w:pos="1080"/>
        </w:tabs>
        <w:overflowPunct w:val="0"/>
        <w:autoSpaceDE w:val="0"/>
        <w:autoSpaceDN w:val="0"/>
        <w:adjustRightInd w:val="0"/>
        <w:spacing w:after="0" w:line="247" w:lineRule="auto"/>
        <w:ind w:left="1080" w:right="280"/>
        <w:rPr>
          <w:rFonts w:ascii="Arial" w:hAnsi="Arial" w:cs="Arial"/>
          <w:sz w:val="24"/>
          <w:szCs w:val="24"/>
        </w:rPr>
      </w:pPr>
      <w:r>
        <w:rPr>
          <w:rFonts w:ascii="Arial" w:hAnsi="Arial" w:cs="Arial"/>
          <w:sz w:val="24"/>
          <w:szCs w:val="24"/>
        </w:rPr>
        <w:t xml:space="preserve">implemented before the transition—or, if not implemented beforehand, subjected to an irrevocable commitment of such implementation to be complete within a reasonable time period after the transition, conforming to best practices and preserving the security and stability of the domain name system. </w:t>
      </w:r>
    </w:p>
    <w:p w14:paraId="68375C82" w14:textId="77777777" w:rsidR="006419B5" w:rsidRDefault="006419B5">
      <w:pPr>
        <w:widowControl w:val="0"/>
        <w:autoSpaceDE w:val="0"/>
        <w:autoSpaceDN w:val="0"/>
        <w:adjustRightInd w:val="0"/>
        <w:spacing w:after="0" w:line="159" w:lineRule="exact"/>
        <w:rPr>
          <w:rFonts w:ascii="Arial" w:hAnsi="Arial" w:cs="Arial"/>
          <w:sz w:val="24"/>
          <w:szCs w:val="24"/>
        </w:rPr>
      </w:pPr>
    </w:p>
    <w:p w14:paraId="2EE4C51D" w14:textId="77777777" w:rsidR="006419B5" w:rsidRDefault="006419B5">
      <w:pPr>
        <w:widowControl w:val="0"/>
        <w:numPr>
          <w:ilvl w:val="0"/>
          <w:numId w:val="31"/>
        </w:numPr>
        <w:overflowPunct w:val="0"/>
        <w:autoSpaceDE w:val="0"/>
        <w:autoSpaceDN w:val="0"/>
        <w:adjustRightInd w:val="0"/>
        <w:spacing w:after="0" w:line="273" w:lineRule="auto"/>
        <w:ind w:right="240"/>
        <w:jc w:val="both"/>
        <w:rPr>
          <w:rFonts w:ascii="Arial" w:hAnsi="Arial" w:cs="Arial"/>
          <w:sz w:val="24"/>
          <w:szCs w:val="24"/>
        </w:rPr>
      </w:pPr>
      <w:r>
        <w:rPr>
          <w:rFonts w:ascii="Arial" w:hAnsi="Arial" w:cs="Arial"/>
          <w:sz w:val="24"/>
          <w:szCs w:val="24"/>
        </w:rPr>
        <w:t xml:space="preserve">Welcomes and will consider the CWG’s invitation to SSAC to participate in the following proposed post-transition IANA structures: </w:t>
      </w:r>
    </w:p>
    <w:p w14:paraId="196AB3DE" w14:textId="77777777" w:rsidR="006419B5" w:rsidRDefault="006419B5">
      <w:pPr>
        <w:widowControl w:val="0"/>
        <w:autoSpaceDE w:val="0"/>
        <w:autoSpaceDN w:val="0"/>
        <w:adjustRightInd w:val="0"/>
        <w:spacing w:after="0" w:line="125" w:lineRule="exact"/>
        <w:rPr>
          <w:rFonts w:ascii="Arial" w:hAnsi="Arial" w:cs="Arial"/>
          <w:sz w:val="24"/>
          <w:szCs w:val="24"/>
        </w:rPr>
      </w:pPr>
    </w:p>
    <w:p w14:paraId="2D830652" w14:textId="77777777" w:rsidR="006419B5" w:rsidRDefault="006419B5">
      <w:pPr>
        <w:widowControl w:val="0"/>
        <w:numPr>
          <w:ilvl w:val="1"/>
          <w:numId w:val="31"/>
        </w:numPr>
        <w:tabs>
          <w:tab w:val="clear" w:pos="1440"/>
          <w:tab w:val="num" w:pos="1080"/>
        </w:tabs>
        <w:overflowPunct w:val="0"/>
        <w:autoSpaceDE w:val="0"/>
        <w:autoSpaceDN w:val="0"/>
        <w:adjustRightInd w:val="0"/>
        <w:spacing w:after="0" w:line="240" w:lineRule="auto"/>
        <w:ind w:left="1080"/>
        <w:jc w:val="both"/>
        <w:rPr>
          <w:rFonts w:ascii="Arial" w:hAnsi="Arial" w:cs="Arial"/>
        </w:rPr>
      </w:pPr>
      <w:r>
        <w:rPr>
          <w:rFonts w:ascii="Arial" w:hAnsi="Arial" w:cs="Arial"/>
        </w:rPr>
        <w:t xml:space="preserve">Standing Committee on Root Zone Management Architecture and Operation </w:t>
      </w:r>
    </w:p>
    <w:p w14:paraId="169633E2" w14:textId="77777777" w:rsidR="006419B5" w:rsidRDefault="006419B5">
      <w:pPr>
        <w:widowControl w:val="0"/>
        <w:autoSpaceDE w:val="0"/>
        <w:autoSpaceDN w:val="0"/>
        <w:adjustRightInd w:val="0"/>
        <w:spacing w:after="0" w:line="222" w:lineRule="exact"/>
        <w:rPr>
          <w:rFonts w:ascii="Arial" w:hAnsi="Arial" w:cs="Arial"/>
        </w:rPr>
      </w:pPr>
    </w:p>
    <w:p w14:paraId="1B513281" w14:textId="77777777" w:rsidR="006419B5" w:rsidRDefault="006419B5">
      <w:pPr>
        <w:widowControl w:val="0"/>
        <w:numPr>
          <w:ilvl w:val="1"/>
          <w:numId w:val="31"/>
        </w:numPr>
        <w:tabs>
          <w:tab w:val="clear" w:pos="144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IANA Functions Review Team </w:t>
      </w:r>
    </w:p>
    <w:p w14:paraId="150B4AB2"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00" w:bottom="669" w:left="1800" w:header="720" w:footer="720" w:gutter="0"/>
          <w:cols w:space="720" w:equalWidth="0">
            <w:col w:w="8640"/>
          </w:cols>
          <w:noEndnote/>
        </w:sectPr>
      </w:pPr>
    </w:p>
    <w:p w14:paraId="6D3D3B3E" w14:textId="77777777" w:rsidR="006419B5" w:rsidRDefault="006419B5">
      <w:pPr>
        <w:widowControl w:val="0"/>
        <w:autoSpaceDE w:val="0"/>
        <w:autoSpaceDN w:val="0"/>
        <w:adjustRightInd w:val="0"/>
        <w:spacing w:after="0" w:line="363" w:lineRule="exact"/>
        <w:rPr>
          <w:rFonts w:ascii="Times New Roman" w:hAnsi="Times New Roman"/>
          <w:sz w:val="24"/>
          <w:szCs w:val="24"/>
        </w:rPr>
      </w:pPr>
    </w:p>
    <w:p w14:paraId="6116BCA5"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21</w:t>
      </w:r>
    </w:p>
    <w:p w14:paraId="40500159"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85888" behindDoc="1" locked="0" layoutInCell="0" allowOverlap="1" wp14:anchorId="331A65A7" wp14:editId="16BA9675">
            <wp:simplePos x="0" y="0"/>
            <wp:positionH relativeFrom="column">
              <wp:posOffset>5486400</wp:posOffset>
            </wp:positionH>
            <wp:positionV relativeFrom="paragraph">
              <wp:posOffset>-220980</wp:posOffset>
            </wp:positionV>
            <wp:extent cx="292735" cy="1587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58509364"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560" w:bottom="669" w:left="1800" w:header="720" w:footer="720" w:gutter="0"/>
          <w:cols w:space="720" w:equalWidth="0">
            <w:col w:w="8880"/>
          </w:cols>
          <w:noEndnote/>
        </w:sectPr>
      </w:pPr>
    </w:p>
    <w:p w14:paraId="263337ED" w14:textId="77777777" w:rsidR="006419B5" w:rsidRDefault="006419B5">
      <w:pPr>
        <w:widowControl w:val="0"/>
        <w:overflowPunct w:val="0"/>
        <w:autoSpaceDE w:val="0"/>
        <w:autoSpaceDN w:val="0"/>
        <w:adjustRightInd w:val="0"/>
        <w:spacing w:after="0" w:line="268" w:lineRule="auto"/>
        <w:rPr>
          <w:rFonts w:ascii="Times New Roman" w:hAnsi="Times New Roman"/>
          <w:sz w:val="24"/>
          <w:szCs w:val="24"/>
        </w:rPr>
      </w:pPr>
      <w:bookmarkStart w:id="23" w:name="page22"/>
      <w:bookmarkEnd w:id="23"/>
      <w:r>
        <w:rPr>
          <w:rFonts w:ascii="Arial" w:hAnsi="Arial" w:cs="Arial"/>
        </w:rPr>
        <w:lastRenderedPageBreak/>
        <w:t>SSAC Comment on the Cross Community Working Group on Naming Related Functions Proposal</w:t>
      </w:r>
    </w:p>
    <w:p w14:paraId="15F53559" w14:textId="77777777" w:rsidR="006419B5" w:rsidRDefault="006419B5">
      <w:pPr>
        <w:widowControl w:val="0"/>
        <w:autoSpaceDE w:val="0"/>
        <w:autoSpaceDN w:val="0"/>
        <w:adjustRightInd w:val="0"/>
        <w:spacing w:after="0" w:line="164" w:lineRule="exact"/>
        <w:rPr>
          <w:rFonts w:ascii="Times New Roman" w:hAnsi="Times New Roman"/>
          <w:sz w:val="24"/>
          <w:szCs w:val="24"/>
        </w:rPr>
      </w:pPr>
    </w:p>
    <w:p w14:paraId="7B0C5E49" w14:textId="77777777" w:rsidR="006419B5" w:rsidRDefault="006419B5">
      <w:pPr>
        <w:widowControl w:val="0"/>
        <w:numPr>
          <w:ilvl w:val="0"/>
          <w:numId w:val="32"/>
        </w:numPr>
        <w:tabs>
          <w:tab w:val="clear" w:pos="72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Customer Standing Committee </w:t>
      </w:r>
    </w:p>
    <w:p w14:paraId="248A1740" w14:textId="77777777" w:rsidR="006419B5" w:rsidRDefault="006419B5">
      <w:pPr>
        <w:widowControl w:val="0"/>
        <w:autoSpaceDE w:val="0"/>
        <w:autoSpaceDN w:val="0"/>
        <w:adjustRightInd w:val="0"/>
        <w:spacing w:after="0" w:line="199" w:lineRule="exact"/>
        <w:rPr>
          <w:rFonts w:ascii="Arial" w:hAnsi="Arial" w:cs="Arial"/>
          <w:sz w:val="24"/>
          <w:szCs w:val="24"/>
        </w:rPr>
      </w:pPr>
    </w:p>
    <w:p w14:paraId="60AAA81F" w14:textId="77777777" w:rsidR="006419B5" w:rsidRDefault="006419B5">
      <w:pPr>
        <w:widowControl w:val="0"/>
        <w:numPr>
          <w:ilvl w:val="0"/>
          <w:numId w:val="32"/>
        </w:numPr>
        <w:tabs>
          <w:tab w:val="clear" w:pos="72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Separation Process Working Group </w:t>
      </w:r>
    </w:p>
    <w:p w14:paraId="0E009E1B"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2560" w:bottom="669" w:left="1800" w:header="720" w:footer="720" w:gutter="0"/>
          <w:cols w:space="720" w:equalWidth="0">
            <w:col w:w="7880"/>
          </w:cols>
          <w:noEndnote/>
        </w:sectPr>
      </w:pPr>
    </w:p>
    <w:p w14:paraId="48BE3A6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4D3CEB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CAE5D5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840573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75E5C5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A09C93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478A7E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3CF3FC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0CED23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962894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4393CB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2DAFCB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61ECAB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65358C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6806CE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7DDD73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49747C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AA895F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08E49C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DB1F6D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F5881B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175D00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FBA885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20E403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7C31F9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39F4C2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13A4B4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4663F4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1965CE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0763EF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35B578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23A101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88975B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C74C7A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71C9FB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028435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3AB3C7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B3A6F8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BD4610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D9B607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CCFEEE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00BCBB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F92D1C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E86458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0258F5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BF9449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4C926F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3E921A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1BD05E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B97F03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EE6650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7BDFC6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E89E7B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B8B5CE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C78DD3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3CA8CA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C81983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2B9316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5A8F17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D445327" w14:textId="77777777" w:rsidR="006419B5" w:rsidRDefault="006419B5">
      <w:pPr>
        <w:widowControl w:val="0"/>
        <w:autoSpaceDE w:val="0"/>
        <w:autoSpaceDN w:val="0"/>
        <w:adjustRightInd w:val="0"/>
        <w:spacing w:after="0" w:line="323" w:lineRule="exact"/>
        <w:rPr>
          <w:rFonts w:ascii="Times New Roman" w:hAnsi="Times New Roman"/>
          <w:sz w:val="24"/>
          <w:szCs w:val="24"/>
        </w:rPr>
      </w:pPr>
    </w:p>
    <w:p w14:paraId="1136BF62"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22</w:t>
      </w:r>
    </w:p>
    <w:p w14:paraId="7C58DFA0"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86912" behindDoc="1" locked="0" layoutInCell="0" allowOverlap="1" wp14:anchorId="0F2AB15E" wp14:editId="73E312BA">
            <wp:simplePos x="0" y="0"/>
            <wp:positionH relativeFrom="column">
              <wp:posOffset>5486400</wp:posOffset>
            </wp:positionH>
            <wp:positionV relativeFrom="paragraph">
              <wp:posOffset>-220980</wp:posOffset>
            </wp:positionV>
            <wp:extent cx="216535" cy="1524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7887F2D6"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560" w:bottom="669" w:left="1800" w:header="720" w:footer="720" w:gutter="0"/>
          <w:cols w:space="720" w:equalWidth="0">
            <w:col w:w="8880"/>
          </w:cols>
          <w:noEndnote/>
        </w:sectPr>
      </w:pPr>
    </w:p>
    <w:p w14:paraId="127BE35F" w14:textId="77777777" w:rsidR="006419B5" w:rsidRDefault="006419B5">
      <w:pPr>
        <w:widowControl w:val="0"/>
        <w:overflowPunct w:val="0"/>
        <w:autoSpaceDE w:val="0"/>
        <w:autoSpaceDN w:val="0"/>
        <w:adjustRightInd w:val="0"/>
        <w:spacing w:after="0" w:line="268" w:lineRule="auto"/>
        <w:ind w:right="1000"/>
        <w:rPr>
          <w:rFonts w:ascii="Times New Roman" w:hAnsi="Times New Roman"/>
          <w:sz w:val="24"/>
          <w:szCs w:val="24"/>
        </w:rPr>
      </w:pPr>
      <w:bookmarkStart w:id="24" w:name="page23"/>
      <w:bookmarkEnd w:id="24"/>
      <w:r>
        <w:rPr>
          <w:rFonts w:ascii="Arial" w:hAnsi="Arial" w:cs="Arial"/>
        </w:rPr>
        <w:lastRenderedPageBreak/>
        <w:t>SSAC Comment on the Cross Community Working Group on Naming Related Functions Proposal</w:t>
      </w:r>
    </w:p>
    <w:p w14:paraId="35CE6F15" w14:textId="77777777" w:rsidR="006419B5" w:rsidRDefault="006419B5">
      <w:pPr>
        <w:widowControl w:val="0"/>
        <w:autoSpaceDE w:val="0"/>
        <w:autoSpaceDN w:val="0"/>
        <w:adjustRightInd w:val="0"/>
        <w:spacing w:after="0" w:line="202" w:lineRule="exact"/>
        <w:rPr>
          <w:rFonts w:ascii="Times New Roman" w:hAnsi="Times New Roman"/>
          <w:sz w:val="24"/>
          <w:szCs w:val="24"/>
        </w:rPr>
      </w:pPr>
    </w:p>
    <w:p w14:paraId="4B883B9D" w14:textId="77777777" w:rsidR="006419B5" w:rsidRDefault="006419B5">
      <w:pPr>
        <w:widowControl w:val="0"/>
        <w:numPr>
          <w:ilvl w:val="0"/>
          <w:numId w:val="33"/>
        </w:numPr>
        <w:tabs>
          <w:tab w:val="clear" w:pos="720"/>
          <w:tab w:val="num" w:pos="440"/>
        </w:tabs>
        <w:overflowPunct w:val="0"/>
        <w:autoSpaceDE w:val="0"/>
        <w:autoSpaceDN w:val="0"/>
        <w:adjustRightInd w:val="0"/>
        <w:spacing w:after="0" w:line="246" w:lineRule="auto"/>
        <w:ind w:left="440" w:right="960" w:hanging="440"/>
        <w:jc w:val="both"/>
        <w:rPr>
          <w:rFonts w:ascii="Calibri" w:hAnsi="Calibri" w:cs="Calibri"/>
          <w:b/>
          <w:bCs/>
          <w:sz w:val="32"/>
          <w:szCs w:val="32"/>
        </w:rPr>
      </w:pPr>
      <w:r>
        <w:rPr>
          <w:rFonts w:ascii="Calibri" w:hAnsi="Calibri" w:cs="Calibri"/>
          <w:b/>
          <w:bCs/>
          <w:sz w:val="32"/>
          <w:szCs w:val="32"/>
        </w:rPr>
        <w:t xml:space="preserve">Acknowledgments, Disclosures of Interest, Dissents, and Withdrawals </w:t>
      </w:r>
    </w:p>
    <w:p w14:paraId="4463DEB6" w14:textId="77777777" w:rsidR="006419B5" w:rsidRDefault="006419B5">
      <w:pPr>
        <w:widowControl w:val="0"/>
        <w:autoSpaceDE w:val="0"/>
        <w:autoSpaceDN w:val="0"/>
        <w:adjustRightInd w:val="0"/>
        <w:spacing w:after="0" w:line="208" w:lineRule="exact"/>
        <w:rPr>
          <w:rFonts w:ascii="Times New Roman" w:hAnsi="Times New Roman"/>
          <w:sz w:val="24"/>
          <w:szCs w:val="24"/>
        </w:rPr>
      </w:pPr>
    </w:p>
    <w:p w14:paraId="4663BC71" w14:textId="77777777" w:rsidR="006419B5" w:rsidRDefault="006419B5">
      <w:pPr>
        <w:widowControl w:val="0"/>
        <w:overflowPunct w:val="0"/>
        <w:autoSpaceDE w:val="0"/>
        <w:autoSpaceDN w:val="0"/>
        <w:adjustRightInd w:val="0"/>
        <w:spacing w:after="0" w:line="254" w:lineRule="auto"/>
        <w:ind w:right="320"/>
        <w:rPr>
          <w:rFonts w:ascii="Times New Roman" w:hAnsi="Times New Roman"/>
          <w:sz w:val="24"/>
          <w:szCs w:val="24"/>
        </w:rPr>
      </w:pPr>
      <w:r>
        <w:rPr>
          <w:rFonts w:ascii="Arial" w:hAnsi="Arial" w:cs="Arial"/>
          <w:sz w:val="23"/>
          <w:szCs w:val="23"/>
        </w:rPr>
        <w:t xml:space="preserve">In </w:t>
      </w:r>
      <w:r>
        <w:rPr>
          <w:rFonts w:ascii="Arial" w:hAnsi="Arial" w:cs="Arial"/>
          <w:color w:val="00000A"/>
          <w:sz w:val="23"/>
          <w:szCs w:val="23"/>
        </w:rPr>
        <w:t>the interest of transparency, these sections provide the reader with information about</w:t>
      </w:r>
      <w:r>
        <w:rPr>
          <w:rFonts w:ascii="Arial" w:hAnsi="Arial" w:cs="Arial"/>
          <w:sz w:val="23"/>
          <w:szCs w:val="23"/>
        </w:rPr>
        <w:t xml:space="preserve"> </w:t>
      </w:r>
      <w:r>
        <w:rPr>
          <w:rFonts w:ascii="Arial" w:hAnsi="Arial" w:cs="Arial"/>
          <w:color w:val="00000A"/>
          <w:sz w:val="23"/>
          <w:szCs w:val="23"/>
        </w:rPr>
        <w:t>four aspects of the SSAC process. The Acknowledgments section lists the SSAC members, outside experts, and ICANN staff who contributed directly to this particular document. The Disclosures of Interest section points to the biographies of all SSAC members, which disclose any interests that might represent a conflict—real, apparent, or potential—with a member’s participation in the preparation of this Report. The Dissents section provides a place for individual members to describe any disagreement that they may have with the content of this document or the process for preparing it. The Withdrawals section identifies individual members who have recused themselves from discussion of the topic with which this Report is concerned. Except for members listed in the Dissents and Withdrawals sections, this document has the consensus approval of all of the members of SSAC.</w:t>
      </w:r>
    </w:p>
    <w:p w14:paraId="7B410A19" w14:textId="77777777" w:rsidR="006419B5" w:rsidRDefault="006419B5">
      <w:pPr>
        <w:widowControl w:val="0"/>
        <w:autoSpaceDE w:val="0"/>
        <w:autoSpaceDN w:val="0"/>
        <w:adjustRightInd w:val="0"/>
        <w:spacing w:after="0" w:line="163" w:lineRule="exact"/>
        <w:rPr>
          <w:rFonts w:ascii="Times New Roman" w:hAnsi="Times New Roman"/>
          <w:sz w:val="24"/>
          <w:szCs w:val="24"/>
        </w:rPr>
      </w:pPr>
    </w:p>
    <w:p w14:paraId="092D5320"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8"/>
          <w:szCs w:val="28"/>
        </w:rPr>
        <w:t>6.1  Acknowledgments</w:t>
      </w:r>
      <w:proofErr w:type="gramEnd"/>
    </w:p>
    <w:p w14:paraId="2ADAB7C9" w14:textId="77777777" w:rsidR="006419B5" w:rsidRDefault="006419B5">
      <w:pPr>
        <w:widowControl w:val="0"/>
        <w:autoSpaceDE w:val="0"/>
        <w:autoSpaceDN w:val="0"/>
        <w:adjustRightInd w:val="0"/>
        <w:spacing w:after="0" w:line="284" w:lineRule="exact"/>
        <w:rPr>
          <w:rFonts w:ascii="Times New Roman" w:hAnsi="Times New Roman"/>
          <w:sz w:val="24"/>
          <w:szCs w:val="24"/>
        </w:rPr>
      </w:pPr>
    </w:p>
    <w:p w14:paraId="23C96699" w14:textId="77777777" w:rsidR="006419B5" w:rsidRDefault="006419B5">
      <w:pPr>
        <w:widowControl w:val="0"/>
        <w:overflowPunct w:val="0"/>
        <w:autoSpaceDE w:val="0"/>
        <w:autoSpaceDN w:val="0"/>
        <w:adjustRightInd w:val="0"/>
        <w:spacing w:after="0" w:line="269" w:lineRule="auto"/>
        <w:ind w:right="600"/>
        <w:rPr>
          <w:rFonts w:ascii="Times New Roman" w:hAnsi="Times New Roman"/>
          <w:sz w:val="24"/>
          <w:szCs w:val="24"/>
        </w:rPr>
      </w:pPr>
      <w:r>
        <w:rPr>
          <w:rFonts w:ascii="Arial" w:hAnsi="Arial" w:cs="Arial"/>
          <w:sz w:val="24"/>
          <w:szCs w:val="24"/>
        </w:rPr>
        <w:t>The committee wishes to thank the following SSAC members and external experts for their time, contributions, and review in producing this Advisory.</w:t>
      </w:r>
    </w:p>
    <w:p w14:paraId="0071C77D" w14:textId="77777777" w:rsidR="006419B5" w:rsidRDefault="006419B5">
      <w:pPr>
        <w:widowControl w:val="0"/>
        <w:autoSpaceDE w:val="0"/>
        <w:autoSpaceDN w:val="0"/>
        <w:adjustRightInd w:val="0"/>
        <w:spacing w:after="0" w:line="201" w:lineRule="exact"/>
        <w:rPr>
          <w:rFonts w:ascii="Times New Roman" w:hAnsi="Times New Roman"/>
          <w:sz w:val="24"/>
          <w:szCs w:val="24"/>
        </w:rPr>
      </w:pPr>
    </w:p>
    <w:p w14:paraId="27FEB9F6"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SSAC members</w:t>
      </w:r>
    </w:p>
    <w:p w14:paraId="7230EB01" w14:textId="77777777" w:rsidR="006419B5" w:rsidRDefault="006419B5">
      <w:pPr>
        <w:widowControl w:val="0"/>
        <w:autoSpaceDE w:val="0"/>
        <w:autoSpaceDN w:val="0"/>
        <w:adjustRightInd w:val="0"/>
        <w:spacing w:after="0" w:line="42" w:lineRule="exact"/>
        <w:rPr>
          <w:rFonts w:ascii="Times New Roman" w:hAnsi="Times New Roman"/>
          <w:sz w:val="24"/>
          <w:szCs w:val="24"/>
        </w:rPr>
      </w:pPr>
    </w:p>
    <w:p w14:paraId="59B48C7F"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spellStart"/>
      <w:r>
        <w:rPr>
          <w:rFonts w:ascii="Arial" w:hAnsi="Arial" w:cs="Arial"/>
          <w:color w:val="00000A"/>
          <w:sz w:val="24"/>
          <w:szCs w:val="24"/>
        </w:rPr>
        <w:t>Jaap</w:t>
      </w:r>
      <w:proofErr w:type="spellEnd"/>
      <w:r>
        <w:rPr>
          <w:rFonts w:ascii="Arial" w:hAnsi="Arial" w:cs="Arial"/>
          <w:color w:val="00000A"/>
          <w:sz w:val="24"/>
          <w:szCs w:val="24"/>
        </w:rPr>
        <w:t xml:space="preserve"> </w:t>
      </w:r>
      <w:proofErr w:type="spellStart"/>
      <w:r>
        <w:rPr>
          <w:rFonts w:ascii="Arial" w:hAnsi="Arial" w:cs="Arial"/>
          <w:color w:val="00000A"/>
          <w:sz w:val="24"/>
          <w:szCs w:val="24"/>
        </w:rPr>
        <w:t>Akkerhuis</w:t>
      </w:r>
      <w:proofErr w:type="spellEnd"/>
    </w:p>
    <w:p w14:paraId="7E7EC16B" w14:textId="77777777" w:rsidR="006419B5" w:rsidRDefault="006419B5">
      <w:pPr>
        <w:widowControl w:val="0"/>
        <w:autoSpaceDE w:val="0"/>
        <w:autoSpaceDN w:val="0"/>
        <w:adjustRightInd w:val="0"/>
        <w:spacing w:after="0" w:line="5" w:lineRule="exact"/>
        <w:rPr>
          <w:rFonts w:ascii="Times New Roman" w:hAnsi="Times New Roman"/>
          <w:sz w:val="24"/>
          <w:szCs w:val="24"/>
        </w:rPr>
      </w:pPr>
    </w:p>
    <w:p w14:paraId="5FCF2B8B" w14:textId="77777777" w:rsidR="006419B5" w:rsidRDefault="006419B5">
      <w:pPr>
        <w:widowControl w:val="0"/>
        <w:autoSpaceDE w:val="0"/>
        <w:autoSpaceDN w:val="0"/>
        <w:adjustRightInd w:val="0"/>
        <w:spacing w:after="0" w:line="239" w:lineRule="auto"/>
        <w:rPr>
          <w:rFonts w:ascii="Times New Roman" w:hAnsi="Times New Roman"/>
          <w:sz w:val="24"/>
          <w:szCs w:val="24"/>
        </w:rPr>
      </w:pPr>
      <w:r>
        <w:rPr>
          <w:rFonts w:ascii="Arial" w:hAnsi="Arial" w:cs="Arial"/>
          <w:color w:val="00000A"/>
          <w:sz w:val="24"/>
          <w:szCs w:val="24"/>
        </w:rPr>
        <w:t>Lyman Chapin</w:t>
      </w:r>
    </w:p>
    <w:p w14:paraId="29C64F23" w14:textId="77777777" w:rsidR="006419B5" w:rsidRDefault="006419B5">
      <w:pPr>
        <w:widowControl w:val="0"/>
        <w:autoSpaceDE w:val="0"/>
        <w:autoSpaceDN w:val="0"/>
        <w:adjustRightInd w:val="0"/>
        <w:spacing w:after="0" w:line="1" w:lineRule="exact"/>
        <w:rPr>
          <w:rFonts w:ascii="Times New Roman" w:hAnsi="Times New Roman"/>
          <w:sz w:val="24"/>
          <w:szCs w:val="24"/>
        </w:rPr>
      </w:pPr>
    </w:p>
    <w:p w14:paraId="37D6AAD0" w14:textId="77777777" w:rsidR="006419B5" w:rsidRPr="007F65D9" w:rsidRDefault="006419B5">
      <w:pPr>
        <w:widowControl w:val="0"/>
        <w:autoSpaceDE w:val="0"/>
        <w:autoSpaceDN w:val="0"/>
        <w:adjustRightInd w:val="0"/>
        <w:spacing w:after="0" w:line="240" w:lineRule="auto"/>
        <w:rPr>
          <w:rFonts w:ascii="Times New Roman" w:hAnsi="Times New Roman"/>
          <w:sz w:val="24"/>
          <w:szCs w:val="24"/>
          <w:lang w:val="fr-CA"/>
        </w:rPr>
      </w:pPr>
      <w:r w:rsidRPr="007F65D9">
        <w:rPr>
          <w:rFonts w:ascii="Arial" w:hAnsi="Arial" w:cs="Arial"/>
          <w:sz w:val="24"/>
          <w:szCs w:val="24"/>
          <w:lang w:val="fr-CA"/>
        </w:rPr>
        <w:t>Patrik Fältström</w:t>
      </w:r>
    </w:p>
    <w:p w14:paraId="4163B0C6" w14:textId="77777777" w:rsidR="006419B5" w:rsidRPr="007F65D9" w:rsidRDefault="006419B5">
      <w:pPr>
        <w:widowControl w:val="0"/>
        <w:autoSpaceDE w:val="0"/>
        <w:autoSpaceDN w:val="0"/>
        <w:adjustRightInd w:val="0"/>
        <w:spacing w:after="0" w:line="2" w:lineRule="exact"/>
        <w:rPr>
          <w:rFonts w:ascii="Times New Roman" w:hAnsi="Times New Roman"/>
          <w:sz w:val="24"/>
          <w:szCs w:val="24"/>
          <w:lang w:val="fr-CA"/>
        </w:rPr>
      </w:pPr>
    </w:p>
    <w:p w14:paraId="28817326" w14:textId="77777777" w:rsidR="006419B5" w:rsidRPr="007F65D9" w:rsidRDefault="006419B5">
      <w:pPr>
        <w:widowControl w:val="0"/>
        <w:autoSpaceDE w:val="0"/>
        <w:autoSpaceDN w:val="0"/>
        <w:adjustRightInd w:val="0"/>
        <w:spacing w:after="0" w:line="240" w:lineRule="auto"/>
        <w:rPr>
          <w:rFonts w:ascii="Times New Roman" w:hAnsi="Times New Roman"/>
          <w:sz w:val="24"/>
          <w:szCs w:val="24"/>
          <w:lang w:val="fr-CA"/>
        </w:rPr>
      </w:pPr>
      <w:r w:rsidRPr="007F65D9">
        <w:rPr>
          <w:rFonts w:ascii="Arial" w:hAnsi="Arial" w:cs="Arial"/>
          <w:sz w:val="24"/>
          <w:szCs w:val="24"/>
          <w:lang w:val="fr-CA"/>
        </w:rPr>
        <w:t>James Galvin</w:t>
      </w:r>
    </w:p>
    <w:p w14:paraId="092B3CC5" w14:textId="77777777" w:rsidR="006419B5" w:rsidRPr="007F65D9" w:rsidRDefault="006419B5">
      <w:pPr>
        <w:widowControl w:val="0"/>
        <w:autoSpaceDE w:val="0"/>
        <w:autoSpaceDN w:val="0"/>
        <w:adjustRightInd w:val="0"/>
        <w:spacing w:after="0" w:line="239" w:lineRule="auto"/>
        <w:rPr>
          <w:rFonts w:ascii="Times New Roman" w:hAnsi="Times New Roman"/>
          <w:sz w:val="24"/>
          <w:szCs w:val="24"/>
          <w:lang w:val="fr-CA"/>
        </w:rPr>
      </w:pPr>
      <w:r w:rsidRPr="007F65D9">
        <w:rPr>
          <w:rFonts w:ascii="Arial" w:hAnsi="Arial" w:cs="Arial"/>
          <w:sz w:val="24"/>
          <w:szCs w:val="24"/>
          <w:lang w:val="fr-CA"/>
        </w:rPr>
        <w:t>Robert Guerra</w:t>
      </w:r>
    </w:p>
    <w:p w14:paraId="5AC6FB60" w14:textId="77777777" w:rsidR="006419B5" w:rsidRPr="007F65D9" w:rsidRDefault="006419B5">
      <w:pPr>
        <w:widowControl w:val="0"/>
        <w:autoSpaceDE w:val="0"/>
        <w:autoSpaceDN w:val="0"/>
        <w:adjustRightInd w:val="0"/>
        <w:spacing w:after="0" w:line="1" w:lineRule="exact"/>
        <w:rPr>
          <w:rFonts w:ascii="Times New Roman" w:hAnsi="Times New Roman"/>
          <w:sz w:val="24"/>
          <w:szCs w:val="24"/>
          <w:lang w:val="fr-CA"/>
        </w:rPr>
      </w:pPr>
    </w:p>
    <w:p w14:paraId="1EA6795A" w14:textId="77777777" w:rsidR="006419B5" w:rsidRPr="007F65D9" w:rsidRDefault="006419B5">
      <w:pPr>
        <w:widowControl w:val="0"/>
        <w:autoSpaceDE w:val="0"/>
        <w:autoSpaceDN w:val="0"/>
        <w:adjustRightInd w:val="0"/>
        <w:spacing w:after="0" w:line="240" w:lineRule="auto"/>
        <w:rPr>
          <w:rFonts w:ascii="Times New Roman" w:hAnsi="Times New Roman"/>
          <w:sz w:val="24"/>
          <w:szCs w:val="24"/>
          <w:lang w:val="fr-CA"/>
        </w:rPr>
      </w:pPr>
      <w:r w:rsidRPr="007F65D9">
        <w:rPr>
          <w:rFonts w:ascii="Arial" w:hAnsi="Arial" w:cs="Arial"/>
          <w:sz w:val="24"/>
          <w:szCs w:val="24"/>
          <w:lang w:val="fr-CA"/>
        </w:rPr>
        <w:t>Julie Hammer</w:t>
      </w:r>
    </w:p>
    <w:p w14:paraId="738A459D" w14:textId="77777777" w:rsidR="006419B5" w:rsidRDefault="006419B5">
      <w:pPr>
        <w:widowControl w:val="0"/>
        <w:autoSpaceDE w:val="0"/>
        <w:autoSpaceDN w:val="0"/>
        <w:adjustRightInd w:val="0"/>
        <w:spacing w:after="0" w:line="239" w:lineRule="auto"/>
        <w:rPr>
          <w:rFonts w:ascii="Times New Roman" w:hAnsi="Times New Roman"/>
          <w:sz w:val="24"/>
          <w:szCs w:val="24"/>
        </w:rPr>
      </w:pPr>
      <w:r>
        <w:rPr>
          <w:rFonts w:ascii="Arial" w:hAnsi="Arial" w:cs="Arial"/>
          <w:sz w:val="24"/>
          <w:szCs w:val="24"/>
        </w:rPr>
        <w:t>Geoff Huston</w:t>
      </w:r>
    </w:p>
    <w:p w14:paraId="1A9D82A9" w14:textId="77777777" w:rsidR="006419B5" w:rsidRDefault="006419B5">
      <w:pPr>
        <w:widowControl w:val="0"/>
        <w:autoSpaceDE w:val="0"/>
        <w:autoSpaceDN w:val="0"/>
        <w:adjustRightInd w:val="0"/>
        <w:spacing w:after="0" w:line="1" w:lineRule="exact"/>
        <w:rPr>
          <w:rFonts w:ascii="Times New Roman" w:hAnsi="Times New Roman"/>
          <w:sz w:val="24"/>
          <w:szCs w:val="24"/>
        </w:rPr>
      </w:pPr>
    </w:p>
    <w:p w14:paraId="27AA5328"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Ram Mohan</w:t>
      </w:r>
    </w:p>
    <w:p w14:paraId="4C44DD21" w14:textId="77777777" w:rsidR="006419B5" w:rsidRDefault="006419B5">
      <w:pPr>
        <w:widowControl w:val="0"/>
        <w:autoSpaceDE w:val="0"/>
        <w:autoSpaceDN w:val="0"/>
        <w:adjustRightInd w:val="0"/>
        <w:spacing w:after="0" w:line="239" w:lineRule="auto"/>
        <w:rPr>
          <w:rFonts w:ascii="Times New Roman" w:hAnsi="Times New Roman"/>
          <w:sz w:val="24"/>
          <w:szCs w:val="24"/>
        </w:rPr>
      </w:pPr>
      <w:r>
        <w:rPr>
          <w:rFonts w:ascii="Arial" w:hAnsi="Arial" w:cs="Arial"/>
          <w:sz w:val="24"/>
          <w:szCs w:val="24"/>
        </w:rPr>
        <w:t>Russ Mundy</w:t>
      </w:r>
    </w:p>
    <w:p w14:paraId="08E40C4A" w14:textId="77777777" w:rsidR="006419B5" w:rsidRDefault="006419B5">
      <w:pPr>
        <w:widowControl w:val="0"/>
        <w:autoSpaceDE w:val="0"/>
        <w:autoSpaceDN w:val="0"/>
        <w:adjustRightInd w:val="0"/>
        <w:spacing w:after="0" w:line="235" w:lineRule="exact"/>
        <w:rPr>
          <w:rFonts w:ascii="Times New Roman" w:hAnsi="Times New Roman"/>
          <w:sz w:val="24"/>
          <w:szCs w:val="24"/>
        </w:rPr>
      </w:pPr>
    </w:p>
    <w:p w14:paraId="2FB8296F"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ICANN staff</w:t>
      </w:r>
    </w:p>
    <w:p w14:paraId="471A43CB" w14:textId="77777777" w:rsidR="006419B5" w:rsidRDefault="006419B5">
      <w:pPr>
        <w:widowControl w:val="0"/>
        <w:autoSpaceDE w:val="0"/>
        <w:autoSpaceDN w:val="0"/>
        <w:adjustRightInd w:val="0"/>
        <w:spacing w:after="0" w:line="42" w:lineRule="exact"/>
        <w:rPr>
          <w:rFonts w:ascii="Times New Roman" w:hAnsi="Times New Roman"/>
          <w:sz w:val="24"/>
          <w:szCs w:val="24"/>
        </w:rPr>
      </w:pPr>
    </w:p>
    <w:p w14:paraId="55A78CA0"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 xml:space="preserve">Julie </w:t>
      </w:r>
      <w:proofErr w:type="spellStart"/>
      <w:r>
        <w:rPr>
          <w:rFonts w:ascii="Arial" w:hAnsi="Arial" w:cs="Arial"/>
          <w:sz w:val="24"/>
          <w:szCs w:val="24"/>
        </w:rPr>
        <w:t>Hedlund</w:t>
      </w:r>
      <w:proofErr w:type="spellEnd"/>
    </w:p>
    <w:p w14:paraId="17CAB3B7"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Steve Sheng (editor)</w:t>
      </w:r>
    </w:p>
    <w:p w14:paraId="565D21EF" w14:textId="77777777" w:rsidR="006419B5" w:rsidRDefault="006419B5">
      <w:pPr>
        <w:widowControl w:val="0"/>
        <w:autoSpaceDE w:val="0"/>
        <w:autoSpaceDN w:val="0"/>
        <w:adjustRightInd w:val="0"/>
        <w:spacing w:after="0" w:line="177" w:lineRule="exact"/>
        <w:rPr>
          <w:rFonts w:ascii="Times New Roman" w:hAnsi="Times New Roman"/>
          <w:sz w:val="24"/>
          <w:szCs w:val="24"/>
        </w:rPr>
      </w:pPr>
    </w:p>
    <w:p w14:paraId="4DEBBF57"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8"/>
          <w:szCs w:val="28"/>
        </w:rPr>
        <w:t>6.2  Disclosures</w:t>
      </w:r>
      <w:proofErr w:type="gramEnd"/>
      <w:r>
        <w:rPr>
          <w:rFonts w:ascii="Helvetica" w:hAnsi="Helvetica" w:cs="Helvetica"/>
          <w:b/>
          <w:bCs/>
          <w:sz w:val="28"/>
          <w:szCs w:val="28"/>
        </w:rPr>
        <w:t xml:space="preserve"> of Interest</w:t>
      </w:r>
    </w:p>
    <w:p w14:paraId="68184D90" w14:textId="77777777" w:rsidR="006419B5" w:rsidRDefault="006419B5">
      <w:pPr>
        <w:widowControl w:val="0"/>
        <w:autoSpaceDE w:val="0"/>
        <w:autoSpaceDN w:val="0"/>
        <w:adjustRightInd w:val="0"/>
        <w:spacing w:after="0" w:line="284" w:lineRule="exact"/>
        <w:rPr>
          <w:rFonts w:ascii="Times New Roman" w:hAnsi="Times New Roman"/>
          <w:sz w:val="24"/>
          <w:szCs w:val="24"/>
        </w:rPr>
      </w:pPr>
    </w:p>
    <w:p w14:paraId="076468CE" w14:textId="77777777" w:rsidR="006419B5" w:rsidRDefault="006419B5">
      <w:pPr>
        <w:widowControl w:val="0"/>
        <w:overflowPunct w:val="0"/>
        <w:autoSpaceDE w:val="0"/>
        <w:autoSpaceDN w:val="0"/>
        <w:adjustRightInd w:val="0"/>
        <w:spacing w:after="0" w:line="315" w:lineRule="auto"/>
        <w:ind w:right="780"/>
        <w:rPr>
          <w:rFonts w:ascii="Times New Roman" w:hAnsi="Times New Roman"/>
          <w:sz w:val="24"/>
          <w:szCs w:val="24"/>
        </w:rPr>
      </w:pPr>
      <w:r>
        <w:rPr>
          <w:rFonts w:ascii="Arial" w:hAnsi="Arial" w:cs="Arial"/>
        </w:rPr>
        <w:t>SSAC member biographical information and Disclosures of Interest are available at: https://www.icann.org/resources/pages/ssac-biographies-2015-06-15-en.</w:t>
      </w:r>
    </w:p>
    <w:p w14:paraId="321551FF" w14:textId="77777777" w:rsidR="006419B5" w:rsidRDefault="006419B5">
      <w:pPr>
        <w:widowControl w:val="0"/>
        <w:autoSpaceDE w:val="0"/>
        <w:autoSpaceDN w:val="0"/>
        <w:adjustRightInd w:val="0"/>
        <w:spacing w:after="0" w:line="98" w:lineRule="exact"/>
        <w:rPr>
          <w:rFonts w:ascii="Times New Roman" w:hAnsi="Times New Roman"/>
          <w:sz w:val="24"/>
          <w:szCs w:val="24"/>
        </w:rPr>
      </w:pPr>
    </w:p>
    <w:p w14:paraId="76F76F16"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8"/>
          <w:szCs w:val="28"/>
        </w:rPr>
        <w:t>6.3  Dissents</w:t>
      </w:r>
      <w:proofErr w:type="gramEnd"/>
    </w:p>
    <w:p w14:paraId="0D6D9BD3" w14:textId="77777777" w:rsidR="006419B5" w:rsidRDefault="006419B5">
      <w:pPr>
        <w:widowControl w:val="0"/>
        <w:autoSpaceDE w:val="0"/>
        <w:autoSpaceDN w:val="0"/>
        <w:adjustRightInd w:val="0"/>
        <w:spacing w:after="0" w:line="284" w:lineRule="exact"/>
        <w:rPr>
          <w:rFonts w:ascii="Times New Roman" w:hAnsi="Times New Roman"/>
          <w:sz w:val="24"/>
          <w:szCs w:val="24"/>
        </w:rPr>
      </w:pPr>
    </w:p>
    <w:p w14:paraId="40FFB8CE"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There were no dissents.</w:t>
      </w:r>
    </w:p>
    <w:p w14:paraId="2D6197C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409223D" w14:textId="77777777" w:rsidR="006419B5" w:rsidRDefault="006419B5">
      <w:pPr>
        <w:widowControl w:val="0"/>
        <w:autoSpaceDE w:val="0"/>
        <w:autoSpaceDN w:val="0"/>
        <w:adjustRightInd w:val="0"/>
        <w:spacing w:after="0" w:line="341"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740"/>
        <w:gridCol w:w="4140"/>
        <w:gridCol w:w="20"/>
      </w:tblGrid>
      <w:tr w:rsidR="006419B5" w14:paraId="2776C547" w14:textId="77777777">
        <w:trPr>
          <w:trHeight w:val="312"/>
        </w:trPr>
        <w:tc>
          <w:tcPr>
            <w:tcW w:w="4740" w:type="dxa"/>
            <w:vMerge w:val="restart"/>
            <w:tcBorders>
              <w:top w:val="nil"/>
              <w:left w:val="nil"/>
              <w:bottom w:val="nil"/>
              <w:right w:val="nil"/>
            </w:tcBorders>
            <w:vAlign w:val="bottom"/>
          </w:tcPr>
          <w:p w14:paraId="3D732952"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SAC072</w:t>
            </w:r>
          </w:p>
        </w:tc>
        <w:tc>
          <w:tcPr>
            <w:tcW w:w="4140" w:type="dxa"/>
            <w:tcBorders>
              <w:top w:val="nil"/>
              <w:left w:val="nil"/>
              <w:bottom w:val="nil"/>
              <w:right w:val="nil"/>
            </w:tcBorders>
            <w:vAlign w:val="bottom"/>
          </w:tcPr>
          <w:p w14:paraId="0604FA3F"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23</w:t>
            </w:r>
          </w:p>
        </w:tc>
        <w:tc>
          <w:tcPr>
            <w:tcW w:w="0" w:type="dxa"/>
            <w:tcBorders>
              <w:top w:val="nil"/>
              <w:left w:val="nil"/>
              <w:bottom w:val="nil"/>
              <w:right w:val="nil"/>
            </w:tcBorders>
            <w:vAlign w:val="bottom"/>
          </w:tcPr>
          <w:p w14:paraId="0800F2FF"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51689250" w14:textId="77777777">
        <w:trPr>
          <w:trHeight w:val="85"/>
        </w:trPr>
        <w:tc>
          <w:tcPr>
            <w:tcW w:w="4740" w:type="dxa"/>
            <w:vMerge/>
            <w:tcBorders>
              <w:top w:val="nil"/>
              <w:left w:val="nil"/>
              <w:bottom w:val="nil"/>
              <w:right w:val="nil"/>
            </w:tcBorders>
            <w:vAlign w:val="bottom"/>
          </w:tcPr>
          <w:p w14:paraId="127B07D1"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4140" w:type="dxa"/>
            <w:tcBorders>
              <w:top w:val="nil"/>
              <w:left w:val="nil"/>
              <w:bottom w:val="nil"/>
              <w:right w:val="nil"/>
            </w:tcBorders>
            <w:vAlign w:val="bottom"/>
          </w:tcPr>
          <w:p w14:paraId="14E79A4C"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14:paraId="14170006"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bl>
    <w:p w14:paraId="33C1E061"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87936" behindDoc="1" locked="0" layoutInCell="0" allowOverlap="1" wp14:anchorId="69525085" wp14:editId="15E7EE56">
            <wp:simplePos x="0" y="0"/>
            <wp:positionH relativeFrom="column">
              <wp:posOffset>5486400</wp:posOffset>
            </wp:positionH>
            <wp:positionV relativeFrom="paragraph">
              <wp:posOffset>-239395</wp:posOffset>
            </wp:positionV>
            <wp:extent cx="292735" cy="1587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2FC9B07F"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pgSz w:w="12240" w:h="15840"/>
          <w:pgMar w:top="922" w:right="1560" w:bottom="640" w:left="1800" w:header="720" w:footer="720" w:gutter="0"/>
          <w:cols w:space="720" w:equalWidth="0">
            <w:col w:w="8880"/>
          </w:cols>
          <w:noEndnote/>
        </w:sectPr>
      </w:pPr>
    </w:p>
    <w:p w14:paraId="6784C802" w14:textId="77777777" w:rsidR="006419B5" w:rsidRDefault="006419B5">
      <w:pPr>
        <w:widowControl w:val="0"/>
        <w:overflowPunct w:val="0"/>
        <w:autoSpaceDE w:val="0"/>
        <w:autoSpaceDN w:val="0"/>
        <w:adjustRightInd w:val="0"/>
        <w:spacing w:after="0" w:line="268" w:lineRule="auto"/>
        <w:rPr>
          <w:rFonts w:ascii="Times New Roman" w:hAnsi="Times New Roman"/>
          <w:sz w:val="24"/>
          <w:szCs w:val="24"/>
        </w:rPr>
      </w:pPr>
      <w:bookmarkStart w:id="25" w:name="page24"/>
      <w:bookmarkEnd w:id="25"/>
      <w:r>
        <w:rPr>
          <w:rFonts w:ascii="Arial" w:hAnsi="Arial" w:cs="Arial"/>
        </w:rPr>
        <w:lastRenderedPageBreak/>
        <w:t>SSAC Comment on the Cross Community Working Group on Naming Related Functions Proposal</w:t>
      </w:r>
    </w:p>
    <w:p w14:paraId="6BF9E6B1" w14:textId="77777777" w:rsidR="006419B5" w:rsidRDefault="006419B5">
      <w:pPr>
        <w:widowControl w:val="0"/>
        <w:autoSpaceDE w:val="0"/>
        <w:autoSpaceDN w:val="0"/>
        <w:adjustRightInd w:val="0"/>
        <w:spacing w:after="0" w:line="134" w:lineRule="exact"/>
        <w:rPr>
          <w:rFonts w:ascii="Times New Roman" w:hAnsi="Times New Roman"/>
          <w:sz w:val="24"/>
          <w:szCs w:val="24"/>
        </w:rPr>
      </w:pPr>
    </w:p>
    <w:p w14:paraId="6D13F8B4"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8"/>
          <w:szCs w:val="28"/>
        </w:rPr>
        <w:t>6.4  Withdrawals</w:t>
      </w:r>
      <w:proofErr w:type="gramEnd"/>
    </w:p>
    <w:p w14:paraId="3238FA84" w14:textId="77777777" w:rsidR="006419B5" w:rsidRDefault="006419B5">
      <w:pPr>
        <w:widowControl w:val="0"/>
        <w:autoSpaceDE w:val="0"/>
        <w:autoSpaceDN w:val="0"/>
        <w:adjustRightInd w:val="0"/>
        <w:spacing w:after="0" w:line="284" w:lineRule="exact"/>
        <w:rPr>
          <w:rFonts w:ascii="Times New Roman" w:hAnsi="Times New Roman"/>
          <w:sz w:val="24"/>
          <w:szCs w:val="24"/>
        </w:rPr>
      </w:pPr>
    </w:p>
    <w:p w14:paraId="4EEF6DCC"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There were no withdrawals.</w:t>
      </w:r>
    </w:p>
    <w:p w14:paraId="52540EC3"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2560" w:bottom="669" w:left="1800" w:header="720" w:footer="720" w:gutter="0"/>
          <w:cols w:space="720" w:equalWidth="0">
            <w:col w:w="7880"/>
          </w:cols>
          <w:noEndnote/>
        </w:sectPr>
      </w:pPr>
    </w:p>
    <w:p w14:paraId="7DC73F0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FC9065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E0536E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918536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5453AB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BEA483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5E10F4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61380C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53FA99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65A875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A05C00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9A4E70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6407FA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36E817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1696A8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4279A3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E5461F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63DF6F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2379C0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A6A553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C533B0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00C498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26E36B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935961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7CBF67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6BB858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2FF6D4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C0F3A3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F3852F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ED501B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CB0884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B69C73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40D641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0C6E7D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9B99A4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061120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6FC734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DDF262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4C6E12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CB8B09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45AA03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3C21DC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8FD180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090DD3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082E0F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7FE469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0E6FDC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8A181F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704E5E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1F4EB8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BFC18E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154D3C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E4D530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778312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9028E2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215572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7BE125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1D382C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A4C017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0E082BA" w14:textId="77777777" w:rsidR="006419B5" w:rsidRDefault="006419B5">
      <w:pPr>
        <w:widowControl w:val="0"/>
        <w:autoSpaceDE w:val="0"/>
        <w:autoSpaceDN w:val="0"/>
        <w:adjustRightInd w:val="0"/>
        <w:spacing w:after="0" w:line="223" w:lineRule="exact"/>
        <w:rPr>
          <w:rFonts w:ascii="Times New Roman" w:hAnsi="Times New Roman"/>
          <w:sz w:val="24"/>
          <w:szCs w:val="24"/>
        </w:rPr>
      </w:pPr>
    </w:p>
    <w:p w14:paraId="6003ED43"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24</w:t>
      </w:r>
    </w:p>
    <w:p w14:paraId="11B21F6D"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GB" w:eastAsia="en-GB"/>
        </w:rPr>
        <w:drawing>
          <wp:anchor distT="0" distB="0" distL="114300" distR="114300" simplePos="0" relativeHeight="251688960" behindDoc="1" locked="0" layoutInCell="0" allowOverlap="1" wp14:anchorId="7DAF21EB" wp14:editId="42B53BEB">
            <wp:simplePos x="0" y="0"/>
            <wp:positionH relativeFrom="column">
              <wp:posOffset>5486400</wp:posOffset>
            </wp:positionH>
            <wp:positionV relativeFrom="paragraph">
              <wp:posOffset>-220980</wp:posOffset>
            </wp:positionV>
            <wp:extent cx="216535" cy="1524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sectPr w:rsidR="006419B5">
      <w:type w:val="continuous"/>
      <w:pgSz w:w="12240" w:h="15840"/>
      <w:pgMar w:top="922" w:right="1560" w:bottom="669" w:left="1800" w:header="720" w:footer="720" w:gutter="0"/>
      <w:cols w:space="720" w:equalWidth="0">
        <w:col w:w="88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decimal"/>
      <w:lvlText w:val="%2."/>
      <w:lvlJc w:val="left"/>
      <w:pPr>
        <w:tabs>
          <w:tab w:val="num" w:pos="1440"/>
        </w:tabs>
        <w:ind w:left="1440" w:hanging="360"/>
      </w:pPr>
      <w:rPr>
        <w:rFonts w:cs="Times New Roman"/>
      </w:rPr>
    </w:lvl>
    <w:lvl w:ilvl="2" w:tplc="00004AE1">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4"/>
    <w:multiLevelType w:val="hybridMultilevel"/>
    <w:tmpl w:val="0000305E"/>
    <w:lvl w:ilvl="0" w:tplc="0000440D">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902"/>
    <w:multiLevelType w:val="hybridMultilevel"/>
    <w:tmpl w:val="00007BB9"/>
    <w:lvl w:ilvl="0" w:tplc="00005772">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BDB"/>
    <w:multiLevelType w:val="hybridMultilevel"/>
    <w:tmpl w:val="000056AE"/>
    <w:lvl w:ilvl="0" w:tplc="000007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2E1"/>
    <w:multiLevelType w:val="hybridMultilevel"/>
    <w:tmpl w:val="0000798B"/>
    <w:lvl w:ilvl="0" w:tplc="0000121F">
      <w:start w:val="4"/>
      <w:numFmt w:val="decimal"/>
      <w:lvlText w:val="%1."/>
      <w:lvlJc w:val="left"/>
      <w:pPr>
        <w:tabs>
          <w:tab w:val="num" w:pos="720"/>
        </w:tabs>
        <w:ind w:left="720" w:hanging="360"/>
      </w:pPr>
      <w:rPr>
        <w:rFonts w:cs="Times New Roman"/>
      </w:rPr>
    </w:lvl>
    <w:lvl w:ilvl="1" w:tplc="000073D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366"/>
    <w:multiLevelType w:val="hybridMultilevel"/>
    <w:tmpl w:val="00001CD0"/>
    <w:lvl w:ilvl="0" w:tplc="0000366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47"/>
    <w:multiLevelType w:val="hybridMultilevel"/>
    <w:tmpl w:val="000054DE"/>
    <w:lvl w:ilvl="0" w:tplc="000039B3">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649"/>
    <w:multiLevelType w:val="hybridMultilevel"/>
    <w:tmpl w:val="00006DF1"/>
    <w:lvl w:ilvl="0" w:tplc="00005AF1">
      <w:start w:val="1"/>
      <w:numFmt w:val="decimal"/>
      <w:lvlText w:val="%1"/>
      <w:lvlJc w:val="left"/>
      <w:pPr>
        <w:tabs>
          <w:tab w:val="num" w:pos="720"/>
        </w:tabs>
        <w:ind w:left="720" w:hanging="360"/>
      </w:pPr>
      <w:rPr>
        <w:rFonts w:cs="Times New Roman"/>
      </w:rPr>
    </w:lvl>
    <w:lvl w:ilvl="1" w:tplc="000041BB">
      <w:start w:val="4"/>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AD4"/>
    <w:multiLevelType w:val="hybridMultilevel"/>
    <w:tmpl w:val="000063CB"/>
    <w:lvl w:ilvl="0" w:tplc="00006BFC">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00006B3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26A6"/>
    <w:multiLevelType w:val="hybridMultilevel"/>
    <w:tmpl w:val="0000701F"/>
    <w:lvl w:ilvl="0" w:tplc="00005D03">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6E9"/>
    <w:multiLevelType w:val="hybridMultilevel"/>
    <w:tmpl w:val="000001EB"/>
    <w:lvl w:ilvl="0" w:tplc="00000BB3">
      <w:start w:val="4"/>
      <w:numFmt w:val="decimal"/>
      <w:lvlText w:val="%1."/>
      <w:lvlJc w:val="left"/>
      <w:pPr>
        <w:tabs>
          <w:tab w:val="num" w:pos="720"/>
        </w:tabs>
        <w:ind w:left="720" w:hanging="360"/>
      </w:pPr>
      <w:rPr>
        <w:rFonts w:cs="Times New Roman"/>
      </w:rPr>
    </w:lvl>
    <w:lvl w:ilvl="1" w:tplc="00002EA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D12"/>
    <w:multiLevelType w:val="hybridMultilevel"/>
    <w:tmpl w:val="0000074D"/>
    <w:lvl w:ilvl="0" w:tplc="00004DC8">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323B"/>
    <w:multiLevelType w:val="hybridMultilevel"/>
    <w:tmpl w:val="00002213"/>
    <w:lvl w:ilvl="0" w:tplc="0000260D">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B25"/>
    <w:multiLevelType w:val="hybridMultilevel"/>
    <w:tmpl w:val="00001E1F"/>
    <w:lvl w:ilvl="0" w:tplc="00006E5D">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D6C"/>
    <w:multiLevelType w:val="hybridMultilevel"/>
    <w:tmpl w:val="00002CD6"/>
    <w:lvl w:ilvl="0" w:tplc="000072AE">
      <w:start w:val="1"/>
      <w:numFmt w:val="decimal"/>
      <w:lvlText w:val="%1"/>
      <w:lvlJc w:val="left"/>
      <w:pPr>
        <w:tabs>
          <w:tab w:val="num" w:pos="720"/>
        </w:tabs>
        <w:ind w:left="720" w:hanging="360"/>
      </w:pPr>
      <w:rPr>
        <w:rFonts w:cs="Times New Roman"/>
      </w:rPr>
    </w:lvl>
    <w:lvl w:ilvl="1" w:tplc="00006952">
      <w:start w:val="1"/>
      <w:numFmt w:val="decimal"/>
      <w:lvlText w:val="%2"/>
      <w:lvlJc w:val="left"/>
      <w:pPr>
        <w:tabs>
          <w:tab w:val="num" w:pos="1440"/>
        </w:tabs>
        <w:ind w:left="1440" w:hanging="360"/>
      </w:pPr>
      <w:rPr>
        <w:rFonts w:cs="Times New Roman"/>
      </w:rPr>
    </w:lvl>
    <w:lvl w:ilvl="2" w:tplc="00005F90">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EF6"/>
    <w:multiLevelType w:val="hybridMultilevel"/>
    <w:tmpl w:val="00000822"/>
    <w:lvl w:ilvl="0" w:tplc="00005991">
      <w:start w:val="1"/>
      <w:numFmt w:val="decimal"/>
      <w:lvlText w:val="%1"/>
      <w:lvlJc w:val="left"/>
      <w:pPr>
        <w:tabs>
          <w:tab w:val="num" w:pos="720"/>
        </w:tabs>
        <w:ind w:left="720" w:hanging="360"/>
      </w:pPr>
      <w:rPr>
        <w:rFonts w:cs="Times New Roman"/>
      </w:rPr>
    </w:lvl>
    <w:lvl w:ilvl="1" w:tplc="0000409D">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491C"/>
    <w:multiLevelType w:val="hybridMultilevel"/>
    <w:tmpl w:val="00004D06"/>
    <w:lvl w:ilvl="0" w:tplc="00004DB7">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CAD"/>
    <w:multiLevelType w:val="hybridMultilevel"/>
    <w:tmpl w:val="0000314F"/>
    <w:lvl w:ilvl="0" w:tplc="00005E1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DF2"/>
    <w:multiLevelType w:val="hybridMultilevel"/>
    <w:tmpl w:val="00004944"/>
    <w:lvl w:ilvl="0" w:tplc="00002E40">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58B0"/>
    <w:multiLevelType w:val="hybridMultilevel"/>
    <w:tmpl w:val="000026CA"/>
    <w:lvl w:ilvl="0" w:tplc="00003699">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5CFD"/>
    <w:multiLevelType w:val="hybridMultilevel"/>
    <w:tmpl w:val="00003E12"/>
    <w:lvl w:ilvl="0" w:tplc="00001A4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5F32"/>
    <w:multiLevelType w:val="hybridMultilevel"/>
    <w:tmpl w:val="00003BF6"/>
    <w:lvl w:ilvl="0" w:tplc="00003A9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6032"/>
    <w:multiLevelType w:val="hybridMultilevel"/>
    <w:tmpl w:val="00002C3B"/>
    <w:lvl w:ilvl="0" w:tplc="000015A1">
      <w:start w:val="1"/>
      <w:numFmt w:val="decimal"/>
      <w:lvlText w:val="%1."/>
      <w:lvlJc w:val="left"/>
      <w:pPr>
        <w:tabs>
          <w:tab w:val="num" w:pos="720"/>
        </w:tabs>
        <w:ind w:left="720" w:hanging="360"/>
      </w:pPr>
      <w:rPr>
        <w:rFonts w:cs="Times New Roman"/>
      </w:rPr>
    </w:lvl>
    <w:lvl w:ilvl="1" w:tplc="00005422">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6443"/>
    <w:multiLevelType w:val="hybridMultilevel"/>
    <w:tmpl w:val="000066BB"/>
    <w:lvl w:ilvl="0" w:tplc="0000428B">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66C4"/>
    <w:multiLevelType w:val="hybridMultilevel"/>
    <w:tmpl w:val="00004230"/>
    <w:lvl w:ilvl="0" w:tplc="00007EB7">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B89"/>
    <w:multiLevelType w:val="hybridMultilevel"/>
    <w:tmpl w:val="0000030A"/>
    <w:lvl w:ilvl="0" w:tplc="0000301C">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797D"/>
    <w:multiLevelType w:val="hybridMultilevel"/>
    <w:tmpl w:val="00005F49"/>
    <w:lvl w:ilvl="0" w:tplc="00000DDC">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7A5A"/>
    <w:multiLevelType w:val="hybridMultilevel"/>
    <w:tmpl w:val="0000767D"/>
    <w:lvl w:ilvl="0" w:tplc="00004509">
      <w:start w:val="15"/>
      <w:numFmt w:val="lowerLetter"/>
      <w:lvlText w:val="%1"/>
      <w:lvlJc w:val="left"/>
      <w:pPr>
        <w:tabs>
          <w:tab w:val="num" w:pos="720"/>
        </w:tabs>
        <w:ind w:left="720" w:hanging="360"/>
      </w:pPr>
      <w:rPr>
        <w:rFonts w:cs="Times New Roman"/>
      </w:rPr>
    </w:lvl>
    <w:lvl w:ilvl="1" w:tplc="00001238">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7F96"/>
    <w:multiLevelType w:val="hybridMultilevel"/>
    <w:tmpl w:val="00007FF5"/>
    <w:lvl w:ilvl="0" w:tplc="00004E45">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1F511299"/>
    <w:multiLevelType w:val="hybridMultilevel"/>
    <w:tmpl w:val="0FD6F0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9"/>
  </w:num>
  <w:num w:numId="4">
    <w:abstractNumId w:val="13"/>
  </w:num>
  <w:num w:numId="5">
    <w:abstractNumId w:val="5"/>
  </w:num>
  <w:num w:numId="6">
    <w:abstractNumId w:val="16"/>
  </w:num>
  <w:num w:numId="7">
    <w:abstractNumId w:val="2"/>
  </w:num>
  <w:num w:numId="8">
    <w:abstractNumId w:val="20"/>
  </w:num>
  <w:num w:numId="9">
    <w:abstractNumId w:val="8"/>
  </w:num>
  <w:num w:numId="10">
    <w:abstractNumId w:val="14"/>
  </w:num>
  <w:num w:numId="11">
    <w:abstractNumId w:val="27"/>
  </w:num>
  <w:num w:numId="12">
    <w:abstractNumId w:val="12"/>
  </w:num>
  <w:num w:numId="13">
    <w:abstractNumId w:val="31"/>
  </w:num>
  <w:num w:numId="14">
    <w:abstractNumId w:val="17"/>
  </w:num>
  <w:num w:numId="15">
    <w:abstractNumId w:val="10"/>
  </w:num>
  <w:num w:numId="16">
    <w:abstractNumId w:val="32"/>
  </w:num>
  <w:num w:numId="17">
    <w:abstractNumId w:val="15"/>
  </w:num>
  <w:num w:numId="18">
    <w:abstractNumId w:val="29"/>
  </w:num>
  <w:num w:numId="19">
    <w:abstractNumId w:val="4"/>
  </w:num>
  <w:num w:numId="20">
    <w:abstractNumId w:val="1"/>
  </w:num>
  <w:num w:numId="21">
    <w:abstractNumId w:val="11"/>
  </w:num>
  <w:num w:numId="22">
    <w:abstractNumId w:val="24"/>
  </w:num>
  <w:num w:numId="23">
    <w:abstractNumId w:val="25"/>
  </w:num>
  <w:num w:numId="24">
    <w:abstractNumId w:val="30"/>
  </w:num>
  <w:num w:numId="25">
    <w:abstractNumId w:val="21"/>
  </w:num>
  <w:num w:numId="26">
    <w:abstractNumId w:val="22"/>
  </w:num>
  <w:num w:numId="27">
    <w:abstractNumId w:val="7"/>
  </w:num>
  <w:num w:numId="28">
    <w:abstractNumId w:val="28"/>
  </w:num>
  <w:num w:numId="29">
    <w:abstractNumId w:val="26"/>
  </w:num>
  <w:num w:numId="30">
    <w:abstractNumId w:val="19"/>
  </w:num>
  <w:num w:numId="31">
    <w:abstractNumId w:val="6"/>
  </w:num>
  <w:num w:numId="32">
    <w:abstractNumId w:val="23"/>
  </w:num>
  <w:num w:numId="33">
    <w:abstractNumId w:val="3"/>
  </w:num>
  <w:num w:numId="34">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ard Turcotte">
    <w15:presenceInfo w15:providerId="Windows Live" w15:userId="32ce7a276ef6c9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16A"/>
    <w:rsid w:val="00001CA0"/>
    <w:rsid w:val="00003256"/>
    <w:rsid w:val="000F11D8"/>
    <w:rsid w:val="00136630"/>
    <w:rsid w:val="001C60B9"/>
    <w:rsid w:val="00244998"/>
    <w:rsid w:val="0026404B"/>
    <w:rsid w:val="0027789A"/>
    <w:rsid w:val="002D0AC6"/>
    <w:rsid w:val="003A26EC"/>
    <w:rsid w:val="003F6A10"/>
    <w:rsid w:val="004C5B5F"/>
    <w:rsid w:val="004F626D"/>
    <w:rsid w:val="0057788C"/>
    <w:rsid w:val="005A134A"/>
    <w:rsid w:val="0063210B"/>
    <w:rsid w:val="006419B5"/>
    <w:rsid w:val="007F65D9"/>
    <w:rsid w:val="00895AF1"/>
    <w:rsid w:val="00927852"/>
    <w:rsid w:val="00980389"/>
    <w:rsid w:val="009806E7"/>
    <w:rsid w:val="00A4448A"/>
    <w:rsid w:val="00A80D6D"/>
    <w:rsid w:val="00BE4B7F"/>
    <w:rsid w:val="00C355E2"/>
    <w:rsid w:val="00CD416A"/>
    <w:rsid w:val="00D0113B"/>
    <w:rsid w:val="00F5419A"/>
    <w:rsid w:val="00FA590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A094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7F65D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locked/>
    <w:rsid w:val="007F65D9"/>
    <w:rPr>
      <w:rFonts w:ascii="Segoe UI" w:hAnsi="Segoe UI" w:cs="Segoe UI"/>
      <w:sz w:val="18"/>
      <w:szCs w:val="18"/>
    </w:rPr>
  </w:style>
  <w:style w:type="paragraph" w:styleId="Listeafsnit">
    <w:name w:val="List Paragraph"/>
    <w:basedOn w:val="Normal"/>
    <w:uiPriority w:val="34"/>
    <w:qFormat/>
    <w:rsid w:val="007F65D9"/>
    <w:pPr>
      <w:ind w:left="720"/>
      <w:contextualSpacing/>
    </w:pPr>
  </w:style>
  <w:style w:type="character" w:styleId="Hyperlink">
    <w:name w:val="Hyperlink"/>
    <w:basedOn w:val="Standardskrifttypeiafsnit"/>
    <w:uiPriority w:val="99"/>
    <w:unhideWhenUsed/>
    <w:rsid w:val="003A26EC"/>
    <w:rPr>
      <w:color w:val="0563C1" w:themeColor="hyperlink"/>
      <w:u w:val="single"/>
    </w:rPr>
  </w:style>
  <w:style w:type="character" w:styleId="Kommentarhenvisning">
    <w:name w:val="annotation reference"/>
    <w:basedOn w:val="Standardskrifttypeiafsnit"/>
    <w:uiPriority w:val="99"/>
    <w:semiHidden/>
    <w:unhideWhenUsed/>
    <w:rsid w:val="003A26EC"/>
    <w:rPr>
      <w:sz w:val="18"/>
      <w:szCs w:val="18"/>
    </w:rPr>
  </w:style>
  <w:style w:type="paragraph" w:styleId="Kommentartekst">
    <w:name w:val="annotation text"/>
    <w:basedOn w:val="Normal"/>
    <w:link w:val="KommentartekstTegn"/>
    <w:uiPriority w:val="99"/>
    <w:semiHidden/>
    <w:unhideWhenUsed/>
    <w:rsid w:val="003A26EC"/>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3A26EC"/>
    <w:rPr>
      <w:sz w:val="24"/>
      <w:szCs w:val="24"/>
    </w:rPr>
  </w:style>
  <w:style w:type="paragraph" w:styleId="Kommentaremne">
    <w:name w:val="annotation subject"/>
    <w:basedOn w:val="Kommentartekst"/>
    <w:next w:val="Kommentartekst"/>
    <w:link w:val="KommentaremneTegn"/>
    <w:uiPriority w:val="99"/>
    <w:semiHidden/>
    <w:unhideWhenUsed/>
    <w:rsid w:val="003A26EC"/>
    <w:rPr>
      <w:b/>
      <w:bCs/>
      <w:sz w:val="20"/>
      <w:szCs w:val="20"/>
    </w:rPr>
  </w:style>
  <w:style w:type="character" w:customStyle="1" w:styleId="KommentaremneTegn">
    <w:name w:val="Kommentaremne Tegn"/>
    <w:basedOn w:val="KommentartekstTegn"/>
    <w:link w:val="Kommentaremne"/>
    <w:uiPriority w:val="99"/>
    <w:semiHidden/>
    <w:rsid w:val="003A26E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7F65D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locked/>
    <w:rsid w:val="007F65D9"/>
    <w:rPr>
      <w:rFonts w:ascii="Segoe UI" w:hAnsi="Segoe UI" w:cs="Segoe UI"/>
      <w:sz w:val="18"/>
      <w:szCs w:val="18"/>
    </w:rPr>
  </w:style>
  <w:style w:type="paragraph" w:styleId="Listeafsnit">
    <w:name w:val="List Paragraph"/>
    <w:basedOn w:val="Normal"/>
    <w:uiPriority w:val="34"/>
    <w:qFormat/>
    <w:rsid w:val="007F65D9"/>
    <w:pPr>
      <w:ind w:left="720"/>
      <w:contextualSpacing/>
    </w:pPr>
  </w:style>
  <w:style w:type="character" w:styleId="Hyperlink">
    <w:name w:val="Hyperlink"/>
    <w:basedOn w:val="Standardskrifttypeiafsnit"/>
    <w:uiPriority w:val="99"/>
    <w:unhideWhenUsed/>
    <w:rsid w:val="003A26EC"/>
    <w:rPr>
      <w:color w:val="0563C1" w:themeColor="hyperlink"/>
      <w:u w:val="single"/>
    </w:rPr>
  </w:style>
  <w:style w:type="character" w:styleId="Kommentarhenvisning">
    <w:name w:val="annotation reference"/>
    <w:basedOn w:val="Standardskrifttypeiafsnit"/>
    <w:uiPriority w:val="99"/>
    <w:semiHidden/>
    <w:unhideWhenUsed/>
    <w:rsid w:val="003A26EC"/>
    <w:rPr>
      <w:sz w:val="18"/>
      <w:szCs w:val="18"/>
    </w:rPr>
  </w:style>
  <w:style w:type="paragraph" w:styleId="Kommentartekst">
    <w:name w:val="annotation text"/>
    <w:basedOn w:val="Normal"/>
    <w:link w:val="KommentartekstTegn"/>
    <w:uiPriority w:val="99"/>
    <w:semiHidden/>
    <w:unhideWhenUsed/>
    <w:rsid w:val="003A26EC"/>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3A26EC"/>
    <w:rPr>
      <w:sz w:val="24"/>
      <w:szCs w:val="24"/>
    </w:rPr>
  </w:style>
  <w:style w:type="paragraph" w:styleId="Kommentaremne">
    <w:name w:val="annotation subject"/>
    <w:basedOn w:val="Kommentartekst"/>
    <w:next w:val="Kommentartekst"/>
    <w:link w:val="KommentaremneTegn"/>
    <w:uiPriority w:val="99"/>
    <w:semiHidden/>
    <w:unhideWhenUsed/>
    <w:rsid w:val="003A26EC"/>
    <w:rPr>
      <w:b/>
      <w:bCs/>
      <w:sz w:val="20"/>
      <w:szCs w:val="20"/>
    </w:rPr>
  </w:style>
  <w:style w:type="character" w:customStyle="1" w:styleId="KommentaremneTegn">
    <w:name w:val="Kommentaremne Tegn"/>
    <w:basedOn w:val="KommentartekstTegn"/>
    <w:link w:val="Kommentaremne"/>
    <w:uiPriority w:val="99"/>
    <w:semiHidden/>
    <w:rsid w:val="003A26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ntia.doc.gov/other-publication/2014/iana-functions-and-related-root-zone-management-transition-questions-and-answ"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icann.org/resources/board-material/resolutions-2015-06-25-en" TargetMode="External"/><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5.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8170</Words>
  <Characters>46572</Characters>
  <Application>Microsoft Office Word</Application>
  <DocSecurity>0</DocSecurity>
  <Lines>388</Lines>
  <Paragraphs>109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Turcotte</dc:creator>
  <cp:lastModifiedBy>Lise Katrine Fuhr</cp:lastModifiedBy>
  <cp:revision>4</cp:revision>
  <dcterms:created xsi:type="dcterms:W3CDTF">2015-08-12T09:44:00Z</dcterms:created>
  <dcterms:modified xsi:type="dcterms:W3CDTF">2015-08-12T09:48:00Z</dcterms:modified>
</cp:coreProperties>
</file>