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5707"/>
      </w:tblGrid>
      <w:tr w:rsidR="00551501" w:rsidRPr="00353B19" w:rsidTr="00551501">
        <w:tc>
          <w:tcPr>
            <w:tcW w:w="2988" w:type="dxa"/>
            <w:shd w:val="clear" w:color="auto" w:fill="B3B3B3"/>
          </w:tcPr>
          <w:p w:rsidR="00551501" w:rsidRPr="00353B19" w:rsidRDefault="00551501" w:rsidP="0055150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68" w:type="dxa"/>
            <w:shd w:val="clear" w:color="auto" w:fill="B3B3B3"/>
          </w:tcPr>
          <w:p w:rsidR="00551501" w:rsidRPr="0061556B" w:rsidRDefault="00551501" w:rsidP="0055150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Customer Standing Committee</w:t>
            </w:r>
          </w:p>
        </w:tc>
      </w:tr>
      <w:tr w:rsidR="00551501" w:rsidRPr="00353B19" w:rsidTr="00551501">
        <w:tc>
          <w:tcPr>
            <w:tcW w:w="2988" w:type="dxa"/>
          </w:tcPr>
          <w:p w:rsidR="00551501" w:rsidRPr="00353B19" w:rsidRDefault="00551501" w:rsidP="0055150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Draft Transition Proposal Reference</w:t>
            </w:r>
          </w:p>
        </w:tc>
        <w:tc>
          <w:tcPr>
            <w:tcW w:w="5868" w:type="dxa"/>
          </w:tcPr>
          <w:p w:rsidR="00551501" w:rsidRPr="0061556B" w:rsidRDefault="00551501" w:rsidP="0055150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0" w:name="_Toc286506621"/>
            <w:r w:rsidRPr="00A65974">
              <w:rPr>
                <w:rFonts w:asciiTheme="majorHAnsi" w:hAnsiTheme="majorHAnsi" w:cs="Times New Roman"/>
                <w:sz w:val="22"/>
                <w:szCs w:val="22"/>
              </w:rPr>
              <w:t xml:space="preserve">III.A.1.3 </w:t>
            </w:r>
            <w:bookmarkEnd w:id="0"/>
            <w:r>
              <w:rPr>
                <w:rFonts w:asciiTheme="majorHAnsi" w:hAnsiTheme="majorHAnsi" w:cs="Times New Roman"/>
                <w:sz w:val="22"/>
                <w:szCs w:val="22"/>
              </w:rPr>
              <w:t>– Administration / oversight of Statement of Work (SOW)</w:t>
            </w:r>
          </w:p>
        </w:tc>
      </w:tr>
      <w:tr w:rsidR="00551501" w:rsidRPr="00353B19" w:rsidTr="00551501">
        <w:tc>
          <w:tcPr>
            <w:tcW w:w="2988" w:type="dxa"/>
          </w:tcPr>
          <w:p w:rsidR="00551501" w:rsidRPr="00353B19" w:rsidRDefault="00551501" w:rsidP="0055150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3B19">
              <w:rPr>
                <w:rFonts w:ascii="Calibri" w:hAnsi="Calibri" w:cs="Calibri"/>
                <w:b/>
                <w:bCs/>
                <w:sz w:val="22"/>
                <w:szCs w:val="22"/>
              </w:rPr>
              <w:t>Summary Description</w:t>
            </w:r>
          </w:p>
        </w:tc>
        <w:tc>
          <w:tcPr>
            <w:tcW w:w="5868" w:type="dxa"/>
          </w:tcPr>
          <w:p w:rsidR="00551501" w:rsidRPr="0061556B" w:rsidRDefault="00551501" w:rsidP="0055150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This design team will develop proposed language for inclusion in the draft proposal relating to section III.A.1.3 – Administration / oversight of statement of work. </w:t>
            </w:r>
          </w:p>
        </w:tc>
      </w:tr>
      <w:tr w:rsidR="00551501" w:rsidRPr="00353B19" w:rsidTr="00551501">
        <w:tc>
          <w:tcPr>
            <w:tcW w:w="2988" w:type="dxa"/>
          </w:tcPr>
          <w:p w:rsidR="00551501" w:rsidRPr="00353B19" w:rsidRDefault="00551501" w:rsidP="0055150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3B19">
              <w:rPr>
                <w:rFonts w:ascii="Calibri" w:hAnsi="Calibri" w:cs="Calibri"/>
                <w:b/>
                <w:bCs/>
                <w:sz w:val="22"/>
                <w:szCs w:val="22"/>
              </w:rPr>
              <w:t>Detailed description</w:t>
            </w:r>
          </w:p>
        </w:tc>
        <w:tc>
          <w:tcPr>
            <w:tcW w:w="5868" w:type="dxa"/>
          </w:tcPr>
          <w:p w:rsidR="00A678AD" w:rsidRDefault="00551501" w:rsidP="0055150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NTIA currently provides</w:t>
            </w:r>
            <w:r w:rsidR="00991D48">
              <w:rPr>
                <w:rFonts w:ascii="Calibri" w:hAnsi="Calibri" w:cs="Calibri"/>
                <w:bCs/>
                <w:sz w:val="22"/>
                <w:szCs w:val="22"/>
              </w:rPr>
              <w:t xml:space="preserve"> and ensures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the administration and day-to-day oversight of the statement of work. </w:t>
            </w:r>
            <w:r w:rsidR="00991D48">
              <w:rPr>
                <w:rFonts w:ascii="Calibri" w:hAnsi="Calibri" w:cs="Calibri"/>
                <w:bCs/>
                <w:sz w:val="22"/>
                <w:szCs w:val="22"/>
              </w:rPr>
              <w:t>It was agreed that 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hese </w:t>
            </w:r>
            <w:r w:rsidR="00991D48">
              <w:rPr>
                <w:rFonts w:ascii="Calibri" w:hAnsi="Calibri" w:cs="Calibri"/>
                <w:bCs/>
                <w:sz w:val="22"/>
                <w:szCs w:val="22"/>
              </w:rPr>
              <w:t>functions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will have to be replaced following the transition.  </w:t>
            </w:r>
          </w:p>
          <w:p w:rsidR="00A678AD" w:rsidRDefault="00A678AD" w:rsidP="0055150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551501" w:rsidRDefault="00991D48" w:rsidP="0055150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B</w:t>
            </w:r>
            <w:r w:rsidR="00551501">
              <w:rPr>
                <w:rFonts w:ascii="Calibri" w:hAnsi="Calibri" w:cs="Calibri"/>
                <w:bCs/>
                <w:sz w:val="22"/>
                <w:szCs w:val="22"/>
              </w:rPr>
              <w:t>uild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ing</w:t>
            </w:r>
            <w:r w:rsidR="00551501">
              <w:rPr>
                <w:rFonts w:ascii="Calibri" w:hAnsi="Calibri" w:cs="Calibri"/>
                <w:bCs/>
                <w:sz w:val="22"/>
                <w:szCs w:val="22"/>
              </w:rPr>
              <w:t xml:space="preserve"> on the 1 December Draft Transition Proposal (section 3.4.2.1)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and taking into account</w:t>
            </w:r>
            <w:r w:rsidR="00551501">
              <w:rPr>
                <w:rFonts w:ascii="Calibri" w:hAnsi="Calibri" w:cs="Calibri"/>
                <w:bCs/>
                <w:sz w:val="22"/>
                <w:szCs w:val="22"/>
              </w:rPr>
              <w:t xml:space="preserve"> the work undertaken by RFP3 in particular the functional analysis of the CSC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 the design team is expected to</w:t>
            </w:r>
            <w:r w:rsidR="00551501">
              <w:rPr>
                <w:rFonts w:ascii="Calibri" w:hAnsi="Calibri" w:cs="Calibri"/>
                <w:bCs/>
                <w:sz w:val="22"/>
                <w:szCs w:val="22"/>
              </w:rPr>
              <w:t xml:space="preserve"> describe</w:t>
            </w:r>
            <w:r w:rsidR="005758D0">
              <w:rPr>
                <w:rFonts w:ascii="Calibri" w:hAnsi="Calibri" w:cs="Calibri"/>
                <w:bCs/>
                <w:sz w:val="22"/>
                <w:szCs w:val="22"/>
              </w:rPr>
              <w:t xml:space="preserve"> the</w:t>
            </w:r>
            <w:r w:rsidR="00551501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  <w:p w:rsidR="00551501" w:rsidRDefault="00551501" w:rsidP="0055150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</w:t>
            </w:r>
            <w:r w:rsidR="005758D0">
              <w:rPr>
                <w:rFonts w:ascii="Calibri" w:hAnsi="Calibri" w:cs="Calibri"/>
                <w:bCs/>
                <w:sz w:val="22"/>
                <w:szCs w:val="22"/>
              </w:rPr>
              <w:t>ole and r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esponsibilities of the CSC</w:t>
            </w:r>
            <w:r w:rsidR="00BD62BA">
              <w:rPr>
                <w:rFonts w:ascii="Calibri" w:hAnsi="Calibri" w:cs="Calibri"/>
                <w:bCs/>
                <w:sz w:val="22"/>
                <w:szCs w:val="22"/>
              </w:rPr>
              <w:t xml:space="preserve"> in relation to the administration and oversight of the statement of work;</w:t>
            </w:r>
          </w:p>
          <w:p w:rsidR="00551501" w:rsidRDefault="00991D48" w:rsidP="0055150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Identify and list</w:t>
            </w:r>
            <w:r w:rsidR="0055150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5758D0">
              <w:rPr>
                <w:rFonts w:ascii="Calibri" w:hAnsi="Calibri" w:cs="Calibri"/>
                <w:bCs/>
                <w:sz w:val="22"/>
                <w:szCs w:val="22"/>
              </w:rPr>
              <w:t xml:space="preserve">IANA </w:t>
            </w:r>
            <w:r w:rsidR="00551501">
              <w:rPr>
                <w:rFonts w:ascii="Calibri" w:hAnsi="Calibri" w:cs="Calibri"/>
                <w:bCs/>
                <w:sz w:val="22"/>
                <w:szCs w:val="22"/>
              </w:rPr>
              <w:t>reports that are currently provided</w:t>
            </w:r>
            <w:r w:rsidR="005758D0">
              <w:rPr>
                <w:rFonts w:ascii="Calibri" w:hAnsi="Calibri" w:cs="Calibri"/>
                <w:bCs/>
                <w:sz w:val="22"/>
                <w:szCs w:val="22"/>
              </w:rPr>
              <w:t xml:space="preserve"> to the NTIA or provided as a result of the IANA Contract</w:t>
            </w:r>
            <w:r w:rsidR="00551501">
              <w:rPr>
                <w:rFonts w:ascii="Calibri" w:hAnsi="Calibri" w:cs="Calibri"/>
                <w:bCs/>
                <w:sz w:val="22"/>
                <w:szCs w:val="22"/>
              </w:rPr>
              <w:t xml:space="preserve"> and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specify and list those that are </w:t>
            </w:r>
            <w:r w:rsidR="00551501">
              <w:rPr>
                <w:rFonts w:ascii="Calibri" w:hAnsi="Calibri" w:cs="Calibri"/>
                <w:bCs/>
                <w:sz w:val="22"/>
                <w:szCs w:val="22"/>
              </w:rPr>
              <w:t>expected to be provided by the IANA Functions Operator post-transition</w:t>
            </w:r>
            <w:r w:rsidR="00BD62BA">
              <w:rPr>
                <w:rFonts w:ascii="Calibri" w:hAnsi="Calibri" w:cs="Calibri"/>
                <w:bCs/>
                <w:sz w:val="22"/>
                <w:szCs w:val="22"/>
              </w:rPr>
              <w:t>;</w:t>
            </w:r>
            <w:r w:rsidR="0055150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6A4B2E" w:rsidRDefault="00551501" w:rsidP="0055150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Specify </w:t>
            </w:r>
            <w:r w:rsidR="00A678AD" w:rsidRPr="00EF1859">
              <w:rPr>
                <w:rFonts w:ascii="Calibri" w:hAnsi="Calibri" w:cs="Calibri"/>
                <w:bCs/>
                <w:sz w:val="22"/>
                <w:szCs w:val="22"/>
              </w:rPr>
              <w:t>an instruction for CSC, describing</w:t>
            </w:r>
            <w:r w:rsidR="00A678A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991D48">
              <w:rPr>
                <w:rFonts w:ascii="Calibri" w:hAnsi="Calibri" w:cs="Calibri"/>
                <w:bCs/>
                <w:sz w:val="22"/>
                <w:szCs w:val="22"/>
              </w:rPr>
              <w:t xml:space="preserve">a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process </w:t>
            </w:r>
            <w:r w:rsidR="006A4B2E">
              <w:rPr>
                <w:rFonts w:ascii="Calibri" w:hAnsi="Calibri" w:cs="Calibri"/>
                <w:bCs/>
                <w:sz w:val="22"/>
                <w:szCs w:val="22"/>
              </w:rPr>
              <w:t>how, post transition, the CSC will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review</w:t>
            </w:r>
            <w:r w:rsidR="00C64567">
              <w:rPr>
                <w:rFonts w:ascii="Calibri" w:hAnsi="Calibri" w:cs="Calibri"/>
                <w:bCs/>
                <w:sz w:val="22"/>
                <w:szCs w:val="22"/>
              </w:rPr>
              <w:t xml:space="preserve"> these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report</w:t>
            </w:r>
            <w:r w:rsidR="006A4B2E">
              <w:rPr>
                <w:rFonts w:ascii="Calibri" w:hAnsi="Calibri" w:cs="Calibri"/>
                <w:bCs/>
                <w:sz w:val="22"/>
                <w:szCs w:val="22"/>
              </w:rPr>
              <w:t xml:space="preserve">s, and </w:t>
            </w:r>
          </w:p>
          <w:p w:rsidR="00551501" w:rsidRDefault="006A4B2E" w:rsidP="0055150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Specify </w:t>
            </w:r>
            <w:r w:rsidR="00A678AD" w:rsidRPr="00EF1859">
              <w:rPr>
                <w:rFonts w:ascii="Calibri" w:hAnsi="Calibri" w:cs="Calibri"/>
                <w:bCs/>
                <w:sz w:val="22"/>
                <w:szCs w:val="22"/>
              </w:rPr>
              <w:t>an instruction for CSC, describing</w:t>
            </w:r>
            <w:r w:rsidR="00A678A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a process how, </w:t>
            </w:r>
            <w:r w:rsidR="005758D0">
              <w:rPr>
                <w:rFonts w:ascii="Calibri" w:hAnsi="Calibri" w:cs="Calibri"/>
                <w:bCs/>
                <w:sz w:val="22"/>
                <w:szCs w:val="22"/>
              </w:rPr>
              <w:t>post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transition, the reporting </w:t>
            </w:r>
            <w:r w:rsidR="00551501">
              <w:rPr>
                <w:rFonts w:ascii="Calibri" w:hAnsi="Calibri" w:cs="Calibri"/>
                <w:bCs/>
                <w:sz w:val="22"/>
                <w:szCs w:val="22"/>
              </w:rPr>
              <w:t xml:space="preserve">requirements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will be reviewed</w:t>
            </w:r>
            <w:r w:rsidR="00BD62BA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:rsidR="009327E5" w:rsidRDefault="009327E5" w:rsidP="0055150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Specify an instruction for CSC, describing remedial action in the event of poor performance of IANA against specified SLAs.</w:t>
            </w:r>
          </w:p>
          <w:p w:rsidR="00A678AD" w:rsidRPr="00EF1859" w:rsidRDefault="00A678AD" w:rsidP="0055150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F1859">
              <w:rPr>
                <w:rFonts w:ascii="Calibri" w:hAnsi="Calibri" w:cs="Calibri"/>
                <w:bCs/>
                <w:sz w:val="22"/>
                <w:szCs w:val="22"/>
              </w:rPr>
              <w:t xml:space="preserve">Specify an instruction for CSC, </w:t>
            </w:r>
            <w:r w:rsidR="009327E5" w:rsidRPr="00EF1859">
              <w:rPr>
                <w:rFonts w:ascii="Calibri" w:hAnsi="Calibri" w:cs="Calibri"/>
                <w:bCs/>
                <w:sz w:val="22"/>
                <w:szCs w:val="22"/>
              </w:rPr>
              <w:t xml:space="preserve">of </w:t>
            </w:r>
            <w:r w:rsidRPr="00EF1859">
              <w:rPr>
                <w:rFonts w:ascii="Calibri" w:hAnsi="Calibri" w:cs="Calibri"/>
                <w:bCs/>
                <w:sz w:val="22"/>
                <w:szCs w:val="22"/>
              </w:rPr>
              <w:t>what is not mandated</w:t>
            </w:r>
            <w:r w:rsidR="009327E5" w:rsidRPr="00EF1859">
              <w:rPr>
                <w:rFonts w:ascii="Calibri" w:hAnsi="Calibri" w:cs="Calibri"/>
                <w:bCs/>
                <w:sz w:val="22"/>
                <w:szCs w:val="22"/>
              </w:rPr>
              <w:t xml:space="preserve"> or out of scope.</w:t>
            </w:r>
          </w:p>
          <w:p w:rsidR="009327E5" w:rsidRPr="009327E5" w:rsidRDefault="005758D0" w:rsidP="009327E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Calibri" w:hAnsi="Calibri" w:cs="Calibri"/>
                <w:bCs/>
                <w:sz w:val="22"/>
                <w:szCs w:val="22"/>
              </w:rPr>
              <w:t>Consider whether it would be appropriate for the CSC to be an initial point of escalation for TLD operators who are experiencing IANA performance issues.</w:t>
            </w:r>
          </w:p>
          <w:p w:rsidR="005758D0" w:rsidRDefault="005758D0" w:rsidP="0055150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Consider whether the CSC would also be responsible for the ‘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authorisation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’ role currently performed by the NTIA for root zone changes related to delegations; and the more frequent WHOIS database changes.</w:t>
            </w:r>
          </w:p>
          <w:p w:rsidR="009327E5" w:rsidRDefault="009327E5" w:rsidP="0055150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Consider the extent to which the CSC c</w:t>
            </w:r>
            <w:r w:rsidR="006B3B1F">
              <w:rPr>
                <w:rFonts w:ascii="Calibri" w:hAnsi="Calibri" w:cs="Calibri"/>
                <w:bCs/>
                <w:sz w:val="22"/>
                <w:szCs w:val="22"/>
              </w:rPr>
              <w:t>ould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engage with IANA on emerging issues</w:t>
            </w:r>
            <w:r w:rsidR="006B3B1F">
              <w:rPr>
                <w:rFonts w:ascii="Calibri" w:hAnsi="Calibri" w:cs="Calibri"/>
                <w:bCs/>
                <w:sz w:val="22"/>
                <w:szCs w:val="22"/>
              </w:rPr>
              <w:t>, that is those issues that are currently unforeseen,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that impact registry operators and IANA services.</w:t>
            </w:r>
          </w:p>
          <w:p w:rsidR="005758D0" w:rsidRDefault="005758D0" w:rsidP="0055150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Composition of the CSC taking into account the agreed role and responsibilities of the CSC by the Design Team.</w:t>
            </w:r>
          </w:p>
          <w:p w:rsidR="00551501" w:rsidRDefault="00551501" w:rsidP="00BD62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BD62BA" w:rsidRDefault="00BD62BA" w:rsidP="00BD62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The </w:t>
            </w:r>
            <w:r w:rsidR="00AF460F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esign </w:t>
            </w:r>
            <w:r w:rsidR="00AF460F">
              <w:rPr>
                <w:rFonts w:ascii="Calibri" w:hAnsi="Calibri" w:cs="Calibri"/>
                <w:bCs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eam will work on the assumption that the status quo should be maintained as </w:t>
            </w:r>
            <w:r w:rsidR="00242D69">
              <w:rPr>
                <w:rFonts w:ascii="Calibri" w:hAnsi="Calibri" w:cs="Calibri"/>
                <w:bCs/>
                <w:sz w:val="22"/>
                <w:szCs w:val="22"/>
              </w:rPr>
              <w:t>much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as possible throughout the transition, while a process / mechanism should be put in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place that will allow for review and possible changes</w:t>
            </w:r>
            <w:r w:rsidR="00242D69">
              <w:rPr>
                <w:rFonts w:ascii="Calibri" w:hAnsi="Calibri" w:cs="Calibri"/>
                <w:bCs/>
                <w:sz w:val="22"/>
                <w:szCs w:val="22"/>
              </w:rPr>
              <w:t xml:space="preserve"> to the reporting requirements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based on that review after the transition on an ongoing basis.  </w:t>
            </w:r>
          </w:p>
          <w:p w:rsidR="00AF392B" w:rsidRDefault="00AF392B" w:rsidP="00BD62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F392B" w:rsidRPr="00BD62BA" w:rsidRDefault="00AF392B" w:rsidP="006644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Following the completion of these specific tasks, the DT </w:t>
            </w:r>
            <w:r w:rsidRPr="00CE35D4">
              <w:rPr>
                <w:rFonts w:asciiTheme="majorHAnsi" w:hAnsiTheme="majorHAnsi"/>
                <w:sz w:val="22"/>
                <w:szCs w:val="22"/>
              </w:rPr>
              <w:t>may continue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if directed by the CWG Co-Chairs</w:t>
            </w:r>
            <w:r w:rsidRPr="00CE35D4">
              <w:rPr>
                <w:rFonts w:asciiTheme="majorHAnsi" w:hAnsiTheme="majorHAnsi"/>
                <w:sz w:val="22"/>
                <w:szCs w:val="22"/>
              </w:rPr>
              <w:t xml:space="preserve"> (in the same, or in a slightly modified composition) to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organizational structure, confidentiality and possible conflict of interest concerns. </w:t>
            </w:r>
          </w:p>
        </w:tc>
      </w:tr>
      <w:tr w:rsidR="00551501" w:rsidRPr="00353B19" w:rsidTr="00551501">
        <w:tc>
          <w:tcPr>
            <w:tcW w:w="2988" w:type="dxa"/>
          </w:tcPr>
          <w:p w:rsidR="00551501" w:rsidRPr="00353B19" w:rsidRDefault="00551501" w:rsidP="0055150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3B19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Proposed Membership</w:t>
            </w:r>
          </w:p>
        </w:tc>
        <w:tc>
          <w:tcPr>
            <w:tcW w:w="5868" w:type="dxa"/>
          </w:tcPr>
          <w:p w:rsidR="00242D69" w:rsidRDefault="00242D69" w:rsidP="00242D6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242D69">
              <w:rPr>
                <w:rFonts w:ascii="Calibri" w:hAnsi="Calibri" w:cs="Calibri"/>
                <w:bCs/>
                <w:sz w:val="22"/>
                <w:szCs w:val="22"/>
              </w:rPr>
              <w:t xml:space="preserve">At a minimum two </w:t>
            </w:r>
            <w:proofErr w:type="spellStart"/>
            <w:r w:rsidRPr="00242D69">
              <w:rPr>
                <w:rFonts w:ascii="Calibri" w:hAnsi="Calibri" w:cs="Calibri"/>
                <w:bCs/>
                <w:sz w:val="22"/>
                <w:szCs w:val="22"/>
              </w:rPr>
              <w:t>gTLD</w:t>
            </w:r>
            <w:proofErr w:type="spellEnd"/>
            <w:r w:rsidRPr="00242D69">
              <w:rPr>
                <w:rFonts w:ascii="Calibri" w:hAnsi="Calibri" w:cs="Calibri"/>
                <w:bCs/>
                <w:sz w:val="22"/>
                <w:szCs w:val="22"/>
              </w:rPr>
              <w:t xml:space="preserve"> registry representatives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with operational knowledge of IANA Functions and current reporting requirements</w:t>
            </w:r>
          </w:p>
          <w:p w:rsidR="00242D69" w:rsidRDefault="00242D69" w:rsidP="00242D6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Pr="00242D69">
              <w:rPr>
                <w:rFonts w:ascii="Calibri" w:hAnsi="Calibri" w:cs="Calibri"/>
                <w:bCs/>
                <w:sz w:val="22"/>
                <w:szCs w:val="22"/>
              </w:rPr>
              <w:t xml:space="preserve">t a minimum two </w:t>
            </w:r>
            <w:proofErr w:type="spellStart"/>
            <w:r w:rsidRPr="00242D69">
              <w:rPr>
                <w:rFonts w:ascii="Calibri" w:hAnsi="Calibri" w:cs="Calibri"/>
                <w:bCs/>
                <w:sz w:val="22"/>
                <w:szCs w:val="22"/>
              </w:rPr>
              <w:t>ccTLD</w:t>
            </w:r>
            <w:proofErr w:type="spellEnd"/>
            <w:r w:rsidRPr="00242D69">
              <w:rPr>
                <w:rFonts w:ascii="Calibri" w:hAnsi="Calibri" w:cs="Calibri"/>
                <w:bCs/>
                <w:sz w:val="22"/>
                <w:szCs w:val="22"/>
              </w:rPr>
              <w:t xml:space="preserve"> registry representatives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with operational knowledge of IANA Functions and current reporting requirements</w:t>
            </w:r>
          </w:p>
          <w:p w:rsidR="005758D0" w:rsidRPr="00EF1859" w:rsidRDefault="00242D69" w:rsidP="0066442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</w:t>
            </w:r>
            <w:r w:rsidRPr="00242D69">
              <w:rPr>
                <w:rFonts w:ascii="Calibri" w:hAnsi="Calibri" w:cs="Calibri"/>
                <w:bCs/>
                <w:sz w:val="22"/>
                <w:szCs w:val="22"/>
              </w:rPr>
              <w:t>ne IANA staff member</w:t>
            </w:r>
            <w:r w:rsidR="00AF460F">
              <w:rPr>
                <w:rFonts w:ascii="Calibri" w:hAnsi="Calibri" w:cs="Calibri"/>
                <w:bCs/>
                <w:sz w:val="22"/>
                <w:szCs w:val="22"/>
              </w:rPr>
              <w:t xml:space="preserve"> (current or former)</w:t>
            </w:r>
          </w:p>
          <w:p w:rsidR="00551501" w:rsidRDefault="00242D69" w:rsidP="00242D6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</w:t>
            </w:r>
            <w:r w:rsidRPr="00242D69">
              <w:rPr>
                <w:rFonts w:ascii="Calibri" w:hAnsi="Calibri" w:cs="Calibri"/>
                <w:bCs/>
                <w:sz w:val="22"/>
                <w:szCs w:val="22"/>
              </w:rPr>
              <w:t>ne non-direct customer representative with operational knowledge of IANA Functions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and current reporting requirements</w:t>
            </w:r>
          </w:p>
          <w:p w:rsidR="005758D0" w:rsidRPr="00242D69" w:rsidRDefault="005758D0" w:rsidP="00242D6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One liaison from NTIA to verify NTIA’s current responsibilities</w:t>
            </w:r>
          </w:p>
        </w:tc>
      </w:tr>
      <w:tr w:rsidR="00551501" w:rsidRPr="00353B19" w:rsidTr="00551501">
        <w:tc>
          <w:tcPr>
            <w:tcW w:w="2988" w:type="dxa"/>
          </w:tcPr>
          <w:p w:rsidR="00551501" w:rsidRPr="00353B19" w:rsidRDefault="00551501" w:rsidP="0055150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3B19">
              <w:rPr>
                <w:rFonts w:ascii="Calibri" w:hAnsi="Calibri" w:cs="Calibri"/>
                <w:b/>
                <w:bCs/>
                <w:sz w:val="22"/>
                <w:szCs w:val="22"/>
              </w:rPr>
              <w:t>Proposed by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/ Lead</w:t>
            </w:r>
          </w:p>
        </w:tc>
        <w:tc>
          <w:tcPr>
            <w:tcW w:w="5868" w:type="dxa"/>
          </w:tcPr>
          <w:p w:rsidR="00551501" w:rsidRPr="00353B19" w:rsidRDefault="00551501" w:rsidP="0055150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Donna Austin / Staffan Jonson</w:t>
            </w:r>
          </w:p>
        </w:tc>
      </w:tr>
      <w:tr w:rsidR="00551501" w:rsidRPr="00353B19" w:rsidTr="00551501">
        <w:tc>
          <w:tcPr>
            <w:tcW w:w="2988" w:type="dxa"/>
          </w:tcPr>
          <w:p w:rsidR="00551501" w:rsidRPr="00353B19" w:rsidRDefault="00551501" w:rsidP="0055150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3B19">
              <w:rPr>
                <w:rFonts w:ascii="Calibri" w:hAnsi="Calibri" w:cs="Calibri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5868" w:type="dxa"/>
          </w:tcPr>
          <w:p w:rsidR="00551501" w:rsidRPr="00353B19" w:rsidRDefault="00551501" w:rsidP="0055150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Proposed</w:t>
            </w:r>
          </w:p>
        </w:tc>
      </w:tr>
      <w:tr w:rsidR="00551501" w:rsidRPr="00353B19" w:rsidTr="00551501">
        <w:tc>
          <w:tcPr>
            <w:tcW w:w="2988" w:type="dxa"/>
          </w:tcPr>
          <w:p w:rsidR="00551501" w:rsidRPr="00353B19" w:rsidRDefault="00551501" w:rsidP="0055150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Determination by CWG Chairs</w:t>
            </w:r>
          </w:p>
        </w:tc>
        <w:tc>
          <w:tcPr>
            <w:tcW w:w="5868" w:type="dxa"/>
          </w:tcPr>
          <w:p w:rsidR="00551501" w:rsidRPr="00353B19" w:rsidRDefault="00551501" w:rsidP="0055150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029D1" w:rsidRDefault="00C029D1"/>
    <w:sectPr w:rsidR="00C029D1" w:rsidSect="00C029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266C8"/>
    <w:multiLevelType w:val="hybridMultilevel"/>
    <w:tmpl w:val="835E3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2A4ADE"/>
    <w:multiLevelType w:val="hybridMultilevel"/>
    <w:tmpl w:val="BDFE2C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290E9D"/>
    <w:multiLevelType w:val="hybridMultilevel"/>
    <w:tmpl w:val="42D8DF14"/>
    <w:lvl w:ilvl="0" w:tplc="42182008">
      <w:start w:val="1"/>
      <w:numFmt w:val="upperLetter"/>
      <w:lvlText w:val="Design Team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68058B"/>
    <w:multiLevelType w:val="hybridMultilevel"/>
    <w:tmpl w:val="B23E7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501"/>
    <w:rsid w:val="00242D69"/>
    <w:rsid w:val="00551501"/>
    <w:rsid w:val="005758D0"/>
    <w:rsid w:val="00664423"/>
    <w:rsid w:val="006838FF"/>
    <w:rsid w:val="006A4B2E"/>
    <w:rsid w:val="006B3B1F"/>
    <w:rsid w:val="009327E5"/>
    <w:rsid w:val="00991D48"/>
    <w:rsid w:val="009C2E06"/>
    <w:rsid w:val="00A678AD"/>
    <w:rsid w:val="00AF392B"/>
    <w:rsid w:val="00AF460F"/>
    <w:rsid w:val="00BD62BA"/>
    <w:rsid w:val="00C029D1"/>
    <w:rsid w:val="00C64567"/>
    <w:rsid w:val="00E67C36"/>
    <w:rsid w:val="00EF1859"/>
    <w:rsid w:val="00F6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74E25779-0CEA-49D3-A224-8227351E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15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15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6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60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donna austin</cp:lastModifiedBy>
  <cp:revision>3</cp:revision>
  <dcterms:created xsi:type="dcterms:W3CDTF">2015-03-04T19:39:00Z</dcterms:created>
  <dcterms:modified xsi:type="dcterms:W3CDTF">2015-03-04T19:41:00Z</dcterms:modified>
</cp:coreProperties>
</file>