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31" w:rsidRPr="000D0582" w:rsidRDefault="00E41B31" w:rsidP="0057192B">
      <w:pPr>
        <w:jc w:val="center"/>
        <w:rPr>
          <w:rFonts w:ascii="Times New Roman" w:hAnsi="Times New Roman"/>
          <w:b/>
          <w:sz w:val="28"/>
          <w:szCs w:val="28"/>
        </w:rPr>
      </w:pPr>
      <w:r w:rsidRPr="000D0582">
        <w:rPr>
          <w:rFonts w:ascii="Times New Roman" w:hAnsi="Times New Roman"/>
          <w:b/>
          <w:sz w:val="28"/>
          <w:szCs w:val="28"/>
        </w:rPr>
        <w:t xml:space="preserve">IANA Stewardship Transition CWG RFP Section 1 Proposal – </w:t>
      </w:r>
      <w:r w:rsidR="00415E2C" w:rsidRPr="000D0582">
        <w:rPr>
          <w:rFonts w:ascii="Times New Roman" w:hAnsi="Times New Roman"/>
          <w:b/>
          <w:sz w:val="28"/>
          <w:szCs w:val="28"/>
        </w:rPr>
        <w:t>1 November</w:t>
      </w:r>
      <w:r w:rsidRPr="000D0582">
        <w:rPr>
          <w:rFonts w:ascii="Times New Roman" w:hAnsi="Times New Roman"/>
          <w:b/>
          <w:sz w:val="28"/>
          <w:szCs w:val="28"/>
        </w:rPr>
        <w:t xml:space="preserve"> 2014 Draft</w:t>
      </w:r>
    </w:p>
    <w:p w:rsidR="00E41B31" w:rsidRPr="000D0582" w:rsidRDefault="00E41B31" w:rsidP="00267CD3">
      <w:pPr>
        <w:rPr>
          <w:rFonts w:ascii="Times New Roman" w:hAnsi="Times New Roman"/>
          <w:b/>
          <w:sz w:val="28"/>
          <w:szCs w:val="28"/>
        </w:rPr>
      </w:pPr>
    </w:p>
    <w:p w:rsidR="00043327" w:rsidRPr="000D0582" w:rsidRDefault="00043327" w:rsidP="00043327">
      <w:pPr>
        <w:rPr>
          <w:rFonts w:ascii="Times New Roman" w:hAnsi="Times New Roman"/>
          <w:sz w:val="24"/>
          <w:szCs w:val="24"/>
          <w:lang w:val="en-CA"/>
        </w:rPr>
      </w:pPr>
      <w:r w:rsidRPr="000D0582">
        <w:rPr>
          <w:rFonts w:ascii="Times New Roman" w:hAnsi="Times New Roman"/>
          <w:sz w:val="24"/>
          <w:szCs w:val="24"/>
        </w:rPr>
        <w:t xml:space="preserve">[Note:  Subgroup 1-2A-2B has not dealt with IANA functions related to the .INT and .ARPA TLDs.  Regarding.INT, the issue has been </w:t>
      </w:r>
      <w:r w:rsidRPr="000D0582">
        <w:rPr>
          <w:rFonts w:ascii="Times New Roman" w:hAnsi="Times New Roman"/>
          <w:sz w:val="24"/>
          <w:szCs w:val="24"/>
          <w:lang w:val="en-CA"/>
        </w:rPr>
        <w:t>flagged in the triage</w:t>
      </w:r>
      <w:r w:rsidRPr="000D0582">
        <w:rPr>
          <w:rFonts w:ascii="Times New Roman" w:hAnsi="Times New Roman"/>
          <w:sz w:val="24"/>
          <w:szCs w:val="24"/>
          <w:lang w:val="en-CA"/>
        </w:rPr>
        <w:t xml:space="preserve"> of the existing IANA contract (Subgroup 2C</w:t>
      </w:r>
      <w:r w:rsidRPr="000D0582">
        <w:rPr>
          <w:rFonts w:ascii="Times New Roman" w:hAnsi="Times New Roman"/>
          <w:sz w:val="24"/>
          <w:szCs w:val="24"/>
          <w:lang w:val="en-CA"/>
        </w:rPr>
        <w:t xml:space="preserve">) </w:t>
      </w:r>
      <w:r w:rsidRPr="000D0582">
        <w:rPr>
          <w:rFonts w:ascii="Times New Roman" w:hAnsi="Times New Roman"/>
          <w:sz w:val="24"/>
          <w:szCs w:val="24"/>
          <w:lang w:val="en-CA"/>
        </w:rPr>
        <w:t>with a suggestion</w:t>
      </w:r>
      <w:r w:rsidRPr="000D0582">
        <w:rPr>
          <w:rFonts w:ascii="Times New Roman" w:hAnsi="Times New Roman"/>
          <w:sz w:val="24"/>
          <w:szCs w:val="24"/>
          <w:lang w:val="en-CA"/>
        </w:rPr>
        <w:t xml:space="preserve"> that the</w:t>
      </w:r>
      <w:r w:rsidRPr="000D0582">
        <w:rPr>
          <w:rFonts w:ascii="Times New Roman" w:hAnsi="Times New Roman"/>
          <w:sz w:val="24"/>
          <w:szCs w:val="24"/>
          <w:lang w:val="en-CA"/>
        </w:rPr>
        <w:t xml:space="preserve"> GAC representatives might </w:t>
      </w:r>
      <w:r w:rsidRPr="000D0582">
        <w:rPr>
          <w:rFonts w:ascii="Times New Roman" w:hAnsi="Times New Roman"/>
          <w:sz w:val="24"/>
          <w:szCs w:val="24"/>
          <w:lang w:val="en-CA"/>
        </w:rPr>
        <w:t>consider how to treat it</w:t>
      </w:r>
      <w:r w:rsidRPr="000D0582">
        <w:rPr>
          <w:rFonts w:ascii="Times New Roman" w:hAnsi="Times New Roman"/>
          <w:sz w:val="24"/>
          <w:szCs w:val="24"/>
        </w:rPr>
        <w:t xml:space="preserve">.  </w:t>
      </w:r>
      <w:r w:rsidRPr="000D0582">
        <w:rPr>
          <w:rFonts w:ascii="Times New Roman" w:hAnsi="Times New Roman"/>
          <w:sz w:val="24"/>
          <w:szCs w:val="24"/>
          <w:lang w:val="en-CA"/>
        </w:rPr>
        <w:t xml:space="preserve">As to .ARPA, </w:t>
      </w:r>
      <w:r w:rsidRPr="000D0582">
        <w:rPr>
          <w:rFonts w:ascii="Times New Roman" w:hAnsi="Times New Roman"/>
          <w:sz w:val="24"/>
          <w:szCs w:val="24"/>
          <w:lang w:val="en-CA"/>
        </w:rPr>
        <w:t xml:space="preserve">Subgroup 1-2A-2B does not believe that it </w:t>
      </w:r>
      <w:r w:rsidRPr="000D0582">
        <w:rPr>
          <w:rFonts w:ascii="Times New Roman" w:hAnsi="Times New Roman"/>
          <w:sz w:val="24"/>
          <w:szCs w:val="24"/>
          <w:lang w:val="en-CA"/>
        </w:rPr>
        <w:t>fall</w:t>
      </w:r>
      <w:r w:rsidRPr="000D0582">
        <w:rPr>
          <w:rFonts w:ascii="Times New Roman" w:hAnsi="Times New Roman"/>
          <w:sz w:val="24"/>
          <w:szCs w:val="24"/>
          <w:lang w:val="en-CA"/>
        </w:rPr>
        <w:t>s</w:t>
      </w:r>
      <w:r w:rsidRPr="000D0582">
        <w:rPr>
          <w:rFonts w:ascii="Times New Roman" w:hAnsi="Times New Roman"/>
          <w:sz w:val="24"/>
          <w:szCs w:val="24"/>
          <w:lang w:val="en-CA"/>
        </w:rPr>
        <w:t xml:space="preserve"> withi</w:t>
      </w:r>
      <w:r w:rsidRPr="000D0582">
        <w:rPr>
          <w:rFonts w:ascii="Times New Roman" w:hAnsi="Times New Roman"/>
          <w:sz w:val="24"/>
          <w:szCs w:val="24"/>
          <w:lang w:val="en-CA"/>
        </w:rPr>
        <w:t xml:space="preserve">n the remit of the ccNSO or the GNSO. It might be a good idea to </w:t>
      </w:r>
      <w:r w:rsidRPr="000D0582">
        <w:rPr>
          <w:rFonts w:ascii="Times New Roman" w:hAnsi="Times New Roman"/>
          <w:sz w:val="24"/>
          <w:szCs w:val="24"/>
          <w:lang w:val="en-CA"/>
        </w:rPr>
        <w:t>reach out to the IETF to see if they are dealing with it.</w:t>
      </w:r>
      <w:r w:rsidRPr="000D0582">
        <w:rPr>
          <w:rFonts w:ascii="Times New Roman" w:hAnsi="Times New Roman"/>
          <w:sz w:val="24"/>
          <w:szCs w:val="24"/>
          <w:lang w:val="en-CA"/>
        </w:rPr>
        <w:t xml:space="preserve">  The CWG should decide how to deal with both of these TLDs.]</w:t>
      </w:r>
      <w:bookmarkStart w:id="0" w:name="_GoBack"/>
      <w:bookmarkEnd w:id="0"/>
    </w:p>
    <w:p w:rsidR="000D0582" w:rsidRPr="000D0582" w:rsidRDefault="000D0582" w:rsidP="00043327">
      <w:pPr>
        <w:rPr>
          <w:rFonts w:ascii="Times New Roman" w:hAnsi="Times New Roman"/>
          <w:sz w:val="24"/>
          <w:szCs w:val="24"/>
          <w:lang w:val="en-CA"/>
        </w:rPr>
      </w:pPr>
    </w:p>
    <w:p w:rsidR="00E41B31" w:rsidRPr="000D0582" w:rsidRDefault="00043327" w:rsidP="00E41B31">
      <w:pPr>
        <w:pStyle w:val="ListParagraph"/>
        <w:numPr>
          <w:ilvl w:val="0"/>
          <w:numId w:val="11"/>
        </w:numPr>
        <w:autoSpaceDE w:val="0"/>
        <w:autoSpaceDN w:val="0"/>
        <w:adjustRightInd w:val="0"/>
        <w:ind w:left="360"/>
        <w:rPr>
          <w:bCs/>
          <w:sz w:val="28"/>
          <w:szCs w:val="28"/>
        </w:rPr>
      </w:pPr>
      <w:r w:rsidRPr="000D0582" w:rsidDel="002B01D8">
        <w:t xml:space="preserve"> </w:t>
      </w:r>
      <w:r w:rsidR="00E41B31" w:rsidRPr="000D0582">
        <w:rPr>
          <w:b/>
          <w:bCs/>
          <w:sz w:val="28"/>
          <w:szCs w:val="28"/>
        </w:rPr>
        <w:t xml:space="preserve">Proposal type: </w:t>
      </w:r>
      <w:r w:rsidR="00E41B31" w:rsidRPr="000D0582">
        <w:rPr>
          <w:bCs/>
          <w:sz w:val="28"/>
          <w:szCs w:val="28"/>
        </w:rPr>
        <w:t>Names</w:t>
      </w:r>
    </w:p>
    <w:p w:rsidR="00E41B31" w:rsidRPr="000D0582" w:rsidRDefault="00E41B31" w:rsidP="00267CD3">
      <w:pPr>
        <w:rPr>
          <w:rFonts w:ascii="Times New Roman" w:hAnsi="Times New Roman"/>
          <w:sz w:val="24"/>
          <w:szCs w:val="24"/>
        </w:rPr>
      </w:pPr>
    </w:p>
    <w:p w:rsidR="00E41B31" w:rsidRPr="000D0582" w:rsidRDefault="00E41B31" w:rsidP="00267CD3">
      <w:pPr>
        <w:rPr>
          <w:rFonts w:ascii="Times New Roman" w:hAnsi="Times New Roman"/>
          <w:b/>
          <w:sz w:val="24"/>
          <w:szCs w:val="24"/>
        </w:rPr>
      </w:pPr>
      <w:r w:rsidRPr="000D0582">
        <w:rPr>
          <w:rFonts w:ascii="Times New Roman" w:hAnsi="Times New Roman"/>
          <w:b/>
          <w:sz w:val="24"/>
          <w:szCs w:val="24"/>
        </w:rPr>
        <w:t>Introduction</w:t>
      </w:r>
    </w:p>
    <w:p w:rsidR="00FB423F" w:rsidRPr="000D0582" w:rsidRDefault="00FB423F" w:rsidP="006A5E58">
      <w:pPr>
        <w:rPr>
          <w:rFonts w:ascii="Times New Roman" w:hAnsi="Times New Roman"/>
          <w:b/>
          <w:color w:val="000000" w:themeColor="text1"/>
          <w:sz w:val="24"/>
          <w:szCs w:val="24"/>
        </w:rPr>
      </w:pPr>
    </w:p>
    <w:p w:rsidR="0057446B" w:rsidRPr="000D0582" w:rsidRDefault="00FB423F"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Although just one of three operational communities served by the IANA contract, the Names community presents the most complex </w:t>
      </w:r>
      <w:r w:rsidR="00251260" w:rsidRPr="000D0582">
        <w:rPr>
          <w:rFonts w:ascii="Times New Roman" w:hAnsi="Times New Roman"/>
          <w:color w:val="000000" w:themeColor="text1"/>
          <w:sz w:val="24"/>
          <w:szCs w:val="24"/>
        </w:rPr>
        <w:t>set of issues and requirements</w:t>
      </w:r>
      <w:r w:rsidR="0057446B" w:rsidRPr="000D0582">
        <w:rPr>
          <w:rFonts w:ascii="Times New Roman" w:hAnsi="Times New Roman"/>
          <w:color w:val="000000" w:themeColor="text1"/>
          <w:sz w:val="24"/>
          <w:szCs w:val="24"/>
        </w:rPr>
        <w:t>.</w:t>
      </w:r>
    </w:p>
    <w:p w:rsidR="0057446B" w:rsidRPr="000D0582" w:rsidRDefault="0057446B" w:rsidP="006A5E58">
      <w:pPr>
        <w:rPr>
          <w:rFonts w:ascii="Times New Roman" w:hAnsi="Times New Roman"/>
          <w:color w:val="000000" w:themeColor="text1"/>
          <w:sz w:val="24"/>
          <w:szCs w:val="24"/>
        </w:rPr>
      </w:pPr>
    </w:p>
    <w:p w:rsidR="00250288" w:rsidRPr="000D0582" w:rsidRDefault="0057446B"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A large, and growing, number of companies and organizations are reliant on services </w:t>
      </w:r>
      <w:r w:rsidR="000407D7" w:rsidRPr="000D0582">
        <w:rPr>
          <w:rFonts w:ascii="Times New Roman" w:hAnsi="Times New Roman"/>
          <w:color w:val="000000" w:themeColor="text1"/>
          <w:sz w:val="24"/>
          <w:szCs w:val="24"/>
        </w:rPr>
        <w:t>provided</w:t>
      </w:r>
      <w:r w:rsidRPr="000D0582">
        <w:rPr>
          <w:rFonts w:ascii="Times New Roman" w:hAnsi="Times New Roman"/>
          <w:color w:val="000000" w:themeColor="text1"/>
          <w:sz w:val="24"/>
          <w:szCs w:val="24"/>
        </w:rPr>
        <w:t xml:space="preserve"> by IANA for their </w:t>
      </w:r>
      <w:r w:rsidR="00F167EA" w:rsidRPr="000D0582">
        <w:rPr>
          <w:rFonts w:ascii="Times New Roman" w:hAnsi="Times New Roman"/>
          <w:color w:val="000000" w:themeColor="text1"/>
          <w:sz w:val="24"/>
          <w:szCs w:val="24"/>
        </w:rPr>
        <w:t xml:space="preserve">very </w:t>
      </w:r>
      <w:r w:rsidRPr="000D0582">
        <w:rPr>
          <w:rFonts w:ascii="Times New Roman" w:hAnsi="Times New Roman"/>
          <w:color w:val="000000" w:themeColor="text1"/>
          <w:sz w:val="24"/>
          <w:szCs w:val="24"/>
        </w:rPr>
        <w:t xml:space="preserve">presence on the Internet. </w:t>
      </w:r>
      <w:r w:rsidR="000231D0" w:rsidRPr="000D0582">
        <w:rPr>
          <w:rFonts w:ascii="Times New Roman" w:hAnsi="Times New Roman"/>
          <w:color w:val="000000" w:themeColor="text1"/>
          <w:sz w:val="24"/>
          <w:szCs w:val="24"/>
        </w:rPr>
        <w:t>T</w:t>
      </w:r>
      <w:r w:rsidR="00D87192" w:rsidRPr="000D0582">
        <w:rPr>
          <w:rFonts w:ascii="Times New Roman" w:hAnsi="Times New Roman"/>
          <w:color w:val="000000" w:themeColor="text1"/>
          <w:sz w:val="24"/>
          <w:szCs w:val="24"/>
        </w:rPr>
        <w:t xml:space="preserve">o the individual </w:t>
      </w:r>
      <w:r w:rsidR="00C20D48" w:rsidRPr="000D0582">
        <w:rPr>
          <w:rFonts w:ascii="Times New Roman" w:hAnsi="Times New Roman"/>
          <w:color w:val="000000" w:themeColor="text1"/>
          <w:sz w:val="24"/>
          <w:szCs w:val="24"/>
        </w:rPr>
        <w:t>organization</w:t>
      </w:r>
      <w:r w:rsidR="00676AEB" w:rsidRPr="000D0582">
        <w:rPr>
          <w:rFonts w:ascii="Times New Roman" w:hAnsi="Times New Roman"/>
          <w:color w:val="000000" w:themeColor="text1"/>
          <w:sz w:val="24"/>
          <w:szCs w:val="24"/>
        </w:rPr>
        <w:t>, t</w:t>
      </w:r>
      <w:r w:rsidR="000231D0" w:rsidRPr="000D0582">
        <w:rPr>
          <w:rFonts w:ascii="Times New Roman" w:hAnsi="Times New Roman"/>
          <w:color w:val="000000" w:themeColor="text1"/>
          <w:sz w:val="24"/>
          <w:szCs w:val="24"/>
        </w:rPr>
        <w:t xml:space="preserve">hese services </w:t>
      </w:r>
      <w:r w:rsidR="00676AEB" w:rsidRPr="000D0582">
        <w:rPr>
          <w:rFonts w:ascii="Times New Roman" w:hAnsi="Times New Roman"/>
          <w:color w:val="000000" w:themeColor="text1"/>
          <w:sz w:val="24"/>
          <w:szCs w:val="24"/>
        </w:rPr>
        <w:t xml:space="preserve">are </w:t>
      </w:r>
      <w:r w:rsidR="000231D0" w:rsidRPr="000D0582">
        <w:rPr>
          <w:rFonts w:ascii="Times New Roman" w:hAnsi="Times New Roman"/>
          <w:color w:val="000000" w:themeColor="text1"/>
          <w:sz w:val="24"/>
          <w:szCs w:val="24"/>
        </w:rPr>
        <w:t xml:space="preserve">critical </w:t>
      </w:r>
      <w:r w:rsidR="00E73937" w:rsidRPr="000D0582">
        <w:rPr>
          <w:rFonts w:ascii="Times New Roman" w:hAnsi="Times New Roman"/>
          <w:color w:val="000000" w:themeColor="text1"/>
          <w:sz w:val="24"/>
          <w:szCs w:val="24"/>
        </w:rPr>
        <w:t>yet</w:t>
      </w:r>
      <w:r w:rsidR="00745DE5" w:rsidRPr="000D0582">
        <w:rPr>
          <w:rFonts w:ascii="Times New Roman" w:hAnsi="Times New Roman"/>
          <w:color w:val="000000" w:themeColor="text1"/>
          <w:sz w:val="24"/>
          <w:szCs w:val="24"/>
        </w:rPr>
        <w:t xml:space="preserve"> infrequent; in the whole, they represent the single most significant connection between </w:t>
      </w:r>
      <w:r w:rsidR="007913D3" w:rsidRPr="000D0582">
        <w:rPr>
          <w:rFonts w:ascii="Times New Roman" w:hAnsi="Times New Roman"/>
          <w:color w:val="000000" w:themeColor="text1"/>
          <w:sz w:val="24"/>
          <w:szCs w:val="24"/>
        </w:rPr>
        <w:t xml:space="preserve">the global network and </w:t>
      </w:r>
      <w:r w:rsidR="00745DE5" w:rsidRPr="000D0582">
        <w:rPr>
          <w:rFonts w:ascii="Times New Roman" w:hAnsi="Times New Roman"/>
          <w:color w:val="000000" w:themeColor="text1"/>
          <w:sz w:val="24"/>
          <w:szCs w:val="24"/>
        </w:rPr>
        <w:t xml:space="preserve">Internet users. </w:t>
      </w:r>
    </w:p>
    <w:p w:rsidR="00250288" w:rsidRPr="000D0582" w:rsidRDefault="00250288" w:rsidP="006A5E58">
      <w:pPr>
        <w:rPr>
          <w:rFonts w:ascii="Times New Roman" w:hAnsi="Times New Roman"/>
          <w:color w:val="000000" w:themeColor="text1"/>
          <w:sz w:val="24"/>
          <w:szCs w:val="24"/>
        </w:rPr>
      </w:pPr>
    </w:p>
    <w:p w:rsidR="000231D0" w:rsidRPr="000D0582" w:rsidRDefault="000E63D3"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In </w:t>
      </w:r>
      <w:r w:rsidR="002F6DD6" w:rsidRPr="000D0582">
        <w:rPr>
          <w:rFonts w:ascii="Times New Roman" w:hAnsi="Times New Roman"/>
          <w:color w:val="000000" w:themeColor="text1"/>
          <w:sz w:val="24"/>
          <w:szCs w:val="24"/>
        </w:rPr>
        <w:t>large part IANA performs a</w:t>
      </w:r>
      <w:r w:rsidR="003372E2" w:rsidRPr="000D0582">
        <w:rPr>
          <w:rFonts w:ascii="Times New Roman" w:hAnsi="Times New Roman"/>
          <w:color w:val="000000" w:themeColor="text1"/>
          <w:sz w:val="24"/>
          <w:szCs w:val="24"/>
        </w:rPr>
        <w:t xml:space="preserve"> checking</w:t>
      </w:r>
      <w:r w:rsidR="002F6DD6" w:rsidRPr="000D0582">
        <w:rPr>
          <w:rFonts w:ascii="Times New Roman" w:hAnsi="Times New Roman"/>
          <w:color w:val="000000" w:themeColor="text1"/>
          <w:sz w:val="24"/>
          <w:szCs w:val="24"/>
        </w:rPr>
        <w:t xml:space="preserve"> function</w:t>
      </w:r>
      <w:r w:rsidR="000231D0" w:rsidRPr="000D0582">
        <w:rPr>
          <w:rFonts w:ascii="Times New Roman" w:hAnsi="Times New Roman"/>
          <w:color w:val="000000" w:themeColor="text1"/>
          <w:sz w:val="24"/>
          <w:szCs w:val="24"/>
        </w:rPr>
        <w:t xml:space="preserve"> to the N</w:t>
      </w:r>
      <w:r w:rsidR="00250288" w:rsidRPr="000D0582">
        <w:rPr>
          <w:rFonts w:ascii="Times New Roman" w:hAnsi="Times New Roman"/>
          <w:color w:val="000000" w:themeColor="text1"/>
          <w:sz w:val="24"/>
          <w:szCs w:val="24"/>
        </w:rPr>
        <w:t>ames community</w:t>
      </w:r>
      <w:r w:rsidRPr="000D0582">
        <w:rPr>
          <w:rFonts w:ascii="Times New Roman" w:hAnsi="Times New Roman"/>
          <w:color w:val="000000" w:themeColor="text1"/>
          <w:sz w:val="24"/>
          <w:szCs w:val="24"/>
        </w:rPr>
        <w:t xml:space="preserve">. </w:t>
      </w:r>
      <w:r w:rsidR="00D86CFF" w:rsidRPr="000D0582">
        <w:rPr>
          <w:rFonts w:ascii="Times New Roman" w:hAnsi="Times New Roman"/>
          <w:color w:val="000000" w:themeColor="text1"/>
          <w:sz w:val="24"/>
          <w:szCs w:val="24"/>
        </w:rPr>
        <w:t xml:space="preserve">Much of the work is </w:t>
      </w:r>
      <w:r w:rsidR="00D86CFF" w:rsidRPr="000D0582">
        <w:rPr>
          <w:rFonts w:ascii="Times New Roman" w:hAnsi="Times New Roman"/>
          <w:i/>
          <w:color w:val="000000" w:themeColor="text1"/>
          <w:sz w:val="24"/>
          <w:szCs w:val="24"/>
        </w:rPr>
        <w:t>pro forma</w:t>
      </w:r>
      <w:r w:rsidR="00D86CFF" w:rsidRPr="000D0582">
        <w:rPr>
          <w:rFonts w:ascii="Times New Roman" w:hAnsi="Times New Roman"/>
          <w:color w:val="000000" w:themeColor="text1"/>
          <w:sz w:val="24"/>
          <w:szCs w:val="24"/>
        </w:rPr>
        <w:t xml:space="preserve">. </w:t>
      </w:r>
      <w:r w:rsidRPr="000D0582">
        <w:rPr>
          <w:rFonts w:ascii="Times New Roman" w:hAnsi="Times New Roman"/>
          <w:color w:val="000000" w:themeColor="text1"/>
          <w:sz w:val="24"/>
          <w:szCs w:val="24"/>
        </w:rPr>
        <w:t xml:space="preserve">However due to the inherent </w:t>
      </w:r>
      <w:r w:rsidR="00250288" w:rsidRPr="000D0582">
        <w:rPr>
          <w:rFonts w:ascii="Times New Roman" w:hAnsi="Times New Roman"/>
          <w:color w:val="000000" w:themeColor="text1"/>
          <w:sz w:val="24"/>
          <w:szCs w:val="24"/>
        </w:rPr>
        <w:t>complexities</w:t>
      </w:r>
      <w:r w:rsidR="00AB2848" w:rsidRPr="000D0582">
        <w:rPr>
          <w:rFonts w:ascii="Times New Roman" w:hAnsi="Times New Roman"/>
          <w:color w:val="000000" w:themeColor="text1"/>
          <w:sz w:val="24"/>
          <w:szCs w:val="24"/>
        </w:rPr>
        <w:t xml:space="preserve"> of names, which have </w:t>
      </w:r>
      <w:r w:rsidR="00250288" w:rsidRPr="000D0582">
        <w:rPr>
          <w:rFonts w:ascii="Times New Roman" w:hAnsi="Times New Roman"/>
          <w:color w:val="000000" w:themeColor="text1"/>
          <w:sz w:val="24"/>
          <w:szCs w:val="24"/>
        </w:rPr>
        <w:t>diverse and cultural</w:t>
      </w:r>
      <w:r w:rsidR="00AB2848" w:rsidRPr="000D0582">
        <w:rPr>
          <w:rFonts w:ascii="Times New Roman" w:hAnsi="Times New Roman"/>
          <w:color w:val="000000" w:themeColor="text1"/>
          <w:sz w:val="24"/>
          <w:szCs w:val="24"/>
        </w:rPr>
        <w:t xml:space="preserve">ly specific </w:t>
      </w:r>
      <w:r w:rsidR="00837A20" w:rsidRPr="000D0582">
        <w:rPr>
          <w:rFonts w:ascii="Times New Roman" w:hAnsi="Times New Roman"/>
          <w:color w:val="000000" w:themeColor="text1"/>
          <w:sz w:val="24"/>
          <w:szCs w:val="24"/>
        </w:rPr>
        <w:t>requirements</w:t>
      </w:r>
      <w:r w:rsidR="00AB2848" w:rsidRPr="000D0582">
        <w:rPr>
          <w:rFonts w:ascii="Times New Roman" w:hAnsi="Times New Roman"/>
          <w:color w:val="000000" w:themeColor="text1"/>
          <w:sz w:val="24"/>
          <w:szCs w:val="24"/>
        </w:rPr>
        <w:t>, t</w:t>
      </w:r>
      <w:r w:rsidR="000231D0" w:rsidRPr="000D0582">
        <w:rPr>
          <w:rFonts w:ascii="Times New Roman" w:hAnsi="Times New Roman"/>
          <w:color w:val="000000" w:themeColor="text1"/>
          <w:sz w:val="24"/>
          <w:szCs w:val="24"/>
        </w:rPr>
        <w:t>hose</w:t>
      </w:r>
      <w:r w:rsidR="00AB2848" w:rsidRPr="000D0582">
        <w:rPr>
          <w:rFonts w:ascii="Times New Roman" w:hAnsi="Times New Roman"/>
          <w:color w:val="000000" w:themeColor="text1"/>
          <w:sz w:val="24"/>
          <w:szCs w:val="24"/>
        </w:rPr>
        <w:t xml:space="preserve"> functions </w:t>
      </w:r>
      <w:r w:rsidR="000231D0" w:rsidRPr="000D0582">
        <w:rPr>
          <w:rFonts w:ascii="Times New Roman" w:hAnsi="Times New Roman"/>
          <w:color w:val="000000" w:themeColor="text1"/>
          <w:sz w:val="24"/>
          <w:szCs w:val="24"/>
        </w:rPr>
        <w:t xml:space="preserve">do not lend themselves well to a general set of rules or precise processes. </w:t>
      </w:r>
    </w:p>
    <w:p w:rsidR="000231D0" w:rsidRPr="000D0582" w:rsidRDefault="000231D0" w:rsidP="006A5E58">
      <w:pPr>
        <w:rPr>
          <w:rFonts w:ascii="Times New Roman" w:hAnsi="Times New Roman"/>
          <w:color w:val="000000" w:themeColor="text1"/>
          <w:sz w:val="24"/>
          <w:szCs w:val="24"/>
        </w:rPr>
      </w:pPr>
    </w:p>
    <w:p w:rsidR="00B93332" w:rsidRPr="000D0582" w:rsidRDefault="00D86CFF"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Within the Names community </w:t>
      </w:r>
      <w:r w:rsidR="00CA25F9" w:rsidRPr="000D0582">
        <w:rPr>
          <w:rFonts w:ascii="Times New Roman" w:hAnsi="Times New Roman"/>
          <w:color w:val="000000" w:themeColor="text1"/>
          <w:sz w:val="24"/>
          <w:szCs w:val="24"/>
        </w:rPr>
        <w:t>are</w:t>
      </w:r>
      <w:r w:rsidRPr="000D0582">
        <w:rPr>
          <w:rFonts w:ascii="Times New Roman" w:hAnsi="Times New Roman"/>
          <w:color w:val="000000" w:themeColor="text1"/>
          <w:sz w:val="24"/>
          <w:szCs w:val="24"/>
        </w:rPr>
        <w:t xml:space="preserve"> a number of sub-groups </w:t>
      </w:r>
      <w:r w:rsidR="00B93332" w:rsidRPr="000D0582">
        <w:rPr>
          <w:rFonts w:ascii="Times New Roman" w:hAnsi="Times New Roman"/>
          <w:color w:val="000000" w:themeColor="text1"/>
          <w:sz w:val="24"/>
          <w:szCs w:val="24"/>
        </w:rPr>
        <w:t>that have</w:t>
      </w:r>
      <w:r w:rsidRPr="000D0582">
        <w:rPr>
          <w:rFonts w:ascii="Times New Roman" w:hAnsi="Times New Roman"/>
          <w:color w:val="000000" w:themeColor="text1"/>
          <w:sz w:val="24"/>
          <w:szCs w:val="24"/>
        </w:rPr>
        <w:t xml:space="preserve"> the same </w:t>
      </w:r>
      <w:r w:rsidR="008A5E7F" w:rsidRPr="000D0582">
        <w:rPr>
          <w:rFonts w:ascii="Times New Roman" w:hAnsi="Times New Roman"/>
          <w:color w:val="000000" w:themeColor="text1"/>
          <w:sz w:val="24"/>
          <w:szCs w:val="24"/>
        </w:rPr>
        <w:t xml:space="preserve">broad </w:t>
      </w:r>
      <w:r w:rsidRPr="000D0582">
        <w:rPr>
          <w:rFonts w:ascii="Times New Roman" w:hAnsi="Times New Roman"/>
          <w:color w:val="000000" w:themeColor="text1"/>
          <w:sz w:val="24"/>
          <w:szCs w:val="24"/>
        </w:rPr>
        <w:t xml:space="preserve">requirements and relationship to </w:t>
      </w:r>
      <w:proofErr w:type="gramStart"/>
      <w:r w:rsidR="006D0C88" w:rsidRPr="000D0582">
        <w:rPr>
          <w:rFonts w:ascii="Times New Roman" w:hAnsi="Times New Roman"/>
          <w:color w:val="000000" w:themeColor="text1"/>
          <w:sz w:val="24"/>
          <w:szCs w:val="24"/>
        </w:rPr>
        <w:t xml:space="preserve">both </w:t>
      </w:r>
      <w:r w:rsidR="00837A20" w:rsidRPr="000D0582">
        <w:rPr>
          <w:rFonts w:ascii="Times New Roman" w:hAnsi="Times New Roman"/>
          <w:color w:val="000000" w:themeColor="text1"/>
          <w:sz w:val="24"/>
          <w:szCs w:val="24"/>
        </w:rPr>
        <w:t xml:space="preserve"> IANA</w:t>
      </w:r>
      <w:proofErr w:type="gramEnd"/>
      <w:r w:rsidR="00837A20" w:rsidRPr="000D0582">
        <w:rPr>
          <w:rFonts w:ascii="Times New Roman" w:hAnsi="Times New Roman"/>
          <w:color w:val="000000" w:themeColor="text1"/>
          <w:sz w:val="24"/>
          <w:szCs w:val="24"/>
        </w:rPr>
        <w:t xml:space="preserve"> </w:t>
      </w:r>
      <w:r w:rsidR="00695055" w:rsidRPr="000D0582">
        <w:rPr>
          <w:rFonts w:ascii="Times New Roman" w:hAnsi="Times New Roman"/>
          <w:color w:val="000000" w:themeColor="text1"/>
          <w:sz w:val="24"/>
          <w:szCs w:val="24"/>
        </w:rPr>
        <w:t>functions operator</w:t>
      </w:r>
      <w:r w:rsidRPr="000D0582">
        <w:rPr>
          <w:rFonts w:ascii="Times New Roman" w:hAnsi="Times New Roman"/>
          <w:color w:val="000000" w:themeColor="text1"/>
          <w:sz w:val="24"/>
          <w:szCs w:val="24"/>
        </w:rPr>
        <w:t xml:space="preserve"> and current operator of the IANA contract, ICANN. </w:t>
      </w:r>
      <w:r w:rsidR="00D87192" w:rsidRPr="000D0582">
        <w:rPr>
          <w:rFonts w:ascii="Times New Roman" w:hAnsi="Times New Roman"/>
          <w:color w:val="000000" w:themeColor="text1"/>
          <w:sz w:val="24"/>
          <w:szCs w:val="24"/>
        </w:rPr>
        <w:t>However t</w:t>
      </w:r>
      <w:r w:rsidR="00B93332" w:rsidRPr="000D0582">
        <w:rPr>
          <w:rFonts w:ascii="Times New Roman" w:hAnsi="Times New Roman"/>
          <w:color w:val="000000" w:themeColor="text1"/>
          <w:sz w:val="24"/>
          <w:szCs w:val="24"/>
        </w:rPr>
        <w:t xml:space="preserve">hese groups have marked differences between them. </w:t>
      </w:r>
    </w:p>
    <w:p w:rsidR="00B93332" w:rsidRPr="000D0582" w:rsidRDefault="00B93332" w:rsidP="006A5E58">
      <w:pPr>
        <w:rPr>
          <w:rFonts w:ascii="Times New Roman" w:hAnsi="Times New Roman"/>
          <w:color w:val="000000" w:themeColor="text1"/>
          <w:sz w:val="24"/>
          <w:szCs w:val="24"/>
        </w:rPr>
      </w:pPr>
    </w:p>
    <w:p w:rsidR="00E635E1" w:rsidRPr="000D0582" w:rsidRDefault="00B93332"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It is </w:t>
      </w:r>
      <w:r w:rsidR="00CA25F9" w:rsidRPr="000D0582">
        <w:rPr>
          <w:rFonts w:ascii="Times New Roman" w:hAnsi="Times New Roman"/>
          <w:color w:val="000000" w:themeColor="text1"/>
          <w:sz w:val="24"/>
          <w:szCs w:val="24"/>
        </w:rPr>
        <w:t>important</w:t>
      </w:r>
      <w:r w:rsidRPr="000D0582">
        <w:rPr>
          <w:rFonts w:ascii="Times New Roman" w:hAnsi="Times New Roman"/>
          <w:color w:val="000000" w:themeColor="text1"/>
          <w:sz w:val="24"/>
          <w:szCs w:val="24"/>
        </w:rPr>
        <w:t xml:space="preserve"> </w:t>
      </w:r>
      <w:r w:rsidR="00D87192" w:rsidRPr="000D0582">
        <w:rPr>
          <w:rFonts w:ascii="Times New Roman" w:hAnsi="Times New Roman"/>
          <w:color w:val="000000" w:themeColor="text1"/>
          <w:sz w:val="24"/>
          <w:szCs w:val="24"/>
        </w:rPr>
        <w:t xml:space="preserve">for the overall stability of the Internet </w:t>
      </w:r>
      <w:r w:rsidRPr="000D0582">
        <w:rPr>
          <w:rFonts w:ascii="Times New Roman" w:hAnsi="Times New Roman"/>
          <w:color w:val="000000" w:themeColor="text1"/>
          <w:sz w:val="24"/>
          <w:szCs w:val="24"/>
        </w:rPr>
        <w:t xml:space="preserve">that </w:t>
      </w:r>
      <w:r w:rsidR="00D87192" w:rsidRPr="000D0582">
        <w:rPr>
          <w:rFonts w:ascii="Times New Roman" w:hAnsi="Times New Roman"/>
          <w:color w:val="000000" w:themeColor="text1"/>
          <w:sz w:val="24"/>
          <w:szCs w:val="24"/>
        </w:rPr>
        <w:t xml:space="preserve">each group, regardless of its size, is able to </w:t>
      </w:r>
      <w:r w:rsidR="00061EBF" w:rsidRPr="000D0582">
        <w:rPr>
          <w:rFonts w:ascii="Times New Roman" w:hAnsi="Times New Roman"/>
          <w:color w:val="000000" w:themeColor="text1"/>
          <w:sz w:val="24"/>
          <w:szCs w:val="24"/>
        </w:rPr>
        <w:t>approach</w:t>
      </w:r>
      <w:r w:rsidR="00D87192" w:rsidRPr="000D0582">
        <w:rPr>
          <w:rFonts w:ascii="Times New Roman" w:hAnsi="Times New Roman"/>
          <w:color w:val="000000" w:themeColor="text1"/>
          <w:sz w:val="24"/>
          <w:szCs w:val="24"/>
        </w:rPr>
        <w:t xml:space="preserve"> </w:t>
      </w:r>
      <w:r w:rsidR="008A5E7F" w:rsidRPr="000D0582">
        <w:rPr>
          <w:rFonts w:ascii="Times New Roman" w:hAnsi="Times New Roman"/>
          <w:color w:val="000000" w:themeColor="text1"/>
          <w:sz w:val="24"/>
          <w:szCs w:val="24"/>
        </w:rPr>
        <w:t xml:space="preserve">and use </w:t>
      </w:r>
      <w:r w:rsidR="00D87192" w:rsidRPr="000D0582">
        <w:rPr>
          <w:rFonts w:ascii="Times New Roman" w:hAnsi="Times New Roman"/>
          <w:color w:val="000000" w:themeColor="text1"/>
          <w:sz w:val="24"/>
          <w:szCs w:val="24"/>
        </w:rPr>
        <w:t>the IANA functions</w:t>
      </w:r>
      <w:r w:rsidR="008A5E7F" w:rsidRPr="000D0582">
        <w:rPr>
          <w:rFonts w:ascii="Times New Roman" w:hAnsi="Times New Roman"/>
          <w:color w:val="000000" w:themeColor="text1"/>
          <w:sz w:val="24"/>
          <w:szCs w:val="24"/>
        </w:rPr>
        <w:t xml:space="preserve"> on its </w:t>
      </w:r>
      <w:r w:rsidR="00CA25F9" w:rsidRPr="000D0582">
        <w:rPr>
          <w:rFonts w:ascii="Times New Roman" w:hAnsi="Times New Roman"/>
          <w:color w:val="000000" w:themeColor="text1"/>
          <w:sz w:val="24"/>
          <w:szCs w:val="24"/>
        </w:rPr>
        <w:t xml:space="preserve">own </w:t>
      </w:r>
      <w:r w:rsidR="008A5E7F" w:rsidRPr="000D0582">
        <w:rPr>
          <w:rFonts w:ascii="Times New Roman" w:hAnsi="Times New Roman"/>
          <w:color w:val="000000" w:themeColor="text1"/>
          <w:sz w:val="24"/>
          <w:szCs w:val="24"/>
        </w:rPr>
        <w:t>terms</w:t>
      </w:r>
      <w:r w:rsidR="00CA25F9" w:rsidRPr="000D0582">
        <w:rPr>
          <w:rFonts w:ascii="Times New Roman" w:hAnsi="Times New Roman"/>
          <w:color w:val="000000" w:themeColor="text1"/>
          <w:sz w:val="24"/>
          <w:szCs w:val="24"/>
        </w:rPr>
        <w:t xml:space="preserve">. As such, the Names community comes with a number of related but </w:t>
      </w:r>
      <w:r w:rsidR="00A55929" w:rsidRPr="000D0582">
        <w:rPr>
          <w:rFonts w:ascii="Times New Roman" w:hAnsi="Times New Roman"/>
          <w:color w:val="000000" w:themeColor="text1"/>
          <w:sz w:val="24"/>
          <w:szCs w:val="24"/>
        </w:rPr>
        <w:t>varied</w:t>
      </w:r>
      <w:r w:rsidR="00CA25F9" w:rsidRPr="000D0582">
        <w:rPr>
          <w:rFonts w:ascii="Times New Roman" w:hAnsi="Times New Roman"/>
          <w:color w:val="000000" w:themeColor="text1"/>
          <w:sz w:val="24"/>
          <w:szCs w:val="24"/>
        </w:rPr>
        <w:t xml:space="preserve"> proposals for the IANA contract transition.</w:t>
      </w:r>
    </w:p>
    <w:p w:rsidR="00E635E1" w:rsidRPr="000D0582" w:rsidRDefault="00E635E1">
      <w:pPr>
        <w:spacing w:after="200" w:line="276" w:lineRule="auto"/>
        <w:rPr>
          <w:rFonts w:ascii="Times New Roman" w:hAnsi="Times New Roman"/>
          <w:b/>
          <w:color w:val="000000" w:themeColor="text1"/>
          <w:sz w:val="24"/>
          <w:szCs w:val="24"/>
        </w:rPr>
      </w:pPr>
      <w:r w:rsidRPr="000D0582">
        <w:rPr>
          <w:rFonts w:ascii="Times New Roman" w:hAnsi="Times New Roman"/>
          <w:b/>
          <w:color w:val="000000" w:themeColor="text1"/>
          <w:sz w:val="24"/>
          <w:szCs w:val="24"/>
        </w:rPr>
        <w:br w:type="page"/>
      </w:r>
    </w:p>
    <w:p w:rsidR="00D86CFF" w:rsidRPr="000D0582" w:rsidRDefault="000834AF" w:rsidP="00E41B31">
      <w:pPr>
        <w:pStyle w:val="ListParagraph"/>
        <w:numPr>
          <w:ilvl w:val="0"/>
          <w:numId w:val="12"/>
        </w:numPr>
        <w:ind w:left="360"/>
        <w:rPr>
          <w:b/>
          <w:color w:val="000000" w:themeColor="text1"/>
          <w:sz w:val="28"/>
          <w:szCs w:val="28"/>
        </w:rPr>
      </w:pPr>
      <w:r w:rsidRPr="000D0582">
        <w:rPr>
          <w:b/>
          <w:color w:val="000000" w:themeColor="text1"/>
          <w:sz w:val="28"/>
          <w:szCs w:val="28"/>
        </w:rPr>
        <w:lastRenderedPageBreak/>
        <w:t>Community use of IANA functions</w:t>
      </w:r>
    </w:p>
    <w:p w:rsidR="00D86CFF" w:rsidRPr="000D0582" w:rsidRDefault="00D86CFF" w:rsidP="006A5E58">
      <w:pPr>
        <w:rPr>
          <w:rFonts w:ascii="Times New Roman" w:hAnsi="Times New Roman"/>
          <w:b/>
          <w:color w:val="000000" w:themeColor="text1"/>
          <w:sz w:val="24"/>
          <w:szCs w:val="24"/>
        </w:rPr>
      </w:pPr>
    </w:p>
    <w:p w:rsidR="0046125E" w:rsidRPr="000D0582" w:rsidRDefault="00612E60"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The Naming community </w:t>
      </w:r>
      <w:r w:rsidR="0046125E" w:rsidRPr="000D0582">
        <w:rPr>
          <w:rFonts w:ascii="Times New Roman" w:hAnsi="Times New Roman"/>
          <w:color w:val="000000" w:themeColor="text1"/>
          <w:sz w:val="24"/>
          <w:szCs w:val="24"/>
        </w:rPr>
        <w:t xml:space="preserve">incorporates a number of different groups, each with its own needs and requirements. These differences are significant enough that within the Domain Name System industry, they have their own </w:t>
      </w:r>
      <w:r w:rsidR="007D5DE3" w:rsidRPr="000D0582">
        <w:rPr>
          <w:rFonts w:ascii="Times New Roman" w:hAnsi="Times New Roman"/>
          <w:color w:val="000000" w:themeColor="text1"/>
          <w:sz w:val="24"/>
          <w:szCs w:val="24"/>
        </w:rPr>
        <w:t xml:space="preserve">representatives, </w:t>
      </w:r>
      <w:r w:rsidR="0046125E" w:rsidRPr="000D0582">
        <w:rPr>
          <w:rFonts w:ascii="Times New Roman" w:hAnsi="Times New Roman"/>
          <w:color w:val="000000" w:themeColor="text1"/>
          <w:sz w:val="24"/>
          <w:szCs w:val="24"/>
        </w:rPr>
        <w:t>organizations</w:t>
      </w:r>
      <w:r w:rsidR="007D5DE3" w:rsidRPr="000D0582">
        <w:rPr>
          <w:rFonts w:ascii="Times New Roman" w:hAnsi="Times New Roman"/>
          <w:color w:val="000000" w:themeColor="text1"/>
          <w:sz w:val="24"/>
          <w:szCs w:val="24"/>
        </w:rPr>
        <w:t xml:space="preserve">, meetings, </w:t>
      </w:r>
      <w:r w:rsidR="0046125E" w:rsidRPr="000D0582">
        <w:rPr>
          <w:rFonts w:ascii="Times New Roman" w:hAnsi="Times New Roman"/>
          <w:color w:val="000000" w:themeColor="text1"/>
          <w:sz w:val="24"/>
          <w:szCs w:val="24"/>
        </w:rPr>
        <w:t xml:space="preserve">policy processes and are almost </w:t>
      </w:r>
      <w:r w:rsidR="007D5DE3" w:rsidRPr="000D0582">
        <w:rPr>
          <w:rFonts w:ascii="Times New Roman" w:hAnsi="Times New Roman"/>
          <w:color w:val="000000" w:themeColor="text1"/>
          <w:sz w:val="24"/>
          <w:szCs w:val="24"/>
        </w:rPr>
        <w:t xml:space="preserve">always referred </w:t>
      </w:r>
      <w:r w:rsidR="00404B2E" w:rsidRPr="000D0582">
        <w:rPr>
          <w:rFonts w:ascii="Times New Roman" w:hAnsi="Times New Roman"/>
          <w:color w:val="000000" w:themeColor="text1"/>
          <w:sz w:val="24"/>
          <w:szCs w:val="24"/>
        </w:rPr>
        <w:t xml:space="preserve">to </w:t>
      </w:r>
      <w:r w:rsidR="007D5DE3" w:rsidRPr="000D0582">
        <w:rPr>
          <w:rFonts w:ascii="Times New Roman" w:hAnsi="Times New Roman"/>
          <w:color w:val="000000" w:themeColor="text1"/>
          <w:sz w:val="24"/>
          <w:szCs w:val="24"/>
        </w:rPr>
        <w:t xml:space="preserve">with </w:t>
      </w:r>
      <w:r w:rsidR="0046125E" w:rsidRPr="000D0582">
        <w:rPr>
          <w:rFonts w:ascii="Times New Roman" w:hAnsi="Times New Roman"/>
          <w:color w:val="000000" w:themeColor="text1"/>
          <w:sz w:val="24"/>
          <w:szCs w:val="24"/>
        </w:rPr>
        <w:t xml:space="preserve">different prefixes. </w:t>
      </w:r>
    </w:p>
    <w:p w:rsidR="0046125E" w:rsidRPr="000D0582" w:rsidRDefault="0046125E" w:rsidP="006A5E58">
      <w:pPr>
        <w:rPr>
          <w:rFonts w:ascii="Times New Roman" w:hAnsi="Times New Roman"/>
          <w:color w:val="000000" w:themeColor="text1"/>
          <w:sz w:val="24"/>
          <w:szCs w:val="24"/>
        </w:rPr>
      </w:pPr>
    </w:p>
    <w:p w:rsidR="00BB783E" w:rsidRPr="000D0582" w:rsidRDefault="007D5DE3"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The most significant division of comes in the form of</w:t>
      </w:r>
      <w:r w:rsidR="00F848E6" w:rsidRPr="000D0582">
        <w:rPr>
          <w:rFonts w:ascii="Times New Roman" w:hAnsi="Times New Roman"/>
          <w:color w:val="000000" w:themeColor="text1"/>
          <w:sz w:val="24"/>
          <w:szCs w:val="24"/>
        </w:rPr>
        <w:t xml:space="preserve"> </w:t>
      </w:r>
      <w:r w:rsidRPr="000D0582">
        <w:rPr>
          <w:rFonts w:ascii="Times New Roman" w:hAnsi="Times New Roman"/>
          <w:color w:val="000000" w:themeColor="text1"/>
          <w:sz w:val="24"/>
          <w:szCs w:val="24"/>
        </w:rPr>
        <w:t xml:space="preserve">"country code" top-level domains (ccTLDs) and "generic" top-level domains (gTLDs). </w:t>
      </w:r>
    </w:p>
    <w:p w:rsidR="00BB783E" w:rsidRPr="000D0582" w:rsidRDefault="00BB783E" w:rsidP="006A5E58">
      <w:pPr>
        <w:rPr>
          <w:rFonts w:ascii="Times New Roman" w:hAnsi="Times New Roman"/>
          <w:color w:val="000000" w:themeColor="text1"/>
          <w:sz w:val="24"/>
          <w:szCs w:val="24"/>
        </w:rPr>
      </w:pPr>
    </w:p>
    <w:p w:rsidR="00086556" w:rsidRPr="000D0582" w:rsidRDefault="00BB783E" w:rsidP="00086556">
      <w:pPr>
        <w:autoSpaceDE w:val="0"/>
        <w:autoSpaceDN w:val="0"/>
        <w:adjustRightInd w:val="0"/>
        <w:rPr>
          <w:rFonts w:ascii="Times New Roman" w:hAnsi="Times New Roman"/>
          <w:sz w:val="24"/>
          <w:szCs w:val="24"/>
        </w:rPr>
      </w:pPr>
      <w:r w:rsidRPr="000D0582">
        <w:rPr>
          <w:rFonts w:ascii="Times New Roman" w:hAnsi="Times New Roman"/>
          <w:color w:val="000000" w:themeColor="text1"/>
          <w:sz w:val="24"/>
          <w:szCs w:val="24"/>
        </w:rPr>
        <w:t>In large part, the ccTLDs</w:t>
      </w:r>
      <w:r w:rsidR="00F80F16" w:rsidRPr="000D0582">
        <w:rPr>
          <w:rFonts w:ascii="Times New Roman" w:hAnsi="Times New Roman"/>
          <w:color w:val="000000" w:themeColor="text1"/>
          <w:sz w:val="24"/>
          <w:szCs w:val="24"/>
        </w:rPr>
        <w:t>, which as the "country code" name implies are representative of individual countries</w:t>
      </w:r>
      <w:r w:rsidR="00695055" w:rsidRPr="000D0582">
        <w:rPr>
          <w:rFonts w:ascii="Times New Roman" w:hAnsi="Times New Roman"/>
          <w:color w:val="000000" w:themeColor="text1"/>
          <w:sz w:val="24"/>
          <w:szCs w:val="24"/>
        </w:rPr>
        <w:t xml:space="preserve"> or territories</w:t>
      </w:r>
      <w:r w:rsidR="00F80F16" w:rsidRPr="000D0582">
        <w:rPr>
          <w:rFonts w:ascii="Times New Roman" w:hAnsi="Times New Roman"/>
          <w:color w:val="000000" w:themeColor="text1"/>
          <w:sz w:val="24"/>
          <w:szCs w:val="24"/>
        </w:rPr>
        <w:t>,</w:t>
      </w:r>
      <w:r w:rsidRPr="000D0582">
        <w:rPr>
          <w:rFonts w:ascii="Times New Roman" w:hAnsi="Times New Roman"/>
          <w:color w:val="000000" w:themeColor="text1"/>
          <w:sz w:val="24"/>
          <w:szCs w:val="24"/>
        </w:rPr>
        <w:t xml:space="preserve"> are autonomous both within global Internet bodies and their </w:t>
      </w:r>
      <w:r w:rsidR="00F80F16" w:rsidRPr="000D0582">
        <w:rPr>
          <w:rFonts w:ascii="Times New Roman" w:hAnsi="Times New Roman"/>
          <w:color w:val="000000" w:themeColor="text1"/>
          <w:sz w:val="24"/>
          <w:szCs w:val="24"/>
        </w:rPr>
        <w:t xml:space="preserve">own group. Each ccTLD is in a position to develop its own policies and as a result, </w:t>
      </w:r>
      <w:r w:rsidR="00BC054F" w:rsidRPr="000D0582">
        <w:rPr>
          <w:rFonts w:ascii="Times New Roman" w:hAnsi="Times New Roman"/>
          <w:color w:val="000000" w:themeColor="text1"/>
          <w:sz w:val="24"/>
          <w:szCs w:val="24"/>
        </w:rPr>
        <w:t>many of the decisions mad</w:t>
      </w:r>
      <w:r w:rsidR="00F80F16" w:rsidRPr="000D0582">
        <w:rPr>
          <w:rFonts w:ascii="Times New Roman" w:hAnsi="Times New Roman"/>
          <w:color w:val="000000" w:themeColor="text1"/>
          <w:sz w:val="24"/>
          <w:szCs w:val="24"/>
        </w:rPr>
        <w:t xml:space="preserve">e about the functioning of the ccTLD are culturally specific. </w:t>
      </w:r>
      <w:r w:rsidR="00DC2239" w:rsidRPr="000D0582">
        <w:rPr>
          <w:rFonts w:ascii="Times New Roman" w:hAnsi="Times New Roman"/>
          <w:sz w:val="24"/>
          <w:szCs w:val="24"/>
        </w:rPr>
        <w:t>It is</w:t>
      </w:r>
      <w:r w:rsidR="00086556" w:rsidRPr="000D0582">
        <w:rPr>
          <w:rFonts w:ascii="Times New Roman" w:hAnsi="Times New Roman"/>
          <w:sz w:val="24"/>
          <w:szCs w:val="24"/>
        </w:rPr>
        <w:t xml:space="preserve"> </w:t>
      </w:r>
      <w:r w:rsidR="00DC2239" w:rsidRPr="000D0582">
        <w:rPr>
          <w:rFonts w:ascii="Times New Roman" w:hAnsi="Times New Roman"/>
          <w:sz w:val="24"/>
          <w:szCs w:val="24"/>
        </w:rPr>
        <w:t>a</w:t>
      </w:r>
      <w:r w:rsidR="00086556" w:rsidRPr="000D0582">
        <w:rPr>
          <w:rFonts w:ascii="Times New Roman" w:hAnsi="Times New Roman"/>
          <w:sz w:val="24"/>
          <w:szCs w:val="24"/>
        </w:rPr>
        <w:t xml:space="preserve"> requirement that a </w:t>
      </w:r>
      <w:r w:rsidR="00A03C4B" w:rsidRPr="000D0582">
        <w:rPr>
          <w:rFonts w:ascii="Times New Roman" w:hAnsi="Times New Roman"/>
          <w:sz w:val="24"/>
          <w:szCs w:val="24"/>
        </w:rPr>
        <w:t>ccTLDs</w:t>
      </w:r>
      <w:r w:rsidR="00086556" w:rsidRPr="000D0582">
        <w:rPr>
          <w:rFonts w:ascii="Times New Roman" w:hAnsi="Times New Roman"/>
          <w:sz w:val="24"/>
          <w:szCs w:val="24"/>
        </w:rPr>
        <w:t xml:space="preserve"> Administrative Contract reside in the country or territory associated with that ccTLD.</w:t>
      </w:r>
    </w:p>
    <w:p w:rsidR="00BC054F" w:rsidRPr="000D0582" w:rsidRDefault="00BC054F" w:rsidP="006A5E58">
      <w:pPr>
        <w:rPr>
          <w:rFonts w:ascii="Times New Roman" w:hAnsi="Times New Roman"/>
          <w:color w:val="000000" w:themeColor="text1"/>
          <w:sz w:val="24"/>
          <w:szCs w:val="24"/>
        </w:rPr>
      </w:pPr>
    </w:p>
    <w:p w:rsidR="00AF22A3" w:rsidRPr="000D0582" w:rsidRDefault="00BC054F"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That is not to say </w:t>
      </w:r>
      <w:r w:rsidR="00CF2F8B" w:rsidRPr="000D0582">
        <w:rPr>
          <w:rFonts w:ascii="Times New Roman" w:hAnsi="Times New Roman"/>
          <w:color w:val="000000" w:themeColor="text1"/>
          <w:sz w:val="24"/>
          <w:szCs w:val="24"/>
        </w:rPr>
        <w:t>all ccTLDs</w:t>
      </w:r>
      <w:r w:rsidRPr="000D0582">
        <w:rPr>
          <w:rFonts w:ascii="Times New Roman" w:hAnsi="Times New Roman"/>
          <w:color w:val="000000" w:themeColor="text1"/>
          <w:sz w:val="24"/>
          <w:szCs w:val="24"/>
        </w:rPr>
        <w:t xml:space="preserve"> are different: in many cases, information sharing between </w:t>
      </w:r>
      <w:r w:rsidR="00321AB5" w:rsidRPr="000D0582">
        <w:rPr>
          <w:rFonts w:ascii="Times New Roman" w:hAnsi="Times New Roman"/>
          <w:color w:val="000000" w:themeColor="text1"/>
          <w:sz w:val="24"/>
          <w:szCs w:val="24"/>
        </w:rPr>
        <w:t>them</w:t>
      </w:r>
      <w:r w:rsidR="00AF22A3" w:rsidRPr="000D0582">
        <w:rPr>
          <w:rFonts w:ascii="Times New Roman" w:hAnsi="Times New Roman"/>
          <w:color w:val="000000" w:themeColor="text1"/>
          <w:sz w:val="24"/>
          <w:szCs w:val="24"/>
        </w:rPr>
        <w:t xml:space="preserve"> has led to large numbers </w:t>
      </w:r>
      <w:r w:rsidRPr="000D0582">
        <w:rPr>
          <w:rFonts w:ascii="Times New Roman" w:hAnsi="Times New Roman"/>
          <w:color w:val="000000" w:themeColor="text1"/>
          <w:sz w:val="24"/>
          <w:szCs w:val="24"/>
        </w:rPr>
        <w:t xml:space="preserve">adopting similar approaches to a multitude of different issues. However, each ccTLD will insist on </w:t>
      </w:r>
      <w:r w:rsidR="009A3C59" w:rsidRPr="000D0582">
        <w:rPr>
          <w:rFonts w:ascii="Times New Roman" w:hAnsi="Times New Roman"/>
          <w:color w:val="000000" w:themeColor="text1"/>
          <w:sz w:val="24"/>
          <w:szCs w:val="24"/>
        </w:rPr>
        <w:t>its</w:t>
      </w:r>
      <w:r w:rsidRPr="000D0582">
        <w:rPr>
          <w:rFonts w:ascii="Times New Roman" w:hAnsi="Times New Roman"/>
          <w:color w:val="000000" w:themeColor="text1"/>
          <w:sz w:val="24"/>
          <w:szCs w:val="24"/>
        </w:rPr>
        <w:t xml:space="preserve"> right to decide upon and develop </w:t>
      </w:r>
      <w:r w:rsidR="000E037D" w:rsidRPr="000D0582">
        <w:rPr>
          <w:rFonts w:ascii="Times New Roman" w:hAnsi="Times New Roman"/>
          <w:color w:val="000000" w:themeColor="text1"/>
          <w:sz w:val="24"/>
          <w:szCs w:val="24"/>
        </w:rPr>
        <w:t>its</w:t>
      </w:r>
      <w:r w:rsidRPr="000D0582">
        <w:rPr>
          <w:rFonts w:ascii="Times New Roman" w:hAnsi="Times New Roman"/>
          <w:color w:val="000000" w:themeColor="text1"/>
          <w:sz w:val="24"/>
          <w:szCs w:val="24"/>
        </w:rPr>
        <w:t xml:space="preserve"> own approach</w:t>
      </w:r>
      <w:r w:rsidR="00AF22A3" w:rsidRPr="000D0582">
        <w:rPr>
          <w:rFonts w:ascii="Times New Roman" w:hAnsi="Times New Roman"/>
          <w:color w:val="000000" w:themeColor="text1"/>
          <w:sz w:val="24"/>
          <w:szCs w:val="24"/>
        </w:rPr>
        <w:t>.</w:t>
      </w:r>
    </w:p>
    <w:p w:rsidR="00AF22A3" w:rsidRPr="000D0582" w:rsidRDefault="00AF22A3" w:rsidP="006A5E58">
      <w:pPr>
        <w:rPr>
          <w:rFonts w:ascii="Times New Roman" w:hAnsi="Times New Roman"/>
          <w:color w:val="000000" w:themeColor="text1"/>
          <w:sz w:val="24"/>
          <w:szCs w:val="24"/>
        </w:rPr>
      </w:pPr>
    </w:p>
    <w:p w:rsidR="007111C6" w:rsidRPr="000D0582" w:rsidRDefault="00AF22A3"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The situation is very different with generic top-level domains. </w:t>
      </w:r>
      <w:r w:rsidR="003B271E" w:rsidRPr="000D0582">
        <w:rPr>
          <w:rFonts w:ascii="Times New Roman" w:hAnsi="Times New Roman"/>
          <w:color w:val="000000" w:themeColor="text1"/>
          <w:sz w:val="24"/>
          <w:szCs w:val="24"/>
        </w:rPr>
        <w:t>The operators of gTLDs are, almost without exception, bound by a single set of policies that are developed collectively within ICANN</w:t>
      </w:r>
      <w:r w:rsidR="009E0B30" w:rsidRPr="000D0582">
        <w:rPr>
          <w:rFonts w:ascii="Times New Roman" w:hAnsi="Times New Roman"/>
          <w:color w:val="000000" w:themeColor="text1"/>
          <w:sz w:val="24"/>
          <w:szCs w:val="24"/>
        </w:rPr>
        <w:t>. An operator's rights to a specific gTLD are also designated by</w:t>
      </w:r>
      <w:r w:rsidR="00B359C4" w:rsidRPr="000D0582">
        <w:rPr>
          <w:rFonts w:ascii="Times New Roman" w:hAnsi="Times New Roman"/>
          <w:color w:val="000000" w:themeColor="text1"/>
          <w:sz w:val="24"/>
          <w:szCs w:val="24"/>
        </w:rPr>
        <w:t xml:space="preserve"> ICANN</w:t>
      </w:r>
      <w:r w:rsidR="009E0B30" w:rsidRPr="000D0582">
        <w:rPr>
          <w:rFonts w:ascii="Times New Roman" w:hAnsi="Times New Roman"/>
          <w:color w:val="000000" w:themeColor="text1"/>
          <w:sz w:val="24"/>
          <w:szCs w:val="24"/>
        </w:rPr>
        <w:t xml:space="preserve">. </w:t>
      </w:r>
    </w:p>
    <w:p w:rsidR="007111C6" w:rsidRPr="000D0582" w:rsidRDefault="007111C6" w:rsidP="006A5E58">
      <w:pPr>
        <w:rPr>
          <w:rFonts w:ascii="Times New Roman" w:hAnsi="Times New Roman"/>
          <w:color w:val="000000" w:themeColor="text1"/>
          <w:sz w:val="24"/>
          <w:szCs w:val="24"/>
        </w:rPr>
      </w:pPr>
    </w:p>
    <w:p w:rsidR="00667433" w:rsidRPr="000D0582" w:rsidRDefault="007111C6"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These fundamental differences between ccTLD</w:t>
      </w:r>
      <w:r w:rsidR="00025616" w:rsidRPr="000D0582">
        <w:rPr>
          <w:rFonts w:ascii="Times New Roman" w:hAnsi="Times New Roman"/>
          <w:color w:val="000000" w:themeColor="text1"/>
          <w:sz w:val="24"/>
          <w:szCs w:val="24"/>
        </w:rPr>
        <w:t>s</w:t>
      </w:r>
      <w:r w:rsidRPr="000D0582">
        <w:rPr>
          <w:rFonts w:ascii="Times New Roman" w:hAnsi="Times New Roman"/>
          <w:color w:val="000000" w:themeColor="text1"/>
          <w:sz w:val="24"/>
          <w:szCs w:val="24"/>
        </w:rPr>
        <w:t xml:space="preserve"> and gTLDs impact not only the use of IANA functions but also the relationship and underlying understanding of the role of IANA and its contractor, ICANN. </w:t>
      </w:r>
      <w:r w:rsidR="002F285A" w:rsidRPr="000D0582">
        <w:rPr>
          <w:rFonts w:ascii="Times New Roman" w:hAnsi="Times New Roman"/>
          <w:color w:val="000000" w:themeColor="text1"/>
          <w:sz w:val="24"/>
          <w:szCs w:val="24"/>
        </w:rPr>
        <w:t>Where there may be opportunities to simplify processes for gTLDs given the tight relationship between a gTLD operator, the IANA functions and ICANN; such simplification would be a</w:t>
      </w:r>
      <w:r w:rsidR="00091B17" w:rsidRPr="000D0582">
        <w:rPr>
          <w:rFonts w:ascii="Times New Roman" w:hAnsi="Times New Roman"/>
          <w:color w:val="000000" w:themeColor="text1"/>
          <w:sz w:val="24"/>
          <w:szCs w:val="24"/>
        </w:rPr>
        <w:t xml:space="preserve">nathema to </w:t>
      </w:r>
      <w:r w:rsidR="00780AD0" w:rsidRPr="000D0582">
        <w:rPr>
          <w:rFonts w:ascii="Times New Roman" w:hAnsi="Times New Roman"/>
          <w:color w:val="000000" w:themeColor="text1"/>
          <w:sz w:val="24"/>
          <w:szCs w:val="24"/>
        </w:rPr>
        <w:t>a</w:t>
      </w:r>
      <w:r w:rsidR="00091B17" w:rsidRPr="000D0582">
        <w:rPr>
          <w:rFonts w:ascii="Times New Roman" w:hAnsi="Times New Roman"/>
          <w:color w:val="000000" w:themeColor="text1"/>
          <w:sz w:val="24"/>
          <w:szCs w:val="24"/>
        </w:rPr>
        <w:t xml:space="preserve"> ccTLD community </w:t>
      </w:r>
      <w:r w:rsidR="00780AD0" w:rsidRPr="000D0582">
        <w:rPr>
          <w:rFonts w:ascii="Times New Roman" w:hAnsi="Times New Roman"/>
          <w:color w:val="000000" w:themeColor="text1"/>
          <w:sz w:val="24"/>
          <w:szCs w:val="24"/>
        </w:rPr>
        <w:t>that</w:t>
      </w:r>
      <w:r w:rsidR="00091B17" w:rsidRPr="000D0582">
        <w:rPr>
          <w:rFonts w:ascii="Times New Roman" w:hAnsi="Times New Roman"/>
          <w:color w:val="000000" w:themeColor="text1"/>
          <w:sz w:val="24"/>
          <w:szCs w:val="24"/>
        </w:rPr>
        <w:t xml:space="preserve"> has consistently rejected a contractual relationship with ICANN. </w:t>
      </w:r>
    </w:p>
    <w:p w:rsidR="00667433" w:rsidRPr="000D0582" w:rsidRDefault="00667433" w:rsidP="006A5E58">
      <w:pPr>
        <w:rPr>
          <w:rFonts w:ascii="Times New Roman" w:hAnsi="Times New Roman"/>
          <w:color w:val="000000" w:themeColor="text1"/>
          <w:sz w:val="24"/>
          <w:szCs w:val="24"/>
        </w:rPr>
      </w:pPr>
    </w:p>
    <w:p w:rsidR="007C13AE" w:rsidRPr="000D0582" w:rsidRDefault="00667433"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With</w:t>
      </w:r>
      <w:r w:rsidR="00B33081" w:rsidRPr="000D0582">
        <w:rPr>
          <w:rFonts w:ascii="Times New Roman" w:hAnsi="Times New Roman"/>
          <w:color w:val="000000" w:themeColor="text1"/>
          <w:sz w:val="24"/>
          <w:szCs w:val="24"/>
        </w:rPr>
        <w:t>in</w:t>
      </w:r>
      <w:r w:rsidRPr="000D0582">
        <w:rPr>
          <w:rFonts w:ascii="Times New Roman" w:hAnsi="Times New Roman"/>
          <w:color w:val="000000" w:themeColor="text1"/>
          <w:sz w:val="24"/>
          <w:szCs w:val="24"/>
        </w:rPr>
        <w:t xml:space="preserve"> the ccTLD and gTLD groupings, there are a number of significant sub-groups who</w:t>
      </w:r>
      <w:r w:rsidR="007C13AE" w:rsidRPr="000D0582">
        <w:rPr>
          <w:rFonts w:ascii="Times New Roman" w:hAnsi="Times New Roman"/>
          <w:color w:val="000000" w:themeColor="text1"/>
          <w:sz w:val="24"/>
          <w:szCs w:val="24"/>
        </w:rPr>
        <w:t>se main</w:t>
      </w:r>
      <w:r w:rsidRPr="000D0582">
        <w:rPr>
          <w:rFonts w:ascii="Times New Roman" w:hAnsi="Times New Roman"/>
          <w:color w:val="000000" w:themeColor="text1"/>
          <w:sz w:val="24"/>
          <w:szCs w:val="24"/>
        </w:rPr>
        <w:t xml:space="preserve"> </w:t>
      </w:r>
      <w:r w:rsidR="007C13AE" w:rsidRPr="000D0582">
        <w:rPr>
          <w:rFonts w:ascii="Times New Roman" w:hAnsi="Times New Roman"/>
          <w:color w:val="000000" w:themeColor="text1"/>
          <w:sz w:val="24"/>
          <w:szCs w:val="24"/>
        </w:rPr>
        <w:t>characteristics are unlikely to change and so must be considered equally.</w:t>
      </w:r>
    </w:p>
    <w:p w:rsidR="007C13AE" w:rsidRPr="000D0582" w:rsidRDefault="007C13AE" w:rsidP="006A5E58">
      <w:pPr>
        <w:rPr>
          <w:rFonts w:ascii="Times New Roman" w:hAnsi="Times New Roman"/>
          <w:color w:val="000000" w:themeColor="text1"/>
          <w:sz w:val="24"/>
          <w:szCs w:val="24"/>
        </w:rPr>
      </w:pPr>
    </w:p>
    <w:p w:rsidR="006E574A" w:rsidRPr="000D0582" w:rsidRDefault="007C13AE"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lastRenderedPageBreak/>
        <w:t>While the ccTLDs were originally developed with reference to an international standard for two-letter representations for countries</w:t>
      </w:r>
      <w:r w:rsidRPr="000D0582">
        <w:rPr>
          <w:rStyle w:val="FootnoteReference"/>
          <w:rFonts w:ascii="Times New Roman" w:hAnsi="Times New Roman"/>
          <w:color w:val="000000" w:themeColor="text1"/>
          <w:sz w:val="24"/>
          <w:szCs w:val="24"/>
        </w:rPr>
        <w:footnoteReference w:id="1"/>
      </w:r>
      <w:r w:rsidR="00530CA3" w:rsidRPr="000D0582">
        <w:rPr>
          <w:rFonts w:ascii="Times New Roman" w:hAnsi="Times New Roman"/>
          <w:color w:val="000000" w:themeColor="text1"/>
          <w:sz w:val="24"/>
          <w:szCs w:val="24"/>
        </w:rPr>
        <w:t xml:space="preserve">, in recent years a </w:t>
      </w:r>
      <w:r w:rsidR="00A02FEB" w:rsidRPr="000D0582">
        <w:rPr>
          <w:rFonts w:ascii="Times New Roman" w:hAnsi="Times New Roman"/>
          <w:color w:val="000000" w:themeColor="text1"/>
          <w:sz w:val="24"/>
          <w:szCs w:val="24"/>
        </w:rPr>
        <w:t>number</w:t>
      </w:r>
      <w:r w:rsidR="00530CA3" w:rsidRPr="000D0582">
        <w:rPr>
          <w:rFonts w:ascii="Times New Roman" w:hAnsi="Times New Roman"/>
          <w:color w:val="000000" w:themeColor="text1"/>
          <w:sz w:val="24"/>
          <w:szCs w:val="24"/>
        </w:rPr>
        <w:t xml:space="preserve"> of new top-level domains have been introduced that represent local-language </w:t>
      </w:r>
      <w:r w:rsidR="00A02FEB" w:rsidRPr="000D0582">
        <w:rPr>
          <w:rFonts w:ascii="Times New Roman" w:hAnsi="Times New Roman"/>
          <w:color w:val="000000" w:themeColor="text1"/>
          <w:sz w:val="24"/>
          <w:szCs w:val="24"/>
        </w:rPr>
        <w:t>versions</w:t>
      </w:r>
      <w:r w:rsidR="00530CA3" w:rsidRPr="000D0582">
        <w:rPr>
          <w:rFonts w:ascii="Times New Roman" w:hAnsi="Times New Roman"/>
          <w:color w:val="000000" w:themeColor="text1"/>
          <w:sz w:val="24"/>
          <w:szCs w:val="24"/>
        </w:rPr>
        <w:t xml:space="preserve"> of a country</w:t>
      </w:r>
      <w:r w:rsidR="00A02FEB" w:rsidRPr="000D0582">
        <w:rPr>
          <w:rFonts w:ascii="Times New Roman" w:hAnsi="Times New Roman"/>
          <w:color w:val="000000" w:themeColor="text1"/>
          <w:sz w:val="24"/>
          <w:szCs w:val="24"/>
        </w:rPr>
        <w:t>'s online namespace</w:t>
      </w:r>
      <w:r w:rsidR="00970CE4" w:rsidRPr="000D0582">
        <w:rPr>
          <w:rStyle w:val="FootnoteReference"/>
          <w:rFonts w:ascii="Times New Roman" w:hAnsi="Times New Roman"/>
          <w:color w:val="000000" w:themeColor="text1"/>
          <w:sz w:val="24"/>
          <w:szCs w:val="24"/>
        </w:rPr>
        <w:footnoteReference w:id="2"/>
      </w:r>
      <w:r w:rsidR="00530CA3" w:rsidRPr="000D0582">
        <w:rPr>
          <w:rFonts w:ascii="Times New Roman" w:hAnsi="Times New Roman"/>
          <w:color w:val="000000" w:themeColor="text1"/>
          <w:sz w:val="24"/>
          <w:szCs w:val="24"/>
        </w:rPr>
        <w:t>. These</w:t>
      </w:r>
      <w:r w:rsidR="00A02FEB" w:rsidRPr="000D0582">
        <w:rPr>
          <w:rFonts w:ascii="Times New Roman" w:hAnsi="Times New Roman"/>
          <w:color w:val="000000" w:themeColor="text1"/>
          <w:sz w:val="24"/>
          <w:szCs w:val="24"/>
        </w:rPr>
        <w:t xml:space="preserve"> "internationalized" </w:t>
      </w:r>
      <w:r w:rsidR="00A03C4B" w:rsidRPr="000D0582">
        <w:rPr>
          <w:rFonts w:ascii="Times New Roman" w:hAnsi="Times New Roman"/>
          <w:color w:val="000000" w:themeColor="text1"/>
          <w:sz w:val="24"/>
          <w:szCs w:val="24"/>
        </w:rPr>
        <w:t>names</w:t>
      </w:r>
      <w:r w:rsidR="00A02FEB" w:rsidRPr="000D0582">
        <w:rPr>
          <w:rFonts w:ascii="Times New Roman" w:hAnsi="Times New Roman"/>
          <w:color w:val="000000" w:themeColor="text1"/>
          <w:sz w:val="24"/>
          <w:szCs w:val="24"/>
        </w:rPr>
        <w:t xml:space="preserve"> or 'IDN ccTLDs' have broadly adopted the same legal and philosophical approach as other ccTLDs</w:t>
      </w:r>
      <w:r w:rsidR="00F87E1D" w:rsidRPr="000D0582">
        <w:rPr>
          <w:rFonts w:ascii="Times New Roman" w:hAnsi="Times New Roman"/>
          <w:color w:val="000000" w:themeColor="text1"/>
          <w:sz w:val="24"/>
          <w:szCs w:val="24"/>
        </w:rPr>
        <w:t xml:space="preserve"> (particularly </w:t>
      </w:r>
      <w:r w:rsidR="00C56814" w:rsidRPr="000D0582">
        <w:rPr>
          <w:rFonts w:ascii="Times New Roman" w:hAnsi="Times New Roman"/>
          <w:color w:val="000000" w:themeColor="text1"/>
          <w:sz w:val="24"/>
          <w:szCs w:val="24"/>
        </w:rPr>
        <w:t xml:space="preserve">in terms of </w:t>
      </w:r>
      <w:r w:rsidR="006F40C2">
        <w:rPr>
          <w:rFonts w:ascii="Times New Roman" w:hAnsi="Times New Roman"/>
          <w:color w:val="000000" w:themeColor="text1"/>
          <w:sz w:val="24"/>
          <w:szCs w:val="24"/>
        </w:rPr>
        <w:t>independence</w:t>
      </w:r>
      <w:r w:rsidR="00C56814" w:rsidRPr="000D0582">
        <w:rPr>
          <w:rFonts w:ascii="Times New Roman" w:hAnsi="Times New Roman"/>
          <w:color w:val="000000" w:themeColor="text1"/>
          <w:sz w:val="24"/>
          <w:szCs w:val="24"/>
        </w:rPr>
        <w:t xml:space="preserve"> </w:t>
      </w:r>
      <w:r w:rsidR="00F87E1D" w:rsidRPr="000D0582">
        <w:rPr>
          <w:rFonts w:ascii="Times New Roman" w:hAnsi="Times New Roman"/>
          <w:color w:val="000000" w:themeColor="text1"/>
          <w:sz w:val="24"/>
          <w:szCs w:val="24"/>
        </w:rPr>
        <w:t xml:space="preserve">from </w:t>
      </w:r>
      <w:r w:rsidR="00837A20" w:rsidRPr="000D0582">
        <w:rPr>
          <w:rFonts w:ascii="Times New Roman" w:hAnsi="Times New Roman"/>
          <w:color w:val="000000" w:themeColor="text1"/>
          <w:sz w:val="24"/>
          <w:szCs w:val="24"/>
        </w:rPr>
        <w:t>the IANA functions operator</w:t>
      </w:r>
      <w:r w:rsidR="00FC4F42" w:rsidRPr="000D0582">
        <w:rPr>
          <w:rFonts w:ascii="Times New Roman" w:hAnsi="Times New Roman"/>
          <w:color w:val="000000" w:themeColor="text1"/>
          <w:sz w:val="24"/>
          <w:szCs w:val="24"/>
        </w:rPr>
        <w:t xml:space="preserve"> and ICANN</w:t>
      </w:r>
      <w:r w:rsidR="00F87E1D" w:rsidRPr="000D0582">
        <w:rPr>
          <w:rFonts w:ascii="Times New Roman" w:hAnsi="Times New Roman"/>
          <w:color w:val="000000" w:themeColor="text1"/>
          <w:sz w:val="24"/>
          <w:szCs w:val="24"/>
        </w:rPr>
        <w:t xml:space="preserve">). </w:t>
      </w:r>
      <w:r w:rsidR="00C56814" w:rsidRPr="000D0582">
        <w:rPr>
          <w:rFonts w:ascii="Times New Roman" w:hAnsi="Times New Roman"/>
          <w:color w:val="000000" w:themeColor="text1"/>
          <w:sz w:val="24"/>
          <w:szCs w:val="24"/>
        </w:rPr>
        <w:t>However th</w:t>
      </w:r>
      <w:r w:rsidR="00FC4F42" w:rsidRPr="000D0582">
        <w:rPr>
          <w:rFonts w:ascii="Times New Roman" w:hAnsi="Times New Roman"/>
          <w:color w:val="000000" w:themeColor="text1"/>
          <w:sz w:val="24"/>
          <w:szCs w:val="24"/>
        </w:rPr>
        <w:t>e</w:t>
      </w:r>
      <w:r w:rsidR="00782DDB" w:rsidRPr="000D0582">
        <w:rPr>
          <w:rFonts w:ascii="Times New Roman" w:hAnsi="Times New Roman"/>
          <w:color w:val="000000" w:themeColor="text1"/>
          <w:sz w:val="24"/>
          <w:szCs w:val="24"/>
        </w:rPr>
        <w:t xml:space="preserve">y can also </w:t>
      </w:r>
      <w:r w:rsidR="00FC4F42" w:rsidRPr="000D0582">
        <w:rPr>
          <w:rFonts w:ascii="Times New Roman" w:hAnsi="Times New Roman"/>
          <w:color w:val="000000" w:themeColor="text1"/>
          <w:sz w:val="24"/>
          <w:szCs w:val="24"/>
        </w:rPr>
        <w:t>present unique</w:t>
      </w:r>
      <w:r w:rsidR="00F87E1D" w:rsidRPr="000D0582">
        <w:rPr>
          <w:rFonts w:ascii="Times New Roman" w:hAnsi="Times New Roman"/>
          <w:color w:val="000000" w:themeColor="text1"/>
          <w:sz w:val="24"/>
          <w:szCs w:val="24"/>
        </w:rPr>
        <w:t xml:space="preserve"> </w:t>
      </w:r>
      <w:r w:rsidR="00782DDB" w:rsidRPr="000D0582">
        <w:rPr>
          <w:rFonts w:ascii="Times New Roman" w:hAnsi="Times New Roman"/>
          <w:color w:val="000000" w:themeColor="text1"/>
          <w:sz w:val="24"/>
          <w:szCs w:val="24"/>
        </w:rPr>
        <w:t xml:space="preserve">issues </w:t>
      </w:r>
      <w:r w:rsidR="00E21A31" w:rsidRPr="000D0582">
        <w:rPr>
          <w:rFonts w:ascii="Times New Roman" w:hAnsi="Times New Roman"/>
          <w:color w:val="000000" w:themeColor="text1"/>
          <w:sz w:val="24"/>
          <w:szCs w:val="24"/>
        </w:rPr>
        <w:t xml:space="preserve">due </w:t>
      </w:r>
      <w:r w:rsidR="004366B5" w:rsidRPr="000D0582">
        <w:rPr>
          <w:rFonts w:ascii="Times New Roman" w:hAnsi="Times New Roman"/>
          <w:color w:val="000000" w:themeColor="text1"/>
          <w:sz w:val="24"/>
          <w:szCs w:val="24"/>
        </w:rPr>
        <w:t>to their non-Latin-language nature.</w:t>
      </w:r>
    </w:p>
    <w:p w:rsidR="006E574A" w:rsidRPr="000D0582" w:rsidRDefault="006E574A" w:rsidP="006A5E58">
      <w:pPr>
        <w:rPr>
          <w:rFonts w:ascii="Times New Roman" w:hAnsi="Times New Roman"/>
          <w:color w:val="000000" w:themeColor="text1"/>
          <w:sz w:val="24"/>
          <w:szCs w:val="24"/>
        </w:rPr>
      </w:pPr>
    </w:p>
    <w:p w:rsidR="00A47FDD" w:rsidRPr="000D0582" w:rsidRDefault="006E574A"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Within the ccTLDs, there are also </w:t>
      </w:r>
      <w:r w:rsidR="00B77366" w:rsidRPr="000D0582">
        <w:rPr>
          <w:rFonts w:ascii="Times New Roman" w:hAnsi="Times New Roman"/>
          <w:color w:val="000000" w:themeColor="text1"/>
          <w:sz w:val="24"/>
          <w:szCs w:val="24"/>
        </w:rPr>
        <w:t>two broad groups of operators who, for cultural or historical reasons, are</w:t>
      </w:r>
      <w:r w:rsidR="00D93472" w:rsidRPr="000D0582">
        <w:rPr>
          <w:rFonts w:ascii="Times New Roman" w:hAnsi="Times New Roman"/>
          <w:color w:val="000000" w:themeColor="text1"/>
          <w:sz w:val="24"/>
          <w:szCs w:val="24"/>
        </w:rPr>
        <w:t xml:space="preserve"> either</w:t>
      </w:r>
      <w:r w:rsidR="00B77366" w:rsidRPr="000D0582">
        <w:rPr>
          <w:rFonts w:ascii="Times New Roman" w:hAnsi="Times New Roman"/>
          <w:color w:val="000000" w:themeColor="text1"/>
          <w:sz w:val="24"/>
          <w:szCs w:val="24"/>
        </w:rPr>
        <w:t xml:space="preserve"> hap</w:t>
      </w:r>
      <w:r w:rsidR="00CE43F9" w:rsidRPr="000D0582">
        <w:rPr>
          <w:rFonts w:ascii="Times New Roman" w:hAnsi="Times New Roman"/>
          <w:color w:val="000000" w:themeColor="text1"/>
          <w:sz w:val="24"/>
          <w:szCs w:val="24"/>
        </w:rPr>
        <w:t xml:space="preserve">py to collectively organize, </w:t>
      </w:r>
      <w:r w:rsidR="00D93472" w:rsidRPr="000D0582">
        <w:rPr>
          <w:rFonts w:ascii="Times New Roman" w:hAnsi="Times New Roman"/>
          <w:color w:val="000000" w:themeColor="text1"/>
          <w:sz w:val="24"/>
          <w:szCs w:val="24"/>
        </w:rPr>
        <w:t>or</w:t>
      </w:r>
      <w:r w:rsidR="00CE43F9" w:rsidRPr="000D0582">
        <w:rPr>
          <w:rFonts w:ascii="Times New Roman" w:hAnsi="Times New Roman"/>
          <w:color w:val="000000" w:themeColor="text1"/>
          <w:sz w:val="24"/>
          <w:szCs w:val="24"/>
        </w:rPr>
        <w:t xml:space="preserve"> </w:t>
      </w:r>
      <w:r w:rsidR="00B77366" w:rsidRPr="000D0582">
        <w:rPr>
          <w:rFonts w:ascii="Times New Roman" w:hAnsi="Times New Roman"/>
          <w:color w:val="000000" w:themeColor="text1"/>
          <w:sz w:val="24"/>
          <w:szCs w:val="24"/>
        </w:rPr>
        <w:t>who</w:t>
      </w:r>
      <w:r w:rsidR="002E0718" w:rsidRPr="000D0582">
        <w:rPr>
          <w:rFonts w:ascii="Times New Roman" w:hAnsi="Times New Roman"/>
          <w:color w:val="000000" w:themeColor="text1"/>
          <w:sz w:val="24"/>
          <w:szCs w:val="24"/>
        </w:rPr>
        <w:t xml:space="preserve"> continue</w:t>
      </w:r>
      <w:r w:rsidR="008524C6" w:rsidRPr="000D0582">
        <w:rPr>
          <w:rFonts w:ascii="Times New Roman" w:hAnsi="Times New Roman"/>
          <w:color w:val="000000" w:themeColor="text1"/>
          <w:sz w:val="24"/>
          <w:szCs w:val="24"/>
        </w:rPr>
        <w:t xml:space="preserve"> to</w:t>
      </w:r>
      <w:r w:rsidR="00B77366" w:rsidRPr="000D0582">
        <w:rPr>
          <w:rFonts w:ascii="Times New Roman" w:hAnsi="Times New Roman"/>
          <w:color w:val="000000" w:themeColor="text1"/>
          <w:sz w:val="24"/>
          <w:szCs w:val="24"/>
        </w:rPr>
        <w:t xml:space="preserve"> insist on a large degree of individual </w:t>
      </w:r>
      <w:r w:rsidR="00695055" w:rsidRPr="000D0582">
        <w:rPr>
          <w:rFonts w:ascii="Times New Roman" w:hAnsi="Times New Roman"/>
          <w:color w:val="000000" w:themeColor="text1"/>
          <w:sz w:val="24"/>
          <w:szCs w:val="24"/>
        </w:rPr>
        <w:t>independence</w:t>
      </w:r>
      <w:r w:rsidR="008D4D41" w:rsidRPr="000D0582">
        <w:rPr>
          <w:rStyle w:val="FootnoteReference"/>
          <w:rFonts w:ascii="Times New Roman" w:hAnsi="Times New Roman"/>
          <w:color w:val="000000" w:themeColor="text1"/>
          <w:sz w:val="24"/>
          <w:szCs w:val="24"/>
        </w:rPr>
        <w:footnoteReference w:id="3"/>
      </w:r>
      <w:r w:rsidR="00B77366" w:rsidRPr="000D0582">
        <w:rPr>
          <w:rFonts w:ascii="Times New Roman" w:hAnsi="Times New Roman"/>
          <w:color w:val="000000" w:themeColor="text1"/>
          <w:sz w:val="24"/>
          <w:szCs w:val="24"/>
        </w:rPr>
        <w:t xml:space="preserve">. </w:t>
      </w:r>
    </w:p>
    <w:p w:rsidR="00A47FDD" w:rsidRPr="000D0582" w:rsidRDefault="00A47FDD" w:rsidP="006A5E58">
      <w:pPr>
        <w:rPr>
          <w:rFonts w:ascii="Times New Roman" w:hAnsi="Times New Roman"/>
          <w:color w:val="000000" w:themeColor="text1"/>
          <w:sz w:val="24"/>
          <w:szCs w:val="24"/>
        </w:rPr>
      </w:pPr>
    </w:p>
    <w:p w:rsidR="005B5766" w:rsidRPr="000D0582" w:rsidRDefault="00610607"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In pragmatic terms, the more autonomous a top-level domain operator wishes to be, the less willing </w:t>
      </w:r>
      <w:r w:rsidR="00A47FDD" w:rsidRPr="000D0582">
        <w:rPr>
          <w:rFonts w:ascii="Times New Roman" w:hAnsi="Times New Roman"/>
          <w:color w:val="000000" w:themeColor="text1"/>
          <w:sz w:val="24"/>
          <w:szCs w:val="24"/>
        </w:rPr>
        <w:t xml:space="preserve">they will be </w:t>
      </w:r>
      <w:r w:rsidRPr="000D0582">
        <w:rPr>
          <w:rFonts w:ascii="Times New Roman" w:hAnsi="Times New Roman"/>
          <w:color w:val="000000" w:themeColor="text1"/>
          <w:sz w:val="24"/>
          <w:szCs w:val="24"/>
        </w:rPr>
        <w:t xml:space="preserve">to accept </w:t>
      </w:r>
      <w:r w:rsidR="005060C0" w:rsidRPr="000D0582">
        <w:rPr>
          <w:rFonts w:ascii="Times New Roman" w:hAnsi="Times New Roman"/>
          <w:color w:val="000000" w:themeColor="text1"/>
          <w:sz w:val="24"/>
          <w:szCs w:val="24"/>
        </w:rPr>
        <w:t>changes to the current IANA arrangements</w:t>
      </w:r>
      <w:r w:rsidR="00F84812" w:rsidRPr="000D0582">
        <w:rPr>
          <w:rFonts w:ascii="Times New Roman" w:hAnsi="Times New Roman"/>
          <w:color w:val="000000" w:themeColor="text1"/>
          <w:sz w:val="24"/>
          <w:szCs w:val="24"/>
        </w:rPr>
        <w:t xml:space="preserve"> without adequate consultation and safeguards</w:t>
      </w:r>
      <w:r w:rsidR="005060C0" w:rsidRPr="000D0582">
        <w:rPr>
          <w:rFonts w:ascii="Times New Roman" w:hAnsi="Times New Roman"/>
          <w:color w:val="000000" w:themeColor="text1"/>
          <w:sz w:val="24"/>
          <w:szCs w:val="24"/>
        </w:rPr>
        <w:t>.</w:t>
      </w:r>
    </w:p>
    <w:p w:rsidR="005B5766" w:rsidRPr="000D0582" w:rsidRDefault="005B5766" w:rsidP="006A5E58">
      <w:pPr>
        <w:rPr>
          <w:rFonts w:ascii="Times New Roman" w:hAnsi="Times New Roman"/>
          <w:color w:val="000000" w:themeColor="text1"/>
          <w:sz w:val="24"/>
          <w:szCs w:val="24"/>
        </w:rPr>
      </w:pPr>
    </w:p>
    <w:p w:rsidR="00B0562A" w:rsidRPr="000D0582" w:rsidRDefault="00441722"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Within the gTLD community, </w:t>
      </w:r>
      <w:r w:rsidR="0064080A" w:rsidRPr="000D0582">
        <w:rPr>
          <w:rFonts w:ascii="Times New Roman" w:hAnsi="Times New Roman"/>
          <w:color w:val="000000" w:themeColor="text1"/>
          <w:sz w:val="24"/>
          <w:szCs w:val="24"/>
        </w:rPr>
        <w:t xml:space="preserve">there are subtle differences that </w:t>
      </w:r>
      <w:r w:rsidR="000D0A25" w:rsidRPr="000D0582">
        <w:rPr>
          <w:rFonts w:ascii="Times New Roman" w:hAnsi="Times New Roman"/>
          <w:color w:val="000000" w:themeColor="text1"/>
          <w:sz w:val="24"/>
          <w:szCs w:val="24"/>
        </w:rPr>
        <w:t xml:space="preserve">may </w:t>
      </w:r>
      <w:r w:rsidR="0064080A" w:rsidRPr="000D0582">
        <w:rPr>
          <w:rFonts w:ascii="Times New Roman" w:hAnsi="Times New Roman"/>
          <w:color w:val="000000" w:themeColor="text1"/>
          <w:sz w:val="24"/>
          <w:szCs w:val="24"/>
        </w:rPr>
        <w:t xml:space="preserve">need to be accounted for. For example, a specific category of 15 top-level domains, so-called "sponsored" top-level domains (sTLDs), were created between 2001-2002 that have different contractual agreements with ICANN </w:t>
      </w:r>
      <w:r w:rsidR="00406B67" w:rsidRPr="000D0582">
        <w:rPr>
          <w:rFonts w:ascii="Times New Roman" w:hAnsi="Times New Roman"/>
          <w:color w:val="000000" w:themeColor="text1"/>
          <w:sz w:val="24"/>
          <w:szCs w:val="24"/>
        </w:rPr>
        <w:t>as well as</w:t>
      </w:r>
      <w:r w:rsidR="0064080A" w:rsidRPr="000D0582">
        <w:rPr>
          <w:rFonts w:ascii="Times New Roman" w:hAnsi="Times New Roman"/>
          <w:color w:val="000000" w:themeColor="text1"/>
          <w:sz w:val="24"/>
          <w:szCs w:val="24"/>
        </w:rPr>
        <w:t xml:space="preserve"> different policy processes. Likewise, in the current wave of gTLD additions under the "new gTLD" program, there are a number of subtly different categories, from community-</w:t>
      </w:r>
      <w:r w:rsidR="00C53AA6" w:rsidRPr="000D0582">
        <w:rPr>
          <w:rFonts w:ascii="Times New Roman" w:hAnsi="Times New Roman"/>
          <w:color w:val="000000" w:themeColor="text1"/>
          <w:sz w:val="24"/>
          <w:szCs w:val="24"/>
        </w:rPr>
        <w:t>based</w:t>
      </w:r>
      <w:r w:rsidR="0064080A" w:rsidRPr="000D0582">
        <w:rPr>
          <w:rFonts w:ascii="Times New Roman" w:hAnsi="Times New Roman"/>
          <w:color w:val="000000" w:themeColor="text1"/>
          <w:sz w:val="24"/>
          <w:szCs w:val="24"/>
        </w:rPr>
        <w:t xml:space="preserve"> applications</w:t>
      </w:r>
      <w:r w:rsidR="00406B67" w:rsidRPr="000D0582">
        <w:rPr>
          <w:rFonts w:ascii="Times New Roman" w:hAnsi="Times New Roman"/>
          <w:color w:val="000000" w:themeColor="text1"/>
          <w:sz w:val="24"/>
          <w:szCs w:val="24"/>
        </w:rPr>
        <w:t>,</w:t>
      </w:r>
      <w:r w:rsidR="00C53AA6" w:rsidRPr="000D0582">
        <w:rPr>
          <w:rFonts w:ascii="Times New Roman" w:hAnsi="Times New Roman"/>
          <w:color w:val="000000" w:themeColor="text1"/>
          <w:sz w:val="24"/>
          <w:szCs w:val="24"/>
        </w:rPr>
        <w:t xml:space="preserve"> to </w:t>
      </w:r>
      <w:r w:rsidR="005E0C14" w:rsidRPr="000D0582">
        <w:rPr>
          <w:rFonts w:ascii="Times New Roman" w:hAnsi="Times New Roman"/>
          <w:color w:val="000000" w:themeColor="text1"/>
          <w:sz w:val="24"/>
          <w:szCs w:val="24"/>
        </w:rPr>
        <w:t xml:space="preserve">so-called "brand" applications that will </w:t>
      </w:r>
      <w:r w:rsidR="00B0562A" w:rsidRPr="000D0582">
        <w:rPr>
          <w:rFonts w:ascii="Times New Roman" w:hAnsi="Times New Roman"/>
          <w:color w:val="000000" w:themeColor="text1"/>
          <w:sz w:val="24"/>
          <w:szCs w:val="24"/>
        </w:rPr>
        <w:t>exert greater control over</w:t>
      </w:r>
      <w:r w:rsidR="005E0C14" w:rsidRPr="000D0582">
        <w:rPr>
          <w:rFonts w:ascii="Times New Roman" w:hAnsi="Times New Roman"/>
          <w:color w:val="000000" w:themeColor="text1"/>
          <w:sz w:val="24"/>
          <w:szCs w:val="24"/>
        </w:rPr>
        <w:t xml:space="preserve"> their domains, to</w:t>
      </w:r>
      <w:r w:rsidR="00B0562A" w:rsidRPr="000D0582">
        <w:rPr>
          <w:rFonts w:ascii="Times New Roman" w:hAnsi="Times New Roman"/>
          <w:color w:val="000000" w:themeColor="text1"/>
          <w:sz w:val="24"/>
          <w:szCs w:val="24"/>
        </w:rPr>
        <w:t xml:space="preserve"> applications that have agreed to stricter </w:t>
      </w:r>
      <w:r w:rsidR="00406B67" w:rsidRPr="000D0582">
        <w:rPr>
          <w:rFonts w:ascii="Times New Roman" w:hAnsi="Times New Roman"/>
          <w:color w:val="000000" w:themeColor="text1"/>
          <w:sz w:val="24"/>
          <w:szCs w:val="24"/>
        </w:rPr>
        <w:t xml:space="preserve">registration </w:t>
      </w:r>
      <w:r w:rsidR="00B0562A" w:rsidRPr="000D0582">
        <w:rPr>
          <w:rFonts w:ascii="Times New Roman" w:hAnsi="Times New Roman"/>
          <w:color w:val="000000" w:themeColor="text1"/>
          <w:sz w:val="24"/>
          <w:szCs w:val="24"/>
        </w:rPr>
        <w:t>requirements either after pressure from governments or in order to differentiate themselves in the market.</w:t>
      </w:r>
    </w:p>
    <w:p w:rsidR="00B0562A" w:rsidRPr="000D0582" w:rsidRDefault="00B0562A" w:rsidP="006A5E58">
      <w:pPr>
        <w:rPr>
          <w:rFonts w:ascii="Times New Roman" w:hAnsi="Times New Roman"/>
          <w:color w:val="000000" w:themeColor="text1"/>
          <w:sz w:val="24"/>
          <w:szCs w:val="24"/>
        </w:rPr>
      </w:pPr>
    </w:p>
    <w:p w:rsidR="007913D3" w:rsidRPr="000D0582" w:rsidRDefault="00151EB6"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While many of these variations are unlikely to impact day-to-day IANA functions, the fact that</w:t>
      </w:r>
      <w:r w:rsidR="00837A20" w:rsidRPr="000D0582">
        <w:rPr>
          <w:rFonts w:ascii="Times New Roman" w:hAnsi="Times New Roman"/>
          <w:color w:val="000000" w:themeColor="text1"/>
          <w:sz w:val="24"/>
          <w:szCs w:val="24"/>
        </w:rPr>
        <w:t xml:space="preserve"> </w:t>
      </w:r>
      <w:proofErr w:type="gramStart"/>
      <w:r w:rsidR="00837A20" w:rsidRPr="000D0582">
        <w:rPr>
          <w:rFonts w:ascii="Times New Roman" w:hAnsi="Times New Roman"/>
          <w:color w:val="000000" w:themeColor="text1"/>
          <w:sz w:val="24"/>
          <w:szCs w:val="24"/>
        </w:rPr>
        <w:t>the  IANA</w:t>
      </w:r>
      <w:proofErr w:type="gramEnd"/>
      <w:r w:rsidR="00837A20" w:rsidRPr="000D0582">
        <w:rPr>
          <w:rFonts w:ascii="Times New Roman" w:hAnsi="Times New Roman"/>
          <w:color w:val="000000" w:themeColor="text1"/>
          <w:sz w:val="24"/>
          <w:szCs w:val="24"/>
        </w:rPr>
        <w:t xml:space="preserve"> </w:t>
      </w:r>
      <w:r w:rsidR="00C7691F" w:rsidRPr="000D0582">
        <w:rPr>
          <w:rFonts w:ascii="Times New Roman" w:hAnsi="Times New Roman"/>
          <w:color w:val="000000" w:themeColor="text1"/>
          <w:sz w:val="24"/>
          <w:szCs w:val="24"/>
        </w:rPr>
        <w:t>functions</w:t>
      </w:r>
      <w:r w:rsidR="00837A20" w:rsidRPr="000D0582">
        <w:rPr>
          <w:rFonts w:ascii="Times New Roman" w:hAnsi="Times New Roman"/>
          <w:color w:val="000000" w:themeColor="text1"/>
          <w:sz w:val="24"/>
          <w:szCs w:val="24"/>
        </w:rPr>
        <w:t xml:space="preserve"> operator</w:t>
      </w:r>
      <w:r w:rsidRPr="000D0582">
        <w:rPr>
          <w:rFonts w:ascii="Times New Roman" w:hAnsi="Times New Roman"/>
          <w:color w:val="000000" w:themeColor="text1"/>
          <w:sz w:val="24"/>
          <w:szCs w:val="24"/>
        </w:rPr>
        <w:t xml:space="preserve"> is often required to check changes against specifically agreed policies, any transitional </w:t>
      </w:r>
      <w:r w:rsidR="00406B67" w:rsidRPr="000D0582">
        <w:rPr>
          <w:rFonts w:ascii="Times New Roman" w:hAnsi="Times New Roman"/>
          <w:color w:val="000000" w:themeColor="text1"/>
          <w:sz w:val="24"/>
          <w:szCs w:val="24"/>
        </w:rPr>
        <w:t>arrangements</w:t>
      </w:r>
      <w:r w:rsidRPr="000D0582">
        <w:rPr>
          <w:rFonts w:ascii="Times New Roman" w:hAnsi="Times New Roman"/>
          <w:color w:val="000000" w:themeColor="text1"/>
          <w:sz w:val="24"/>
          <w:szCs w:val="24"/>
        </w:rPr>
        <w:t xml:space="preserve"> would need to account for such complexities. </w:t>
      </w:r>
    </w:p>
    <w:p w:rsidR="00857FE2" w:rsidRPr="000D0582" w:rsidRDefault="00857FE2">
      <w:pPr>
        <w:spacing w:after="200" w:line="276" w:lineRule="auto"/>
        <w:rPr>
          <w:rFonts w:ascii="Times New Roman" w:hAnsi="Times New Roman"/>
          <w:b/>
          <w:color w:val="000000" w:themeColor="text1"/>
          <w:sz w:val="24"/>
          <w:szCs w:val="24"/>
        </w:rPr>
      </w:pPr>
      <w:r w:rsidRPr="000D0582">
        <w:rPr>
          <w:rFonts w:ascii="Times New Roman" w:hAnsi="Times New Roman"/>
          <w:b/>
          <w:color w:val="000000" w:themeColor="text1"/>
          <w:sz w:val="24"/>
          <w:szCs w:val="24"/>
        </w:rPr>
        <w:br w:type="page"/>
      </w:r>
    </w:p>
    <w:p w:rsidR="00857FE2" w:rsidRPr="000D0582" w:rsidRDefault="00A03C4B" w:rsidP="006A5E58">
      <w:pPr>
        <w:rPr>
          <w:rFonts w:ascii="Times New Roman" w:hAnsi="Times New Roman"/>
          <w:b/>
          <w:color w:val="000000" w:themeColor="text1"/>
          <w:sz w:val="24"/>
          <w:szCs w:val="24"/>
        </w:rPr>
      </w:pPr>
      <w:r w:rsidRPr="000D0582">
        <w:rPr>
          <w:rFonts w:ascii="Times New Roman" w:hAnsi="Times New Roman"/>
          <w:b/>
          <w:color w:val="000000" w:themeColor="text1"/>
          <w:sz w:val="24"/>
          <w:szCs w:val="24"/>
        </w:rPr>
        <w:lastRenderedPageBreak/>
        <w:t>I.a List</w:t>
      </w:r>
      <w:r w:rsidR="00565A5D" w:rsidRPr="000D0582">
        <w:rPr>
          <w:rFonts w:ascii="Times New Roman" w:hAnsi="Times New Roman"/>
          <w:b/>
          <w:color w:val="000000" w:themeColor="text1"/>
          <w:sz w:val="24"/>
          <w:szCs w:val="24"/>
        </w:rPr>
        <w:t xml:space="preserve"> of IANA functions used by the Naming communities</w:t>
      </w:r>
    </w:p>
    <w:p w:rsidR="00857FE2" w:rsidRPr="000D0582" w:rsidRDefault="00857FE2" w:rsidP="006A5E58">
      <w:pPr>
        <w:rPr>
          <w:rFonts w:ascii="Times New Roman" w:hAnsi="Times New Roman"/>
          <w:b/>
          <w:color w:val="000000" w:themeColor="text1"/>
          <w:sz w:val="24"/>
          <w:szCs w:val="24"/>
        </w:rPr>
      </w:pPr>
    </w:p>
    <w:p w:rsidR="00857FE2" w:rsidRPr="000D0582" w:rsidRDefault="00565A5D" w:rsidP="006A5E58">
      <w:pPr>
        <w:rPr>
          <w:rFonts w:ascii="Times New Roman" w:hAnsi="Times New Roman"/>
          <w:color w:val="000000" w:themeColor="text1"/>
          <w:sz w:val="24"/>
          <w:szCs w:val="24"/>
        </w:rPr>
      </w:pPr>
      <w:r w:rsidRPr="000D0582">
        <w:rPr>
          <w:rFonts w:ascii="Times New Roman" w:hAnsi="Times New Roman"/>
          <w:color w:val="000000" w:themeColor="text1"/>
          <w:sz w:val="24"/>
          <w:szCs w:val="24"/>
        </w:rPr>
        <w:t>T</w:t>
      </w:r>
      <w:r w:rsidR="000019E5" w:rsidRPr="000D0582">
        <w:rPr>
          <w:rFonts w:ascii="Times New Roman" w:hAnsi="Times New Roman"/>
          <w:color w:val="000000" w:themeColor="text1"/>
          <w:sz w:val="24"/>
          <w:szCs w:val="24"/>
        </w:rPr>
        <w:t>he table b</w:t>
      </w:r>
      <w:r w:rsidR="00A306F4" w:rsidRPr="000D0582">
        <w:rPr>
          <w:rFonts w:ascii="Times New Roman" w:hAnsi="Times New Roman"/>
          <w:color w:val="000000" w:themeColor="text1"/>
          <w:sz w:val="24"/>
          <w:szCs w:val="24"/>
        </w:rPr>
        <w:t>e</w:t>
      </w:r>
      <w:r w:rsidR="000019E5" w:rsidRPr="000D0582">
        <w:rPr>
          <w:rFonts w:ascii="Times New Roman" w:hAnsi="Times New Roman"/>
          <w:color w:val="000000" w:themeColor="text1"/>
          <w:sz w:val="24"/>
          <w:szCs w:val="24"/>
        </w:rPr>
        <w:t>low uses</w:t>
      </w:r>
      <w:r w:rsidRPr="000D0582">
        <w:rPr>
          <w:rFonts w:ascii="Times New Roman" w:hAnsi="Times New Roman"/>
          <w:color w:val="000000" w:themeColor="text1"/>
          <w:sz w:val="24"/>
          <w:szCs w:val="24"/>
        </w:rPr>
        <w:t xml:space="preserve"> </w:t>
      </w:r>
      <w:r w:rsidR="00341610" w:rsidRPr="000D0582">
        <w:rPr>
          <w:rFonts w:ascii="Times New Roman" w:hAnsi="Times New Roman"/>
          <w:color w:val="000000" w:themeColor="text1"/>
          <w:sz w:val="24"/>
          <w:szCs w:val="24"/>
        </w:rPr>
        <w:t>a</w:t>
      </w:r>
      <w:r w:rsidR="00897F38" w:rsidRPr="000D0582">
        <w:rPr>
          <w:rFonts w:ascii="Times New Roman" w:hAnsi="Times New Roman"/>
          <w:color w:val="000000" w:themeColor="text1"/>
          <w:sz w:val="24"/>
          <w:szCs w:val="24"/>
        </w:rPr>
        <w:t xml:space="preserve"> key part of the</w:t>
      </w:r>
      <w:r w:rsidRPr="000D0582">
        <w:rPr>
          <w:rFonts w:ascii="Times New Roman" w:hAnsi="Times New Roman"/>
          <w:color w:val="000000" w:themeColor="text1"/>
          <w:sz w:val="24"/>
          <w:szCs w:val="24"/>
        </w:rPr>
        <w:t xml:space="preserve"> existing IANA contract</w:t>
      </w:r>
      <w:r w:rsidR="000019E5" w:rsidRPr="000D0582">
        <w:rPr>
          <w:rStyle w:val="FootnoteReference"/>
          <w:rFonts w:ascii="Times New Roman" w:hAnsi="Times New Roman"/>
          <w:color w:val="000000" w:themeColor="text1"/>
          <w:sz w:val="24"/>
          <w:szCs w:val="24"/>
        </w:rPr>
        <w:footnoteReference w:id="4"/>
      </w:r>
      <w:r w:rsidRPr="000D0582">
        <w:rPr>
          <w:rFonts w:ascii="Times New Roman" w:hAnsi="Times New Roman"/>
          <w:color w:val="000000" w:themeColor="text1"/>
          <w:sz w:val="24"/>
          <w:szCs w:val="24"/>
        </w:rPr>
        <w:t xml:space="preserve"> </w:t>
      </w:r>
      <w:r w:rsidR="000019E5" w:rsidRPr="000D0582">
        <w:rPr>
          <w:rFonts w:ascii="Times New Roman" w:hAnsi="Times New Roman"/>
          <w:color w:val="000000" w:themeColor="text1"/>
          <w:sz w:val="24"/>
          <w:szCs w:val="24"/>
        </w:rPr>
        <w:t>to identify</w:t>
      </w:r>
      <w:r w:rsidRPr="000D0582">
        <w:rPr>
          <w:rFonts w:ascii="Times New Roman" w:hAnsi="Times New Roman"/>
          <w:color w:val="000000" w:themeColor="text1"/>
          <w:sz w:val="24"/>
          <w:szCs w:val="24"/>
        </w:rPr>
        <w:t xml:space="preserve"> </w:t>
      </w:r>
      <w:r w:rsidR="00D3637D" w:rsidRPr="000D0582">
        <w:rPr>
          <w:rFonts w:ascii="Times New Roman" w:hAnsi="Times New Roman"/>
          <w:color w:val="000000" w:themeColor="text1"/>
          <w:sz w:val="24"/>
          <w:szCs w:val="24"/>
        </w:rPr>
        <w:t xml:space="preserve">functions and </w:t>
      </w:r>
      <w:r w:rsidRPr="000D0582">
        <w:rPr>
          <w:rFonts w:ascii="Times New Roman" w:hAnsi="Times New Roman"/>
          <w:color w:val="000000" w:themeColor="text1"/>
          <w:sz w:val="24"/>
          <w:szCs w:val="24"/>
        </w:rPr>
        <w:t>direct customers</w:t>
      </w:r>
      <w:r w:rsidR="000019E5" w:rsidRPr="000D0582">
        <w:rPr>
          <w:rFonts w:ascii="Times New Roman" w:hAnsi="Times New Roman"/>
          <w:color w:val="000000" w:themeColor="text1"/>
          <w:sz w:val="24"/>
          <w:szCs w:val="24"/>
        </w:rPr>
        <w:t>, split between ccTLD and gTLD operators</w:t>
      </w:r>
      <w:r w:rsidR="000019E5" w:rsidRPr="000D0582">
        <w:rPr>
          <w:rStyle w:val="FootnoteReference"/>
          <w:rFonts w:ascii="Times New Roman" w:hAnsi="Times New Roman"/>
          <w:color w:val="000000" w:themeColor="text1"/>
          <w:sz w:val="24"/>
          <w:szCs w:val="24"/>
        </w:rPr>
        <w:footnoteReference w:id="5"/>
      </w:r>
      <w:r w:rsidR="00000366" w:rsidRPr="000D0582">
        <w:rPr>
          <w:rFonts w:ascii="Times New Roman" w:hAnsi="Times New Roman"/>
          <w:color w:val="000000" w:themeColor="text1"/>
          <w:sz w:val="24"/>
          <w:szCs w:val="24"/>
        </w:rPr>
        <w:t xml:space="preserve">. A CWG number has be given to each to identify the function </w:t>
      </w:r>
      <w:r w:rsidR="00D62DB0" w:rsidRPr="000D0582">
        <w:rPr>
          <w:rFonts w:ascii="Times New Roman" w:hAnsi="Times New Roman"/>
          <w:color w:val="000000" w:themeColor="text1"/>
          <w:sz w:val="24"/>
          <w:szCs w:val="24"/>
        </w:rPr>
        <w:t>in the rest of the document</w:t>
      </w:r>
      <w:r w:rsidR="000019E5" w:rsidRPr="000D0582">
        <w:rPr>
          <w:rFonts w:ascii="Times New Roman" w:hAnsi="Times New Roman"/>
          <w:color w:val="000000" w:themeColor="text1"/>
          <w:sz w:val="24"/>
          <w:szCs w:val="24"/>
        </w:rPr>
        <w:t>:</w:t>
      </w:r>
    </w:p>
    <w:p w:rsidR="00857FE2" w:rsidRPr="000D0582" w:rsidRDefault="00857FE2" w:rsidP="006A5E58">
      <w:pPr>
        <w:rPr>
          <w:rFonts w:ascii="Times New Roman" w:hAnsi="Times New Roman"/>
          <w:color w:val="000000" w:themeColor="text1"/>
          <w:sz w:val="24"/>
          <w:szCs w:val="24"/>
        </w:rPr>
      </w:pPr>
    </w:p>
    <w:p w:rsidR="000F4C81" w:rsidRPr="000D0582" w:rsidRDefault="000F4C81" w:rsidP="009B1031">
      <w:pPr>
        <w:autoSpaceDE w:val="0"/>
        <w:autoSpaceDN w:val="0"/>
        <w:adjustRightInd w:val="0"/>
        <w:rPr>
          <w:rFonts w:ascii="Times New Roman" w:hAnsi="Times New Roman"/>
          <w:sz w:val="24"/>
          <w:szCs w:val="24"/>
        </w:rPr>
      </w:pPr>
    </w:p>
    <w:tbl>
      <w:tblPr>
        <w:tblStyle w:val="TableGrid"/>
        <w:tblW w:w="12510" w:type="dxa"/>
        <w:tblInd w:w="468" w:type="dxa"/>
        <w:tblLayout w:type="fixed"/>
        <w:tblLook w:val="04A0" w:firstRow="1" w:lastRow="0" w:firstColumn="1" w:lastColumn="0" w:noHBand="0" w:noVBand="1"/>
      </w:tblPr>
      <w:tblGrid>
        <w:gridCol w:w="1236"/>
        <w:gridCol w:w="1236"/>
        <w:gridCol w:w="7944"/>
        <w:gridCol w:w="1104"/>
        <w:gridCol w:w="990"/>
      </w:tblGrid>
      <w:tr w:rsidR="00980EE5" w:rsidRPr="000D0582">
        <w:trPr>
          <w:cantSplit/>
          <w:trHeight w:val="476"/>
          <w:tblHeader/>
        </w:trPr>
        <w:tc>
          <w:tcPr>
            <w:tcW w:w="1236" w:type="dxa"/>
            <w:tcBorders>
              <w:top w:val="single" w:sz="4" w:space="0" w:color="auto"/>
              <w:left w:val="single" w:sz="4" w:space="0" w:color="auto"/>
              <w:bottom w:val="single" w:sz="4" w:space="0" w:color="auto"/>
              <w:right w:val="single" w:sz="4" w:space="0" w:color="auto"/>
            </w:tcBorders>
          </w:tcPr>
          <w:p w:rsidR="00980EE5" w:rsidRPr="000D0582" w:rsidRDefault="00980EE5" w:rsidP="003453EE">
            <w:pPr>
              <w:jc w:val="center"/>
              <w:rPr>
                <w:rFonts w:ascii="Times New Roman" w:hAnsi="Times New Roman"/>
                <w:b/>
                <w:sz w:val="24"/>
                <w:szCs w:val="24"/>
              </w:rPr>
            </w:pPr>
            <w:r w:rsidRPr="000D0582">
              <w:rPr>
                <w:rFonts w:ascii="Times New Roman" w:hAnsi="Times New Roman"/>
                <w:b/>
                <w:sz w:val="24"/>
                <w:szCs w:val="24"/>
              </w:rPr>
              <w:t>Contract</w:t>
            </w:r>
          </w:p>
        </w:tc>
        <w:tc>
          <w:tcPr>
            <w:tcW w:w="1236" w:type="dxa"/>
            <w:tcBorders>
              <w:top w:val="single" w:sz="4" w:space="0" w:color="auto"/>
              <w:left w:val="single" w:sz="4" w:space="0" w:color="auto"/>
              <w:bottom w:val="single" w:sz="4" w:space="0" w:color="auto"/>
              <w:right w:val="single" w:sz="4" w:space="0" w:color="auto"/>
            </w:tcBorders>
          </w:tcPr>
          <w:p w:rsidR="00980EE5" w:rsidRPr="000D0582" w:rsidRDefault="00980EE5" w:rsidP="003453EE">
            <w:pPr>
              <w:jc w:val="center"/>
              <w:rPr>
                <w:rFonts w:ascii="Times New Roman" w:hAnsi="Times New Roman"/>
                <w:b/>
                <w:sz w:val="24"/>
                <w:szCs w:val="24"/>
              </w:rPr>
            </w:pPr>
            <w:r w:rsidRPr="000D0582">
              <w:rPr>
                <w:rFonts w:ascii="Times New Roman" w:hAnsi="Times New Roman"/>
                <w:b/>
                <w:sz w:val="24"/>
                <w:szCs w:val="24"/>
              </w:rPr>
              <w:t>CWG</w:t>
            </w:r>
          </w:p>
          <w:p w:rsidR="0057192B" w:rsidRPr="000D0582" w:rsidRDefault="0057192B" w:rsidP="003453EE">
            <w:pPr>
              <w:jc w:val="center"/>
              <w:rPr>
                <w:rFonts w:ascii="Times New Roman" w:hAnsi="Times New Roman"/>
                <w:b/>
                <w:sz w:val="24"/>
                <w:szCs w:val="24"/>
              </w:rPr>
            </w:pPr>
            <w:r w:rsidRPr="000D0582">
              <w:rPr>
                <w:rFonts w:ascii="Times New Roman" w:hAnsi="Times New Roman"/>
                <w:b/>
                <w:sz w:val="24"/>
                <w:szCs w:val="24"/>
              </w:rPr>
              <w:t>Item #</w:t>
            </w:r>
          </w:p>
        </w:tc>
        <w:tc>
          <w:tcPr>
            <w:tcW w:w="7944" w:type="dxa"/>
            <w:tcBorders>
              <w:top w:val="single" w:sz="4" w:space="0" w:color="auto"/>
              <w:left w:val="single" w:sz="4" w:space="0" w:color="auto"/>
              <w:bottom w:val="single" w:sz="4" w:space="0" w:color="auto"/>
              <w:right w:val="single" w:sz="4" w:space="0" w:color="auto"/>
            </w:tcBorders>
          </w:tcPr>
          <w:p w:rsidR="00980EE5" w:rsidRPr="000D0582" w:rsidRDefault="00980EE5">
            <w:pPr>
              <w:rPr>
                <w:rFonts w:ascii="Times New Roman" w:hAnsi="Times New Roman"/>
                <w:b/>
                <w:sz w:val="24"/>
                <w:szCs w:val="24"/>
              </w:rPr>
            </w:pPr>
            <w:r w:rsidRPr="000D0582">
              <w:rPr>
                <w:rFonts w:ascii="Times New Roman" w:hAnsi="Times New Roman"/>
                <w:b/>
                <w:sz w:val="24"/>
                <w:szCs w:val="24"/>
              </w:rPr>
              <w:t>Function</w:t>
            </w:r>
          </w:p>
        </w:tc>
        <w:tc>
          <w:tcPr>
            <w:tcW w:w="1104" w:type="dxa"/>
            <w:tcBorders>
              <w:top w:val="single" w:sz="4" w:space="0" w:color="auto"/>
              <w:left w:val="single" w:sz="4" w:space="0" w:color="auto"/>
              <w:bottom w:val="single" w:sz="4" w:space="0" w:color="auto"/>
              <w:right w:val="single" w:sz="4" w:space="0" w:color="auto"/>
            </w:tcBorders>
          </w:tcPr>
          <w:p w:rsidR="00980EE5" w:rsidRPr="000D0582" w:rsidRDefault="00980EE5" w:rsidP="00980EE5">
            <w:pPr>
              <w:rPr>
                <w:rFonts w:ascii="Times New Roman" w:hAnsi="Times New Roman"/>
                <w:b/>
                <w:sz w:val="24"/>
                <w:szCs w:val="24"/>
              </w:rPr>
            </w:pPr>
            <w:r w:rsidRPr="000D0582">
              <w:rPr>
                <w:rFonts w:ascii="Times New Roman" w:hAnsi="Times New Roman"/>
                <w:b/>
                <w:sz w:val="24"/>
                <w:szCs w:val="24"/>
              </w:rPr>
              <w:t>ccTLDs</w:t>
            </w:r>
          </w:p>
        </w:tc>
        <w:tc>
          <w:tcPr>
            <w:tcW w:w="990" w:type="dxa"/>
            <w:tcBorders>
              <w:top w:val="single" w:sz="4" w:space="0" w:color="auto"/>
              <w:left w:val="single" w:sz="4" w:space="0" w:color="auto"/>
              <w:bottom w:val="single" w:sz="4" w:space="0" w:color="auto"/>
              <w:right w:val="single" w:sz="4" w:space="0" w:color="auto"/>
            </w:tcBorders>
          </w:tcPr>
          <w:p w:rsidR="00980EE5" w:rsidRPr="000D0582" w:rsidRDefault="00980EE5" w:rsidP="00980EE5">
            <w:pPr>
              <w:rPr>
                <w:rFonts w:ascii="Times New Roman" w:hAnsi="Times New Roman"/>
                <w:b/>
                <w:sz w:val="24"/>
                <w:szCs w:val="24"/>
              </w:rPr>
            </w:pPr>
            <w:r w:rsidRPr="000D0582">
              <w:rPr>
                <w:rFonts w:ascii="Times New Roman" w:hAnsi="Times New Roman"/>
                <w:b/>
                <w:sz w:val="24"/>
                <w:szCs w:val="24"/>
              </w:rPr>
              <w:t>gTLDs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C.2.9.2</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1</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Perform Administrative Functions Associated With Root Zone Management</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a</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2</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lang w:val="fr-CA"/>
              </w:rPr>
              <w:t>Root Zone File Change Request Management</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b</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3</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Root Zone “WHOIS” Change Request and Database Management</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c</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4</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Delegation and Re-delegation of a Country Code Top Level -Domain (ccTLD)</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No</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d</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5</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Delegation and Re-delegation of a Generic Top Level Domain (gTLD)</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No</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e</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6</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Root Zone Automation</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f</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7</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Root Domain Name System Security Extensions (DNSSEC) Key Management</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g</w:t>
            </w:r>
          </w:p>
        </w:tc>
        <w:tc>
          <w:tcPr>
            <w:tcW w:w="1236" w:type="dxa"/>
          </w:tcPr>
          <w:p w:rsidR="00980EE5" w:rsidRPr="000D0582" w:rsidRDefault="00980EE5" w:rsidP="00D37A44">
            <w:pPr>
              <w:jc w:val="center"/>
              <w:rPr>
                <w:rFonts w:ascii="Times New Roman" w:hAnsi="Times New Roman"/>
                <w:sz w:val="24"/>
                <w:szCs w:val="24"/>
              </w:rPr>
            </w:pPr>
            <w:r w:rsidRPr="000D0582">
              <w:rPr>
                <w:rFonts w:ascii="Times New Roman" w:hAnsi="Times New Roman"/>
                <w:sz w:val="24"/>
                <w:szCs w:val="24"/>
              </w:rPr>
              <w:t>8</w:t>
            </w:r>
          </w:p>
        </w:tc>
        <w:tc>
          <w:tcPr>
            <w:tcW w:w="794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Customer Service Complaint Resolution Process (CSCRP)</w:t>
            </w:r>
          </w:p>
        </w:tc>
        <w:tc>
          <w:tcPr>
            <w:tcW w:w="1104"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99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bl>
    <w:p w:rsidR="00995BAD" w:rsidRPr="000D0582" w:rsidRDefault="00995BAD" w:rsidP="009B1031">
      <w:pPr>
        <w:autoSpaceDE w:val="0"/>
        <w:autoSpaceDN w:val="0"/>
        <w:adjustRightInd w:val="0"/>
        <w:rPr>
          <w:rFonts w:ascii="Times New Roman" w:hAnsi="Times New Roman"/>
          <w:sz w:val="24"/>
          <w:szCs w:val="24"/>
        </w:rPr>
      </w:pPr>
    </w:p>
    <w:p w:rsidR="00E41B31" w:rsidRPr="000D0582" w:rsidRDefault="00E41B31" w:rsidP="004F4368">
      <w:pPr>
        <w:autoSpaceDE w:val="0"/>
        <w:autoSpaceDN w:val="0"/>
        <w:adjustRightInd w:val="0"/>
        <w:rPr>
          <w:rFonts w:ascii="Times New Roman" w:hAnsi="Times New Roman"/>
          <w:sz w:val="24"/>
          <w:szCs w:val="24"/>
        </w:rPr>
      </w:pPr>
    </w:p>
    <w:p w:rsidR="003453EE" w:rsidRPr="000D0582" w:rsidRDefault="00897F38" w:rsidP="004F4368">
      <w:pPr>
        <w:autoSpaceDE w:val="0"/>
        <w:autoSpaceDN w:val="0"/>
        <w:adjustRightInd w:val="0"/>
        <w:rPr>
          <w:rFonts w:ascii="Times New Roman" w:hAnsi="Times New Roman"/>
          <w:sz w:val="24"/>
          <w:szCs w:val="24"/>
        </w:rPr>
      </w:pPr>
      <w:r w:rsidRPr="000D0582">
        <w:rPr>
          <w:rFonts w:ascii="Times New Roman" w:hAnsi="Times New Roman"/>
          <w:sz w:val="24"/>
          <w:szCs w:val="24"/>
        </w:rPr>
        <w:t>Note</w:t>
      </w:r>
      <w:r w:rsidR="008344A5" w:rsidRPr="000D0582">
        <w:rPr>
          <w:rFonts w:ascii="Times New Roman" w:hAnsi="Times New Roman"/>
          <w:sz w:val="24"/>
          <w:szCs w:val="24"/>
        </w:rPr>
        <w:t xml:space="preserve">: </w:t>
      </w:r>
      <w:r w:rsidR="00265322" w:rsidRPr="000D0582">
        <w:rPr>
          <w:rFonts w:ascii="Times New Roman" w:hAnsi="Times New Roman"/>
          <w:sz w:val="24"/>
          <w:szCs w:val="24"/>
        </w:rPr>
        <w:t xml:space="preserve">the key </w:t>
      </w:r>
      <w:r w:rsidR="003250F5" w:rsidRPr="000D0582">
        <w:rPr>
          <w:rFonts w:ascii="Times New Roman" w:hAnsi="Times New Roman"/>
          <w:sz w:val="24"/>
          <w:szCs w:val="24"/>
        </w:rPr>
        <w:t>aspect</w:t>
      </w:r>
      <w:r w:rsidR="00265322" w:rsidRPr="000D0582">
        <w:rPr>
          <w:rFonts w:ascii="Times New Roman" w:hAnsi="Times New Roman"/>
          <w:sz w:val="24"/>
          <w:szCs w:val="24"/>
        </w:rPr>
        <w:t xml:space="preserve"> in terms of </w:t>
      </w:r>
      <w:r w:rsidR="003250F5" w:rsidRPr="000D0582">
        <w:rPr>
          <w:rFonts w:ascii="Times New Roman" w:hAnsi="Times New Roman"/>
          <w:sz w:val="24"/>
          <w:szCs w:val="24"/>
        </w:rPr>
        <w:t>use</w:t>
      </w:r>
      <w:r w:rsidR="00265322" w:rsidRPr="000D0582">
        <w:rPr>
          <w:rFonts w:ascii="Times New Roman" w:hAnsi="Times New Roman"/>
          <w:sz w:val="24"/>
          <w:szCs w:val="24"/>
        </w:rPr>
        <w:t xml:space="preserve"> here is that there are </w:t>
      </w:r>
      <w:r w:rsidR="003250F5" w:rsidRPr="000D0582">
        <w:rPr>
          <w:rFonts w:ascii="Times New Roman" w:hAnsi="Times New Roman"/>
          <w:sz w:val="24"/>
          <w:szCs w:val="24"/>
        </w:rPr>
        <w:t>separate</w:t>
      </w:r>
      <w:r w:rsidR="00265322" w:rsidRPr="000D0582">
        <w:rPr>
          <w:rFonts w:ascii="Times New Roman" w:hAnsi="Times New Roman"/>
          <w:sz w:val="24"/>
          <w:szCs w:val="24"/>
        </w:rPr>
        <w:t xml:space="preserve"> processes for selecting or changing the operator of a ccTLD or gTLD</w:t>
      </w:r>
      <w:r w:rsidR="00C25A8E" w:rsidRPr="000D0582">
        <w:rPr>
          <w:rFonts w:ascii="Times New Roman" w:hAnsi="Times New Roman"/>
          <w:sz w:val="24"/>
          <w:szCs w:val="24"/>
        </w:rPr>
        <w:t xml:space="preserve">, </w:t>
      </w:r>
      <w:r w:rsidR="003250F5" w:rsidRPr="000D0582">
        <w:rPr>
          <w:rFonts w:ascii="Times New Roman" w:hAnsi="Times New Roman"/>
          <w:sz w:val="24"/>
          <w:szCs w:val="24"/>
        </w:rPr>
        <w:t>developed</w:t>
      </w:r>
      <w:r w:rsidR="001024AC" w:rsidRPr="000D0582">
        <w:rPr>
          <w:rFonts w:ascii="Times New Roman" w:hAnsi="Times New Roman"/>
          <w:sz w:val="24"/>
          <w:szCs w:val="24"/>
        </w:rPr>
        <w:t xml:space="preserve"> </w:t>
      </w:r>
      <w:r w:rsidR="003250F5" w:rsidRPr="000D0582">
        <w:rPr>
          <w:rFonts w:ascii="Times New Roman" w:hAnsi="Times New Roman"/>
          <w:sz w:val="24"/>
          <w:szCs w:val="24"/>
        </w:rPr>
        <w:t>due to the fundamental differences between the two, as</w:t>
      </w:r>
      <w:r w:rsidR="00925FC8" w:rsidRPr="000D0582">
        <w:rPr>
          <w:rFonts w:ascii="Times New Roman" w:hAnsi="Times New Roman"/>
          <w:sz w:val="24"/>
          <w:szCs w:val="24"/>
        </w:rPr>
        <w:t xml:space="preserve"> noted </w:t>
      </w:r>
      <w:r w:rsidR="003250F5" w:rsidRPr="000D0582">
        <w:rPr>
          <w:rFonts w:ascii="Times New Roman" w:hAnsi="Times New Roman"/>
          <w:sz w:val="24"/>
          <w:szCs w:val="24"/>
        </w:rPr>
        <w:t>earlier</w:t>
      </w:r>
      <w:r w:rsidR="00265322" w:rsidRPr="000D0582">
        <w:rPr>
          <w:rFonts w:ascii="Times New Roman" w:hAnsi="Times New Roman"/>
          <w:sz w:val="24"/>
          <w:szCs w:val="24"/>
        </w:rPr>
        <w:t xml:space="preserve">. </w:t>
      </w:r>
    </w:p>
    <w:p w:rsidR="006717BC" w:rsidRPr="000D0582" w:rsidRDefault="006717BC" w:rsidP="004F4368">
      <w:pPr>
        <w:autoSpaceDE w:val="0"/>
        <w:autoSpaceDN w:val="0"/>
        <w:adjustRightInd w:val="0"/>
        <w:rPr>
          <w:rFonts w:ascii="Times New Roman" w:hAnsi="Times New Roman"/>
          <w:sz w:val="24"/>
          <w:szCs w:val="24"/>
        </w:rPr>
      </w:pPr>
    </w:p>
    <w:p w:rsidR="00980EE5" w:rsidRPr="000D0582" w:rsidRDefault="004F4368" w:rsidP="004F4368">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There are a number of additional functions and services </w:t>
      </w:r>
      <w:r w:rsidR="00980EE5" w:rsidRPr="000D0582">
        <w:rPr>
          <w:rFonts w:ascii="Times New Roman" w:hAnsi="Times New Roman"/>
          <w:sz w:val="24"/>
          <w:szCs w:val="24"/>
        </w:rPr>
        <w:t>that</w:t>
      </w:r>
      <w:r w:rsidRPr="000D0582">
        <w:rPr>
          <w:rFonts w:ascii="Times New Roman" w:hAnsi="Times New Roman"/>
          <w:sz w:val="24"/>
          <w:szCs w:val="24"/>
        </w:rPr>
        <w:t xml:space="preserve"> are not liste</w:t>
      </w:r>
      <w:r w:rsidR="00980EE5" w:rsidRPr="000D0582">
        <w:rPr>
          <w:rFonts w:ascii="Times New Roman" w:hAnsi="Times New Roman"/>
          <w:sz w:val="24"/>
          <w:szCs w:val="24"/>
        </w:rPr>
        <w:t>d in the NTIA ser</w:t>
      </w:r>
      <w:r w:rsidR="006717BC" w:rsidRPr="000D0582">
        <w:rPr>
          <w:rFonts w:ascii="Times New Roman" w:hAnsi="Times New Roman"/>
          <w:sz w:val="24"/>
          <w:szCs w:val="24"/>
        </w:rPr>
        <w:t>vices contract but</w:t>
      </w:r>
      <w:r w:rsidR="00980EE5" w:rsidRPr="000D0582">
        <w:rPr>
          <w:rFonts w:ascii="Times New Roman" w:hAnsi="Times New Roman"/>
          <w:sz w:val="24"/>
          <w:szCs w:val="24"/>
        </w:rPr>
        <w:t xml:space="preserve"> which are used by the Names communities. The table below outlines them: [Note: this remains a work in progress.]</w:t>
      </w:r>
    </w:p>
    <w:p w:rsidR="00980EE5" w:rsidRPr="000D0582" w:rsidRDefault="00980EE5" w:rsidP="004F4368">
      <w:pPr>
        <w:autoSpaceDE w:val="0"/>
        <w:autoSpaceDN w:val="0"/>
        <w:adjustRightInd w:val="0"/>
        <w:rPr>
          <w:rFonts w:ascii="Times New Roman" w:hAnsi="Times New Roman"/>
          <w:sz w:val="24"/>
          <w:szCs w:val="24"/>
        </w:rPr>
      </w:pPr>
    </w:p>
    <w:tbl>
      <w:tblPr>
        <w:tblStyle w:val="TableGrid"/>
        <w:tblW w:w="11700" w:type="dxa"/>
        <w:tblInd w:w="468" w:type="dxa"/>
        <w:tblLayout w:type="fixed"/>
        <w:tblLook w:val="04A0" w:firstRow="1" w:lastRow="0" w:firstColumn="1" w:lastColumn="0" w:noHBand="0" w:noVBand="1"/>
      </w:tblPr>
      <w:tblGrid>
        <w:gridCol w:w="2070"/>
        <w:gridCol w:w="7110"/>
        <w:gridCol w:w="1170"/>
        <w:gridCol w:w="1350"/>
      </w:tblGrid>
      <w:tr w:rsidR="00980EE5" w:rsidRPr="000D0582" w:rsidTr="0057192B">
        <w:trPr>
          <w:cantSplit/>
          <w:trHeight w:val="476"/>
          <w:tblHeader/>
        </w:trPr>
        <w:tc>
          <w:tcPr>
            <w:tcW w:w="2070" w:type="dxa"/>
            <w:tcBorders>
              <w:top w:val="single" w:sz="4" w:space="0" w:color="auto"/>
              <w:left w:val="single" w:sz="4" w:space="0" w:color="auto"/>
              <w:bottom w:val="single" w:sz="4" w:space="0" w:color="auto"/>
              <w:right w:val="single" w:sz="4" w:space="0" w:color="auto"/>
            </w:tcBorders>
          </w:tcPr>
          <w:p w:rsidR="0057192B" w:rsidRPr="000D0582" w:rsidRDefault="00980EE5" w:rsidP="0057192B">
            <w:pPr>
              <w:jc w:val="center"/>
              <w:rPr>
                <w:rFonts w:ascii="Times New Roman" w:hAnsi="Times New Roman"/>
                <w:b/>
                <w:sz w:val="24"/>
                <w:szCs w:val="24"/>
              </w:rPr>
            </w:pPr>
            <w:r w:rsidRPr="000D0582">
              <w:rPr>
                <w:rFonts w:ascii="Times New Roman" w:hAnsi="Times New Roman"/>
                <w:b/>
                <w:sz w:val="24"/>
                <w:szCs w:val="24"/>
              </w:rPr>
              <w:t>CWG</w:t>
            </w:r>
            <w:r w:rsidR="0057192B" w:rsidRPr="000D0582">
              <w:rPr>
                <w:rFonts w:ascii="Times New Roman" w:hAnsi="Times New Roman"/>
                <w:b/>
                <w:sz w:val="24"/>
                <w:szCs w:val="24"/>
              </w:rPr>
              <w:t xml:space="preserve"> Item #</w:t>
            </w:r>
          </w:p>
        </w:tc>
        <w:tc>
          <w:tcPr>
            <w:tcW w:w="7110" w:type="dxa"/>
            <w:tcBorders>
              <w:top w:val="single" w:sz="4" w:space="0" w:color="auto"/>
              <w:left w:val="single" w:sz="4" w:space="0" w:color="auto"/>
              <w:bottom w:val="single" w:sz="4" w:space="0" w:color="auto"/>
              <w:right w:val="single" w:sz="4" w:space="0" w:color="auto"/>
            </w:tcBorders>
          </w:tcPr>
          <w:p w:rsidR="00980EE5" w:rsidRPr="000D0582" w:rsidRDefault="00980EE5">
            <w:pPr>
              <w:rPr>
                <w:rFonts w:ascii="Times New Roman" w:hAnsi="Times New Roman"/>
                <w:b/>
                <w:sz w:val="24"/>
                <w:szCs w:val="24"/>
              </w:rPr>
            </w:pPr>
            <w:r w:rsidRPr="000D0582">
              <w:rPr>
                <w:rFonts w:ascii="Times New Roman" w:hAnsi="Times New Roman"/>
                <w:b/>
                <w:sz w:val="24"/>
                <w:szCs w:val="24"/>
              </w:rPr>
              <w:t>Function</w:t>
            </w:r>
          </w:p>
        </w:tc>
        <w:tc>
          <w:tcPr>
            <w:tcW w:w="1170" w:type="dxa"/>
            <w:tcBorders>
              <w:top w:val="single" w:sz="4" w:space="0" w:color="auto"/>
              <w:left w:val="single" w:sz="4" w:space="0" w:color="auto"/>
              <w:bottom w:val="single" w:sz="4" w:space="0" w:color="auto"/>
              <w:right w:val="single" w:sz="4" w:space="0" w:color="auto"/>
            </w:tcBorders>
          </w:tcPr>
          <w:p w:rsidR="00980EE5" w:rsidRPr="000D0582" w:rsidRDefault="00980EE5">
            <w:pPr>
              <w:rPr>
                <w:rFonts w:ascii="Times New Roman" w:hAnsi="Times New Roman"/>
                <w:b/>
                <w:sz w:val="24"/>
                <w:szCs w:val="24"/>
              </w:rPr>
            </w:pPr>
            <w:r w:rsidRPr="000D0582">
              <w:rPr>
                <w:rFonts w:ascii="Times New Roman" w:hAnsi="Times New Roman"/>
                <w:b/>
                <w:sz w:val="24"/>
                <w:szCs w:val="24"/>
              </w:rPr>
              <w:t>ccTLDs</w:t>
            </w:r>
          </w:p>
        </w:tc>
        <w:tc>
          <w:tcPr>
            <w:tcW w:w="1350" w:type="dxa"/>
            <w:tcBorders>
              <w:top w:val="single" w:sz="4" w:space="0" w:color="auto"/>
              <w:left w:val="single" w:sz="4" w:space="0" w:color="auto"/>
              <w:bottom w:val="single" w:sz="4" w:space="0" w:color="auto"/>
              <w:right w:val="single" w:sz="4" w:space="0" w:color="auto"/>
            </w:tcBorders>
          </w:tcPr>
          <w:p w:rsidR="00980EE5" w:rsidRPr="000D0582" w:rsidRDefault="00980EE5" w:rsidP="00980EE5">
            <w:pPr>
              <w:rPr>
                <w:rFonts w:ascii="Times New Roman" w:hAnsi="Times New Roman"/>
                <w:b/>
                <w:sz w:val="24"/>
                <w:szCs w:val="24"/>
              </w:rPr>
            </w:pPr>
            <w:r w:rsidRPr="000D0582">
              <w:rPr>
                <w:rFonts w:ascii="Times New Roman" w:hAnsi="Times New Roman"/>
                <w:b/>
                <w:sz w:val="24"/>
                <w:szCs w:val="24"/>
              </w:rPr>
              <w:t>gTLDs</w:t>
            </w:r>
          </w:p>
        </w:tc>
      </w:tr>
      <w:tr w:rsidR="00980EE5" w:rsidRPr="000D0582" w:rsidTr="0057192B">
        <w:tc>
          <w:tcPr>
            <w:tcW w:w="2070" w:type="dxa"/>
          </w:tcPr>
          <w:p w:rsidR="00980EE5" w:rsidRPr="000D0582" w:rsidRDefault="00980EE5" w:rsidP="00980EE5">
            <w:pPr>
              <w:jc w:val="center"/>
              <w:rPr>
                <w:rFonts w:ascii="Times New Roman" w:hAnsi="Times New Roman"/>
                <w:sz w:val="24"/>
                <w:szCs w:val="24"/>
              </w:rPr>
            </w:pPr>
            <w:r w:rsidRPr="000D0582">
              <w:rPr>
                <w:rFonts w:ascii="Times New Roman" w:hAnsi="Times New Roman"/>
                <w:sz w:val="24"/>
                <w:szCs w:val="24"/>
              </w:rPr>
              <w:t>9</w:t>
            </w:r>
          </w:p>
        </w:tc>
        <w:tc>
          <w:tcPr>
            <w:tcW w:w="711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Repository of IDN Practices</w:t>
            </w:r>
            <w:r w:rsidRPr="000D0582">
              <w:rPr>
                <w:rStyle w:val="FootnoteReference"/>
                <w:rFonts w:ascii="Times New Roman" w:hAnsi="Times New Roman"/>
                <w:sz w:val="24"/>
                <w:szCs w:val="24"/>
              </w:rPr>
              <w:footnoteReference w:id="6"/>
            </w:r>
          </w:p>
        </w:tc>
        <w:tc>
          <w:tcPr>
            <w:tcW w:w="117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135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r>
      <w:tr w:rsidR="00980EE5" w:rsidRPr="000D0582" w:rsidTr="0057192B">
        <w:tc>
          <w:tcPr>
            <w:tcW w:w="2070" w:type="dxa"/>
          </w:tcPr>
          <w:p w:rsidR="00980EE5" w:rsidRPr="000D0582" w:rsidRDefault="00980EE5" w:rsidP="00980EE5">
            <w:pPr>
              <w:jc w:val="center"/>
              <w:rPr>
                <w:rFonts w:ascii="Times New Roman" w:hAnsi="Times New Roman"/>
                <w:sz w:val="24"/>
                <w:szCs w:val="24"/>
              </w:rPr>
            </w:pPr>
            <w:r w:rsidRPr="000D0582">
              <w:rPr>
                <w:rFonts w:ascii="Times New Roman" w:hAnsi="Times New Roman"/>
                <w:sz w:val="24"/>
                <w:szCs w:val="24"/>
              </w:rPr>
              <w:t>10</w:t>
            </w:r>
          </w:p>
        </w:tc>
        <w:tc>
          <w:tcPr>
            <w:tcW w:w="711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Retirement of ccTLD codes</w:t>
            </w:r>
          </w:p>
        </w:tc>
        <w:tc>
          <w:tcPr>
            <w:tcW w:w="117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Yes</w:t>
            </w:r>
          </w:p>
        </w:tc>
        <w:tc>
          <w:tcPr>
            <w:tcW w:w="1350" w:type="dxa"/>
          </w:tcPr>
          <w:p w:rsidR="00980EE5" w:rsidRPr="000D0582" w:rsidRDefault="00980EE5" w:rsidP="00D37A44">
            <w:pPr>
              <w:rPr>
                <w:rFonts w:ascii="Times New Roman" w:hAnsi="Times New Roman"/>
                <w:sz w:val="24"/>
                <w:szCs w:val="24"/>
              </w:rPr>
            </w:pPr>
            <w:r w:rsidRPr="000D0582">
              <w:rPr>
                <w:rFonts w:ascii="Times New Roman" w:hAnsi="Times New Roman"/>
                <w:sz w:val="24"/>
                <w:szCs w:val="24"/>
              </w:rPr>
              <w:t>No</w:t>
            </w:r>
          </w:p>
        </w:tc>
      </w:tr>
    </w:tbl>
    <w:p w:rsidR="001F50CC" w:rsidRPr="000D0582" w:rsidRDefault="001F50CC" w:rsidP="004F4368">
      <w:pPr>
        <w:autoSpaceDE w:val="0"/>
        <w:autoSpaceDN w:val="0"/>
        <w:adjustRightInd w:val="0"/>
        <w:rPr>
          <w:rFonts w:ascii="Times New Roman" w:hAnsi="Times New Roman"/>
          <w:sz w:val="24"/>
          <w:szCs w:val="24"/>
        </w:rPr>
      </w:pPr>
    </w:p>
    <w:p w:rsidR="00980EE5" w:rsidRPr="000D0582" w:rsidRDefault="00980EE5" w:rsidP="004F4368">
      <w:pPr>
        <w:autoSpaceDE w:val="0"/>
        <w:autoSpaceDN w:val="0"/>
        <w:adjustRightInd w:val="0"/>
        <w:rPr>
          <w:rFonts w:ascii="Times New Roman" w:hAnsi="Times New Roman"/>
          <w:sz w:val="24"/>
          <w:szCs w:val="24"/>
        </w:rPr>
      </w:pPr>
    </w:p>
    <w:p w:rsidR="00980EE5" w:rsidRPr="000D0582" w:rsidRDefault="0057192B" w:rsidP="00980EE5">
      <w:pPr>
        <w:rPr>
          <w:rFonts w:ascii="Times New Roman" w:hAnsi="Times New Roman"/>
          <w:b/>
          <w:color w:val="000000" w:themeColor="text1"/>
          <w:sz w:val="24"/>
          <w:szCs w:val="24"/>
        </w:rPr>
      </w:pPr>
      <w:r w:rsidRPr="000D0582">
        <w:rPr>
          <w:rFonts w:ascii="Times New Roman" w:hAnsi="Times New Roman"/>
          <w:b/>
          <w:color w:val="000000" w:themeColor="text1"/>
          <w:sz w:val="24"/>
          <w:szCs w:val="24"/>
        </w:rPr>
        <w:t xml:space="preserve">I.b </w:t>
      </w:r>
      <w:r w:rsidR="001F50CC" w:rsidRPr="000D0582">
        <w:rPr>
          <w:rFonts w:ascii="Times New Roman" w:hAnsi="Times New Roman"/>
          <w:b/>
          <w:color w:val="000000" w:themeColor="text1"/>
          <w:sz w:val="24"/>
          <w:szCs w:val="24"/>
        </w:rPr>
        <w:t>Description of Functions</w:t>
      </w:r>
    </w:p>
    <w:p w:rsidR="00980EE5" w:rsidRPr="000D0582" w:rsidRDefault="00980EE5" w:rsidP="00980EE5">
      <w:pPr>
        <w:rPr>
          <w:rFonts w:ascii="Times New Roman" w:hAnsi="Times New Roman"/>
          <w:b/>
          <w:color w:val="000000" w:themeColor="text1"/>
          <w:sz w:val="24"/>
          <w:szCs w:val="24"/>
        </w:rPr>
      </w:pPr>
    </w:p>
    <w:p w:rsidR="001F50CC" w:rsidRPr="000D0582" w:rsidRDefault="001F50CC" w:rsidP="00980EE5">
      <w:pPr>
        <w:autoSpaceDE w:val="0"/>
        <w:autoSpaceDN w:val="0"/>
        <w:adjustRightInd w:val="0"/>
        <w:rPr>
          <w:rFonts w:ascii="Times New Roman" w:hAnsi="Times New Roman"/>
          <w:color w:val="000000" w:themeColor="text1"/>
          <w:sz w:val="24"/>
          <w:szCs w:val="24"/>
        </w:rPr>
      </w:pPr>
      <w:r w:rsidRPr="000D0582">
        <w:rPr>
          <w:rFonts w:ascii="Times New Roman" w:hAnsi="Times New Roman"/>
          <w:color w:val="000000" w:themeColor="text1"/>
          <w:sz w:val="24"/>
          <w:szCs w:val="24"/>
        </w:rPr>
        <w:t xml:space="preserve">1: </w:t>
      </w:r>
      <w:r w:rsidRPr="000D0582">
        <w:rPr>
          <w:rFonts w:ascii="Times New Roman" w:hAnsi="Times New Roman"/>
          <w:sz w:val="24"/>
          <w:szCs w:val="24"/>
        </w:rPr>
        <w:t>Perform Administrative Functions Associated With Root Zone Management</w:t>
      </w:r>
    </w:p>
    <w:p w:rsidR="001F50CC" w:rsidRPr="000D0582" w:rsidRDefault="001F50CC" w:rsidP="00980EE5">
      <w:pPr>
        <w:autoSpaceDE w:val="0"/>
        <w:autoSpaceDN w:val="0"/>
        <w:adjustRightInd w:val="0"/>
        <w:rPr>
          <w:rFonts w:ascii="Times New Roman" w:hAnsi="Times New Roman"/>
          <w:color w:val="000000" w:themeColor="text1"/>
          <w:sz w:val="24"/>
          <w:szCs w:val="24"/>
        </w:rPr>
      </w:pPr>
    </w:p>
    <w:p w:rsidR="00C517B8" w:rsidRPr="000D0582" w:rsidRDefault="002A5A78" w:rsidP="002A5A78">
      <w:pPr>
        <w:autoSpaceDE w:val="0"/>
        <w:autoSpaceDN w:val="0"/>
        <w:adjustRightInd w:val="0"/>
        <w:rPr>
          <w:rFonts w:ascii="Times New Roman" w:hAnsi="Times New Roman"/>
          <w:sz w:val="24"/>
          <w:szCs w:val="24"/>
        </w:rPr>
      </w:pPr>
      <w:r w:rsidRPr="000D0582">
        <w:rPr>
          <w:rFonts w:ascii="Times New Roman" w:hAnsi="Times New Roman"/>
          <w:sz w:val="24"/>
          <w:szCs w:val="24"/>
        </w:rPr>
        <w:t>The</w:t>
      </w:r>
      <w:r w:rsidR="006717BC" w:rsidRPr="000D0582">
        <w:rPr>
          <w:rFonts w:ascii="Times New Roman" w:hAnsi="Times New Roman"/>
          <w:sz w:val="24"/>
          <w:szCs w:val="24"/>
        </w:rPr>
        <w:t xml:space="preserve"> "root zone" is the highest level of the domain name system and lists all of the top-level domains available under that system</w:t>
      </w:r>
      <w:r w:rsidR="000D0E5C" w:rsidRPr="000D0582">
        <w:rPr>
          <w:rFonts w:ascii="Times New Roman" w:hAnsi="Times New Roman"/>
          <w:sz w:val="24"/>
          <w:szCs w:val="24"/>
        </w:rPr>
        <w:t>, complete</w:t>
      </w:r>
      <w:r w:rsidR="006717BC" w:rsidRPr="000D0582">
        <w:rPr>
          <w:rFonts w:ascii="Times New Roman" w:hAnsi="Times New Roman"/>
          <w:sz w:val="24"/>
          <w:szCs w:val="24"/>
        </w:rPr>
        <w:t xml:space="preserve"> </w:t>
      </w:r>
      <w:r w:rsidR="000D0E5C" w:rsidRPr="000D0582">
        <w:rPr>
          <w:rFonts w:ascii="Times New Roman" w:hAnsi="Times New Roman"/>
          <w:sz w:val="24"/>
          <w:szCs w:val="24"/>
        </w:rPr>
        <w:t>with</w:t>
      </w:r>
      <w:r w:rsidR="006717BC" w:rsidRPr="000D0582">
        <w:rPr>
          <w:rFonts w:ascii="Times New Roman" w:hAnsi="Times New Roman"/>
          <w:sz w:val="24"/>
          <w:szCs w:val="24"/>
        </w:rPr>
        <w:t xml:space="preserve"> associated technical details</w:t>
      </w:r>
      <w:r w:rsidR="000D0E5C" w:rsidRPr="000D0582">
        <w:rPr>
          <w:rFonts w:ascii="Times New Roman" w:hAnsi="Times New Roman"/>
          <w:sz w:val="24"/>
          <w:szCs w:val="24"/>
        </w:rPr>
        <w:t xml:space="preserve">. </w:t>
      </w:r>
    </w:p>
    <w:p w:rsidR="00C517B8" w:rsidRPr="000D0582" w:rsidRDefault="00C517B8" w:rsidP="002A5A78">
      <w:pPr>
        <w:autoSpaceDE w:val="0"/>
        <w:autoSpaceDN w:val="0"/>
        <w:adjustRightInd w:val="0"/>
        <w:rPr>
          <w:rFonts w:ascii="Times New Roman" w:hAnsi="Times New Roman"/>
          <w:sz w:val="24"/>
          <w:szCs w:val="24"/>
        </w:rPr>
      </w:pPr>
    </w:p>
    <w:p w:rsidR="00EB469B" w:rsidRPr="000D0582" w:rsidRDefault="00EB469B" w:rsidP="002A5A78">
      <w:pPr>
        <w:autoSpaceDE w:val="0"/>
        <w:autoSpaceDN w:val="0"/>
        <w:adjustRightInd w:val="0"/>
        <w:rPr>
          <w:rFonts w:ascii="Times New Roman" w:hAnsi="Times New Roman"/>
          <w:sz w:val="24"/>
          <w:szCs w:val="24"/>
        </w:rPr>
      </w:pPr>
      <w:r w:rsidRPr="000D0582">
        <w:rPr>
          <w:rFonts w:ascii="Times New Roman" w:hAnsi="Times New Roman"/>
          <w:sz w:val="24"/>
          <w:szCs w:val="24"/>
        </w:rPr>
        <w:t>There are a range of different details that each operator can</w:t>
      </w:r>
      <w:r w:rsidR="00A3604A" w:rsidRPr="000D0582">
        <w:rPr>
          <w:rFonts w:ascii="Times New Roman" w:hAnsi="Times New Roman"/>
          <w:sz w:val="24"/>
          <w:szCs w:val="24"/>
        </w:rPr>
        <w:t xml:space="preserve"> provide with respect to their </w:t>
      </w:r>
      <w:r w:rsidRPr="000D0582">
        <w:rPr>
          <w:rFonts w:ascii="Times New Roman" w:hAnsi="Times New Roman"/>
          <w:sz w:val="24"/>
          <w:szCs w:val="24"/>
        </w:rPr>
        <w:t>top-level domain</w:t>
      </w:r>
      <w:r w:rsidR="00C517B8" w:rsidRPr="000D0582">
        <w:rPr>
          <w:rFonts w:ascii="Times New Roman" w:hAnsi="Times New Roman"/>
          <w:sz w:val="24"/>
          <w:szCs w:val="24"/>
        </w:rPr>
        <w:t xml:space="preserve"> (TLD)</w:t>
      </w:r>
      <w:r w:rsidR="00735C4C" w:rsidRPr="000D0582">
        <w:rPr>
          <w:rStyle w:val="FootnoteReference"/>
          <w:rFonts w:ascii="Times New Roman" w:hAnsi="Times New Roman"/>
          <w:sz w:val="24"/>
          <w:szCs w:val="24"/>
        </w:rPr>
        <w:footnoteReference w:id="7"/>
      </w:r>
      <w:r w:rsidRPr="000D0582">
        <w:rPr>
          <w:rFonts w:ascii="Times New Roman" w:hAnsi="Times New Roman"/>
          <w:sz w:val="24"/>
          <w:szCs w:val="24"/>
        </w:rPr>
        <w:t xml:space="preserve">, although as a bare minimum they </w:t>
      </w:r>
      <w:r w:rsidR="00A3604A" w:rsidRPr="000D0582">
        <w:rPr>
          <w:rFonts w:ascii="Times New Roman" w:hAnsi="Times New Roman"/>
          <w:sz w:val="24"/>
          <w:szCs w:val="24"/>
        </w:rPr>
        <w:t>must</w:t>
      </w:r>
      <w:r w:rsidR="00C517B8" w:rsidRPr="000D0582">
        <w:rPr>
          <w:rFonts w:ascii="Times New Roman" w:hAnsi="Times New Roman"/>
          <w:sz w:val="24"/>
          <w:szCs w:val="24"/>
        </w:rPr>
        <w:t xml:space="preserve"> provide two</w:t>
      </w:r>
      <w:r w:rsidRPr="000D0582">
        <w:rPr>
          <w:rFonts w:ascii="Times New Roman" w:hAnsi="Times New Roman"/>
          <w:sz w:val="24"/>
          <w:szCs w:val="24"/>
        </w:rPr>
        <w:t xml:space="preserve"> name server (NS) address</w:t>
      </w:r>
      <w:r w:rsidR="00C517B8" w:rsidRPr="000D0582">
        <w:rPr>
          <w:rFonts w:ascii="Times New Roman" w:hAnsi="Times New Roman"/>
          <w:sz w:val="24"/>
          <w:szCs w:val="24"/>
        </w:rPr>
        <w:t>es</w:t>
      </w:r>
      <w:r w:rsidR="00A3604A" w:rsidRPr="000D0582">
        <w:rPr>
          <w:rFonts w:ascii="Times New Roman" w:hAnsi="Times New Roman"/>
          <w:sz w:val="24"/>
          <w:szCs w:val="24"/>
        </w:rPr>
        <w:t xml:space="preserve">, which </w:t>
      </w:r>
      <w:r w:rsidR="00C517B8" w:rsidRPr="000D0582">
        <w:rPr>
          <w:rFonts w:ascii="Times New Roman" w:hAnsi="Times New Roman"/>
          <w:sz w:val="24"/>
          <w:szCs w:val="24"/>
        </w:rPr>
        <w:t xml:space="preserve">provide details to all the domains underneath that TLD e.g. 'example.com', </w:t>
      </w:r>
      <w:r w:rsidRPr="000D0582">
        <w:rPr>
          <w:rFonts w:ascii="Times New Roman" w:hAnsi="Times New Roman"/>
          <w:sz w:val="24"/>
          <w:szCs w:val="24"/>
        </w:rPr>
        <w:t xml:space="preserve">and a </w:t>
      </w:r>
      <w:r w:rsidR="00A3604A" w:rsidRPr="000D0582">
        <w:rPr>
          <w:rFonts w:ascii="Times New Roman" w:hAnsi="Times New Roman"/>
          <w:sz w:val="24"/>
          <w:szCs w:val="24"/>
        </w:rPr>
        <w:t>glue record (A)</w:t>
      </w:r>
      <w:r w:rsidR="00C517B8" w:rsidRPr="000D0582">
        <w:rPr>
          <w:rFonts w:ascii="Times New Roman" w:hAnsi="Times New Roman"/>
          <w:sz w:val="24"/>
          <w:szCs w:val="24"/>
        </w:rPr>
        <w:t xml:space="preserve"> that provides </w:t>
      </w:r>
      <w:r w:rsidR="00361FB0" w:rsidRPr="000D0582">
        <w:rPr>
          <w:rFonts w:ascii="Times New Roman" w:hAnsi="Times New Roman"/>
          <w:sz w:val="24"/>
          <w:szCs w:val="24"/>
        </w:rPr>
        <w:t>a</w:t>
      </w:r>
      <w:r w:rsidR="00C517B8" w:rsidRPr="000D0582">
        <w:rPr>
          <w:rFonts w:ascii="Times New Roman" w:hAnsi="Times New Roman"/>
          <w:sz w:val="24"/>
          <w:szCs w:val="24"/>
        </w:rPr>
        <w:t xml:space="preserve"> machine-readable IP address for the same servers. </w:t>
      </w:r>
    </w:p>
    <w:p w:rsidR="00C517B8" w:rsidRPr="000D0582" w:rsidRDefault="00C517B8" w:rsidP="002A5A78">
      <w:pPr>
        <w:autoSpaceDE w:val="0"/>
        <w:autoSpaceDN w:val="0"/>
        <w:adjustRightInd w:val="0"/>
        <w:rPr>
          <w:rFonts w:ascii="Times New Roman" w:hAnsi="Times New Roman"/>
          <w:sz w:val="24"/>
          <w:szCs w:val="24"/>
        </w:rPr>
      </w:pPr>
    </w:p>
    <w:p w:rsidR="002B09BE" w:rsidRPr="000D0582" w:rsidRDefault="00C517B8" w:rsidP="002A5A78">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In addition, TLD operators </w:t>
      </w:r>
      <w:r w:rsidR="00361FB0" w:rsidRPr="000D0582">
        <w:rPr>
          <w:rFonts w:ascii="Times New Roman" w:hAnsi="Times New Roman"/>
          <w:sz w:val="24"/>
          <w:szCs w:val="24"/>
        </w:rPr>
        <w:t xml:space="preserve">provide details over who to contact if there are any issues such as "signing keys" that are used to verify that the data is coming from the right person, and </w:t>
      </w:r>
      <w:r w:rsidR="003D5EEC" w:rsidRPr="000D0582">
        <w:rPr>
          <w:rFonts w:ascii="Times New Roman" w:hAnsi="Times New Roman"/>
          <w:sz w:val="24"/>
          <w:szCs w:val="24"/>
        </w:rPr>
        <w:t>the name(s) of those</w:t>
      </w:r>
      <w:r w:rsidR="00361FB0" w:rsidRPr="000D0582">
        <w:rPr>
          <w:rFonts w:ascii="Times New Roman" w:hAnsi="Times New Roman"/>
          <w:sz w:val="24"/>
          <w:szCs w:val="24"/>
        </w:rPr>
        <w:t xml:space="preserve"> autho</w:t>
      </w:r>
      <w:r w:rsidR="0003150C" w:rsidRPr="000D0582">
        <w:rPr>
          <w:rFonts w:ascii="Times New Roman" w:hAnsi="Times New Roman"/>
          <w:sz w:val="24"/>
          <w:szCs w:val="24"/>
        </w:rPr>
        <w:t xml:space="preserve">rized to make changes to </w:t>
      </w:r>
      <w:r w:rsidR="00361FB0" w:rsidRPr="000D0582">
        <w:rPr>
          <w:rFonts w:ascii="Times New Roman" w:hAnsi="Times New Roman"/>
          <w:sz w:val="24"/>
          <w:szCs w:val="24"/>
        </w:rPr>
        <w:t>these details.</w:t>
      </w:r>
      <w:r w:rsidR="003D5EEC" w:rsidRPr="000D0582">
        <w:rPr>
          <w:rFonts w:ascii="Times New Roman" w:hAnsi="Times New Roman"/>
          <w:sz w:val="24"/>
          <w:szCs w:val="24"/>
        </w:rPr>
        <w:t xml:space="preserve"> </w:t>
      </w:r>
    </w:p>
    <w:p w:rsidR="002B09BE" w:rsidRPr="000D0582" w:rsidRDefault="002B09BE" w:rsidP="002A5A78">
      <w:pPr>
        <w:autoSpaceDE w:val="0"/>
        <w:autoSpaceDN w:val="0"/>
        <w:adjustRightInd w:val="0"/>
        <w:rPr>
          <w:rFonts w:ascii="Times New Roman" w:hAnsi="Times New Roman"/>
          <w:sz w:val="24"/>
          <w:szCs w:val="24"/>
        </w:rPr>
      </w:pPr>
    </w:p>
    <w:p w:rsidR="00735C4C" w:rsidRPr="000D0582" w:rsidRDefault="00837A20" w:rsidP="002A5A78">
      <w:pPr>
        <w:autoSpaceDE w:val="0"/>
        <w:autoSpaceDN w:val="0"/>
        <w:adjustRightInd w:val="0"/>
        <w:rPr>
          <w:rFonts w:ascii="Times New Roman" w:hAnsi="Times New Roman"/>
          <w:sz w:val="24"/>
          <w:szCs w:val="24"/>
        </w:rPr>
      </w:pPr>
      <w:r w:rsidRPr="000D0582">
        <w:rPr>
          <w:rFonts w:ascii="Times New Roman" w:hAnsi="Times New Roman"/>
          <w:sz w:val="24"/>
          <w:szCs w:val="24"/>
        </w:rPr>
        <w:t>The IANA functions operator</w:t>
      </w:r>
      <w:r w:rsidR="002B09BE" w:rsidRPr="000D0582">
        <w:rPr>
          <w:rFonts w:ascii="Times New Roman" w:hAnsi="Times New Roman"/>
          <w:sz w:val="24"/>
          <w:szCs w:val="24"/>
        </w:rPr>
        <w:t xml:space="preserve"> is responsible (among other root zone tasks</w:t>
      </w:r>
      <w:r w:rsidR="00735C4C" w:rsidRPr="000D0582">
        <w:rPr>
          <w:rStyle w:val="FootnoteReference"/>
          <w:rFonts w:ascii="Times New Roman" w:hAnsi="Times New Roman"/>
          <w:sz w:val="24"/>
          <w:szCs w:val="24"/>
        </w:rPr>
        <w:footnoteReference w:id="8"/>
      </w:r>
      <w:r w:rsidR="002B09BE" w:rsidRPr="000D0582">
        <w:rPr>
          <w:rFonts w:ascii="Times New Roman" w:hAnsi="Times New Roman"/>
          <w:sz w:val="24"/>
          <w:szCs w:val="24"/>
        </w:rPr>
        <w:t>) for keeping th</w:t>
      </w:r>
      <w:r w:rsidR="00330A31" w:rsidRPr="000D0582">
        <w:rPr>
          <w:rFonts w:ascii="Times New Roman" w:hAnsi="Times New Roman"/>
          <w:sz w:val="24"/>
          <w:szCs w:val="24"/>
        </w:rPr>
        <w:t>is data up to date and making the relevant parts of it</w:t>
      </w:r>
      <w:r w:rsidR="002B09BE" w:rsidRPr="000D0582">
        <w:rPr>
          <w:rFonts w:ascii="Times New Roman" w:hAnsi="Times New Roman"/>
          <w:sz w:val="24"/>
          <w:szCs w:val="24"/>
        </w:rPr>
        <w:t xml:space="preserve"> available </w:t>
      </w:r>
      <w:r w:rsidR="00330A31" w:rsidRPr="000D0582">
        <w:rPr>
          <w:rFonts w:ascii="Times New Roman" w:hAnsi="Times New Roman"/>
          <w:sz w:val="24"/>
          <w:szCs w:val="24"/>
        </w:rPr>
        <w:t xml:space="preserve">continuously all of the time. </w:t>
      </w:r>
    </w:p>
    <w:p w:rsidR="00735C4C" w:rsidRPr="000D0582" w:rsidRDefault="00735C4C" w:rsidP="002A5A78">
      <w:pPr>
        <w:autoSpaceDE w:val="0"/>
        <w:autoSpaceDN w:val="0"/>
        <w:adjustRightInd w:val="0"/>
        <w:rPr>
          <w:rFonts w:ascii="Times New Roman" w:hAnsi="Times New Roman"/>
          <w:sz w:val="24"/>
          <w:szCs w:val="24"/>
        </w:rPr>
      </w:pPr>
    </w:p>
    <w:p w:rsidR="005C0012" w:rsidRPr="000D0582" w:rsidRDefault="00735C4C" w:rsidP="002A5A78">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The process by which </w:t>
      </w:r>
      <w:r w:rsidR="0003150C" w:rsidRPr="000D0582">
        <w:rPr>
          <w:rFonts w:ascii="Times New Roman" w:hAnsi="Times New Roman"/>
          <w:sz w:val="24"/>
          <w:szCs w:val="24"/>
        </w:rPr>
        <w:t>new top-level domains are added to the root zone, and changes are made to existing TLDs is a three-stage process, with each stage current</w:t>
      </w:r>
      <w:r w:rsidR="005C0012" w:rsidRPr="000D0582">
        <w:rPr>
          <w:rFonts w:ascii="Times New Roman" w:hAnsi="Times New Roman"/>
          <w:sz w:val="24"/>
          <w:szCs w:val="24"/>
        </w:rPr>
        <w:t>ly</w:t>
      </w:r>
      <w:r w:rsidR="0003150C" w:rsidRPr="000D0582">
        <w:rPr>
          <w:rFonts w:ascii="Times New Roman" w:hAnsi="Times New Roman"/>
          <w:sz w:val="24"/>
          <w:szCs w:val="24"/>
        </w:rPr>
        <w:t xml:space="preserve"> operated by a different entity.</w:t>
      </w:r>
      <w:r w:rsidR="005C0012" w:rsidRPr="000D0582">
        <w:rPr>
          <w:rFonts w:ascii="Times New Roman" w:hAnsi="Times New Roman"/>
          <w:sz w:val="24"/>
          <w:szCs w:val="24"/>
        </w:rPr>
        <w:t xml:space="preserve"> If a TLD operator wish</w:t>
      </w:r>
      <w:r w:rsidR="005E27CE" w:rsidRPr="000D0582">
        <w:rPr>
          <w:rFonts w:ascii="Times New Roman" w:hAnsi="Times New Roman"/>
          <w:sz w:val="24"/>
          <w:szCs w:val="24"/>
        </w:rPr>
        <w:t>es to make a change, this is the process</w:t>
      </w:r>
      <w:r w:rsidR="005C0012" w:rsidRPr="000D0582">
        <w:rPr>
          <w:rFonts w:ascii="Times New Roman" w:hAnsi="Times New Roman"/>
          <w:sz w:val="24"/>
          <w:szCs w:val="24"/>
        </w:rPr>
        <w:t xml:space="preserve"> </w:t>
      </w:r>
      <w:r w:rsidR="00333C57" w:rsidRPr="000D0582">
        <w:rPr>
          <w:rFonts w:ascii="Times New Roman" w:hAnsi="Times New Roman"/>
          <w:sz w:val="24"/>
          <w:szCs w:val="24"/>
        </w:rPr>
        <w:t xml:space="preserve">that is </w:t>
      </w:r>
      <w:r w:rsidR="005C0012" w:rsidRPr="000D0582">
        <w:rPr>
          <w:rFonts w:ascii="Times New Roman" w:hAnsi="Times New Roman"/>
          <w:sz w:val="24"/>
          <w:szCs w:val="24"/>
        </w:rPr>
        <w:t>followed</w:t>
      </w:r>
      <w:r w:rsidR="00970A63" w:rsidRPr="000D0582">
        <w:rPr>
          <w:rStyle w:val="FootnoteReference"/>
          <w:rFonts w:ascii="Times New Roman" w:hAnsi="Times New Roman"/>
          <w:sz w:val="24"/>
          <w:szCs w:val="24"/>
        </w:rPr>
        <w:footnoteReference w:id="9"/>
      </w:r>
      <w:r w:rsidR="005C0012" w:rsidRPr="000D0582">
        <w:rPr>
          <w:rFonts w:ascii="Times New Roman" w:hAnsi="Times New Roman"/>
          <w:sz w:val="24"/>
          <w:szCs w:val="24"/>
        </w:rPr>
        <w:t>:</w:t>
      </w:r>
    </w:p>
    <w:p w:rsidR="005C0012" w:rsidRPr="000D0582" w:rsidRDefault="005C0012" w:rsidP="002A5A78">
      <w:pPr>
        <w:autoSpaceDE w:val="0"/>
        <w:autoSpaceDN w:val="0"/>
        <w:adjustRightInd w:val="0"/>
        <w:rPr>
          <w:rFonts w:ascii="Times New Roman" w:hAnsi="Times New Roman"/>
          <w:sz w:val="24"/>
          <w:szCs w:val="24"/>
        </w:rPr>
      </w:pPr>
    </w:p>
    <w:p w:rsidR="005C0012" w:rsidRPr="000D0582" w:rsidRDefault="005C0012" w:rsidP="005C0012">
      <w:pPr>
        <w:pStyle w:val="ListParagraph"/>
        <w:numPr>
          <w:ilvl w:val="0"/>
          <w:numId w:val="10"/>
        </w:numPr>
        <w:autoSpaceDE w:val="0"/>
        <w:autoSpaceDN w:val="0"/>
        <w:adjustRightInd w:val="0"/>
      </w:pPr>
      <w:r w:rsidRPr="000D0582">
        <w:t xml:space="preserve">It is sent to the IANA functions Operator (ICANN). The request is validated (does it come from the right person?) and checked (does it fit with the TLD's policy?). If </w:t>
      </w:r>
      <w:r w:rsidR="005E27CE" w:rsidRPr="000D0582">
        <w:t>all</w:t>
      </w:r>
      <w:r w:rsidRPr="000D0582">
        <w:t xml:space="preserve"> is fine, the request is sent on to the root zone </w:t>
      </w:r>
      <w:r w:rsidR="000E191E" w:rsidRPr="000D0582">
        <w:t>management process a</w:t>
      </w:r>
      <w:r w:rsidRPr="000D0582">
        <w:t>dministrator.</w:t>
      </w:r>
    </w:p>
    <w:p w:rsidR="005C0012" w:rsidRPr="000D0582" w:rsidRDefault="005C0012" w:rsidP="005C0012">
      <w:pPr>
        <w:pStyle w:val="ListParagraph"/>
        <w:numPr>
          <w:ilvl w:val="0"/>
          <w:numId w:val="10"/>
        </w:numPr>
        <w:autoSpaceDE w:val="0"/>
        <w:autoSpaceDN w:val="0"/>
        <w:adjustRightInd w:val="0"/>
      </w:pPr>
      <w:r w:rsidRPr="000D0582">
        <w:t xml:space="preserve">The </w:t>
      </w:r>
      <w:r w:rsidR="00D50385" w:rsidRPr="000D0582">
        <w:t>NTIA</w:t>
      </w:r>
      <w:r w:rsidRPr="000D0582">
        <w:t xml:space="preserve"> reviews the request to make sure the IANA functions operator has done its job properly and then authorizes it. The request is then sent to the root zone Maintainer.</w:t>
      </w:r>
    </w:p>
    <w:p w:rsidR="007F0863" w:rsidRPr="000D0582" w:rsidRDefault="005C0012" w:rsidP="005C0012">
      <w:pPr>
        <w:pStyle w:val="ListParagraph"/>
        <w:numPr>
          <w:ilvl w:val="0"/>
          <w:numId w:val="10"/>
        </w:numPr>
        <w:autoSpaceDE w:val="0"/>
        <w:autoSpaceDN w:val="0"/>
        <w:adjustRightInd w:val="0"/>
      </w:pPr>
      <w:r w:rsidRPr="000D0582">
        <w:t>The</w:t>
      </w:r>
      <w:r w:rsidR="00333C57" w:rsidRPr="000D0582">
        <w:t xml:space="preserve"> Root Zone</w:t>
      </w:r>
      <w:r w:rsidRPr="000D0582">
        <w:t xml:space="preserve"> Maintainer (Verisign) checks the request is technically correct, for example that a new name server is actually online, and then make</w:t>
      </w:r>
      <w:r w:rsidR="00D50385" w:rsidRPr="000D0582">
        <w:t>s</w:t>
      </w:r>
      <w:r w:rsidRPr="000D0582">
        <w:t xml:space="preserve"> the change to the root zone itself. Once done, </w:t>
      </w:r>
      <w:r w:rsidR="00970A63" w:rsidRPr="000D0582">
        <w:t xml:space="preserve">a </w:t>
      </w:r>
      <w:r w:rsidRPr="000D0582">
        <w:t>notification is sent to the Operator.</w:t>
      </w:r>
    </w:p>
    <w:p w:rsidR="005C0012" w:rsidRPr="000D0582" w:rsidRDefault="005C0012" w:rsidP="002A5A78">
      <w:pPr>
        <w:autoSpaceDE w:val="0"/>
        <w:autoSpaceDN w:val="0"/>
        <w:adjustRightInd w:val="0"/>
        <w:rPr>
          <w:rFonts w:ascii="Times New Roman" w:hAnsi="Times New Roman"/>
          <w:sz w:val="24"/>
          <w:szCs w:val="24"/>
        </w:rPr>
      </w:pPr>
    </w:p>
    <w:p w:rsidR="006717BC" w:rsidRPr="000D0582" w:rsidRDefault="00970A63" w:rsidP="002A5A78">
      <w:pPr>
        <w:autoSpaceDE w:val="0"/>
        <w:autoSpaceDN w:val="0"/>
        <w:adjustRightInd w:val="0"/>
        <w:rPr>
          <w:rFonts w:ascii="Times New Roman" w:hAnsi="Times New Roman"/>
          <w:sz w:val="24"/>
          <w:szCs w:val="24"/>
        </w:rPr>
      </w:pPr>
      <w:r w:rsidRPr="000D0582">
        <w:rPr>
          <w:rFonts w:ascii="Times New Roman" w:hAnsi="Times New Roman"/>
          <w:sz w:val="24"/>
          <w:szCs w:val="24"/>
        </w:rPr>
        <w:lastRenderedPageBreak/>
        <w:t>This process is carried out through two separate contracts: between the Operator and the Administrator; and between the Administrator and the Maintainer.</w:t>
      </w:r>
    </w:p>
    <w:p w:rsidR="006717BC" w:rsidRPr="000D0582" w:rsidRDefault="006717BC" w:rsidP="002A5A78">
      <w:pPr>
        <w:autoSpaceDE w:val="0"/>
        <w:autoSpaceDN w:val="0"/>
        <w:adjustRightInd w:val="0"/>
        <w:rPr>
          <w:rFonts w:ascii="Times New Roman" w:hAnsi="Times New Roman"/>
          <w:sz w:val="24"/>
          <w:szCs w:val="24"/>
        </w:rPr>
      </w:pPr>
    </w:p>
    <w:p w:rsidR="00DF6D81" w:rsidRPr="000D0582" w:rsidRDefault="00DF6D81" w:rsidP="002A5A78">
      <w:pPr>
        <w:autoSpaceDE w:val="0"/>
        <w:autoSpaceDN w:val="0"/>
        <w:adjustRightInd w:val="0"/>
        <w:rPr>
          <w:rFonts w:ascii="Times New Roman" w:hAnsi="Times New Roman"/>
          <w:sz w:val="24"/>
          <w:szCs w:val="24"/>
        </w:rPr>
      </w:pPr>
    </w:p>
    <w:p w:rsidR="00DF6D81" w:rsidRPr="000D0582" w:rsidRDefault="00DF6D81" w:rsidP="002A5A78">
      <w:pPr>
        <w:autoSpaceDE w:val="0"/>
        <w:autoSpaceDN w:val="0"/>
        <w:adjustRightInd w:val="0"/>
        <w:rPr>
          <w:rFonts w:ascii="Times New Roman" w:hAnsi="Times New Roman"/>
          <w:sz w:val="24"/>
          <w:szCs w:val="24"/>
        </w:rPr>
      </w:pPr>
      <w:r w:rsidRPr="000D0582">
        <w:rPr>
          <w:rFonts w:ascii="Times New Roman" w:hAnsi="Times New Roman"/>
          <w:color w:val="000000" w:themeColor="text1"/>
          <w:sz w:val="24"/>
          <w:szCs w:val="24"/>
        </w:rPr>
        <w:t xml:space="preserve">2: </w:t>
      </w:r>
      <w:r w:rsidRPr="000D0582">
        <w:rPr>
          <w:rFonts w:ascii="Times New Roman" w:hAnsi="Times New Roman"/>
          <w:sz w:val="24"/>
          <w:szCs w:val="24"/>
        </w:rPr>
        <w:t>Root Zone File Change Request Management</w:t>
      </w:r>
    </w:p>
    <w:p w:rsidR="00DF6D81" w:rsidRPr="000D0582" w:rsidRDefault="00DF6D81" w:rsidP="002A5A78">
      <w:pPr>
        <w:autoSpaceDE w:val="0"/>
        <w:autoSpaceDN w:val="0"/>
        <w:adjustRightInd w:val="0"/>
        <w:rPr>
          <w:rFonts w:ascii="Times New Roman" w:hAnsi="Times New Roman"/>
          <w:sz w:val="24"/>
          <w:szCs w:val="24"/>
        </w:rPr>
      </w:pPr>
    </w:p>
    <w:p w:rsidR="001D4ECD" w:rsidRPr="000D0582" w:rsidRDefault="00DF6D81" w:rsidP="00DF6D81">
      <w:pPr>
        <w:autoSpaceDE w:val="0"/>
        <w:autoSpaceDN w:val="0"/>
        <w:adjustRightInd w:val="0"/>
        <w:rPr>
          <w:rFonts w:ascii="Times New Roman" w:hAnsi="Times New Roman"/>
          <w:sz w:val="24"/>
          <w:szCs w:val="24"/>
        </w:rPr>
      </w:pPr>
      <w:r w:rsidRPr="000D0582">
        <w:rPr>
          <w:rFonts w:ascii="Times New Roman" w:hAnsi="Times New Roman"/>
          <w:sz w:val="24"/>
          <w:szCs w:val="24"/>
        </w:rPr>
        <w:t>This</w:t>
      </w:r>
      <w:r w:rsidR="001D4ECD" w:rsidRPr="000D0582">
        <w:rPr>
          <w:rFonts w:ascii="Times New Roman" w:hAnsi="Times New Roman"/>
          <w:sz w:val="24"/>
          <w:szCs w:val="24"/>
        </w:rPr>
        <w:t xml:space="preserve"> is</w:t>
      </w:r>
      <w:r w:rsidRPr="000D0582">
        <w:rPr>
          <w:rFonts w:ascii="Times New Roman" w:hAnsi="Times New Roman"/>
          <w:sz w:val="24"/>
          <w:szCs w:val="24"/>
        </w:rPr>
        <w:t xml:space="preserve"> the process by which changes are made to the root </w:t>
      </w:r>
      <w:r w:rsidR="00A03C4B" w:rsidRPr="000D0582">
        <w:rPr>
          <w:rFonts w:ascii="Times New Roman" w:hAnsi="Times New Roman"/>
          <w:sz w:val="24"/>
          <w:szCs w:val="24"/>
        </w:rPr>
        <w:t>zone (</w:t>
      </w:r>
      <w:r w:rsidR="001D4ECD" w:rsidRPr="000D0582">
        <w:rPr>
          <w:rFonts w:ascii="Times New Roman" w:hAnsi="Times New Roman"/>
          <w:sz w:val="24"/>
          <w:szCs w:val="24"/>
        </w:rPr>
        <w:t xml:space="preserve">see function 1 above for more detail).  For an existing top-level domain, </w:t>
      </w:r>
      <w:r w:rsidR="00A74F19" w:rsidRPr="000D0582">
        <w:rPr>
          <w:rFonts w:ascii="Times New Roman" w:hAnsi="Times New Roman"/>
          <w:sz w:val="24"/>
          <w:szCs w:val="24"/>
        </w:rPr>
        <w:t xml:space="preserve">the majority of </w:t>
      </w:r>
      <w:r w:rsidR="001D4ECD" w:rsidRPr="000D0582">
        <w:rPr>
          <w:rFonts w:ascii="Times New Roman" w:hAnsi="Times New Roman"/>
          <w:sz w:val="24"/>
          <w:szCs w:val="24"/>
        </w:rPr>
        <w:t xml:space="preserve">requests will come in the form of an update of existing information, such as the address for a new name server (and its corresponding 'glue record'). </w:t>
      </w:r>
      <w:r w:rsidR="000F34C2" w:rsidRPr="000D0582">
        <w:rPr>
          <w:rFonts w:ascii="Times New Roman" w:hAnsi="Times New Roman"/>
          <w:sz w:val="24"/>
          <w:szCs w:val="24"/>
        </w:rPr>
        <w:t>This is reflected in the "root zone file" that lists all top-level domains.</w:t>
      </w:r>
    </w:p>
    <w:p w:rsidR="001D4ECD" w:rsidRPr="000D0582" w:rsidRDefault="001D4ECD" w:rsidP="00DF6D81">
      <w:pPr>
        <w:autoSpaceDE w:val="0"/>
        <w:autoSpaceDN w:val="0"/>
        <w:adjustRightInd w:val="0"/>
        <w:rPr>
          <w:rFonts w:ascii="Times New Roman" w:hAnsi="Times New Roman"/>
          <w:sz w:val="24"/>
          <w:szCs w:val="24"/>
        </w:rPr>
      </w:pPr>
    </w:p>
    <w:p w:rsidR="001D4ECD" w:rsidRPr="000D0582" w:rsidRDefault="001D4ECD" w:rsidP="00DF6D81">
      <w:pPr>
        <w:autoSpaceDE w:val="0"/>
        <w:autoSpaceDN w:val="0"/>
        <w:adjustRightInd w:val="0"/>
        <w:rPr>
          <w:rFonts w:ascii="Times New Roman" w:hAnsi="Times New Roman"/>
          <w:sz w:val="24"/>
          <w:szCs w:val="24"/>
        </w:rPr>
      </w:pPr>
      <w:r w:rsidRPr="000D0582">
        <w:rPr>
          <w:rFonts w:ascii="Times New Roman" w:hAnsi="Times New Roman"/>
          <w:sz w:val="24"/>
          <w:szCs w:val="24"/>
        </w:rPr>
        <w:t>Sometimes, there are changes to the person that is authorized to make future changes</w:t>
      </w:r>
      <w:r w:rsidR="009668B3" w:rsidRPr="000D0582">
        <w:rPr>
          <w:rFonts w:ascii="Times New Roman" w:hAnsi="Times New Roman"/>
          <w:sz w:val="24"/>
          <w:szCs w:val="24"/>
        </w:rPr>
        <w:t xml:space="preserve"> as</w:t>
      </w:r>
      <w:r w:rsidRPr="000D0582">
        <w:rPr>
          <w:rFonts w:ascii="Times New Roman" w:hAnsi="Times New Roman"/>
          <w:sz w:val="24"/>
          <w:szCs w:val="24"/>
        </w:rPr>
        <w:t xml:space="preserve"> in the case of someone moving jobs or changing responsibilities. </w:t>
      </w:r>
      <w:r w:rsidR="00065680" w:rsidRPr="000D0582">
        <w:rPr>
          <w:rFonts w:ascii="Times New Roman" w:hAnsi="Times New Roman"/>
          <w:sz w:val="24"/>
          <w:szCs w:val="24"/>
        </w:rPr>
        <w:t>There are reflected in the '</w:t>
      </w:r>
      <w:r w:rsidR="00333C57" w:rsidRPr="000D0582">
        <w:rPr>
          <w:rFonts w:ascii="Times New Roman" w:hAnsi="Times New Roman"/>
          <w:sz w:val="24"/>
          <w:szCs w:val="24"/>
        </w:rPr>
        <w:t xml:space="preserve">Root Zone </w:t>
      </w:r>
      <w:r w:rsidR="00065680" w:rsidRPr="000D0582">
        <w:rPr>
          <w:rFonts w:ascii="Times New Roman" w:hAnsi="Times New Roman"/>
          <w:sz w:val="24"/>
          <w:szCs w:val="24"/>
        </w:rPr>
        <w:t xml:space="preserve">Whois' </w:t>
      </w:r>
      <w:r w:rsidR="0002385E" w:rsidRPr="000D0582">
        <w:rPr>
          <w:rFonts w:ascii="Times New Roman" w:hAnsi="Times New Roman"/>
          <w:sz w:val="24"/>
          <w:szCs w:val="24"/>
        </w:rPr>
        <w:t xml:space="preserve">listings </w:t>
      </w:r>
      <w:r w:rsidR="00065680" w:rsidRPr="000D0582">
        <w:rPr>
          <w:rFonts w:ascii="Times New Roman" w:hAnsi="Times New Roman"/>
          <w:sz w:val="24"/>
          <w:szCs w:val="24"/>
        </w:rPr>
        <w:t xml:space="preserve">which </w:t>
      </w:r>
      <w:r w:rsidR="0002385E" w:rsidRPr="000D0582">
        <w:rPr>
          <w:rFonts w:ascii="Times New Roman" w:hAnsi="Times New Roman"/>
          <w:sz w:val="24"/>
          <w:szCs w:val="24"/>
        </w:rPr>
        <w:t>provide</w:t>
      </w:r>
      <w:r w:rsidR="00065680" w:rsidRPr="000D0582">
        <w:rPr>
          <w:rFonts w:ascii="Times New Roman" w:hAnsi="Times New Roman"/>
          <w:sz w:val="24"/>
          <w:szCs w:val="24"/>
        </w:rPr>
        <w:t xml:space="preserve"> the contact details for each TLD operator</w:t>
      </w:r>
      <w:r w:rsidR="0002385E" w:rsidRPr="000D0582">
        <w:rPr>
          <w:rStyle w:val="FootnoteReference"/>
          <w:rFonts w:ascii="Times New Roman" w:hAnsi="Times New Roman"/>
          <w:sz w:val="24"/>
          <w:szCs w:val="24"/>
        </w:rPr>
        <w:footnoteReference w:id="10"/>
      </w:r>
      <w:r w:rsidR="00065680" w:rsidRPr="000D0582">
        <w:rPr>
          <w:rFonts w:ascii="Times New Roman" w:hAnsi="Times New Roman"/>
          <w:sz w:val="24"/>
          <w:szCs w:val="24"/>
        </w:rPr>
        <w:t xml:space="preserve">. </w:t>
      </w:r>
      <w:r w:rsidRPr="000D0582">
        <w:rPr>
          <w:rFonts w:ascii="Times New Roman" w:hAnsi="Times New Roman"/>
          <w:sz w:val="24"/>
          <w:szCs w:val="24"/>
        </w:rPr>
        <w:t>Occasionally there are minor technical change</w:t>
      </w:r>
      <w:r w:rsidR="009668B3" w:rsidRPr="000D0582">
        <w:rPr>
          <w:rFonts w:ascii="Times New Roman" w:hAnsi="Times New Roman"/>
          <w:sz w:val="24"/>
          <w:szCs w:val="24"/>
        </w:rPr>
        <w:t>s such as how frequently a TLD</w:t>
      </w:r>
      <w:r w:rsidRPr="000D0582">
        <w:rPr>
          <w:rFonts w:ascii="Times New Roman" w:hAnsi="Times New Roman"/>
          <w:sz w:val="24"/>
          <w:szCs w:val="24"/>
        </w:rPr>
        <w:t xml:space="preserve"> file is updated.</w:t>
      </w:r>
    </w:p>
    <w:p w:rsidR="001D4ECD" w:rsidRPr="000D0582" w:rsidRDefault="001D4ECD" w:rsidP="00DF6D81">
      <w:pPr>
        <w:autoSpaceDE w:val="0"/>
        <w:autoSpaceDN w:val="0"/>
        <w:adjustRightInd w:val="0"/>
        <w:rPr>
          <w:rFonts w:ascii="Times New Roman" w:hAnsi="Times New Roman"/>
          <w:sz w:val="24"/>
          <w:szCs w:val="24"/>
        </w:rPr>
      </w:pPr>
    </w:p>
    <w:p w:rsidR="00DF6D81" w:rsidRPr="000D0582" w:rsidRDefault="001D4ECD" w:rsidP="00DF6D81">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Recently the two most significant </w:t>
      </w:r>
      <w:r w:rsidRPr="000D0582">
        <w:rPr>
          <w:rFonts w:ascii="Times New Roman" w:hAnsi="Times New Roman"/>
          <w:i/>
          <w:sz w:val="24"/>
          <w:szCs w:val="24"/>
        </w:rPr>
        <w:t>additions</w:t>
      </w:r>
      <w:r w:rsidRPr="000D0582">
        <w:rPr>
          <w:rFonts w:ascii="Times New Roman" w:hAnsi="Times New Roman"/>
          <w:sz w:val="24"/>
          <w:szCs w:val="24"/>
        </w:rPr>
        <w:t xml:space="preserve"> to the root zone file have been the creation of "signing keys" </w:t>
      </w:r>
      <w:r w:rsidR="009668B3" w:rsidRPr="000D0582">
        <w:rPr>
          <w:rFonts w:ascii="Times New Roman" w:hAnsi="Times New Roman"/>
          <w:sz w:val="24"/>
          <w:szCs w:val="24"/>
        </w:rPr>
        <w:t xml:space="preserve">for existing registries </w:t>
      </w:r>
      <w:r w:rsidRPr="000D0582">
        <w:rPr>
          <w:rFonts w:ascii="Times New Roman" w:hAnsi="Times New Roman"/>
          <w:sz w:val="24"/>
          <w:szCs w:val="24"/>
        </w:rPr>
        <w:t>due to the implementation of the security protocol DNSSEC on individual top-level domains, and the creation of entire new top-level domains as ICANN's new gTLD process has become a reality.</w:t>
      </w:r>
      <w:r w:rsidR="009668B3" w:rsidRPr="000D0582">
        <w:rPr>
          <w:rFonts w:ascii="Times New Roman" w:hAnsi="Times New Roman"/>
          <w:sz w:val="24"/>
          <w:szCs w:val="24"/>
        </w:rPr>
        <w:t xml:space="preserve"> In 2014 so far (up to 25 October), there have been over 400 new top-level domains added to the root zone.</w:t>
      </w:r>
    </w:p>
    <w:p w:rsidR="00DF6D81" w:rsidRPr="000D0582" w:rsidRDefault="00DF6D81" w:rsidP="002A5A78">
      <w:pPr>
        <w:autoSpaceDE w:val="0"/>
        <w:autoSpaceDN w:val="0"/>
        <w:adjustRightInd w:val="0"/>
        <w:rPr>
          <w:rFonts w:ascii="Times New Roman" w:hAnsi="Times New Roman"/>
          <w:sz w:val="24"/>
          <w:szCs w:val="24"/>
        </w:rPr>
      </w:pPr>
    </w:p>
    <w:p w:rsidR="00AE0304" w:rsidRPr="000D0582" w:rsidRDefault="00AE0304" w:rsidP="00AE0304">
      <w:pPr>
        <w:autoSpaceDE w:val="0"/>
        <w:autoSpaceDN w:val="0"/>
        <w:adjustRightInd w:val="0"/>
        <w:rPr>
          <w:rFonts w:ascii="Times New Roman" w:hAnsi="Times New Roman"/>
          <w:sz w:val="24"/>
          <w:szCs w:val="24"/>
        </w:rPr>
      </w:pPr>
    </w:p>
    <w:p w:rsidR="00AE0304" w:rsidRPr="000D0582" w:rsidRDefault="00AE0304" w:rsidP="00AE0304">
      <w:pPr>
        <w:autoSpaceDE w:val="0"/>
        <w:autoSpaceDN w:val="0"/>
        <w:adjustRightInd w:val="0"/>
        <w:rPr>
          <w:rFonts w:ascii="Times New Roman" w:hAnsi="Times New Roman"/>
          <w:sz w:val="24"/>
          <w:szCs w:val="24"/>
        </w:rPr>
      </w:pPr>
      <w:r w:rsidRPr="000D0582">
        <w:rPr>
          <w:rFonts w:ascii="Times New Roman" w:hAnsi="Times New Roman"/>
          <w:color w:val="000000" w:themeColor="text1"/>
          <w:sz w:val="24"/>
          <w:szCs w:val="24"/>
        </w:rPr>
        <w:t xml:space="preserve">3: </w:t>
      </w:r>
      <w:r w:rsidRPr="000D0582">
        <w:rPr>
          <w:rFonts w:ascii="Times New Roman" w:hAnsi="Times New Roman"/>
          <w:sz w:val="24"/>
          <w:szCs w:val="24"/>
        </w:rPr>
        <w:t>Root Zone “WHOIS” Change Request and Database Management</w:t>
      </w:r>
    </w:p>
    <w:p w:rsidR="00AE0304" w:rsidRPr="000D0582" w:rsidRDefault="00AE0304" w:rsidP="00AE0304">
      <w:pPr>
        <w:autoSpaceDE w:val="0"/>
        <w:autoSpaceDN w:val="0"/>
        <w:adjustRightInd w:val="0"/>
        <w:rPr>
          <w:rFonts w:ascii="Times New Roman" w:hAnsi="Times New Roman"/>
          <w:sz w:val="24"/>
          <w:szCs w:val="24"/>
        </w:rPr>
      </w:pPr>
    </w:p>
    <w:p w:rsidR="00DF6D81" w:rsidRPr="000D0582" w:rsidRDefault="00AE0304" w:rsidP="00AE0304">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Although this is listed as a separate function in the current IANA contract, in reality it is no more than part of function 2: managing change requests from TLD operators. </w:t>
      </w:r>
    </w:p>
    <w:p w:rsidR="00911291" w:rsidRPr="000D0582" w:rsidRDefault="00911291" w:rsidP="00DF6D81">
      <w:pPr>
        <w:autoSpaceDE w:val="0"/>
        <w:autoSpaceDN w:val="0"/>
        <w:adjustRightInd w:val="0"/>
        <w:rPr>
          <w:rFonts w:ascii="Times New Roman" w:hAnsi="Times New Roman"/>
          <w:sz w:val="24"/>
          <w:szCs w:val="24"/>
        </w:rPr>
      </w:pPr>
    </w:p>
    <w:p w:rsidR="00911291" w:rsidRPr="000D0582" w:rsidRDefault="00911291" w:rsidP="00DF6D81">
      <w:pPr>
        <w:autoSpaceDE w:val="0"/>
        <w:autoSpaceDN w:val="0"/>
        <w:adjustRightInd w:val="0"/>
        <w:rPr>
          <w:rFonts w:ascii="Times New Roman" w:hAnsi="Times New Roman"/>
          <w:sz w:val="24"/>
          <w:szCs w:val="24"/>
        </w:rPr>
      </w:pPr>
      <w:r w:rsidRPr="000D0582">
        <w:rPr>
          <w:rFonts w:ascii="Times New Roman" w:hAnsi="Times New Roman"/>
          <w:sz w:val="24"/>
          <w:szCs w:val="24"/>
        </w:rPr>
        <w:t xml:space="preserve">The </w:t>
      </w:r>
      <w:r w:rsidR="00333C57" w:rsidRPr="000D0582">
        <w:rPr>
          <w:rFonts w:ascii="Times New Roman" w:hAnsi="Times New Roman"/>
          <w:sz w:val="24"/>
          <w:szCs w:val="24"/>
        </w:rPr>
        <w:t xml:space="preserve">Root Zone </w:t>
      </w:r>
      <w:r w:rsidRPr="000D0582">
        <w:rPr>
          <w:rFonts w:ascii="Times New Roman" w:hAnsi="Times New Roman"/>
          <w:sz w:val="24"/>
          <w:szCs w:val="24"/>
        </w:rPr>
        <w:t xml:space="preserve">Whois comprises contact details for each TLD operator, including: the TLD name and creation date; its primary and secondary name servers; </w:t>
      </w:r>
      <w:r w:rsidR="00F01E06" w:rsidRPr="000D0582">
        <w:rPr>
          <w:rFonts w:ascii="Times New Roman" w:hAnsi="Times New Roman"/>
          <w:sz w:val="24"/>
          <w:szCs w:val="24"/>
        </w:rPr>
        <w:t xml:space="preserve">the </w:t>
      </w:r>
      <w:r w:rsidRPr="000D0582">
        <w:rPr>
          <w:rFonts w:ascii="Times New Roman" w:hAnsi="Times New Roman"/>
          <w:sz w:val="24"/>
          <w:szCs w:val="24"/>
        </w:rPr>
        <w:t>name, postal and email address, and telephone and fax numbers for its admini</w:t>
      </w:r>
      <w:r w:rsidR="00F01E06" w:rsidRPr="000D0582">
        <w:rPr>
          <w:rFonts w:ascii="Times New Roman" w:hAnsi="Times New Roman"/>
          <w:sz w:val="24"/>
          <w:szCs w:val="24"/>
        </w:rPr>
        <w:t>strative and technical contacts; and when the record was last updated.</w:t>
      </w:r>
    </w:p>
    <w:p w:rsidR="00FA43F5" w:rsidRPr="000D0582" w:rsidRDefault="00FA43F5" w:rsidP="00DF6D81">
      <w:pPr>
        <w:autoSpaceDE w:val="0"/>
        <w:autoSpaceDN w:val="0"/>
        <w:adjustRightInd w:val="0"/>
        <w:rPr>
          <w:rFonts w:ascii="Times New Roman" w:hAnsi="Times New Roman"/>
          <w:sz w:val="24"/>
          <w:szCs w:val="24"/>
        </w:rPr>
      </w:pPr>
    </w:p>
    <w:p w:rsidR="00FA43F5" w:rsidRPr="000D0582" w:rsidRDefault="00FA43F5" w:rsidP="00DF6D81">
      <w:pPr>
        <w:autoSpaceDE w:val="0"/>
        <w:autoSpaceDN w:val="0"/>
        <w:adjustRightInd w:val="0"/>
        <w:rPr>
          <w:rFonts w:ascii="Times New Roman" w:hAnsi="Times New Roman"/>
          <w:sz w:val="24"/>
          <w:szCs w:val="24"/>
        </w:rPr>
      </w:pPr>
    </w:p>
    <w:p w:rsidR="00D13E5D" w:rsidRPr="000D0582" w:rsidRDefault="00FA43F5" w:rsidP="00FA43F5">
      <w:pPr>
        <w:pStyle w:val="CWGheading"/>
        <w:rPr>
          <w:rFonts w:ascii="Times New Roman" w:hAnsi="Times New Roman"/>
          <w:sz w:val="24"/>
          <w:szCs w:val="24"/>
        </w:rPr>
      </w:pPr>
      <w:r w:rsidRPr="000D0582">
        <w:rPr>
          <w:rFonts w:ascii="Times New Roman" w:hAnsi="Times New Roman"/>
          <w:color w:val="000000" w:themeColor="text1"/>
          <w:sz w:val="24"/>
          <w:szCs w:val="24"/>
        </w:rPr>
        <w:t xml:space="preserve">4: </w:t>
      </w:r>
      <w:r w:rsidR="002A5A78" w:rsidRPr="000D0582">
        <w:rPr>
          <w:rFonts w:ascii="Times New Roman" w:hAnsi="Times New Roman"/>
          <w:sz w:val="24"/>
          <w:szCs w:val="24"/>
        </w:rPr>
        <w:t xml:space="preserve">Delegation and </w:t>
      </w:r>
      <w:r w:rsidR="00963A78" w:rsidRPr="000D0582">
        <w:rPr>
          <w:rFonts w:ascii="Times New Roman" w:hAnsi="Times New Roman"/>
          <w:sz w:val="24"/>
          <w:szCs w:val="24"/>
        </w:rPr>
        <w:t>Re-delegation</w:t>
      </w:r>
      <w:r w:rsidR="002A5A78" w:rsidRPr="000D0582">
        <w:rPr>
          <w:rFonts w:ascii="Times New Roman" w:hAnsi="Times New Roman"/>
          <w:sz w:val="24"/>
          <w:szCs w:val="24"/>
        </w:rPr>
        <w:t xml:space="preserve"> of a Country Code Top Level-Domain (ccTLD</w:t>
      </w:r>
      <w:r w:rsidR="00D13E5D" w:rsidRPr="000D0582">
        <w:rPr>
          <w:rFonts w:ascii="Times New Roman" w:hAnsi="Times New Roman"/>
          <w:sz w:val="24"/>
          <w:szCs w:val="24"/>
        </w:rPr>
        <w:t>)</w:t>
      </w:r>
    </w:p>
    <w:p w:rsidR="00D13E5D" w:rsidRPr="000D0582" w:rsidRDefault="00D13E5D" w:rsidP="002A5A78">
      <w:pPr>
        <w:autoSpaceDE w:val="0"/>
        <w:autoSpaceDN w:val="0"/>
        <w:adjustRightInd w:val="0"/>
        <w:rPr>
          <w:rFonts w:ascii="Times New Roman" w:hAnsi="Times New Roman"/>
          <w:sz w:val="24"/>
          <w:szCs w:val="24"/>
        </w:rPr>
      </w:pPr>
    </w:p>
    <w:p w:rsidR="0069164C" w:rsidRPr="000D0582" w:rsidRDefault="002A5A78" w:rsidP="00FA43F5">
      <w:pPr>
        <w:pStyle w:val="CWGbody"/>
        <w:rPr>
          <w:rFonts w:ascii="Times New Roman" w:hAnsi="Times New Roman"/>
          <w:sz w:val="24"/>
          <w:szCs w:val="24"/>
        </w:rPr>
      </w:pPr>
      <w:r w:rsidRPr="000D0582">
        <w:rPr>
          <w:rFonts w:ascii="Times New Roman" w:hAnsi="Times New Roman"/>
          <w:sz w:val="24"/>
          <w:szCs w:val="24"/>
        </w:rPr>
        <w:t>The</w:t>
      </w:r>
      <w:r w:rsidR="00D13E5D" w:rsidRPr="000D0582">
        <w:rPr>
          <w:rFonts w:ascii="Times New Roman" w:hAnsi="Times New Roman"/>
          <w:sz w:val="24"/>
          <w:szCs w:val="24"/>
        </w:rPr>
        <w:t xml:space="preserve"> </w:t>
      </w:r>
      <w:r w:rsidR="00842170" w:rsidRPr="000D0582">
        <w:rPr>
          <w:rFonts w:ascii="Times New Roman" w:hAnsi="Times New Roman"/>
          <w:sz w:val="24"/>
          <w:szCs w:val="24"/>
        </w:rPr>
        <w:t xml:space="preserve">relationships between ccTLD operators and </w:t>
      </w:r>
      <w:r w:rsidR="00837A20" w:rsidRPr="000D0582">
        <w:rPr>
          <w:rFonts w:ascii="Times New Roman" w:hAnsi="Times New Roman"/>
          <w:sz w:val="24"/>
          <w:szCs w:val="24"/>
        </w:rPr>
        <w:t xml:space="preserve">the </w:t>
      </w:r>
      <w:r w:rsidR="00842170" w:rsidRPr="000D0582">
        <w:rPr>
          <w:rFonts w:ascii="Times New Roman" w:hAnsi="Times New Roman"/>
          <w:sz w:val="24"/>
          <w:szCs w:val="24"/>
        </w:rPr>
        <w:t xml:space="preserve">IANA </w:t>
      </w:r>
      <w:r w:rsidR="00837A20" w:rsidRPr="000D0582">
        <w:rPr>
          <w:rFonts w:ascii="Times New Roman" w:hAnsi="Times New Roman"/>
          <w:sz w:val="24"/>
          <w:szCs w:val="24"/>
        </w:rPr>
        <w:t xml:space="preserve">functions operator </w:t>
      </w:r>
      <w:r w:rsidR="00842170" w:rsidRPr="000D0582">
        <w:rPr>
          <w:rFonts w:ascii="Times New Roman" w:hAnsi="Times New Roman"/>
          <w:sz w:val="24"/>
          <w:szCs w:val="24"/>
        </w:rPr>
        <w:t xml:space="preserve">vary greatly due to a </w:t>
      </w:r>
      <w:r w:rsidR="0069164C" w:rsidRPr="000D0582">
        <w:rPr>
          <w:rFonts w:ascii="Times New Roman" w:hAnsi="Times New Roman"/>
          <w:sz w:val="24"/>
          <w:szCs w:val="24"/>
        </w:rPr>
        <w:t>range</w:t>
      </w:r>
      <w:r w:rsidR="00842170" w:rsidRPr="000D0582">
        <w:rPr>
          <w:rFonts w:ascii="Times New Roman" w:hAnsi="Times New Roman"/>
          <w:sz w:val="24"/>
          <w:szCs w:val="24"/>
        </w:rPr>
        <w:t xml:space="preserve"> of historical and cultural factors. A small number</w:t>
      </w:r>
      <w:r w:rsidR="006178C2" w:rsidRPr="000D0582">
        <w:rPr>
          <w:rStyle w:val="FootnoteReference"/>
          <w:rFonts w:ascii="Times New Roman" w:hAnsi="Times New Roman"/>
          <w:sz w:val="24"/>
          <w:szCs w:val="24"/>
        </w:rPr>
        <w:footnoteReference w:id="11"/>
      </w:r>
      <w:r w:rsidR="00842170" w:rsidRPr="000D0582">
        <w:rPr>
          <w:rFonts w:ascii="Times New Roman" w:hAnsi="Times New Roman"/>
          <w:sz w:val="24"/>
          <w:szCs w:val="24"/>
        </w:rPr>
        <w:t xml:space="preserve"> of ccTLD operators have a similar relationship to gTLD operators in that they have signed a contract with I</w:t>
      </w:r>
      <w:r w:rsidR="0035634E" w:rsidRPr="000D0582">
        <w:rPr>
          <w:rFonts w:ascii="Times New Roman" w:hAnsi="Times New Roman"/>
          <w:sz w:val="24"/>
          <w:szCs w:val="24"/>
        </w:rPr>
        <w:t>CANN as the I</w:t>
      </w:r>
      <w:r w:rsidR="00842170" w:rsidRPr="000D0582">
        <w:rPr>
          <w:rFonts w:ascii="Times New Roman" w:hAnsi="Times New Roman"/>
          <w:sz w:val="24"/>
          <w:szCs w:val="24"/>
        </w:rPr>
        <w:t xml:space="preserve">ANA </w:t>
      </w:r>
      <w:r w:rsidR="00837A20" w:rsidRPr="000D0582">
        <w:rPr>
          <w:rFonts w:ascii="Times New Roman" w:hAnsi="Times New Roman"/>
          <w:sz w:val="24"/>
          <w:szCs w:val="24"/>
        </w:rPr>
        <w:t>f</w:t>
      </w:r>
      <w:r w:rsidR="00333C57" w:rsidRPr="000D0582">
        <w:rPr>
          <w:rFonts w:ascii="Times New Roman" w:hAnsi="Times New Roman"/>
          <w:sz w:val="24"/>
          <w:szCs w:val="24"/>
        </w:rPr>
        <w:t xml:space="preserve">unctions </w:t>
      </w:r>
      <w:r w:rsidR="00842170" w:rsidRPr="000D0582">
        <w:rPr>
          <w:rFonts w:ascii="Times New Roman" w:hAnsi="Times New Roman"/>
          <w:sz w:val="24"/>
          <w:szCs w:val="24"/>
        </w:rPr>
        <w:t xml:space="preserve">operator </w:t>
      </w:r>
      <w:r w:rsidR="006178C2" w:rsidRPr="000D0582">
        <w:rPr>
          <w:rFonts w:ascii="Times New Roman" w:hAnsi="Times New Roman"/>
          <w:sz w:val="24"/>
          <w:szCs w:val="24"/>
        </w:rPr>
        <w:t>(typically called a "sponsorship agreement")</w:t>
      </w:r>
      <w:r w:rsidR="00842170" w:rsidRPr="000D0582">
        <w:rPr>
          <w:rFonts w:ascii="Times New Roman" w:hAnsi="Times New Roman"/>
          <w:sz w:val="24"/>
          <w:szCs w:val="24"/>
        </w:rPr>
        <w:t>. A large</w:t>
      </w:r>
      <w:r w:rsidR="006178C2" w:rsidRPr="000D0582">
        <w:rPr>
          <w:rFonts w:ascii="Times New Roman" w:hAnsi="Times New Roman"/>
          <w:sz w:val="24"/>
          <w:szCs w:val="24"/>
        </w:rPr>
        <w:t>r number</w:t>
      </w:r>
      <w:r w:rsidR="006178C2" w:rsidRPr="000D0582">
        <w:rPr>
          <w:rStyle w:val="FootnoteReference"/>
          <w:rFonts w:ascii="Times New Roman" w:hAnsi="Times New Roman"/>
          <w:sz w:val="24"/>
          <w:szCs w:val="24"/>
        </w:rPr>
        <w:footnoteReference w:id="12"/>
      </w:r>
      <w:r w:rsidR="006178C2" w:rsidRPr="000D0582">
        <w:rPr>
          <w:rFonts w:ascii="Times New Roman" w:hAnsi="Times New Roman"/>
          <w:sz w:val="24"/>
          <w:szCs w:val="24"/>
        </w:rPr>
        <w:t xml:space="preserve"> </w:t>
      </w:r>
      <w:r w:rsidR="00842170" w:rsidRPr="000D0582">
        <w:rPr>
          <w:rFonts w:ascii="Times New Roman" w:hAnsi="Times New Roman"/>
          <w:sz w:val="24"/>
          <w:szCs w:val="24"/>
        </w:rPr>
        <w:t xml:space="preserve">have agreements </w:t>
      </w:r>
      <w:r w:rsidR="0069164C" w:rsidRPr="000D0582">
        <w:rPr>
          <w:rFonts w:ascii="Times New Roman" w:hAnsi="Times New Roman"/>
          <w:sz w:val="24"/>
          <w:szCs w:val="24"/>
        </w:rPr>
        <w:t>with ICANN</w:t>
      </w:r>
      <w:r w:rsidR="0035634E" w:rsidRPr="000D0582">
        <w:rPr>
          <w:rFonts w:ascii="Times New Roman" w:hAnsi="Times New Roman"/>
          <w:sz w:val="24"/>
          <w:szCs w:val="24"/>
        </w:rPr>
        <w:t xml:space="preserve"> (again, as the IANA </w:t>
      </w:r>
      <w:r w:rsidR="00837A20" w:rsidRPr="000D0582">
        <w:rPr>
          <w:rFonts w:ascii="Times New Roman" w:hAnsi="Times New Roman"/>
          <w:sz w:val="24"/>
          <w:szCs w:val="24"/>
        </w:rPr>
        <w:t>f</w:t>
      </w:r>
      <w:r w:rsidR="00333C57" w:rsidRPr="000D0582">
        <w:rPr>
          <w:rFonts w:ascii="Times New Roman" w:hAnsi="Times New Roman"/>
          <w:sz w:val="24"/>
          <w:szCs w:val="24"/>
        </w:rPr>
        <w:t xml:space="preserve">unctions </w:t>
      </w:r>
      <w:r w:rsidR="00837A20" w:rsidRPr="000D0582">
        <w:rPr>
          <w:rFonts w:ascii="Times New Roman" w:hAnsi="Times New Roman"/>
          <w:sz w:val="24"/>
          <w:szCs w:val="24"/>
        </w:rPr>
        <w:t>o</w:t>
      </w:r>
      <w:r w:rsidR="0035634E" w:rsidRPr="000D0582">
        <w:rPr>
          <w:rFonts w:ascii="Times New Roman" w:hAnsi="Times New Roman"/>
          <w:sz w:val="24"/>
          <w:szCs w:val="24"/>
        </w:rPr>
        <w:t>perator)</w:t>
      </w:r>
      <w:r w:rsidR="0069164C" w:rsidRPr="000D0582">
        <w:rPr>
          <w:rFonts w:ascii="Times New Roman" w:hAnsi="Times New Roman"/>
          <w:sz w:val="24"/>
          <w:szCs w:val="24"/>
        </w:rPr>
        <w:t xml:space="preserve"> that are characterized as either an "accountability framework" or an "exchange of letters"</w:t>
      </w:r>
      <w:r w:rsidR="0069164C" w:rsidRPr="000D0582">
        <w:rPr>
          <w:rStyle w:val="FootnoteReference"/>
          <w:rFonts w:ascii="Times New Roman" w:hAnsi="Times New Roman"/>
          <w:sz w:val="24"/>
          <w:szCs w:val="24"/>
        </w:rPr>
        <w:footnoteReference w:id="13"/>
      </w:r>
      <w:r w:rsidR="0035634E" w:rsidRPr="000D0582">
        <w:rPr>
          <w:rFonts w:ascii="Times New Roman" w:hAnsi="Times New Roman"/>
          <w:sz w:val="24"/>
          <w:szCs w:val="24"/>
        </w:rPr>
        <w:t xml:space="preserve"> and are not legally binding. And lastly, </w:t>
      </w:r>
      <w:r w:rsidR="006178C2" w:rsidRPr="000D0582">
        <w:rPr>
          <w:rFonts w:ascii="Times New Roman" w:hAnsi="Times New Roman"/>
          <w:sz w:val="24"/>
          <w:szCs w:val="24"/>
        </w:rPr>
        <w:t>the majority</w:t>
      </w:r>
      <w:r w:rsidR="0035634E" w:rsidRPr="000D0582">
        <w:rPr>
          <w:rFonts w:ascii="Times New Roman" w:hAnsi="Times New Roman"/>
          <w:sz w:val="24"/>
          <w:szCs w:val="24"/>
        </w:rPr>
        <w:t xml:space="preserve"> of ccTLDs</w:t>
      </w:r>
      <w:r w:rsidR="006178C2" w:rsidRPr="000D0582">
        <w:rPr>
          <w:rFonts w:ascii="Times New Roman" w:hAnsi="Times New Roman"/>
          <w:sz w:val="24"/>
          <w:szCs w:val="24"/>
        </w:rPr>
        <w:t xml:space="preserve"> have no</w:t>
      </w:r>
      <w:r w:rsidR="0035634E" w:rsidRPr="000D0582">
        <w:rPr>
          <w:rFonts w:ascii="Times New Roman" w:hAnsi="Times New Roman"/>
          <w:sz w:val="24"/>
          <w:szCs w:val="24"/>
        </w:rPr>
        <w:t xml:space="preserve"> formalized agreement with </w:t>
      </w:r>
      <w:r w:rsidR="006178C2" w:rsidRPr="000D0582">
        <w:rPr>
          <w:rFonts w:ascii="Times New Roman" w:hAnsi="Times New Roman"/>
          <w:sz w:val="24"/>
          <w:szCs w:val="24"/>
        </w:rPr>
        <w:t>ICANN.</w:t>
      </w:r>
    </w:p>
    <w:p w:rsidR="00375BCB" w:rsidRPr="000D0582" w:rsidRDefault="00375BCB" w:rsidP="00FA43F5">
      <w:pPr>
        <w:pStyle w:val="CWGbody"/>
        <w:rPr>
          <w:rFonts w:ascii="Times New Roman" w:hAnsi="Times New Roman"/>
          <w:sz w:val="24"/>
          <w:szCs w:val="24"/>
        </w:rPr>
      </w:pPr>
    </w:p>
    <w:p w:rsidR="0069164C" w:rsidRPr="000D0582" w:rsidRDefault="00375BCB" w:rsidP="00FA43F5">
      <w:pPr>
        <w:pStyle w:val="CWGbody"/>
        <w:rPr>
          <w:rFonts w:ascii="Times New Roman" w:hAnsi="Times New Roman"/>
          <w:sz w:val="24"/>
          <w:szCs w:val="24"/>
        </w:rPr>
      </w:pPr>
      <w:r w:rsidRPr="000D0582">
        <w:rPr>
          <w:rFonts w:ascii="Times New Roman" w:hAnsi="Times New Roman"/>
          <w:sz w:val="24"/>
          <w:szCs w:val="24"/>
        </w:rPr>
        <w:t>Since there is typically not a contractual relationship between a ccTLD and the IANA</w:t>
      </w:r>
      <w:r w:rsidR="00333C57" w:rsidRPr="000D0582">
        <w:rPr>
          <w:rFonts w:ascii="Times New Roman" w:hAnsi="Times New Roman"/>
          <w:sz w:val="24"/>
          <w:szCs w:val="24"/>
        </w:rPr>
        <w:t xml:space="preserve"> </w:t>
      </w:r>
      <w:r w:rsidR="00837A20" w:rsidRPr="000D0582">
        <w:rPr>
          <w:rFonts w:ascii="Times New Roman" w:hAnsi="Times New Roman"/>
          <w:sz w:val="24"/>
          <w:szCs w:val="24"/>
        </w:rPr>
        <w:t>f</w:t>
      </w:r>
      <w:r w:rsidR="00333C57" w:rsidRPr="000D0582">
        <w:rPr>
          <w:rFonts w:ascii="Times New Roman" w:hAnsi="Times New Roman"/>
          <w:sz w:val="24"/>
          <w:szCs w:val="24"/>
        </w:rPr>
        <w:t>unctions</w:t>
      </w:r>
      <w:r w:rsidRPr="000D0582">
        <w:rPr>
          <w:rFonts w:ascii="Times New Roman" w:hAnsi="Times New Roman"/>
          <w:sz w:val="24"/>
          <w:szCs w:val="24"/>
        </w:rPr>
        <w:t xml:space="preserve"> operator, the "delegation and re-delegation" of a ccTLD is an entirely separate process to that of the delegation and re-delegation of a gTLD. </w:t>
      </w:r>
      <w:r w:rsidR="007D297B" w:rsidRPr="000D0582">
        <w:rPr>
          <w:rFonts w:ascii="Times New Roman" w:hAnsi="Times New Roman"/>
          <w:sz w:val="24"/>
          <w:szCs w:val="24"/>
        </w:rPr>
        <w:t xml:space="preserve">In simple language, "delegation" means that a particular organization or individual is identified and acknowledged and being in charge of a specific top-level domain, and "re-delegation" is when that </w:t>
      </w:r>
      <w:r w:rsidR="00A40590" w:rsidRPr="000D0582">
        <w:rPr>
          <w:rFonts w:ascii="Times New Roman" w:hAnsi="Times New Roman"/>
          <w:sz w:val="24"/>
          <w:szCs w:val="24"/>
        </w:rPr>
        <w:t xml:space="preserve">organization or individual is changed. </w:t>
      </w:r>
    </w:p>
    <w:p w:rsidR="0069164C" w:rsidRPr="000D0582" w:rsidRDefault="0069164C" w:rsidP="00FA43F5">
      <w:pPr>
        <w:pStyle w:val="CWGbody"/>
        <w:rPr>
          <w:rFonts w:ascii="Times New Roman" w:hAnsi="Times New Roman"/>
          <w:sz w:val="24"/>
          <w:szCs w:val="24"/>
        </w:rPr>
      </w:pPr>
    </w:p>
    <w:p w:rsidR="0026353F" w:rsidRPr="000D0582" w:rsidRDefault="0026353F" w:rsidP="00FA43F5">
      <w:pPr>
        <w:pStyle w:val="CWGbody"/>
        <w:rPr>
          <w:rFonts w:ascii="Times New Roman" w:hAnsi="Times New Roman"/>
          <w:sz w:val="24"/>
          <w:szCs w:val="24"/>
        </w:rPr>
      </w:pPr>
      <w:r w:rsidRPr="000D0582">
        <w:rPr>
          <w:rFonts w:ascii="Times New Roman" w:hAnsi="Times New Roman"/>
          <w:sz w:val="24"/>
          <w:szCs w:val="24"/>
        </w:rPr>
        <w:t xml:space="preserve">The ccTLD delegation/re-delegation process has changed significantly over the years </w:t>
      </w:r>
      <w:r w:rsidR="0096358F" w:rsidRPr="000D0582">
        <w:rPr>
          <w:rFonts w:ascii="Times New Roman" w:hAnsi="Times New Roman"/>
          <w:sz w:val="24"/>
          <w:szCs w:val="24"/>
        </w:rPr>
        <w:t xml:space="preserve">and </w:t>
      </w:r>
      <w:r w:rsidR="004B0523" w:rsidRPr="000D0582">
        <w:rPr>
          <w:rFonts w:ascii="Times New Roman" w:hAnsi="Times New Roman"/>
          <w:sz w:val="24"/>
          <w:szCs w:val="24"/>
        </w:rPr>
        <w:t>has also varied</w:t>
      </w:r>
      <w:r w:rsidR="0096358F" w:rsidRPr="000D0582">
        <w:rPr>
          <w:rFonts w:ascii="Times New Roman" w:hAnsi="Times New Roman"/>
          <w:sz w:val="24"/>
          <w:szCs w:val="24"/>
        </w:rPr>
        <w:t xml:space="preserve"> between ccTLDs. Its foundation</w:t>
      </w:r>
      <w:r w:rsidR="002A260B" w:rsidRPr="000D0582">
        <w:rPr>
          <w:rFonts w:ascii="Times New Roman" w:hAnsi="Times New Roman"/>
          <w:sz w:val="24"/>
          <w:szCs w:val="24"/>
        </w:rPr>
        <w:t xml:space="preserve"> however stems from</w:t>
      </w:r>
      <w:r w:rsidR="004B0523" w:rsidRPr="000D0582">
        <w:rPr>
          <w:rFonts w:ascii="Times New Roman" w:hAnsi="Times New Roman"/>
          <w:sz w:val="24"/>
          <w:szCs w:val="24"/>
        </w:rPr>
        <w:t xml:space="preserve"> two documents:</w:t>
      </w:r>
      <w:r w:rsidR="0096358F" w:rsidRPr="000D0582">
        <w:rPr>
          <w:rFonts w:ascii="Times New Roman" w:hAnsi="Times New Roman"/>
          <w:sz w:val="24"/>
          <w:szCs w:val="24"/>
        </w:rPr>
        <w:t xml:space="preserve"> </w:t>
      </w:r>
      <w:r w:rsidR="004B0523" w:rsidRPr="000D0582">
        <w:rPr>
          <w:rFonts w:ascii="Times New Roman" w:hAnsi="Times New Roman"/>
          <w:sz w:val="24"/>
          <w:szCs w:val="24"/>
        </w:rPr>
        <w:t>a series of principles written in 1994 by the first IANA</w:t>
      </w:r>
      <w:r w:rsidR="00333C57" w:rsidRPr="000D0582">
        <w:rPr>
          <w:rFonts w:ascii="Times New Roman" w:hAnsi="Times New Roman"/>
          <w:sz w:val="24"/>
          <w:szCs w:val="24"/>
        </w:rPr>
        <w:t xml:space="preserve"> </w:t>
      </w:r>
      <w:r w:rsidR="00837A20" w:rsidRPr="000D0582">
        <w:rPr>
          <w:rFonts w:ascii="Times New Roman" w:hAnsi="Times New Roman"/>
          <w:sz w:val="24"/>
          <w:szCs w:val="24"/>
        </w:rPr>
        <w:t>f</w:t>
      </w:r>
      <w:r w:rsidR="00333C57" w:rsidRPr="000D0582">
        <w:rPr>
          <w:rFonts w:ascii="Times New Roman" w:hAnsi="Times New Roman"/>
          <w:sz w:val="24"/>
          <w:szCs w:val="24"/>
        </w:rPr>
        <w:t>unctions</w:t>
      </w:r>
      <w:r w:rsidR="004B0523" w:rsidRPr="000D0582">
        <w:rPr>
          <w:rFonts w:ascii="Times New Roman" w:hAnsi="Times New Roman"/>
          <w:sz w:val="24"/>
          <w:szCs w:val="24"/>
        </w:rPr>
        <w:t xml:space="preserve"> operator Jon Postel</w:t>
      </w:r>
      <w:r w:rsidR="004B0523" w:rsidRPr="000D0582">
        <w:rPr>
          <w:rStyle w:val="FootnoteReference"/>
          <w:rFonts w:ascii="Times New Roman" w:hAnsi="Times New Roman"/>
          <w:sz w:val="24"/>
          <w:szCs w:val="24"/>
        </w:rPr>
        <w:footnoteReference w:id="14"/>
      </w:r>
      <w:r w:rsidR="004B0523" w:rsidRPr="000D0582">
        <w:rPr>
          <w:rFonts w:ascii="Times New Roman" w:hAnsi="Times New Roman"/>
          <w:sz w:val="24"/>
          <w:szCs w:val="24"/>
        </w:rPr>
        <w:t xml:space="preserve">, and a further list of principles </w:t>
      </w:r>
      <w:r w:rsidR="0062047E" w:rsidRPr="000D0582">
        <w:rPr>
          <w:rFonts w:ascii="Times New Roman" w:hAnsi="Times New Roman"/>
          <w:sz w:val="24"/>
          <w:szCs w:val="24"/>
        </w:rPr>
        <w:t>produced in 2000</w:t>
      </w:r>
      <w:r w:rsidR="002A260B" w:rsidRPr="000D0582">
        <w:rPr>
          <w:rFonts w:ascii="Times New Roman" w:hAnsi="Times New Roman"/>
          <w:sz w:val="24"/>
          <w:szCs w:val="24"/>
        </w:rPr>
        <w:t xml:space="preserve">, later </w:t>
      </w:r>
      <w:r w:rsidR="0062047E" w:rsidRPr="000D0582">
        <w:rPr>
          <w:rFonts w:ascii="Times New Roman" w:hAnsi="Times New Roman"/>
          <w:sz w:val="24"/>
          <w:szCs w:val="24"/>
        </w:rPr>
        <w:t>updated in 2005</w:t>
      </w:r>
      <w:r w:rsidR="002A260B" w:rsidRPr="000D0582">
        <w:rPr>
          <w:rFonts w:ascii="Times New Roman" w:hAnsi="Times New Roman"/>
          <w:sz w:val="24"/>
          <w:szCs w:val="24"/>
        </w:rPr>
        <w:t>,</w:t>
      </w:r>
      <w:r w:rsidR="0062047E" w:rsidRPr="000D0582">
        <w:rPr>
          <w:rFonts w:ascii="Times New Roman" w:hAnsi="Times New Roman"/>
          <w:sz w:val="24"/>
          <w:szCs w:val="24"/>
        </w:rPr>
        <w:t xml:space="preserve"> by ICANN's Governmental Advisory Committee (GAC)</w:t>
      </w:r>
      <w:r w:rsidR="0062047E" w:rsidRPr="000D0582">
        <w:rPr>
          <w:rStyle w:val="FootnoteReference"/>
          <w:rFonts w:ascii="Times New Roman" w:hAnsi="Times New Roman"/>
          <w:sz w:val="24"/>
          <w:szCs w:val="24"/>
        </w:rPr>
        <w:footnoteReference w:id="15"/>
      </w:r>
      <w:r w:rsidR="0062047E" w:rsidRPr="000D0582">
        <w:rPr>
          <w:rFonts w:ascii="Times New Roman" w:hAnsi="Times New Roman"/>
          <w:sz w:val="24"/>
          <w:szCs w:val="24"/>
        </w:rPr>
        <w:t xml:space="preserve">. </w:t>
      </w:r>
    </w:p>
    <w:p w:rsidR="0062047E" w:rsidRPr="000D0582" w:rsidRDefault="0062047E" w:rsidP="00FA43F5">
      <w:pPr>
        <w:pStyle w:val="CWGbody"/>
        <w:rPr>
          <w:rFonts w:ascii="Times New Roman" w:hAnsi="Times New Roman"/>
          <w:sz w:val="24"/>
          <w:szCs w:val="24"/>
        </w:rPr>
      </w:pPr>
    </w:p>
    <w:p w:rsidR="00D756B4" w:rsidRPr="000D0582" w:rsidRDefault="00D756B4" w:rsidP="00FA43F5">
      <w:pPr>
        <w:pStyle w:val="CWGbody"/>
        <w:rPr>
          <w:rFonts w:ascii="Times New Roman" w:hAnsi="Times New Roman"/>
          <w:sz w:val="24"/>
          <w:szCs w:val="24"/>
        </w:rPr>
      </w:pPr>
      <w:r w:rsidRPr="000D0582">
        <w:rPr>
          <w:rFonts w:ascii="Times New Roman" w:hAnsi="Times New Roman"/>
          <w:sz w:val="24"/>
          <w:szCs w:val="24"/>
        </w:rPr>
        <w:t xml:space="preserve">An effort to create greater clarity around the delegation process was begun in 2011 by the supporting organization of ICANN for ccTLDs (the Country Code Names </w:t>
      </w:r>
      <w:r w:rsidR="001C55A5" w:rsidRPr="000D0582">
        <w:rPr>
          <w:rFonts w:ascii="Times New Roman" w:hAnsi="Times New Roman"/>
          <w:sz w:val="24"/>
          <w:szCs w:val="24"/>
        </w:rPr>
        <w:t xml:space="preserve">Supporting Organization, ccNSO). A </w:t>
      </w:r>
      <w:r w:rsidRPr="000D0582">
        <w:rPr>
          <w:rFonts w:ascii="Times New Roman" w:hAnsi="Times New Roman"/>
          <w:sz w:val="24"/>
          <w:szCs w:val="24"/>
        </w:rPr>
        <w:t xml:space="preserve">final </w:t>
      </w:r>
      <w:r w:rsidR="00333C57" w:rsidRPr="000D0582">
        <w:rPr>
          <w:rFonts w:ascii="Times New Roman" w:hAnsi="Times New Roman"/>
          <w:sz w:val="24"/>
          <w:szCs w:val="24"/>
        </w:rPr>
        <w:t xml:space="preserve">draft </w:t>
      </w:r>
      <w:r w:rsidRPr="000D0582">
        <w:rPr>
          <w:rFonts w:ascii="Times New Roman" w:hAnsi="Times New Roman"/>
          <w:sz w:val="24"/>
          <w:szCs w:val="24"/>
        </w:rPr>
        <w:t xml:space="preserve">report </w:t>
      </w:r>
      <w:r w:rsidR="001C55A5" w:rsidRPr="000D0582">
        <w:rPr>
          <w:rFonts w:ascii="Times New Roman" w:hAnsi="Times New Roman"/>
          <w:sz w:val="24"/>
          <w:szCs w:val="24"/>
        </w:rPr>
        <w:t xml:space="preserve">from the "framework of interpretation" working group </w:t>
      </w:r>
      <w:r w:rsidRPr="000D0582">
        <w:rPr>
          <w:rFonts w:ascii="Times New Roman" w:hAnsi="Times New Roman"/>
          <w:sz w:val="24"/>
          <w:szCs w:val="24"/>
        </w:rPr>
        <w:t>was published in October 2014</w:t>
      </w:r>
      <w:r w:rsidRPr="000D0582">
        <w:rPr>
          <w:rStyle w:val="FootnoteReference"/>
          <w:rFonts w:ascii="Times New Roman" w:hAnsi="Times New Roman"/>
          <w:sz w:val="24"/>
          <w:szCs w:val="24"/>
        </w:rPr>
        <w:footnoteReference w:id="16"/>
      </w:r>
      <w:r w:rsidRPr="000D0582">
        <w:rPr>
          <w:rFonts w:ascii="Times New Roman" w:hAnsi="Times New Roman"/>
          <w:sz w:val="24"/>
          <w:szCs w:val="24"/>
        </w:rPr>
        <w:t xml:space="preserve">. </w:t>
      </w:r>
    </w:p>
    <w:p w:rsidR="00D756B4" w:rsidRPr="000D0582" w:rsidRDefault="00D756B4" w:rsidP="00FA43F5">
      <w:pPr>
        <w:pStyle w:val="CWGbody"/>
        <w:rPr>
          <w:rFonts w:ascii="Times New Roman" w:hAnsi="Times New Roman"/>
          <w:sz w:val="24"/>
          <w:szCs w:val="24"/>
        </w:rPr>
      </w:pPr>
    </w:p>
    <w:p w:rsidR="008727EF" w:rsidRPr="000D0582" w:rsidRDefault="001C55A5" w:rsidP="008727EF">
      <w:pPr>
        <w:pStyle w:val="CWGbody"/>
        <w:rPr>
          <w:rFonts w:ascii="Times New Roman" w:hAnsi="Times New Roman"/>
          <w:sz w:val="24"/>
          <w:szCs w:val="24"/>
        </w:rPr>
      </w:pPr>
      <w:r w:rsidRPr="000D0582">
        <w:rPr>
          <w:rFonts w:ascii="Times New Roman" w:hAnsi="Times New Roman"/>
          <w:sz w:val="24"/>
          <w:szCs w:val="24"/>
        </w:rPr>
        <w:t xml:space="preserve">The </w:t>
      </w:r>
      <w:r w:rsidR="00AE7324" w:rsidRPr="000D0582">
        <w:rPr>
          <w:rFonts w:ascii="Times New Roman" w:hAnsi="Times New Roman"/>
          <w:sz w:val="24"/>
          <w:szCs w:val="24"/>
        </w:rPr>
        <w:t>current</w:t>
      </w:r>
      <w:r w:rsidRPr="000D0582">
        <w:rPr>
          <w:rFonts w:ascii="Times New Roman" w:hAnsi="Times New Roman"/>
          <w:sz w:val="24"/>
          <w:szCs w:val="24"/>
        </w:rPr>
        <w:t xml:space="preserve"> IANA contract contains a clause</w:t>
      </w:r>
      <w:r w:rsidRPr="000D0582">
        <w:rPr>
          <w:rStyle w:val="FootnoteReference"/>
          <w:rFonts w:ascii="Times New Roman" w:hAnsi="Times New Roman"/>
          <w:sz w:val="24"/>
          <w:szCs w:val="24"/>
        </w:rPr>
        <w:footnoteReference w:id="17"/>
      </w:r>
      <w:r w:rsidRPr="000D0582">
        <w:rPr>
          <w:rFonts w:ascii="Times New Roman" w:hAnsi="Times New Roman"/>
          <w:sz w:val="24"/>
          <w:szCs w:val="24"/>
        </w:rPr>
        <w:t xml:space="preserve"> that identifies </w:t>
      </w:r>
      <w:r w:rsidR="008727EF" w:rsidRPr="000D0582">
        <w:rPr>
          <w:rFonts w:ascii="Times New Roman" w:hAnsi="Times New Roman"/>
          <w:sz w:val="24"/>
          <w:szCs w:val="24"/>
        </w:rPr>
        <w:t>a broad group of</w:t>
      </w:r>
      <w:r w:rsidRPr="000D0582">
        <w:rPr>
          <w:rFonts w:ascii="Times New Roman" w:hAnsi="Times New Roman"/>
          <w:sz w:val="24"/>
          <w:szCs w:val="24"/>
        </w:rPr>
        <w:t xml:space="preserve"> parties that </w:t>
      </w:r>
      <w:r w:rsidR="008727EF" w:rsidRPr="000D0582">
        <w:rPr>
          <w:rFonts w:ascii="Times New Roman" w:hAnsi="Times New Roman"/>
          <w:sz w:val="24"/>
          <w:szCs w:val="24"/>
        </w:rPr>
        <w:t xml:space="preserve">could or </w:t>
      </w:r>
      <w:r w:rsidRPr="000D0582">
        <w:rPr>
          <w:rFonts w:ascii="Times New Roman" w:hAnsi="Times New Roman"/>
          <w:sz w:val="24"/>
          <w:szCs w:val="24"/>
        </w:rPr>
        <w:t>should be consulted</w:t>
      </w:r>
      <w:r w:rsidR="00AE7324" w:rsidRPr="000D0582">
        <w:rPr>
          <w:rFonts w:ascii="Times New Roman" w:hAnsi="Times New Roman"/>
          <w:sz w:val="24"/>
          <w:szCs w:val="24"/>
        </w:rPr>
        <w:t xml:space="preserve"> if </w:t>
      </w:r>
      <w:r w:rsidR="005F664B" w:rsidRPr="000D0582">
        <w:rPr>
          <w:rFonts w:ascii="Times New Roman" w:hAnsi="Times New Roman"/>
          <w:sz w:val="24"/>
          <w:szCs w:val="24"/>
        </w:rPr>
        <w:t>the existing policy framework does not cover a specific instance.</w:t>
      </w:r>
      <w:r w:rsidR="008727EF" w:rsidRPr="000D0582">
        <w:rPr>
          <w:rFonts w:ascii="Times New Roman" w:hAnsi="Times New Roman"/>
          <w:sz w:val="24"/>
          <w:szCs w:val="24"/>
        </w:rPr>
        <w:t xml:space="preserve"> Those parties are: ICANN, IETF, IAB, the RIRs, top-level domain operators, </w:t>
      </w:r>
      <w:r w:rsidR="008727EF" w:rsidRPr="000D0582">
        <w:rPr>
          <w:rFonts w:ascii="Times New Roman" w:hAnsi="Times New Roman"/>
          <w:sz w:val="24"/>
          <w:szCs w:val="24"/>
        </w:rPr>
        <w:lastRenderedPageBreak/>
        <w:t>governments and the Internet user community. In addition, "relevant public authorities" are listed as a group that should be consulted if a recommendation is made with respect to delegation/re-delegation that is "</w:t>
      </w:r>
      <w:r w:rsidR="002A5A78" w:rsidRPr="000D0582">
        <w:rPr>
          <w:rFonts w:ascii="Times New Roman" w:hAnsi="Times New Roman"/>
          <w:sz w:val="24"/>
          <w:szCs w:val="24"/>
        </w:rPr>
        <w:t>not within or consistent with an existing</w:t>
      </w:r>
      <w:r w:rsidR="00D13E5D" w:rsidRPr="000D0582">
        <w:rPr>
          <w:rFonts w:ascii="Times New Roman" w:hAnsi="Times New Roman"/>
          <w:sz w:val="24"/>
          <w:szCs w:val="24"/>
        </w:rPr>
        <w:t xml:space="preserve"> </w:t>
      </w:r>
      <w:r w:rsidR="002A5A78" w:rsidRPr="000D0582">
        <w:rPr>
          <w:rFonts w:ascii="Times New Roman" w:hAnsi="Times New Roman"/>
          <w:sz w:val="24"/>
          <w:szCs w:val="24"/>
        </w:rPr>
        <w:t>policy framework</w:t>
      </w:r>
      <w:r w:rsidR="008727EF" w:rsidRPr="000D0582">
        <w:rPr>
          <w:rFonts w:ascii="Times New Roman" w:hAnsi="Times New Roman"/>
          <w:sz w:val="24"/>
          <w:szCs w:val="24"/>
        </w:rPr>
        <w:t>"</w:t>
      </w:r>
      <w:r w:rsidR="002A5A78" w:rsidRPr="000D0582">
        <w:rPr>
          <w:rFonts w:ascii="Times New Roman" w:hAnsi="Times New Roman"/>
          <w:sz w:val="24"/>
          <w:szCs w:val="24"/>
        </w:rPr>
        <w:t xml:space="preserve">. </w:t>
      </w:r>
    </w:p>
    <w:p w:rsidR="008727EF" w:rsidRPr="000D0582" w:rsidRDefault="008727EF" w:rsidP="008727EF">
      <w:pPr>
        <w:pStyle w:val="CWGbody"/>
        <w:rPr>
          <w:rFonts w:ascii="Times New Roman" w:hAnsi="Times New Roman"/>
          <w:sz w:val="24"/>
          <w:szCs w:val="24"/>
        </w:rPr>
      </w:pPr>
    </w:p>
    <w:p w:rsidR="008727EF" w:rsidRPr="000D0582" w:rsidRDefault="008727EF" w:rsidP="008727EF">
      <w:pPr>
        <w:pStyle w:val="CWGbody"/>
        <w:rPr>
          <w:rFonts w:ascii="Times New Roman" w:hAnsi="Times New Roman"/>
          <w:sz w:val="24"/>
          <w:szCs w:val="24"/>
        </w:rPr>
      </w:pPr>
      <w:r w:rsidRPr="000D0582">
        <w:rPr>
          <w:rFonts w:ascii="Times New Roman" w:hAnsi="Times New Roman"/>
          <w:sz w:val="24"/>
          <w:szCs w:val="24"/>
        </w:rPr>
        <w:t>Any recommendations are also expected to account for "</w:t>
      </w:r>
      <w:r w:rsidR="002A5A78" w:rsidRPr="000D0582">
        <w:rPr>
          <w:rFonts w:ascii="Times New Roman" w:hAnsi="Times New Roman"/>
          <w:sz w:val="24"/>
          <w:szCs w:val="24"/>
        </w:rPr>
        <w:t>the relevant national frameworks and applicable laws of the jurisdiction that the TLD registry</w:t>
      </w:r>
      <w:r w:rsidR="00D13E5D" w:rsidRPr="000D0582">
        <w:rPr>
          <w:rFonts w:ascii="Times New Roman" w:hAnsi="Times New Roman"/>
          <w:sz w:val="24"/>
          <w:szCs w:val="24"/>
        </w:rPr>
        <w:t xml:space="preserve"> </w:t>
      </w:r>
      <w:r w:rsidR="00395413" w:rsidRPr="000D0582">
        <w:rPr>
          <w:rFonts w:ascii="Times New Roman" w:hAnsi="Times New Roman"/>
          <w:sz w:val="24"/>
          <w:szCs w:val="24"/>
        </w:rPr>
        <w:t>serves</w:t>
      </w:r>
      <w:r w:rsidRPr="000D0582">
        <w:rPr>
          <w:rFonts w:ascii="Times New Roman" w:hAnsi="Times New Roman"/>
          <w:sz w:val="24"/>
          <w:szCs w:val="24"/>
        </w:rPr>
        <w:t>"</w:t>
      </w:r>
      <w:r w:rsidR="00395413" w:rsidRPr="000D0582">
        <w:rPr>
          <w:rFonts w:ascii="Times New Roman" w:hAnsi="Times New Roman"/>
          <w:sz w:val="24"/>
          <w:szCs w:val="24"/>
        </w:rPr>
        <w:t>.</w:t>
      </w:r>
    </w:p>
    <w:p w:rsidR="008727EF" w:rsidRPr="000D0582" w:rsidRDefault="008727EF" w:rsidP="00FA43F5">
      <w:pPr>
        <w:pStyle w:val="CWGbody"/>
        <w:rPr>
          <w:rFonts w:ascii="Times New Roman" w:hAnsi="Times New Roman"/>
          <w:sz w:val="24"/>
          <w:szCs w:val="24"/>
        </w:rPr>
      </w:pPr>
    </w:p>
    <w:p w:rsidR="008727EF" w:rsidRPr="000D0582" w:rsidRDefault="008727EF" w:rsidP="00FA43F5">
      <w:pPr>
        <w:pStyle w:val="CWGbody"/>
        <w:rPr>
          <w:rFonts w:ascii="Times New Roman" w:hAnsi="Times New Roman"/>
          <w:sz w:val="24"/>
          <w:szCs w:val="24"/>
        </w:rPr>
      </w:pPr>
      <w:r w:rsidRPr="000D0582">
        <w:rPr>
          <w:rFonts w:ascii="Times New Roman" w:hAnsi="Times New Roman"/>
          <w:sz w:val="24"/>
          <w:szCs w:val="24"/>
        </w:rPr>
        <w:t xml:space="preserve">The result is a </w:t>
      </w:r>
      <w:r w:rsidR="00377420" w:rsidRPr="000D0582">
        <w:rPr>
          <w:rFonts w:ascii="Times New Roman" w:hAnsi="Times New Roman"/>
          <w:sz w:val="24"/>
          <w:szCs w:val="24"/>
        </w:rPr>
        <w:t>process of delegation/</w:t>
      </w:r>
      <w:r w:rsidRPr="000D0582">
        <w:rPr>
          <w:rFonts w:ascii="Times New Roman" w:hAnsi="Times New Roman"/>
          <w:sz w:val="24"/>
          <w:szCs w:val="24"/>
        </w:rPr>
        <w:t>re-delegation that is largely tailored to each specific case.</w:t>
      </w:r>
    </w:p>
    <w:p w:rsidR="002A5A78" w:rsidRPr="000D0582" w:rsidRDefault="002A5A78" w:rsidP="00FA43F5">
      <w:pPr>
        <w:pStyle w:val="CWGbody"/>
        <w:rPr>
          <w:rFonts w:ascii="Times New Roman" w:hAnsi="Times New Roman"/>
          <w:sz w:val="24"/>
          <w:szCs w:val="24"/>
        </w:rPr>
      </w:pPr>
    </w:p>
    <w:p w:rsidR="00D13E5D" w:rsidRPr="000D0582" w:rsidRDefault="00D13E5D" w:rsidP="002A5A78">
      <w:pPr>
        <w:autoSpaceDE w:val="0"/>
        <w:autoSpaceDN w:val="0"/>
        <w:adjustRightInd w:val="0"/>
        <w:rPr>
          <w:rFonts w:ascii="Times New Roman" w:hAnsi="Times New Roman"/>
          <w:sz w:val="24"/>
          <w:szCs w:val="24"/>
        </w:rPr>
      </w:pPr>
    </w:p>
    <w:p w:rsidR="00D13E5D" w:rsidRPr="000D0582" w:rsidRDefault="00023C82" w:rsidP="00023C82">
      <w:pPr>
        <w:pStyle w:val="CWGheading"/>
        <w:rPr>
          <w:rFonts w:ascii="Times New Roman" w:hAnsi="Times New Roman"/>
          <w:b/>
          <w:sz w:val="24"/>
          <w:szCs w:val="24"/>
        </w:rPr>
      </w:pPr>
      <w:r w:rsidRPr="000D0582">
        <w:rPr>
          <w:rFonts w:ascii="Times New Roman" w:hAnsi="Times New Roman"/>
          <w:sz w:val="24"/>
          <w:szCs w:val="24"/>
        </w:rPr>
        <w:t>5:</w:t>
      </w:r>
      <w:r w:rsidR="002A5A78" w:rsidRPr="000D0582">
        <w:rPr>
          <w:rFonts w:ascii="Times New Roman" w:hAnsi="Times New Roman"/>
          <w:sz w:val="24"/>
          <w:szCs w:val="24"/>
        </w:rPr>
        <w:t xml:space="preserve"> Delegation and </w:t>
      </w:r>
      <w:r w:rsidR="00963A78" w:rsidRPr="000D0582">
        <w:rPr>
          <w:rFonts w:ascii="Times New Roman" w:hAnsi="Times New Roman"/>
          <w:sz w:val="24"/>
          <w:szCs w:val="24"/>
        </w:rPr>
        <w:t>Re-delegation</w:t>
      </w:r>
      <w:r w:rsidR="002A5A78" w:rsidRPr="000D0582">
        <w:rPr>
          <w:rFonts w:ascii="Times New Roman" w:hAnsi="Times New Roman"/>
          <w:sz w:val="24"/>
          <w:szCs w:val="24"/>
        </w:rPr>
        <w:t xml:space="preserve"> of a Generic Top Level Domain (gTLD)</w:t>
      </w:r>
      <w:r w:rsidR="00D13E5D" w:rsidRPr="000D0582">
        <w:rPr>
          <w:rFonts w:ascii="Times New Roman" w:hAnsi="Times New Roman"/>
          <w:b/>
          <w:sz w:val="24"/>
          <w:szCs w:val="24"/>
        </w:rPr>
        <w:t xml:space="preserve"> </w:t>
      </w:r>
    </w:p>
    <w:p w:rsidR="00D13E5D" w:rsidRPr="000D0582" w:rsidRDefault="00D13E5D" w:rsidP="002A5A78">
      <w:pPr>
        <w:autoSpaceDE w:val="0"/>
        <w:autoSpaceDN w:val="0"/>
        <w:adjustRightInd w:val="0"/>
        <w:rPr>
          <w:rFonts w:ascii="Times New Roman" w:hAnsi="Times New Roman"/>
          <w:b/>
          <w:bCs/>
          <w:sz w:val="24"/>
          <w:szCs w:val="24"/>
        </w:rPr>
      </w:pPr>
    </w:p>
    <w:p w:rsidR="00377420" w:rsidRPr="000D0582" w:rsidRDefault="00377420" w:rsidP="00023C82">
      <w:pPr>
        <w:pStyle w:val="CWGbody"/>
        <w:rPr>
          <w:rFonts w:ascii="Times New Roman" w:hAnsi="Times New Roman"/>
          <w:sz w:val="24"/>
          <w:szCs w:val="24"/>
        </w:rPr>
      </w:pPr>
      <w:r w:rsidRPr="000D0582">
        <w:rPr>
          <w:rFonts w:ascii="Times New Roman" w:hAnsi="Times New Roman"/>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rsidR="00377420" w:rsidRPr="000D0582" w:rsidRDefault="00377420" w:rsidP="00023C82">
      <w:pPr>
        <w:pStyle w:val="CWGbody"/>
        <w:rPr>
          <w:rFonts w:ascii="Times New Roman" w:hAnsi="Times New Roman"/>
          <w:sz w:val="24"/>
          <w:szCs w:val="24"/>
        </w:rPr>
      </w:pPr>
    </w:p>
    <w:p w:rsidR="00093B29" w:rsidRPr="000D0582" w:rsidRDefault="00AE4296" w:rsidP="00023C82">
      <w:pPr>
        <w:pStyle w:val="CWGbody"/>
        <w:rPr>
          <w:rFonts w:ascii="Times New Roman" w:hAnsi="Times New Roman"/>
          <w:sz w:val="24"/>
          <w:szCs w:val="24"/>
        </w:rPr>
      </w:pPr>
      <w:r w:rsidRPr="000D0582">
        <w:rPr>
          <w:rFonts w:ascii="Times New Roman" w:hAnsi="Times New Roman"/>
          <w:sz w:val="24"/>
          <w:szCs w:val="24"/>
        </w:rPr>
        <w:t xml:space="preserve">In September 2013, </w:t>
      </w:r>
      <w:r w:rsidR="00837A20" w:rsidRPr="000D0582">
        <w:rPr>
          <w:rFonts w:ascii="Times New Roman" w:hAnsi="Times New Roman"/>
          <w:sz w:val="24"/>
          <w:szCs w:val="24"/>
        </w:rPr>
        <w:t xml:space="preserve">the </w:t>
      </w:r>
      <w:r w:rsidRPr="000D0582">
        <w:rPr>
          <w:rFonts w:ascii="Times New Roman" w:hAnsi="Times New Roman"/>
          <w:sz w:val="24"/>
          <w:szCs w:val="24"/>
        </w:rPr>
        <w:t xml:space="preserve">IANA </w:t>
      </w:r>
      <w:r w:rsidR="00837A20" w:rsidRPr="000D0582">
        <w:rPr>
          <w:rFonts w:ascii="Times New Roman" w:hAnsi="Times New Roman"/>
          <w:sz w:val="24"/>
          <w:szCs w:val="24"/>
        </w:rPr>
        <w:t xml:space="preserve">functions operator </w:t>
      </w:r>
      <w:r w:rsidRPr="000D0582">
        <w:rPr>
          <w:rFonts w:ascii="Times New Roman" w:hAnsi="Times New Roman"/>
          <w:sz w:val="24"/>
          <w:szCs w:val="24"/>
        </w:rPr>
        <w:t xml:space="preserve">published </w:t>
      </w:r>
      <w:r w:rsidR="00093B29" w:rsidRPr="000D0582">
        <w:rPr>
          <w:rFonts w:ascii="Times New Roman" w:hAnsi="Times New Roman"/>
          <w:i/>
          <w:sz w:val="24"/>
          <w:szCs w:val="24"/>
        </w:rPr>
        <w:t>User Documentation on Delegating and Redelegating a Generic Top Level Domain</w:t>
      </w:r>
      <w:r w:rsidR="00093B29" w:rsidRPr="000D0582">
        <w:rPr>
          <w:rStyle w:val="FootnoteReference"/>
          <w:rFonts w:ascii="Times New Roman" w:hAnsi="Times New Roman"/>
          <w:i/>
          <w:sz w:val="24"/>
          <w:szCs w:val="24"/>
        </w:rPr>
        <w:footnoteReference w:id="18"/>
      </w:r>
      <w:r w:rsidR="00093B29" w:rsidRPr="000D0582">
        <w:rPr>
          <w:rFonts w:ascii="Times New Roman" w:hAnsi="Times New Roman"/>
          <w:i/>
          <w:sz w:val="24"/>
          <w:szCs w:val="24"/>
        </w:rPr>
        <w:t xml:space="preserve"> </w:t>
      </w:r>
      <w:r w:rsidR="00093B29" w:rsidRPr="000D0582">
        <w:rPr>
          <w:rFonts w:ascii="Times New Roman" w:hAnsi="Times New Roman"/>
          <w:sz w:val="24"/>
          <w:szCs w:val="24"/>
        </w:rPr>
        <w:t>for public comment</w:t>
      </w:r>
      <w:r w:rsidR="00093B29" w:rsidRPr="000D0582">
        <w:rPr>
          <w:rStyle w:val="FootnoteReference"/>
          <w:rFonts w:ascii="Times New Roman" w:hAnsi="Times New Roman"/>
          <w:sz w:val="24"/>
          <w:szCs w:val="24"/>
        </w:rPr>
        <w:footnoteReference w:id="19"/>
      </w:r>
      <w:r w:rsidR="00093B29" w:rsidRPr="000D0582">
        <w:rPr>
          <w:rFonts w:ascii="Times New Roman" w:hAnsi="Times New Roman"/>
          <w:sz w:val="24"/>
          <w:szCs w:val="24"/>
        </w:rPr>
        <w:t xml:space="preserve">. There were no comments </w:t>
      </w:r>
      <w:r w:rsidR="00880F21" w:rsidRPr="000D0582">
        <w:rPr>
          <w:rFonts w:ascii="Times New Roman" w:hAnsi="Times New Roman"/>
          <w:sz w:val="24"/>
          <w:szCs w:val="24"/>
        </w:rPr>
        <w:t>so the document stands as the main guide for the delegation process for gTLDs.</w:t>
      </w:r>
    </w:p>
    <w:p w:rsidR="00093B29" w:rsidRPr="000D0582" w:rsidRDefault="00093B29" w:rsidP="00023C82">
      <w:pPr>
        <w:pStyle w:val="CWGbody"/>
        <w:rPr>
          <w:rFonts w:ascii="Times New Roman" w:hAnsi="Times New Roman"/>
          <w:sz w:val="24"/>
          <w:szCs w:val="24"/>
        </w:rPr>
      </w:pPr>
    </w:p>
    <w:p w:rsidR="00AA23B5" w:rsidRPr="000D0582" w:rsidRDefault="00880F21" w:rsidP="00023C82">
      <w:pPr>
        <w:pStyle w:val="CWGbody"/>
        <w:rPr>
          <w:rFonts w:ascii="Times New Roman" w:hAnsi="Times New Roman"/>
          <w:sz w:val="24"/>
          <w:szCs w:val="24"/>
        </w:rPr>
      </w:pPr>
      <w:r w:rsidRPr="000D0582">
        <w:rPr>
          <w:rFonts w:ascii="Times New Roman" w:hAnsi="Times New Roman"/>
          <w:sz w:val="24"/>
          <w:szCs w:val="24"/>
        </w:rPr>
        <w:t xml:space="preserve">In each case of delegation/re-delegation, </w:t>
      </w:r>
      <w:r w:rsidR="00837A20" w:rsidRPr="000D0582">
        <w:rPr>
          <w:rFonts w:ascii="Times New Roman" w:hAnsi="Times New Roman"/>
          <w:sz w:val="24"/>
          <w:szCs w:val="24"/>
        </w:rPr>
        <w:t xml:space="preserve">the </w:t>
      </w:r>
      <w:r w:rsidRPr="000D0582">
        <w:rPr>
          <w:rFonts w:ascii="Times New Roman" w:hAnsi="Times New Roman"/>
          <w:sz w:val="24"/>
          <w:szCs w:val="24"/>
        </w:rPr>
        <w:t>IANA</w:t>
      </w:r>
      <w:r w:rsidR="00837A20" w:rsidRPr="000D0582">
        <w:rPr>
          <w:rFonts w:ascii="Times New Roman" w:hAnsi="Times New Roman"/>
          <w:sz w:val="24"/>
          <w:szCs w:val="24"/>
        </w:rPr>
        <w:t xml:space="preserve"> functions operator</w:t>
      </w:r>
      <w:r w:rsidRPr="000D0582">
        <w:rPr>
          <w:rFonts w:ascii="Times New Roman" w:hAnsi="Times New Roman"/>
          <w:sz w:val="24"/>
          <w:szCs w:val="24"/>
        </w:rPr>
        <w:t xml:space="preserve"> is obliged to provide documentation verifying that it follow</w:t>
      </w:r>
      <w:r w:rsidR="00E60E35" w:rsidRPr="000D0582">
        <w:rPr>
          <w:rFonts w:ascii="Times New Roman" w:hAnsi="Times New Roman"/>
          <w:sz w:val="24"/>
          <w:szCs w:val="24"/>
        </w:rPr>
        <w:t xml:space="preserve">ed the agreed policy framework, </w:t>
      </w:r>
      <w:r w:rsidR="002A5A78" w:rsidRPr="000D0582">
        <w:rPr>
          <w:rFonts w:ascii="Times New Roman" w:hAnsi="Times New Roman"/>
          <w:sz w:val="24"/>
          <w:szCs w:val="24"/>
        </w:rPr>
        <w:t xml:space="preserve">including </w:t>
      </w:r>
      <w:r w:rsidR="00E60E35" w:rsidRPr="000D0582">
        <w:rPr>
          <w:rFonts w:ascii="Times New Roman" w:hAnsi="Times New Roman"/>
          <w:sz w:val="24"/>
          <w:szCs w:val="24"/>
        </w:rPr>
        <w:t>information on how input was invited from "</w:t>
      </w:r>
      <w:r w:rsidR="002A5A78" w:rsidRPr="000D0582">
        <w:rPr>
          <w:rFonts w:ascii="Times New Roman" w:hAnsi="Times New Roman"/>
          <w:sz w:val="24"/>
          <w:szCs w:val="24"/>
        </w:rPr>
        <w:t>relevant stakeholders</w:t>
      </w:r>
      <w:r w:rsidR="00E60E35" w:rsidRPr="000D0582">
        <w:rPr>
          <w:rFonts w:ascii="Times New Roman" w:hAnsi="Times New Roman"/>
          <w:sz w:val="24"/>
          <w:szCs w:val="24"/>
        </w:rPr>
        <w:t>" and why the decision is</w:t>
      </w:r>
      <w:r w:rsidR="002A5A78" w:rsidRPr="000D0582">
        <w:rPr>
          <w:rFonts w:ascii="Times New Roman" w:hAnsi="Times New Roman"/>
          <w:sz w:val="24"/>
          <w:szCs w:val="24"/>
        </w:rPr>
        <w:t xml:space="preserve"> </w:t>
      </w:r>
      <w:r w:rsidR="00E60E35" w:rsidRPr="000D0582">
        <w:rPr>
          <w:rFonts w:ascii="Times New Roman" w:hAnsi="Times New Roman"/>
          <w:sz w:val="24"/>
          <w:szCs w:val="24"/>
        </w:rPr>
        <w:t>"</w:t>
      </w:r>
      <w:r w:rsidR="002A5A78" w:rsidRPr="000D0582">
        <w:rPr>
          <w:rFonts w:ascii="Times New Roman" w:hAnsi="Times New Roman"/>
          <w:sz w:val="24"/>
          <w:szCs w:val="24"/>
        </w:rPr>
        <w:t>supportive of the global</w:t>
      </w:r>
      <w:r w:rsidR="00D13E5D" w:rsidRPr="000D0582">
        <w:rPr>
          <w:rFonts w:ascii="Times New Roman" w:hAnsi="Times New Roman"/>
          <w:sz w:val="24"/>
          <w:szCs w:val="24"/>
        </w:rPr>
        <w:t xml:space="preserve"> </w:t>
      </w:r>
      <w:r w:rsidR="00941DEA" w:rsidRPr="000D0582">
        <w:rPr>
          <w:rFonts w:ascii="Times New Roman" w:hAnsi="Times New Roman"/>
          <w:sz w:val="24"/>
          <w:szCs w:val="24"/>
        </w:rPr>
        <w:t>public interest</w:t>
      </w:r>
      <w:r w:rsidR="00E60E35" w:rsidRPr="000D0582">
        <w:rPr>
          <w:rFonts w:ascii="Times New Roman" w:hAnsi="Times New Roman"/>
          <w:sz w:val="24"/>
          <w:szCs w:val="24"/>
        </w:rPr>
        <w:t>"</w:t>
      </w:r>
      <w:r w:rsidR="00B6613D" w:rsidRPr="000D0582">
        <w:rPr>
          <w:rStyle w:val="FootnoteReference"/>
          <w:rFonts w:ascii="Times New Roman" w:hAnsi="Times New Roman"/>
          <w:sz w:val="24"/>
          <w:szCs w:val="24"/>
        </w:rPr>
        <w:footnoteReference w:id="20"/>
      </w:r>
      <w:r w:rsidR="00941DEA" w:rsidRPr="000D0582">
        <w:rPr>
          <w:rFonts w:ascii="Times New Roman" w:hAnsi="Times New Roman"/>
          <w:sz w:val="24"/>
          <w:szCs w:val="24"/>
        </w:rPr>
        <w:t>.</w:t>
      </w:r>
    </w:p>
    <w:p w:rsidR="00AA23B5" w:rsidRPr="000D0582" w:rsidRDefault="00AA23B5" w:rsidP="00023C82">
      <w:pPr>
        <w:pStyle w:val="CWGbody"/>
        <w:rPr>
          <w:rFonts w:ascii="Times New Roman" w:hAnsi="Times New Roman"/>
          <w:sz w:val="24"/>
          <w:szCs w:val="24"/>
        </w:rPr>
      </w:pPr>
    </w:p>
    <w:p w:rsidR="002A5A78" w:rsidRPr="000D0582" w:rsidRDefault="00AA23B5" w:rsidP="00023C82">
      <w:pPr>
        <w:pStyle w:val="CWGbody"/>
        <w:rPr>
          <w:rFonts w:ascii="Times New Roman" w:hAnsi="Times New Roman"/>
          <w:sz w:val="24"/>
          <w:szCs w:val="24"/>
        </w:rPr>
      </w:pPr>
      <w:r w:rsidRPr="000D0582">
        <w:rPr>
          <w:rFonts w:ascii="Times New Roman" w:hAnsi="Times New Roman"/>
          <w:sz w:val="24"/>
          <w:szCs w:val="24"/>
        </w:rPr>
        <w:t xml:space="preserve">The new TLD </w:t>
      </w:r>
      <w:r w:rsidR="00F43D30" w:rsidRPr="000D0582">
        <w:rPr>
          <w:rFonts w:ascii="Times New Roman" w:hAnsi="Times New Roman"/>
          <w:sz w:val="24"/>
          <w:szCs w:val="24"/>
        </w:rPr>
        <w:t>program,</w:t>
      </w:r>
      <w:r w:rsidRPr="000D0582">
        <w:rPr>
          <w:rFonts w:ascii="Times New Roman" w:hAnsi="Times New Roman"/>
          <w:sz w:val="24"/>
          <w:szCs w:val="24"/>
        </w:rPr>
        <w:t xml:space="preserve"> which has seen the introduction of hundreds of new gTLDs to the root zone in just a few months</w:t>
      </w:r>
      <w:r w:rsidR="00F43D30" w:rsidRPr="000D0582">
        <w:rPr>
          <w:rFonts w:ascii="Times New Roman" w:hAnsi="Times New Roman"/>
          <w:sz w:val="24"/>
          <w:szCs w:val="24"/>
        </w:rPr>
        <w:t>,</w:t>
      </w:r>
      <w:r w:rsidRPr="000D0582">
        <w:rPr>
          <w:rFonts w:ascii="Times New Roman" w:hAnsi="Times New Roman"/>
          <w:sz w:val="24"/>
          <w:szCs w:val="24"/>
        </w:rPr>
        <w:t xml:space="preserve"> has </w:t>
      </w:r>
      <w:r w:rsidR="0045753D" w:rsidRPr="000D0582">
        <w:rPr>
          <w:rFonts w:ascii="Times New Roman" w:hAnsi="Times New Roman"/>
          <w:sz w:val="24"/>
          <w:szCs w:val="24"/>
        </w:rPr>
        <w:t>help</w:t>
      </w:r>
      <w:r w:rsidR="00F43D30" w:rsidRPr="000D0582">
        <w:rPr>
          <w:rFonts w:ascii="Times New Roman" w:hAnsi="Times New Roman"/>
          <w:sz w:val="24"/>
          <w:szCs w:val="24"/>
        </w:rPr>
        <w:t>ed</w:t>
      </w:r>
      <w:r w:rsidRPr="000D0582">
        <w:rPr>
          <w:rFonts w:ascii="Times New Roman" w:hAnsi="Times New Roman"/>
          <w:sz w:val="24"/>
          <w:szCs w:val="24"/>
        </w:rPr>
        <w:t xml:space="preserve"> improve</w:t>
      </w:r>
      <w:r w:rsidR="0045753D" w:rsidRPr="000D0582">
        <w:rPr>
          <w:rFonts w:ascii="Times New Roman" w:hAnsi="Times New Roman"/>
          <w:sz w:val="24"/>
          <w:szCs w:val="24"/>
        </w:rPr>
        <w:t xml:space="preserve"> and standardize</w:t>
      </w:r>
      <w:r w:rsidRPr="000D0582">
        <w:rPr>
          <w:rFonts w:ascii="Times New Roman" w:hAnsi="Times New Roman"/>
          <w:sz w:val="24"/>
          <w:szCs w:val="24"/>
        </w:rPr>
        <w:t xml:space="preserve"> this reporting process.</w:t>
      </w:r>
    </w:p>
    <w:p w:rsidR="00E41B31" w:rsidRPr="000D0582" w:rsidRDefault="00E41B31" w:rsidP="00023C82">
      <w:pPr>
        <w:pStyle w:val="CWGbody"/>
        <w:rPr>
          <w:rFonts w:ascii="Times New Roman" w:hAnsi="Times New Roman"/>
          <w:sz w:val="24"/>
          <w:szCs w:val="24"/>
        </w:rPr>
      </w:pPr>
    </w:p>
    <w:p w:rsidR="00D13E5D" w:rsidRPr="000D0582" w:rsidRDefault="00D13E5D" w:rsidP="002A5A78">
      <w:pPr>
        <w:autoSpaceDE w:val="0"/>
        <w:autoSpaceDN w:val="0"/>
        <w:adjustRightInd w:val="0"/>
        <w:rPr>
          <w:rFonts w:ascii="Times New Roman" w:hAnsi="Times New Roman"/>
          <w:sz w:val="24"/>
          <w:szCs w:val="24"/>
        </w:rPr>
      </w:pPr>
    </w:p>
    <w:p w:rsidR="00D13E5D" w:rsidRPr="000D0582" w:rsidRDefault="00C13182" w:rsidP="00C13182">
      <w:pPr>
        <w:pStyle w:val="CWGheading"/>
        <w:rPr>
          <w:rFonts w:ascii="Times New Roman" w:hAnsi="Times New Roman"/>
          <w:sz w:val="24"/>
          <w:szCs w:val="24"/>
        </w:rPr>
      </w:pPr>
      <w:r w:rsidRPr="000D0582">
        <w:rPr>
          <w:rFonts w:ascii="Times New Roman" w:hAnsi="Times New Roman"/>
          <w:sz w:val="24"/>
          <w:szCs w:val="24"/>
        </w:rPr>
        <w:t xml:space="preserve">6: </w:t>
      </w:r>
      <w:r w:rsidR="00D13E5D" w:rsidRPr="000D0582">
        <w:rPr>
          <w:rFonts w:ascii="Times New Roman" w:hAnsi="Times New Roman"/>
          <w:sz w:val="24"/>
          <w:szCs w:val="24"/>
        </w:rPr>
        <w:t xml:space="preserve"> Root Zone Automation</w:t>
      </w:r>
    </w:p>
    <w:p w:rsidR="00D13E5D" w:rsidRPr="000D0582" w:rsidRDefault="00D13E5D" w:rsidP="002A5A78">
      <w:pPr>
        <w:autoSpaceDE w:val="0"/>
        <w:autoSpaceDN w:val="0"/>
        <w:adjustRightInd w:val="0"/>
        <w:rPr>
          <w:rFonts w:ascii="Times New Roman" w:hAnsi="Times New Roman"/>
          <w:bCs/>
          <w:sz w:val="24"/>
          <w:szCs w:val="24"/>
          <w:u w:val="single"/>
        </w:rPr>
      </w:pPr>
    </w:p>
    <w:p w:rsidR="007D17D6" w:rsidRPr="000D0582" w:rsidRDefault="00D875E8" w:rsidP="00FF34C2">
      <w:pPr>
        <w:pStyle w:val="CWGbody"/>
        <w:rPr>
          <w:rFonts w:ascii="Times New Roman" w:hAnsi="Times New Roman"/>
          <w:sz w:val="24"/>
          <w:szCs w:val="24"/>
        </w:rPr>
      </w:pPr>
      <w:r w:rsidRPr="000D0582">
        <w:rPr>
          <w:rFonts w:ascii="Times New Roman" w:hAnsi="Times New Roman"/>
          <w:sz w:val="24"/>
          <w:szCs w:val="24"/>
        </w:rPr>
        <w:t xml:space="preserve">With many of the changes made to the root zone being effectively </w:t>
      </w:r>
      <w:r w:rsidRPr="000D0582">
        <w:rPr>
          <w:rFonts w:ascii="Times New Roman" w:hAnsi="Times New Roman"/>
          <w:i/>
          <w:sz w:val="24"/>
          <w:szCs w:val="24"/>
        </w:rPr>
        <w:t>pro forma</w:t>
      </w:r>
      <w:r w:rsidRPr="000D0582">
        <w:rPr>
          <w:rFonts w:ascii="Times New Roman" w:hAnsi="Times New Roman"/>
          <w:sz w:val="24"/>
          <w:szCs w:val="24"/>
        </w:rPr>
        <w:t>, there has been a push for over a decade for a greater degree of automation</w:t>
      </w:r>
      <w:r w:rsidRPr="000D0582">
        <w:rPr>
          <w:rStyle w:val="FootnoteReference"/>
          <w:rFonts w:ascii="Times New Roman" w:hAnsi="Times New Roman"/>
          <w:sz w:val="24"/>
          <w:szCs w:val="24"/>
        </w:rPr>
        <w:footnoteReference w:id="21"/>
      </w:r>
      <w:r w:rsidRPr="000D0582">
        <w:rPr>
          <w:rFonts w:ascii="Times New Roman" w:hAnsi="Times New Roman"/>
          <w:sz w:val="24"/>
          <w:szCs w:val="24"/>
        </w:rPr>
        <w:t xml:space="preserve">. </w:t>
      </w:r>
      <w:r w:rsidR="00FF34C2" w:rsidRPr="000D0582">
        <w:rPr>
          <w:rFonts w:ascii="Times New Roman" w:hAnsi="Times New Roman"/>
          <w:sz w:val="24"/>
          <w:szCs w:val="24"/>
        </w:rPr>
        <w:t xml:space="preserve">An "eIANA" system was introduced in 2006 and </w:t>
      </w:r>
      <w:r w:rsidR="0029477A" w:rsidRPr="000D0582">
        <w:rPr>
          <w:rFonts w:ascii="Times New Roman" w:hAnsi="Times New Roman"/>
          <w:sz w:val="24"/>
          <w:szCs w:val="24"/>
        </w:rPr>
        <w:t>implemented</w:t>
      </w:r>
      <w:r w:rsidR="0029477A" w:rsidRPr="000D0582">
        <w:rPr>
          <w:rFonts w:ascii="Times New Roman" w:hAnsi="Times New Roman"/>
          <w:sz w:val="24"/>
          <w:szCs w:val="24"/>
        </w:rPr>
        <w:t xml:space="preserve"> </w:t>
      </w:r>
      <w:r w:rsidR="00FF34C2" w:rsidRPr="000D0582">
        <w:rPr>
          <w:rFonts w:ascii="Times New Roman" w:hAnsi="Times New Roman"/>
          <w:sz w:val="24"/>
          <w:szCs w:val="24"/>
        </w:rPr>
        <w:t xml:space="preserve">in 2008 which allowed TLD operators to create a set of root zone edits </w:t>
      </w:r>
      <w:r w:rsidR="008B1FDC" w:rsidRPr="000D0582">
        <w:rPr>
          <w:rFonts w:ascii="Times New Roman" w:hAnsi="Times New Roman"/>
          <w:sz w:val="24"/>
          <w:szCs w:val="24"/>
        </w:rPr>
        <w:t xml:space="preserve">that would then be automatically included in a new root zone file with the Administrator role (see function 1 above) simply auditing the process. </w:t>
      </w:r>
    </w:p>
    <w:p w:rsidR="007D17D6" w:rsidRPr="000D0582" w:rsidRDefault="007D17D6" w:rsidP="00FF34C2">
      <w:pPr>
        <w:pStyle w:val="CWGbody"/>
        <w:rPr>
          <w:rFonts w:ascii="Times New Roman" w:hAnsi="Times New Roman"/>
          <w:sz w:val="24"/>
          <w:szCs w:val="24"/>
        </w:rPr>
      </w:pPr>
    </w:p>
    <w:p w:rsidR="005B1BBC" w:rsidRPr="000D0582" w:rsidRDefault="00A81130" w:rsidP="00FF34C2">
      <w:pPr>
        <w:pStyle w:val="CWGbody"/>
        <w:rPr>
          <w:rFonts w:ascii="Times New Roman" w:hAnsi="Times New Roman"/>
          <w:sz w:val="24"/>
          <w:szCs w:val="24"/>
        </w:rPr>
      </w:pPr>
      <w:r w:rsidRPr="000D0582">
        <w:rPr>
          <w:rFonts w:ascii="Times New Roman" w:hAnsi="Times New Roman"/>
          <w:sz w:val="24"/>
          <w:szCs w:val="24"/>
        </w:rPr>
        <w:t>In 2011, further improvements were made including a web interface for making requests</w:t>
      </w:r>
      <w:r w:rsidR="00F64B82" w:rsidRPr="000D0582">
        <w:rPr>
          <w:rFonts w:ascii="Times New Roman" w:hAnsi="Times New Roman"/>
          <w:sz w:val="24"/>
          <w:szCs w:val="24"/>
        </w:rPr>
        <w:t xml:space="preserve"> and automated transfer of data between the IANA </w:t>
      </w:r>
      <w:r w:rsidR="00837A20" w:rsidRPr="000D0582">
        <w:rPr>
          <w:rFonts w:ascii="Times New Roman" w:hAnsi="Times New Roman"/>
          <w:sz w:val="24"/>
          <w:szCs w:val="24"/>
        </w:rPr>
        <w:t>f</w:t>
      </w:r>
      <w:r w:rsidR="00162DDD" w:rsidRPr="000D0582">
        <w:rPr>
          <w:rFonts w:ascii="Times New Roman" w:hAnsi="Times New Roman"/>
          <w:sz w:val="24"/>
          <w:szCs w:val="24"/>
        </w:rPr>
        <w:t xml:space="preserve">unctions </w:t>
      </w:r>
      <w:r w:rsidR="00837A20" w:rsidRPr="000D0582">
        <w:rPr>
          <w:rFonts w:ascii="Times New Roman" w:hAnsi="Times New Roman"/>
          <w:sz w:val="24"/>
          <w:szCs w:val="24"/>
        </w:rPr>
        <w:t>o</w:t>
      </w:r>
      <w:r w:rsidR="00F64B82" w:rsidRPr="000D0582">
        <w:rPr>
          <w:rFonts w:ascii="Times New Roman" w:hAnsi="Times New Roman"/>
          <w:sz w:val="24"/>
          <w:szCs w:val="24"/>
        </w:rPr>
        <w:t xml:space="preserve">perator and the root zone </w:t>
      </w:r>
      <w:r w:rsidR="00837A20" w:rsidRPr="000D0582">
        <w:rPr>
          <w:rFonts w:ascii="Times New Roman" w:hAnsi="Times New Roman"/>
          <w:sz w:val="24"/>
          <w:szCs w:val="24"/>
        </w:rPr>
        <w:t>m</w:t>
      </w:r>
      <w:r w:rsidR="00F64B82" w:rsidRPr="000D0582">
        <w:rPr>
          <w:rFonts w:ascii="Times New Roman" w:hAnsi="Times New Roman"/>
          <w:sz w:val="24"/>
          <w:szCs w:val="24"/>
        </w:rPr>
        <w:t>aintainer</w:t>
      </w:r>
      <w:r w:rsidR="00F64B82" w:rsidRPr="000D0582">
        <w:rPr>
          <w:rStyle w:val="FootnoteReference"/>
          <w:rFonts w:ascii="Times New Roman" w:hAnsi="Times New Roman"/>
          <w:sz w:val="24"/>
          <w:szCs w:val="24"/>
        </w:rPr>
        <w:footnoteReference w:id="22"/>
      </w:r>
      <w:r w:rsidR="00F64B82" w:rsidRPr="000D0582">
        <w:rPr>
          <w:rFonts w:ascii="Times New Roman" w:hAnsi="Times New Roman"/>
          <w:sz w:val="24"/>
          <w:szCs w:val="24"/>
        </w:rPr>
        <w:t>.</w:t>
      </w:r>
    </w:p>
    <w:p w:rsidR="005B1BBC" w:rsidRPr="000D0582" w:rsidRDefault="005B1BBC" w:rsidP="00FF34C2">
      <w:pPr>
        <w:pStyle w:val="CWGbody"/>
        <w:rPr>
          <w:rFonts w:ascii="Times New Roman" w:hAnsi="Times New Roman"/>
          <w:sz w:val="24"/>
          <w:szCs w:val="24"/>
        </w:rPr>
      </w:pPr>
    </w:p>
    <w:p w:rsidR="007D17D6" w:rsidRPr="000D0582" w:rsidRDefault="005B1BBC" w:rsidP="005B1BBC">
      <w:pPr>
        <w:pStyle w:val="CWGbody"/>
        <w:rPr>
          <w:rFonts w:ascii="Times New Roman" w:hAnsi="Times New Roman"/>
          <w:sz w:val="24"/>
          <w:szCs w:val="24"/>
        </w:rPr>
      </w:pPr>
      <w:r w:rsidRPr="000D0582">
        <w:rPr>
          <w:rFonts w:ascii="Times New Roman" w:hAnsi="Times New Roman"/>
          <w:sz w:val="24"/>
          <w:szCs w:val="24"/>
        </w:rPr>
        <w:t>In 2012, the revised IANA contract between ICANN and the NTIA required further automation including</w:t>
      </w:r>
      <w:r w:rsidR="002A5A78" w:rsidRPr="000D0582">
        <w:rPr>
          <w:rFonts w:ascii="Times New Roman" w:hAnsi="Times New Roman"/>
          <w:sz w:val="24"/>
          <w:szCs w:val="24"/>
        </w:rPr>
        <w:t>, at a minimum, a secure</w:t>
      </w:r>
      <w:r w:rsidR="00D13E5D" w:rsidRPr="000D0582">
        <w:rPr>
          <w:rFonts w:ascii="Times New Roman" w:hAnsi="Times New Roman"/>
          <w:sz w:val="24"/>
          <w:szCs w:val="24"/>
        </w:rPr>
        <w:t xml:space="preserve"> </w:t>
      </w:r>
      <w:r w:rsidRPr="000D0582">
        <w:rPr>
          <w:rFonts w:ascii="Times New Roman" w:hAnsi="Times New Roman"/>
          <w:sz w:val="24"/>
          <w:szCs w:val="24"/>
        </w:rPr>
        <w:t>system for communications, the ability for TLD operators to manage their root zone entries and an online database that showed TLD operators their history of change requests.</w:t>
      </w:r>
      <w:r w:rsidR="007D17D6" w:rsidRPr="000D0582">
        <w:rPr>
          <w:rFonts w:ascii="Times New Roman" w:hAnsi="Times New Roman"/>
          <w:sz w:val="24"/>
          <w:szCs w:val="24"/>
        </w:rPr>
        <w:t xml:space="preserve"> Further improvements are ongoing.</w:t>
      </w:r>
    </w:p>
    <w:p w:rsidR="002A5A78" w:rsidRPr="000D0582" w:rsidRDefault="002A5A78" w:rsidP="005B1BBC">
      <w:pPr>
        <w:pStyle w:val="CWGbody"/>
        <w:rPr>
          <w:rFonts w:ascii="Times New Roman" w:hAnsi="Times New Roman"/>
          <w:sz w:val="24"/>
          <w:szCs w:val="24"/>
        </w:rPr>
      </w:pPr>
    </w:p>
    <w:p w:rsidR="00D13E5D" w:rsidRPr="000D0582" w:rsidRDefault="00D13E5D" w:rsidP="002A5A78">
      <w:pPr>
        <w:autoSpaceDE w:val="0"/>
        <w:autoSpaceDN w:val="0"/>
        <w:adjustRightInd w:val="0"/>
        <w:rPr>
          <w:rFonts w:ascii="Times New Roman" w:hAnsi="Times New Roman"/>
          <w:sz w:val="24"/>
          <w:szCs w:val="24"/>
        </w:rPr>
      </w:pPr>
    </w:p>
    <w:p w:rsidR="00D13E5D" w:rsidRPr="000D0582" w:rsidRDefault="007D17D6" w:rsidP="007D17D6">
      <w:pPr>
        <w:pStyle w:val="CWGheading"/>
        <w:rPr>
          <w:rFonts w:ascii="Times New Roman" w:hAnsi="Times New Roman"/>
          <w:sz w:val="24"/>
          <w:szCs w:val="24"/>
        </w:rPr>
      </w:pPr>
      <w:r w:rsidRPr="000D0582">
        <w:rPr>
          <w:rFonts w:ascii="Times New Roman" w:hAnsi="Times New Roman"/>
          <w:sz w:val="24"/>
          <w:szCs w:val="24"/>
        </w:rPr>
        <w:t>7:</w:t>
      </w:r>
      <w:r w:rsidR="002A5A78" w:rsidRPr="000D0582">
        <w:rPr>
          <w:rFonts w:ascii="Times New Roman" w:hAnsi="Times New Roman"/>
          <w:sz w:val="24"/>
          <w:szCs w:val="24"/>
        </w:rPr>
        <w:t xml:space="preserve"> Root Domain Name System Security Exten</w:t>
      </w:r>
      <w:r w:rsidR="00D13E5D" w:rsidRPr="000D0582">
        <w:rPr>
          <w:rFonts w:ascii="Times New Roman" w:hAnsi="Times New Roman"/>
          <w:sz w:val="24"/>
          <w:szCs w:val="24"/>
        </w:rPr>
        <w:t>sions (DNSSEC) Key Management</w:t>
      </w:r>
    </w:p>
    <w:p w:rsidR="00D13E5D" w:rsidRPr="000D0582" w:rsidRDefault="00D13E5D" w:rsidP="002A5A78">
      <w:pPr>
        <w:autoSpaceDE w:val="0"/>
        <w:autoSpaceDN w:val="0"/>
        <w:adjustRightInd w:val="0"/>
        <w:rPr>
          <w:rFonts w:ascii="Times New Roman" w:hAnsi="Times New Roman"/>
          <w:b/>
          <w:bCs/>
          <w:sz w:val="24"/>
          <w:szCs w:val="24"/>
        </w:rPr>
      </w:pPr>
    </w:p>
    <w:p w:rsidR="00960355" w:rsidRPr="000D0582" w:rsidRDefault="003228BD" w:rsidP="007D17D6">
      <w:pPr>
        <w:pStyle w:val="CWGbody"/>
        <w:rPr>
          <w:rFonts w:ascii="Times New Roman" w:hAnsi="Times New Roman"/>
          <w:sz w:val="24"/>
          <w:szCs w:val="24"/>
        </w:rPr>
      </w:pPr>
      <w:r w:rsidRPr="000D0582">
        <w:rPr>
          <w:rFonts w:ascii="Times New Roman" w:hAnsi="Times New Roman"/>
          <w:sz w:val="24"/>
          <w:szCs w:val="24"/>
        </w:rPr>
        <w:t>A key component of the increased security at the root zone level made possible by the introduction of the DNSSEC security system is the creation and management of the "key signing key", or KSK</w:t>
      </w:r>
      <w:r w:rsidRPr="000D0582">
        <w:rPr>
          <w:rStyle w:val="FootnoteReference"/>
          <w:rFonts w:ascii="Times New Roman" w:hAnsi="Times New Roman"/>
          <w:sz w:val="24"/>
          <w:szCs w:val="24"/>
        </w:rPr>
        <w:footnoteReference w:id="23"/>
      </w:r>
      <w:r w:rsidRPr="000D0582">
        <w:rPr>
          <w:rFonts w:ascii="Times New Roman" w:hAnsi="Times New Roman"/>
          <w:sz w:val="24"/>
          <w:szCs w:val="24"/>
        </w:rPr>
        <w:t xml:space="preserve">. </w:t>
      </w:r>
      <w:r w:rsidR="00C153D5" w:rsidRPr="000D0582">
        <w:rPr>
          <w:rFonts w:ascii="Times New Roman" w:hAnsi="Times New Roman"/>
          <w:sz w:val="24"/>
          <w:szCs w:val="24"/>
        </w:rPr>
        <w:t xml:space="preserve">Since June 2010 and then approximately every three months, </w:t>
      </w:r>
      <w:r w:rsidR="00837A20" w:rsidRPr="000D0582">
        <w:rPr>
          <w:rFonts w:ascii="Times New Roman" w:hAnsi="Times New Roman"/>
          <w:sz w:val="24"/>
          <w:szCs w:val="24"/>
        </w:rPr>
        <w:t>the IANA functions operator</w:t>
      </w:r>
      <w:r w:rsidR="00960355" w:rsidRPr="000D0582">
        <w:rPr>
          <w:rFonts w:ascii="Times New Roman" w:hAnsi="Times New Roman"/>
          <w:sz w:val="24"/>
          <w:szCs w:val="24"/>
        </w:rPr>
        <w:t xml:space="preserve"> has been responsible for generating and publishing the KSK which is then used to digitally sign the root zone and ensure that top-level domains are able to communicate securely. </w:t>
      </w:r>
    </w:p>
    <w:p w:rsidR="00960355" w:rsidRPr="000D0582" w:rsidRDefault="00960355" w:rsidP="007D17D6">
      <w:pPr>
        <w:pStyle w:val="CWGbody"/>
        <w:rPr>
          <w:rFonts w:ascii="Times New Roman" w:hAnsi="Times New Roman"/>
          <w:sz w:val="24"/>
          <w:szCs w:val="24"/>
        </w:rPr>
      </w:pPr>
    </w:p>
    <w:p w:rsidR="00960355" w:rsidRPr="000D0582" w:rsidRDefault="00960355" w:rsidP="007D17D6">
      <w:pPr>
        <w:pStyle w:val="CWGbody"/>
        <w:rPr>
          <w:rFonts w:ascii="Times New Roman" w:hAnsi="Times New Roman"/>
          <w:sz w:val="24"/>
          <w:szCs w:val="24"/>
        </w:rPr>
      </w:pPr>
      <w:r w:rsidRPr="000D0582">
        <w:rPr>
          <w:rFonts w:ascii="Times New Roman" w:hAnsi="Times New Roman"/>
          <w:sz w:val="24"/>
          <w:szCs w:val="24"/>
        </w:rPr>
        <w:t>The key is created in an elaborate ceremony that last approximately four hours and features approximately 20 people drawn from across the world who all play a part in the key's creation</w:t>
      </w:r>
      <w:r w:rsidRPr="000D0582">
        <w:rPr>
          <w:rStyle w:val="FootnoteReference"/>
          <w:rFonts w:ascii="Times New Roman" w:hAnsi="Times New Roman"/>
          <w:sz w:val="24"/>
          <w:szCs w:val="24"/>
        </w:rPr>
        <w:footnoteReference w:id="24"/>
      </w:r>
      <w:r w:rsidRPr="000D0582">
        <w:rPr>
          <w:rFonts w:ascii="Times New Roman" w:hAnsi="Times New Roman"/>
          <w:sz w:val="24"/>
          <w:szCs w:val="24"/>
        </w:rPr>
        <w:t xml:space="preserve">. </w:t>
      </w:r>
    </w:p>
    <w:p w:rsidR="003228BD" w:rsidRPr="000D0582" w:rsidRDefault="003228BD" w:rsidP="007D17D6">
      <w:pPr>
        <w:pStyle w:val="CWGbody"/>
        <w:rPr>
          <w:rFonts w:ascii="Times New Roman" w:hAnsi="Times New Roman"/>
          <w:sz w:val="24"/>
          <w:szCs w:val="24"/>
        </w:rPr>
      </w:pPr>
    </w:p>
    <w:p w:rsidR="00D13E5D" w:rsidRPr="000D0582" w:rsidRDefault="00D13E5D" w:rsidP="002A5A78">
      <w:pPr>
        <w:autoSpaceDE w:val="0"/>
        <w:autoSpaceDN w:val="0"/>
        <w:adjustRightInd w:val="0"/>
        <w:rPr>
          <w:rFonts w:ascii="Times New Roman" w:hAnsi="Times New Roman"/>
          <w:sz w:val="24"/>
          <w:szCs w:val="24"/>
        </w:rPr>
      </w:pPr>
    </w:p>
    <w:p w:rsidR="00D13E5D" w:rsidRPr="000D0582" w:rsidRDefault="00960355" w:rsidP="00960355">
      <w:pPr>
        <w:pStyle w:val="CWGheading"/>
        <w:rPr>
          <w:rFonts w:ascii="Times New Roman" w:hAnsi="Times New Roman"/>
          <w:b/>
          <w:sz w:val="24"/>
          <w:szCs w:val="24"/>
        </w:rPr>
      </w:pPr>
      <w:r w:rsidRPr="000D0582">
        <w:rPr>
          <w:rFonts w:ascii="Times New Roman" w:hAnsi="Times New Roman"/>
          <w:sz w:val="24"/>
          <w:szCs w:val="24"/>
        </w:rPr>
        <w:t>8:</w:t>
      </w:r>
      <w:r w:rsidR="002A5A78" w:rsidRPr="000D0582">
        <w:rPr>
          <w:rFonts w:ascii="Times New Roman" w:hAnsi="Times New Roman"/>
          <w:sz w:val="24"/>
          <w:szCs w:val="24"/>
        </w:rPr>
        <w:t xml:space="preserve"> Customer Service Complaint Resolution Process (CSCRP)</w:t>
      </w:r>
      <w:r w:rsidR="00D13E5D" w:rsidRPr="000D0582">
        <w:rPr>
          <w:rFonts w:ascii="Times New Roman" w:hAnsi="Times New Roman"/>
          <w:b/>
          <w:sz w:val="24"/>
          <w:szCs w:val="24"/>
        </w:rPr>
        <w:t xml:space="preserve"> </w:t>
      </w:r>
    </w:p>
    <w:p w:rsidR="00D13E5D" w:rsidRPr="000D0582" w:rsidRDefault="00D13E5D" w:rsidP="002A5A78">
      <w:pPr>
        <w:autoSpaceDE w:val="0"/>
        <w:autoSpaceDN w:val="0"/>
        <w:adjustRightInd w:val="0"/>
        <w:rPr>
          <w:rFonts w:ascii="Times New Roman" w:hAnsi="Times New Roman"/>
          <w:b/>
          <w:bCs/>
          <w:sz w:val="24"/>
          <w:szCs w:val="24"/>
        </w:rPr>
      </w:pPr>
    </w:p>
    <w:p w:rsidR="00960355" w:rsidRPr="000D0582" w:rsidRDefault="00960355" w:rsidP="00960355">
      <w:pPr>
        <w:pStyle w:val="CWGbody"/>
        <w:rPr>
          <w:rFonts w:ascii="Times New Roman" w:hAnsi="Times New Roman"/>
          <w:sz w:val="24"/>
          <w:szCs w:val="24"/>
        </w:rPr>
      </w:pPr>
      <w:r w:rsidRPr="000D0582">
        <w:rPr>
          <w:rFonts w:ascii="Times New Roman" w:hAnsi="Times New Roman"/>
          <w:sz w:val="24"/>
          <w:szCs w:val="24"/>
        </w:rPr>
        <w:lastRenderedPageBreak/>
        <w:t xml:space="preserve">This is a typical customer complaint process where anyone unhappy with </w:t>
      </w:r>
      <w:r w:rsidR="00837A20" w:rsidRPr="000D0582">
        <w:rPr>
          <w:rFonts w:ascii="Times New Roman" w:hAnsi="Times New Roman"/>
          <w:sz w:val="24"/>
          <w:szCs w:val="24"/>
        </w:rPr>
        <w:t>the IANA functions operator</w:t>
      </w:r>
      <w:r w:rsidRPr="000D0582">
        <w:rPr>
          <w:rFonts w:ascii="Times New Roman" w:hAnsi="Times New Roman"/>
          <w:sz w:val="24"/>
          <w:szCs w:val="24"/>
        </w:rPr>
        <w:t xml:space="preserve">'s services </w:t>
      </w:r>
      <w:r w:rsidR="006B27A6" w:rsidRPr="000D0582">
        <w:rPr>
          <w:rFonts w:ascii="Times New Roman" w:hAnsi="Times New Roman"/>
          <w:sz w:val="24"/>
          <w:szCs w:val="24"/>
        </w:rPr>
        <w:t>can send</w:t>
      </w:r>
      <w:r w:rsidRPr="000D0582">
        <w:rPr>
          <w:rFonts w:ascii="Times New Roman" w:hAnsi="Times New Roman"/>
          <w:sz w:val="24"/>
          <w:szCs w:val="24"/>
        </w:rPr>
        <w:t xml:space="preserve"> an email to a specific address </w:t>
      </w:r>
      <w:r w:rsidR="006B27A6" w:rsidRPr="000D0582">
        <w:rPr>
          <w:rFonts w:ascii="Times New Roman" w:hAnsi="Times New Roman"/>
          <w:sz w:val="24"/>
          <w:szCs w:val="24"/>
        </w:rPr>
        <w:t xml:space="preserve">(escalation@iana.org) </w:t>
      </w:r>
      <w:r w:rsidRPr="000D0582">
        <w:rPr>
          <w:rFonts w:ascii="Times New Roman" w:hAnsi="Times New Roman"/>
          <w:sz w:val="24"/>
          <w:szCs w:val="24"/>
        </w:rPr>
        <w:t>and be entered into a ticketing system</w:t>
      </w:r>
      <w:r w:rsidR="006B27A6" w:rsidRPr="000D0582">
        <w:rPr>
          <w:rStyle w:val="FootnoteReference"/>
          <w:rFonts w:ascii="Times New Roman" w:hAnsi="Times New Roman"/>
          <w:sz w:val="24"/>
          <w:szCs w:val="24"/>
        </w:rPr>
        <w:footnoteReference w:id="25"/>
      </w:r>
      <w:r w:rsidRPr="000D0582">
        <w:rPr>
          <w:rFonts w:ascii="Times New Roman" w:hAnsi="Times New Roman"/>
          <w:sz w:val="24"/>
          <w:szCs w:val="24"/>
        </w:rPr>
        <w:t xml:space="preserve">. The system allows complaints to be escalated from </w:t>
      </w:r>
      <w:r w:rsidR="00837A20" w:rsidRPr="000D0582">
        <w:rPr>
          <w:rFonts w:ascii="Times New Roman" w:hAnsi="Times New Roman"/>
          <w:sz w:val="24"/>
          <w:szCs w:val="24"/>
        </w:rPr>
        <w:t>the IANA functions operator</w:t>
      </w:r>
      <w:r w:rsidRPr="000D0582">
        <w:rPr>
          <w:rFonts w:ascii="Times New Roman" w:hAnsi="Times New Roman"/>
          <w:sz w:val="24"/>
          <w:szCs w:val="24"/>
        </w:rPr>
        <w:t xml:space="preserve"> staff to ICA</w:t>
      </w:r>
      <w:r w:rsidR="003E0233" w:rsidRPr="000D0582">
        <w:rPr>
          <w:rFonts w:ascii="Times New Roman" w:hAnsi="Times New Roman"/>
          <w:sz w:val="24"/>
          <w:szCs w:val="24"/>
        </w:rPr>
        <w:t>NN management and ultimately ICANN's</w:t>
      </w:r>
      <w:r w:rsidRPr="000D0582">
        <w:rPr>
          <w:rFonts w:ascii="Times New Roman" w:hAnsi="Times New Roman"/>
          <w:sz w:val="24"/>
          <w:szCs w:val="24"/>
        </w:rPr>
        <w:t xml:space="preserve"> CEO if </w:t>
      </w:r>
      <w:r w:rsidR="006B27A6" w:rsidRPr="000D0582">
        <w:rPr>
          <w:rFonts w:ascii="Times New Roman" w:hAnsi="Times New Roman"/>
          <w:sz w:val="24"/>
          <w:szCs w:val="24"/>
        </w:rPr>
        <w:t xml:space="preserve">the customer is not satisfied. </w:t>
      </w:r>
    </w:p>
    <w:p w:rsidR="00EB772B" w:rsidRPr="000D0582" w:rsidRDefault="00EB772B" w:rsidP="002A5A78">
      <w:pPr>
        <w:autoSpaceDE w:val="0"/>
        <w:autoSpaceDN w:val="0"/>
        <w:adjustRightInd w:val="0"/>
        <w:rPr>
          <w:rFonts w:ascii="Times New Roman" w:hAnsi="Times New Roman"/>
          <w:sz w:val="24"/>
          <w:szCs w:val="24"/>
        </w:rPr>
      </w:pPr>
    </w:p>
    <w:p w:rsidR="00E41B31" w:rsidRPr="000D0582" w:rsidRDefault="00E41B31" w:rsidP="002A5A78">
      <w:pPr>
        <w:autoSpaceDE w:val="0"/>
        <w:autoSpaceDN w:val="0"/>
        <w:adjustRightInd w:val="0"/>
        <w:rPr>
          <w:rFonts w:ascii="Times New Roman" w:hAnsi="Times New Roman"/>
          <w:sz w:val="24"/>
          <w:szCs w:val="24"/>
        </w:rPr>
      </w:pPr>
    </w:p>
    <w:p w:rsidR="00941F7C" w:rsidRPr="000D0582" w:rsidRDefault="00941F7C" w:rsidP="00941F7C">
      <w:pPr>
        <w:pStyle w:val="CWGheading"/>
        <w:rPr>
          <w:rFonts w:ascii="Times New Roman" w:hAnsi="Times New Roman"/>
          <w:sz w:val="24"/>
          <w:szCs w:val="24"/>
        </w:rPr>
      </w:pPr>
      <w:r w:rsidRPr="000D0582">
        <w:rPr>
          <w:rFonts w:ascii="Times New Roman" w:hAnsi="Times New Roman"/>
          <w:sz w:val="24"/>
          <w:szCs w:val="24"/>
        </w:rPr>
        <w:t xml:space="preserve">9: </w:t>
      </w:r>
      <w:r w:rsidR="00EB772B" w:rsidRPr="000D0582">
        <w:rPr>
          <w:rFonts w:ascii="Times New Roman" w:hAnsi="Times New Roman"/>
          <w:sz w:val="24"/>
          <w:szCs w:val="24"/>
        </w:rPr>
        <w:t xml:space="preserve">Management of the Repository of IDN Practices </w:t>
      </w:r>
    </w:p>
    <w:p w:rsidR="00EB772B" w:rsidRPr="000D0582" w:rsidRDefault="00EB772B" w:rsidP="00EB772B">
      <w:pPr>
        <w:autoSpaceDE w:val="0"/>
        <w:autoSpaceDN w:val="0"/>
        <w:adjustRightInd w:val="0"/>
        <w:rPr>
          <w:rFonts w:ascii="Times New Roman" w:hAnsi="Times New Roman"/>
          <w:sz w:val="24"/>
          <w:szCs w:val="24"/>
        </w:rPr>
      </w:pPr>
    </w:p>
    <w:p w:rsidR="00EB772B" w:rsidRPr="000D0582" w:rsidRDefault="00837A20" w:rsidP="00941F7C">
      <w:pPr>
        <w:pStyle w:val="CWGbody"/>
        <w:rPr>
          <w:rFonts w:ascii="Times New Roman" w:hAnsi="Times New Roman"/>
          <w:sz w:val="24"/>
          <w:szCs w:val="24"/>
        </w:rPr>
      </w:pPr>
      <w:r w:rsidRPr="000D0582">
        <w:rPr>
          <w:rFonts w:ascii="Times New Roman" w:hAnsi="Times New Roman"/>
          <w:sz w:val="24"/>
          <w:szCs w:val="24"/>
        </w:rPr>
        <w:t>The IANA functions operator</w:t>
      </w:r>
      <w:r w:rsidR="00EB772B" w:rsidRPr="000D0582">
        <w:rPr>
          <w:rFonts w:ascii="Times New Roman" w:hAnsi="Times New Roman"/>
          <w:sz w:val="24"/>
          <w:szCs w:val="24"/>
        </w:rPr>
        <w:t xml:space="preserve"> maintains a collection of “IDN tables”, which represent permitted code points (</w:t>
      </w:r>
      <w:proofErr w:type="gramStart"/>
      <w:r w:rsidR="00EB772B" w:rsidRPr="000D0582">
        <w:rPr>
          <w:rFonts w:ascii="Times New Roman" w:hAnsi="Times New Roman"/>
          <w:sz w:val="24"/>
          <w:szCs w:val="24"/>
        </w:rPr>
        <w:t>letters)</w:t>
      </w:r>
      <w:proofErr w:type="gramEnd"/>
      <w:r w:rsidR="00EB772B" w:rsidRPr="000D0582">
        <w:rPr>
          <w:rFonts w:ascii="Times New Roman" w:hAnsi="Times New Roman"/>
          <w:sz w:val="24"/>
          <w:szCs w:val="24"/>
        </w:rPr>
        <w:t xml:space="preserve"> allowed for Internationalised Domain Name registrations in particular registries such as IDN ccTLDs and gTLDs.</w:t>
      </w:r>
    </w:p>
    <w:p w:rsidR="00EB772B" w:rsidRPr="000D0582" w:rsidRDefault="00EB772B" w:rsidP="00EB772B">
      <w:pPr>
        <w:autoSpaceDE w:val="0"/>
        <w:autoSpaceDN w:val="0"/>
        <w:adjustRightInd w:val="0"/>
        <w:rPr>
          <w:rFonts w:ascii="Times New Roman" w:hAnsi="Times New Roman"/>
          <w:sz w:val="24"/>
          <w:szCs w:val="24"/>
        </w:rPr>
      </w:pPr>
    </w:p>
    <w:p w:rsidR="00EB772B" w:rsidRPr="000D0582" w:rsidRDefault="00EB772B" w:rsidP="00EB772B">
      <w:pPr>
        <w:autoSpaceDE w:val="0"/>
        <w:autoSpaceDN w:val="0"/>
        <w:adjustRightInd w:val="0"/>
        <w:rPr>
          <w:rFonts w:ascii="Times New Roman" w:hAnsi="Times New Roman"/>
          <w:sz w:val="24"/>
          <w:szCs w:val="24"/>
        </w:rPr>
      </w:pPr>
    </w:p>
    <w:p w:rsidR="00EB772B" w:rsidRPr="000D0582" w:rsidRDefault="0057192B" w:rsidP="00EB772B">
      <w:pPr>
        <w:autoSpaceDE w:val="0"/>
        <w:autoSpaceDN w:val="0"/>
        <w:adjustRightInd w:val="0"/>
        <w:rPr>
          <w:rFonts w:ascii="Times New Roman" w:hAnsi="Times New Roman"/>
          <w:bCs/>
          <w:sz w:val="24"/>
          <w:szCs w:val="24"/>
        </w:rPr>
      </w:pPr>
      <w:r w:rsidRPr="000D0582">
        <w:rPr>
          <w:rFonts w:ascii="Times New Roman" w:hAnsi="Times New Roman"/>
          <w:bCs/>
          <w:sz w:val="24"/>
          <w:szCs w:val="24"/>
        </w:rPr>
        <w:t xml:space="preserve">10: </w:t>
      </w:r>
      <w:r w:rsidR="00EB772B" w:rsidRPr="000D0582">
        <w:rPr>
          <w:rFonts w:ascii="Times New Roman" w:hAnsi="Times New Roman"/>
          <w:bCs/>
          <w:sz w:val="24"/>
          <w:szCs w:val="24"/>
        </w:rPr>
        <w:t>Retirement of ccTLD codes</w:t>
      </w:r>
    </w:p>
    <w:p w:rsidR="00EB772B" w:rsidRPr="000D0582" w:rsidRDefault="00EB772B" w:rsidP="00EB772B">
      <w:pPr>
        <w:pStyle w:val="ListParagraph"/>
        <w:autoSpaceDE w:val="0"/>
        <w:autoSpaceDN w:val="0"/>
        <w:adjustRightInd w:val="0"/>
      </w:pPr>
    </w:p>
    <w:p w:rsidR="00EB772B" w:rsidRPr="000D0582" w:rsidRDefault="00EB772B" w:rsidP="0057192B">
      <w:pPr>
        <w:pStyle w:val="ListParagraph"/>
        <w:autoSpaceDE w:val="0"/>
        <w:autoSpaceDN w:val="0"/>
        <w:adjustRightInd w:val="0"/>
        <w:ind w:left="0"/>
      </w:pPr>
      <w:r w:rsidRPr="000D0582">
        <w:t xml:space="preserve">The ISO3166-1 list is a dynamic list which follows international political changes with respect to country and territory names being added or modified or being retired (The Dissolution of Czechoslovakia, which took effect on 1 January 1993, was an event that saw the self-determined split of the federal state of Czechoslovakia into the Czech Republic and Slovakia). As such </w:t>
      </w:r>
      <w:r w:rsidR="00837A20" w:rsidRPr="000D0582">
        <w:t>the IANA functions operator</w:t>
      </w:r>
      <w:r w:rsidRPr="000D0582">
        <w:t xml:space="preserve"> oversaw the Retirement of the .CS country code from active use (although currently there is no official ICANN policy for the retirement of ccTLDs this action was completed based on a specific motion of the ICANN Board).</w:t>
      </w:r>
    </w:p>
    <w:p w:rsidR="00EB772B" w:rsidRPr="000D0582" w:rsidRDefault="00EB772B" w:rsidP="0057192B">
      <w:pPr>
        <w:autoSpaceDE w:val="0"/>
        <w:autoSpaceDN w:val="0"/>
        <w:adjustRightInd w:val="0"/>
      </w:pPr>
    </w:p>
    <w:p w:rsidR="0057192B" w:rsidRPr="000D0582" w:rsidRDefault="0057192B" w:rsidP="0057192B">
      <w:pPr>
        <w:autoSpaceDE w:val="0"/>
        <w:autoSpaceDN w:val="0"/>
        <w:adjustRightInd w:val="0"/>
      </w:pPr>
    </w:p>
    <w:p w:rsidR="00EB772B" w:rsidRPr="000D0582" w:rsidRDefault="00EB772B" w:rsidP="002A5A78">
      <w:pPr>
        <w:autoSpaceDE w:val="0"/>
        <w:autoSpaceDN w:val="0"/>
        <w:adjustRightInd w:val="0"/>
        <w:rPr>
          <w:rFonts w:ascii="Times New Roman" w:hAnsi="Times New Roman"/>
          <w:sz w:val="24"/>
          <w:szCs w:val="24"/>
        </w:rPr>
      </w:pPr>
    </w:p>
    <w:p w:rsidR="00D714A9" w:rsidRPr="000D0582" w:rsidRDefault="00D714A9" w:rsidP="009B1031">
      <w:pPr>
        <w:autoSpaceDE w:val="0"/>
        <w:autoSpaceDN w:val="0"/>
        <w:adjustRightInd w:val="0"/>
        <w:rPr>
          <w:rFonts w:ascii="Times New Roman" w:hAnsi="Times New Roman"/>
          <w:sz w:val="24"/>
          <w:szCs w:val="24"/>
        </w:rPr>
      </w:pPr>
    </w:p>
    <w:p w:rsidR="003B7462" w:rsidRPr="000D0582" w:rsidRDefault="003B7462" w:rsidP="009B1031">
      <w:pPr>
        <w:autoSpaceDE w:val="0"/>
        <w:autoSpaceDN w:val="0"/>
        <w:adjustRightInd w:val="0"/>
        <w:rPr>
          <w:rFonts w:ascii="Times New Roman" w:hAnsi="Times New Roman"/>
          <w:b/>
          <w:sz w:val="24"/>
          <w:szCs w:val="24"/>
        </w:rPr>
      </w:pPr>
      <w:r w:rsidRPr="000D0582">
        <w:rPr>
          <w:rFonts w:ascii="Times New Roman" w:hAnsi="Times New Roman"/>
          <w:b/>
          <w:sz w:val="24"/>
          <w:szCs w:val="24"/>
        </w:rPr>
        <w:t xml:space="preserve">I.c </w:t>
      </w:r>
      <w:r w:rsidR="00F80B7F" w:rsidRPr="000D0582">
        <w:rPr>
          <w:rFonts w:ascii="Times New Roman" w:hAnsi="Times New Roman"/>
          <w:b/>
          <w:sz w:val="24"/>
          <w:szCs w:val="24"/>
        </w:rPr>
        <w:t>Registries Involved in Providing the Functions</w:t>
      </w:r>
    </w:p>
    <w:p w:rsidR="00F80B7F" w:rsidRPr="000D0582" w:rsidRDefault="00F80B7F" w:rsidP="009B1031">
      <w:pPr>
        <w:autoSpaceDE w:val="0"/>
        <w:autoSpaceDN w:val="0"/>
        <w:adjustRightInd w:val="0"/>
        <w:rPr>
          <w:rFonts w:ascii="Times New Roman" w:hAnsi="Times New Roman"/>
          <w:sz w:val="24"/>
          <w:szCs w:val="24"/>
        </w:rPr>
      </w:pPr>
    </w:p>
    <w:p w:rsidR="00F80B7F" w:rsidRPr="000D0582" w:rsidRDefault="00EB772B" w:rsidP="009B1031">
      <w:pPr>
        <w:autoSpaceDE w:val="0"/>
        <w:autoSpaceDN w:val="0"/>
        <w:adjustRightInd w:val="0"/>
        <w:rPr>
          <w:rFonts w:ascii="Times New Roman" w:hAnsi="Times New Roman"/>
          <w:sz w:val="24"/>
          <w:szCs w:val="24"/>
        </w:rPr>
      </w:pPr>
      <w:r w:rsidRPr="000D0582">
        <w:rPr>
          <w:rFonts w:ascii="Times New Roman" w:hAnsi="Times New Roman"/>
          <w:sz w:val="24"/>
          <w:szCs w:val="24"/>
        </w:rPr>
        <w:t>The registries involved in providing the functions are: Root Zone File and Root Zone Whois datab</w:t>
      </w:r>
      <w:r w:rsidR="0057192B" w:rsidRPr="000D0582">
        <w:rPr>
          <w:rFonts w:ascii="Times New Roman" w:hAnsi="Times New Roman"/>
          <w:sz w:val="24"/>
          <w:szCs w:val="24"/>
        </w:rPr>
        <w:t>a</w:t>
      </w:r>
      <w:r w:rsidRPr="000D0582">
        <w:rPr>
          <w:rFonts w:ascii="Times New Roman" w:hAnsi="Times New Roman"/>
          <w:sz w:val="24"/>
          <w:szCs w:val="24"/>
        </w:rPr>
        <w:t>se.</w:t>
      </w:r>
    </w:p>
    <w:p w:rsidR="00F80B7F" w:rsidRPr="000D0582" w:rsidRDefault="00F80B7F" w:rsidP="009B1031">
      <w:pPr>
        <w:autoSpaceDE w:val="0"/>
        <w:autoSpaceDN w:val="0"/>
        <w:adjustRightInd w:val="0"/>
        <w:rPr>
          <w:rFonts w:ascii="Times New Roman" w:hAnsi="Times New Roman"/>
          <w:sz w:val="24"/>
          <w:szCs w:val="24"/>
        </w:rPr>
      </w:pPr>
    </w:p>
    <w:p w:rsidR="0057192B" w:rsidRPr="000D0582" w:rsidRDefault="0057192B" w:rsidP="009B1031">
      <w:pPr>
        <w:autoSpaceDE w:val="0"/>
        <w:autoSpaceDN w:val="0"/>
        <w:adjustRightInd w:val="0"/>
        <w:rPr>
          <w:rFonts w:ascii="Times New Roman" w:hAnsi="Times New Roman"/>
          <w:sz w:val="24"/>
          <w:szCs w:val="24"/>
        </w:rPr>
      </w:pPr>
    </w:p>
    <w:p w:rsidR="00F80B7F" w:rsidRPr="000D0582" w:rsidRDefault="00F80B7F" w:rsidP="009B1031">
      <w:pPr>
        <w:autoSpaceDE w:val="0"/>
        <w:autoSpaceDN w:val="0"/>
        <w:adjustRightInd w:val="0"/>
        <w:rPr>
          <w:rFonts w:ascii="Times New Roman" w:hAnsi="Times New Roman"/>
          <w:sz w:val="24"/>
          <w:szCs w:val="24"/>
        </w:rPr>
      </w:pPr>
      <w:r w:rsidRPr="000D0582">
        <w:rPr>
          <w:rFonts w:ascii="Times New Roman" w:hAnsi="Times New Roman"/>
          <w:b/>
          <w:sz w:val="24"/>
          <w:szCs w:val="24"/>
        </w:rPr>
        <w:t>I.d Overlaps or interdependencies between IANA requirements and other customer community functions</w:t>
      </w:r>
    </w:p>
    <w:p w:rsidR="00F80B7F" w:rsidRPr="000D0582" w:rsidRDefault="00F80B7F" w:rsidP="009B1031">
      <w:pPr>
        <w:autoSpaceDE w:val="0"/>
        <w:autoSpaceDN w:val="0"/>
        <w:adjustRightInd w:val="0"/>
        <w:rPr>
          <w:rFonts w:ascii="Times New Roman" w:hAnsi="Times New Roman"/>
          <w:sz w:val="24"/>
          <w:szCs w:val="24"/>
        </w:rPr>
      </w:pPr>
    </w:p>
    <w:p w:rsidR="00D05630" w:rsidRPr="00E41B31" w:rsidRDefault="00EB772B" w:rsidP="009B1031">
      <w:pPr>
        <w:autoSpaceDE w:val="0"/>
        <w:autoSpaceDN w:val="0"/>
        <w:adjustRightInd w:val="0"/>
        <w:rPr>
          <w:rFonts w:ascii="Times New Roman" w:hAnsi="Times New Roman"/>
          <w:sz w:val="24"/>
          <w:szCs w:val="24"/>
        </w:rPr>
      </w:pPr>
      <w:r w:rsidRPr="000D0582">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p>
    <w:p w:rsidR="009B1031" w:rsidRPr="00E41B31" w:rsidRDefault="009B1031" w:rsidP="006A5E58">
      <w:pPr>
        <w:rPr>
          <w:rFonts w:ascii="Times New Roman" w:hAnsi="Times New Roman"/>
          <w:b/>
          <w:color w:val="000000" w:themeColor="text1"/>
          <w:sz w:val="24"/>
          <w:szCs w:val="24"/>
        </w:rPr>
      </w:pPr>
    </w:p>
    <w:sectPr w:rsidR="009B1031" w:rsidRPr="00E41B31" w:rsidSect="005558B8">
      <w:headerReference w:type="default" r:id="rId9"/>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25" w:rsidRDefault="003A2F25" w:rsidP="00D714A9">
      <w:r>
        <w:separator/>
      </w:r>
    </w:p>
  </w:endnote>
  <w:endnote w:type="continuationSeparator" w:id="0">
    <w:p w:rsidR="003A2F25" w:rsidRDefault="003A2F25"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Medium">
    <w:altName w:val="Rockwell"/>
    <w:charset w:val="00"/>
    <w:family w:val="auto"/>
    <w:pitch w:val="variable"/>
    <w:sig w:usb0="00000003" w:usb1="00000000" w:usb2="00000000" w:usb3="00000000" w:csb0="00000001" w:csb1="00000000"/>
  </w:font>
  <w:font w:name="Avenir Light">
    <w:altName w:val="Century Gothic"/>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华文仿宋">
    <w:altName w:val="Arial Unicode MS"/>
    <w:charset w:val="50"/>
    <w:family w:val="auto"/>
    <w:pitch w:val="variable"/>
    <w:sig w:usb0="00000000" w:usb1="00000000" w:usb2="0100040E" w:usb3="00000000" w:csb0="00040000" w:csb1="00000000"/>
  </w:font>
  <w:font w:name="Lantinghei SC Extra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31" w:rsidRDefault="00E41B31"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B31" w:rsidRDefault="00E41B31"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31" w:rsidRDefault="00E41B31"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046">
      <w:rPr>
        <w:rStyle w:val="PageNumber"/>
        <w:noProof/>
      </w:rPr>
      <w:t>9</w:t>
    </w:r>
    <w:r>
      <w:rPr>
        <w:rStyle w:val="PageNumber"/>
      </w:rPr>
      <w:fldChar w:fldCharType="end"/>
    </w:r>
  </w:p>
  <w:p w:rsidR="00E41B31" w:rsidRDefault="00E41B31"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25" w:rsidRDefault="003A2F25" w:rsidP="00D714A9">
      <w:r>
        <w:separator/>
      </w:r>
    </w:p>
  </w:footnote>
  <w:footnote w:type="continuationSeparator" w:id="0">
    <w:p w:rsidR="003A2F25" w:rsidRDefault="003A2F25" w:rsidP="00D714A9">
      <w:r>
        <w:continuationSeparator/>
      </w:r>
    </w:p>
  </w:footnote>
  <w:footnote w:id="1">
    <w:p w:rsidR="00E41B31" w:rsidRPr="007C13AE" w:rsidRDefault="00E41B31">
      <w:pPr>
        <w:pStyle w:val="FootnoteText"/>
        <w:rPr>
          <w:rFonts w:ascii="Avenir Light" w:hAnsi="Avenir Light"/>
        </w:rPr>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Examples being "DE" for Germany (Deutschland) and "US" for United States. Note: there are also a number of exceptions and historical oddities such as the use of "UK" for United Kingdom, rather than "GB" for Great Britain. </w:t>
      </w:r>
    </w:p>
  </w:footnote>
  <w:footnote w:id="2">
    <w:p w:rsidR="00E41B31" w:rsidRPr="008D4D41" w:rsidRDefault="00E41B31" w:rsidP="008D4D41">
      <w:pPr>
        <w:spacing w:after="200" w:line="276" w:lineRule="auto"/>
        <w:rPr>
          <w:rFonts w:ascii="Avenir Light" w:hAnsi="Avenir Light" w:cstheme="minorBidi"/>
          <w:sz w:val="20"/>
          <w:szCs w:val="20"/>
        </w:rPr>
      </w:pPr>
      <w:r>
        <w:rPr>
          <w:rStyle w:val="FootnoteReference"/>
        </w:rPr>
        <w:footnoteRef/>
      </w:r>
      <w:r>
        <w:t xml:space="preserve"> </w:t>
      </w:r>
      <w:r>
        <w:rPr>
          <w:rFonts w:ascii="Avenir Light" w:hAnsi="Avenir Light"/>
        </w:rPr>
        <w:t xml:space="preserve">Examples being </w:t>
      </w:r>
      <w:r w:rsidRPr="00970CE4">
        <w:rPr>
          <w:rFonts w:ascii="Georgia" w:hAnsi="Georgia" w:cstheme="minorBidi"/>
          <w:color w:val="111111"/>
          <w:sz w:val="20"/>
          <w:szCs w:val="20"/>
        </w:rPr>
        <w:t> </w:t>
      </w:r>
      <w:r w:rsidRPr="00970CE4">
        <w:rPr>
          <w:rFonts w:ascii="Times New Roman" w:hAnsi="Times New Roman"/>
          <w:color w:val="111111"/>
          <w:sz w:val="20"/>
          <w:szCs w:val="20"/>
          <w:shd w:val="clear" w:color="auto" w:fill="FFFFFF"/>
        </w:rPr>
        <w:t>السعودية</w:t>
      </w:r>
      <w:r w:rsidRPr="00970CE4">
        <w:rPr>
          <w:rFonts w:ascii="Avenir Light" w:hAnsi="Avenir Light" w:cstheme="minorBidi"/>
          <w:color w:val="111111"/>
          <w:sz w:val="20"/>
          <w:szCs w:val="20"/>
          <w:shd w:val="clear" w:color="auto" w:fill="FFFFFF"/>
        </w:rPr>
        <w:t xml:space="preserve"> (</w:t>
      </w:r>
      <w:r>
        <w:rPr>
          <w:rFonts w:ascii="Avenir Light" w:hAnsi="Avenir Light" w:cstheme="minorBidi"/>
          <w:color w:val="111111"/>
          <w:sz w:val="20"/>
          <w:szCs w:val="20"/>
          <w:shd w:val="clear" w:color="auto" w:fill="FFFFFF"/>
        </w:rPr>
        <w:t>'</w:t>
      </w:r>
      <w:r w:rsidRPr="00970CE4">
        <w:rPr>
          <w:rFonts w:ascii="Avenir Light" w:hAnsi="Avenir Light" w:cstheme="minorBidi"/>
          <w:color w:val="111111"/>
          <w:sz w:val="20"/>
          <w:szCs w:val="20"/>
          <w:shd w:val="clear" w:color="auto" w:fill="FFFFFF"/>
        </w:rPr>
        <w:t>Al-Saudiah</w:t>
      </w:r>
      <w:r>
        <w:rPr>
          <w:rFonts w:ascii="Avenir Light" w:hAnsi="Avenir Light" w:cstheme="minorBidi"/>
          <w:color w:val="111111"/>
          <w:sz w:val="20"/>
          <w:szCs w:val="20"/>
          <w:shd w:val="clear" w:color="auto" w:fill="FFFFFF"/>
        </w:rPr>
        <w:t>' in Arabic, for Saudi Arabia</w:t>
      </w:r>
      <w:r w:rsidRPr="00970CE4">
        <w:rPr>
          <w:rFonts w:ascii="Avenir Light" w:hAnsi="Avenir Light" w:cstheme="minorBidi"/>
          <w:color w:val="111111"/>
          <w:sz w:val="20"/>
          <w:szCs w:val="20"/>
          <w:shd w:val="clear" w:color="auto" w:fill="FFFFFF"/>
        </w:rPr>
        <w:t>)</w:t>
      </w:r>
      <w:r>
        <w:rPr>
          <w:rFonts w:ascii="Avenir Light" w:hAnsi="Avenir Light" w:cstheme="minorBidi"/>
          <w:color w:val="111111"/>
          <w:sz w:val="20"/>
          <w:szCs w:val="20"/>
          <w:shd w:val="clear" w:color="auto" w:fill="FFFFFF"/>
        </w:rPr>
        <w:t xml:space="preserve"> and </w:t>
      </w:r>
      <w:r w:rsidRPr="00886368">
        <w:rPr>
          <w:rFonts w:ascii="华文仿宋" w:eastAsia="华文仿宋" w:hAnsi="华文仿宋" w:cs="Lantinghei SC Extralight" w:hint="eastAsia"/>
          <w:color w:val="111111"/>
          <w:sz w:val="20"/>
          <w:szCs w:val="20"/>
          <w:shd w:val="clear" w:color="auto" w:fill="FFFFFF"/>
        </w:rPr>
        <w:t>中国</w:t>
      </w:r>
      <w:r w:rsidRPr="00886368">
        <w:rPr>
          <w:rFonts w:ascii="Avenir Light" w:hAnsi="Avenir Light" w:cstheme="minorBidi"/>
          <w:color w:val="111111"/>
          <w:sz w:val="20"/>
          <w:szCs w:val="20"/>
          <w:shd w:val="clear" w:color="auto" w:fill="FFFFFF"/>
        </w:rPr>
        <w:t xml:space="preserve"> (Zhōngguó, </w:t>
      </w:r>
      <w:r>
        <w:rPr>
          <w:rFonts w:ascii="Avenir Light" w:hAnsi="Avenir Light" w:cstheme="minorBidi"/>
          <w:color w:val="111111"/>
          <w:sz w:val="20"/>
          <w:szCs w:val="20"/>
          <w:shd w:val="clear" w:color="auto" w:fill="FFFFFF"/>
        </w:rPr>
        <w:t xml:space="preserve">the most common name for </w:t>
      </w:r>
      <w:r w:rsidRPr="00886368">
        <w:rPr>
          <w:rFonts w:ascii="Avenir Light" w:hAnsi="Avenir Light" w:cstheme="minorBidi"/>
          <w:color w:val="111111"/>
          <w:sz w:val="20"/>
          <w:szCs w:val="20"/>
          <w:shd w:val="clear" w:color="auto" w:fill="FFFFFF"/>
        </w:rPr>
        <w:t>China)</w:t>
      </w:r>
    </w:p>
  </w:footnote>
  <w:footnote w:id="3">
    <w:p w:rsidR="00E41B31" w:rsidRPr="008D4D41" w:rsidRDefault="00E41B31">
      <w:pPr>
        <w:pStyle w:val="FootnoteText"/>
        <w:rPr>
          <w:rFonts w:ascii="Avenir Light" w:hAnsi="Avenir Light"/>
        </w:rPr>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4">
    <w:p w:rsidR="00E41B31" w:rsidRPr="000019E5" w:rsidRDefault="00E41B31">
      <w:pPr>
        <w:pStyle w:val="FootnoteText"/>
        <w:rPr>
          <w:rFonts w:ascii="Avenir Light" w:hAnsi="Avenir Light"/>
        </w:rPr>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1"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5">
    <w:p w:rsidR="00E41B31" w:rsidRPr="000019E5" w:rsidRDefault="00E41B31">
      <w:pPr>
        <w:pStyle w:val="FootnoteText"/>
        <w:rPr>
          <w:rFonts w:ascii="Avenir Light" w:hAnsi="Avenir Light"/>
        </w:rPr>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6">
    <w:p w:rsidR="00E41B31" w:rsidRPr="00980EE5" w:rsidRDefault="00E41B31" w:rsidP="00980EE5">
      <w:pPr>
        <w:autoSpaceDE w:val="0"/>
        <w:autoSpaceDN w:val="0"/>
        <w:adjustRightInd w:val="0"/>
        <w:rPr>
          <w:rFonts w:ascii="Avenir Light" w:hAnsi="Avenir Light"/>
          <w:sz w:val="20"/>
          <w:szCs w:val="24"/>
        </w:rPr>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7">
    <w:p w:rsidR="00E41B31" w:rsidRPr="00735C4C" w:rsidRDefault="00E41B31" w:rsidP="00735C4C">
      <w:pPr>
        <w:autoSpaceDE w:val="0"/>
        <w:autoSpaceDN w:val="0"/>
        <w:adjustRightInd w:val="0"/>
        <w:rPr>
          <w:rFonts w:ascii="Avenir Light" w:hAnsi="Avenir Light"/>
          <w:sz w:val="20"/>
        </w:rPr>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8">
    <w:p w:rsidR="00E41B31" w:rsidRPr="00735C4C" w:rsidRDefault="00E41B31" w:rsidP="00735C4C">
      <w:pPr>
        <w:autoSpaceDE w:val="0"/>
        <w:autoSpaceDN w:val="0"/>
        <w:adjustRightInd w:val="0"/>
        <w:rPr>
          <w:rFonts w:ascii="Avenir Light" w:hAnsi="Avenir Light"/>
          <w:sz w:val="20"/>
        </w:rPr>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9">
    <w:p w:rsidR="00E41B31" w:rsidRPr="00970A63" w:rsidRDefault="00E41B31">
      <w:pPr>
        <w:pStyle w:val="FootnoteText"/>
        <w:rPr>
          <w:rFonts w:ascii="Avenir Light" w:hAnsi="Avenir Light"/>
        </w:rPr>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0">
    <w:p w:rsidR="00E41B31" w:rsidRPr="00911291" w:rsidRDefault="00E41B31">
      <w:pPr>
        <w:pStyle w:val="FootnoteText"/>
        <w:rPr>
          <w:rFonts w:ascii="Avenir Light" w:hAnsi="Avenir Light"/>
        </w:rPr>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at </w:t>
      </w:r>
      <w:r w:rsidRPr="00911291">
        <w:rPr>
          <w:rFonts w:ascii="Avenir Light" w:hAnsi="Avenir Light"/>
          <w:i/>
        </w:rPr>
        <w:t>https://www.iana.org/whois</w:t>
      </w:r>
      <w:r w:rsidRPr="00911291">
        <w:rPr>
          <w:rFonts w:ascii="Avenir Light" w:hAnsi="Avenir Light"/>
        </w:rPr>
        <w:t xml:space="preserve"> or its Root Database file at </w:t>
      </w:r>
      <w:r w:rsidRPr="00911291">
        <w:rPr>
          <w:rFonts w:ascii="Avenir Light" w:hAnsi="Avenir Light"/>
          <w:i/>
        </w:rPr>
        <w:t>http://www.iana.org/domains/root/db</w:t>
      </w:r>
    </w:p>
  </w:footnote>
  <w:footnote w:id="11">
    <w:p w:rsidR="00E41B31" w:rsidRDefault="00E41B31" w:rsidP="006178C2">
      <w:pPr>
        <w:pStyle w:val="CWGfootnote"/>
      </w:pPr>
      <w:r>
        <w:rPr>
          <w:rStyle w:val="FootnoteReference"/>
        </w:rPr>
        <w:footnoteRef/>
      </w:r>
      <w:r>
        <w:t xml:space="preserve"> 11 (as of 28 October 2014)</w:t>
      </w:r>
    </w:p>
  </w:footnote>
  <w:footnote w:id="12">
    <w:p w:rsidR="00E41B31" w:rsidRDefault="00E41B31" w:rsidP="006178C2">
      <w:pPr>
        <w:pStyle w:val="CWGfootnote"/>
      </w:pPr>
      <w:r>
        <w:rPr>
          <w:rStyle w:val="FootnoteReference"/>
        </w:rPr>
        <w:footnoteRef/>
      </w:r>
      <w:r>
        <w:t xml:space="preserve"> 69 (as of 28 October 2014)</w:t>
      </w:r>
    </w:p>
  </w:footnote>
  <w:footnote w:id="13">
    <w:p w:rsidR="00E41B31" w:rsidRPr="0069164C" w:rsidRDefault="00E41B31">
      <w:pPr>
        <w:pStyle w:val="FootnoteText"/>
        <w:rPr>
          <w:rFonts w:ascii="Avenir Light" w:hAnsi="Avenir Light"/>
        </w:rPr>
      </w:pPr>
      <w:r w:rsidRPr="0069164C">
        <w:rPr>
          <w:rStyle w:val="FootnoteReference"/>
          <w:rFonts w:ascii="Avenir Light" w:hAnsi="Avenir Light"/>
        </w:rPr>
        <w:footnoteRef/>
      </w:r>
      <w:r w:rsidRPr="0069164C">
        <w:rPr>
          <w:rFonts w:ascii="Avenir Light" w:hAnsi="Avenir Light"/>
        </w:rPr>
        <w:t xml:space="preserve"> For a full list go to: https://www.icann.org/resources/pages/cctlds-2012-02-25-en</w:t>
      </w:r>
    </w:p>
  </w:footnote>
  <w:footnote w:id="14">
    <w:p w:rsidR="00E41B31" w:rsidRPr="004B0523" w:rsidRDefault="00E41B31" w:rsidP="004B0523">
      <w:pPr>
        <w:pStyle w:val="CWGfootnote"/>
      </w:pPr>
      <w:r>
        <w:rPr>
          <w:rStyle w:val="FootnoteReference"/>
        </w:rPr>
        <w:footnoteRef/>
      </w:r>
      <w:r>
        <w:t xml:space="preserve"> RFC 1591, </w:t>
      </w:r>
      <w:r w:rsidRPr="004B0523">
        <w:t>Domain Name System Structure and Delegation</w:t>
      </w:r>
      <w:r>
        <w:t xml:space="preserve">, which can be found at: </w:t>
      </w:r>
      <w:r w:rsidRPr="004B0523">
        <w:t>https://www.ietf.org/rfc/rfc1591.txt</w:t>
      </w:r>
    </w:p>
  </w:footnote>
  <w:footnote w:id="15">
    <w:p w:rsidR="00E41B31" w:rsidRDefault="00E41B31" w:rsidP="0062047E">
      <w:pPr>
        <w:pStyle w:val="CWGfootnote"/>
      </w:pPr>
      <w:r>
        <w:rPr>
          <w:rStyle w:val="FootnoteReference"/>
        </w:rPr>
        <w:footnoteRef/>
      </w:r>
      <w:r>
        <w:t xml:space="preserve"> The 2000 Principles for the Delegation and Administration of Country Code Top Level Domains can be found at: </w:t>
      </w:r>
      <w:r w:rsidRPr="0062047E">
        <w:t>http://archive.icann.org/en/committees/gac/gac-cctldprinciples-23feb00.htm</w:t>
      </w:r>
      <w:r>
        <w:t xml:space="preserve">. The updated 2005 version added the term "Guidelines" to the title and stressed the principle of "subsidiarity" i.e. decisions being made at the local level, and can be found at: </w:t>
      </w:r>
      <w:r w:rsidRPr="0062047E">
        <w:t>https://archive.icann.org/en/committees/gac/gac-cctld-principles.htm</w:t>
      </w:r>
    </w:p>
  </w:footnote>
  <w:footnote w:id="16">
    <w:p w:rsidR="00E41B31" w:rsidRDefault="00E41B31" w:rsidP="00D756B4">
      <w:pPr>
        <w:pStyle w:val="CWGfootnote"/>
      </w:pPr>
      <w:r>
        <w:rPr>
          <w:rStyle w:val="FootnoteReference"/>
        </w:rPr>
        <w:footnoteRef/>
      </w:r>
      <w:r>
        <w:t xml:space="preserve"> The </w:t>
      </w:r>
      <w:r w:rsidRPr="00D756B4">
        <w:rPr>
          <w:i/>
        </w:rPr>
        <w:t>Framework of Interpretation of current policies and guidelines pertaining to the delegation and redelegation of country-code Top Level Domain Names</w:t>
      </w:r>
      <w:r>
        <w:t xml:space="preserve"> can be found at: </w:t>
      </w:r>
      <w:r w:rsidRPr="00D756B4">
        <w:t>http://ccnso.icann.org/workinggroups/foi-final-07oct14-en.pdf</w:t>
      </w:r>
    </w:p>
  </w:footnote>
  <w:footnote w:id="17">
    <w:p w:rsidR="00E41B31" w:rsidRDefault="00E41B31" w:rsidP="001C55A5">
      <w:pPr>
        <w:pStyle w:val="CWGfootnote"/>
      </w:pPr>
      <w:r>
        <w:rPr>
          <w:rStyle w:val="FootnoteReference"/>
        </w:rPr>
        <w:footnoteRef/>
      </w:r>
      <w:r>
        <w:t xml:space="preserve"> Section/paragraph C.1.3. </w:t>
      </w:r>
    </w:p>
  </w:footnote>
  <w:footnote w:id="18">
    <w:p w:rsidR="00E41B31" w:rsidRDefault="00E41B31" w:rsidP="00093B29">
      <w:pPr>
        <w:pStyle w:val="CWGfootnote"/>
      </w:pPr>
      <w:r>
        <w:rPr>
          <w:rStyle w:val="FootnoteReference"/>
        </w:rPr>
        <w:footnoteRef/>
      </w:r>
      <w:r>
        <w:t xml:space="preserve"> Downloadable as a PDF at: </w:t>
      </w:r>
      <w:r w:rsidRPr="00AE4296">
        <w:t>https://www.icann.org/en/system/files/files/gtld-drd-ui-10sep13-en.pdf</w:t>
      </w:r>
    </w:p>
  </w:footnote>
  <w:footnote w:id="19">
    <w:p w:rsidR="00E41B31" w:rsidRDefault="00E41B31" w:rsidP="00B6613D">
      <w:pPr>
        <w:pStyle w:val="CWGfootnote"/>
      </w:pPr>
      <w:r>
        <w:rPr>
          <w:rStyle w:val="FootnoteReference"/>
        </w:rPr>
        <w:footnoteRef/>
      </w:r>
      <w:r>
        <w:t xml:space="preserve"> Comment period details online at: </w:t>
      </w:r>
      <w:r w:rsidRPr="00377420">
        <w:t>https://www.icann.org/public-comments/gtld-drd-ui-policy-2013-09-10-en</w:t>
      </w:r>
    </w:p>
  </w:footnote>
  <w:footnote w:id="20">
    <w:p w:rsidR="00E41B31" w:rsidRDefault="00E41B31" w:rsidP="00B6613D">
      <w:pPr>
        <w:pStyle w:val="CWGfootnote"/>
      </w:pPr>
      <w:r>
        <w:rPr>
          <w:rStyle w:val="FootnoteReference"/>
        </w:rPr>
        <w:footnoteRef/>
      </w:r>
      <w:r>
        <w:t xml:space="preserve"> Examples of this process in action can be seen with the dot-academy new gTLD here: </w:t>
      </w:r>
      <w:r w:rsidRPr="00B6613D">
        <w:t>http://www.iana.org/reports/c.2.9.2.d/20131212-academy</w:t>
      </w:r>
      <w:r>
        <w:t xml:space="preserve">. Including a "readiness report" here: </w:t>
      </w:r>
      <w:r w:rsidRPr="00B6613D">
        <w:t>http://www.iana.org/reports/2013/gtld-readiness-1-1336-51768.pdf</w:t>
      </w:r>
    </w:p>
  </w:footnote>
  <w:footnote w:id="21">
    <w:p w:rsidR="00E41B31" w:rsidRDefault="00E41B31" w:rsidP="00D875E8">
      <w:pPr>
        <w:pStyle w:val="CWGfootnote"/>
      </w:pPr>
      <w:r>
        <w:rPr>
          <w:rStyle w:val="FootnoteReference"/>
        </w:rPr>
        <w:footnoteRef/>
      </w:r>
      <w:r>
        <w:t xml:space="preserve"> See for example this letter from 2005 where the chair of Centr asks for improve automation of IANA functions: </w:t>
      </w:r>
      <w:r w:rsidRPr="00D875E8">
        <w:t>https://www.icann.org/en/system/files/files/kane-to-verhoef-19apr05-en.pdf</w:t>
      </w:r>
    </w:p>
  </w:footnote>
  <w:footnote w:id="22">
    <w:p w:rsidR="00E41B31" w:rsidRDefault="00E41B31" w:rsidP="00F64B82">
      <w:pPr>
        <w:pStyle w:val="CWGfootnote"/>
      </w:pPr>
      <w:r>
        <w:rPr>
          <w:rStyle w:val="FootnoteReference"/>
        </w:rPr>
        <w:footnoteRef/>
      </w:r>
      <w:r>
        <w:t xml:space="preserve"> See presentation from IANA's Kim Davies at ICANN's Dakar meeting in October 2011 at: </w:t>
      </w:r>
      <w:r w:rsidRPr="00F64B82">
        <w:t>http://ccnso.icann.org/files/27465/presentation-root-zone-automation-davies-24oct11-en.pdf</w:t>
      </w:r>
    </w:p>
  </w:footnote>
  <w:footnote w:id="23">
    <w:p w:rsidR="00E41B31" w:rsidRDefault="00E41B31" w:rsidP="003228BD">
      <w:pPr>
        <w:pStyle w:val="CWGfootnote"/>
      </w:pPr>
      <w:r>
        <w:rPr>
          <w:rStyle w:val="FootnoteReference"/>
        </w:rPr>
        <w:footnoteRef/>
      </w:r>
      <w:r>
        <w:t xml:space="preserve"> Much more information is available at: </w:t>
      </w:r>
      <w:r w:rsidRPr="003228BD">
        <w:t>https://www.iana.org/dnssec</w:t>
      </w:r>
    </w:p>
  </w:footnote>
  <w:footnote w:id="24">
    <w:p w:rsidR="00E41B31" w:rsidRDefault="00E41B31" w:rsidP="00960355">
      <w:pPr>
        <w:pStyle w:val="CWGfootnote"/>
      </w:pPr>
      <w:r>
        <w:rPr>
          <w:rStyle w:val="FootnoteReference"/>
        </w:rPr>
        <w:footnoteRef/>
      </w:r>
      <w:r>
        <w:t xml:space="preserve"> More information on the key signing ceremonies is available online at: </w:t>
      </w:r>
      <w:r w:rsidRPr="00960355">
        <w:t>https://www.iana.org/dnssec/ceremonies</w:t>
      </w:r>
    </w:p>
  </w:footnote>
  <w:footnote w:id="25">
    <w:p w:rsidR="00E41B31" w:rsidRDefault="00E41B31" w:rsidP="006B27A6">
      <w:pPr>
        <w:pStyle w:val="CWGfootnote"/>
      </w:pPr>
      <w:r>
        <w:rPr>
          <w:rStyle w:val="FootnoteReference"/>
        </w:rPr>
        <w:footnoteRef/>
      </w:r>
      <w:r>
        <w:t xml:space="preserve"> More information at: </w:t>
      </w:r>
      <w:r w:rsidRPr="00960355">
        <w:t>http://www.iana.org/help/escalation-procedure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31" w:rsidRPr="00FB423F" w:rsidRDefault="00E41B31"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1"/>
  </w:num>
  <w:num w:numId="2">
    <w:abstractNumId w:val="2"/>
  </w:num>
  <w:num w:numId="3">
    <w:abstractNumId w:val="1"/>
  </w:num>
  <w:num w:numId="4">
    <w:abstractNumId w:val="5"/>
  </w:num>
  <w:num w:numId="5">
    <w:abstractNumId w:val="8"/>
  </w:num>
  <w:num w:numId="6">
    <w:abstractNumId w:val="10"/>
  </w:num>
  <w:num w:numId="7">
    <w:abstractNumId w:val="4"/>
  </w:num>
  <w:num w:numId="8">
    <w:abstractNumId w:val="0"/>
  </w:num>
  <w:num w:numId="9">
    <w:abstractNumId w:val="9"/>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3327"/>
    <w:rsid w:val="00061EBF"/>
    <w:rsid w:val="00065680"/>
    <w:rsid w:val="000834AF"/>
    <w:rsid w:val="00086556"/>
    <w:rsid w:val="00086A3C"/>
    <w:rsid w:val="00091B17"/>
    <w:rsid w:val="00093B29"/>
    <w:rsid w:val="000D0582"/>
    <w:rsid w:val="000D0A25"/>
    <w:rsid w:val="000D0E5C"/>
    <w:rsid w:val="000D6BEA"/>
    <w:rsid w:val="000E037D"/>
    <w:rsid w:val="000E191E"/>
    <w:rsid w:val="000E63D3"/>
    <w:rsid w:val="000F34C2"/>
    <w:rsid w:val="000F4C81"/>
    <w:rsid w:val="00101059"/>
    <w:rsid w:val="001024AC"/>
    <w:rsid w:val="00151EB6"/>
    <w:rsid w:val="001543A3"/>
    <w:rsid w:val="00154E99"/>
    <w:rsid w:val="00162DDD"/>
    <w:rsid w:val="0016565F"/>
    <w:rsid w:val="001A2CBA"/>
    <w:rsid w:val="001C55A5"/>
    <w:rsid w:val="001D4ECD"/>
    <w:rsid w:val="001F50CC"/>
    <w:rsid w:val="001F688A"/>
    <w:rsid w:val="00200A7C"/>
    <w:rsid w:val="00205264"/>
    <w:rsid w:val="002147C3"/>
    <w:rsid w:val="00250288"/>
    <w:rsid w:val="00251260"/>
    <w:rsid w:val="00257986"/>
    <w:rsid w:val="00260A06"/>
    <w:rsid w:val="0026353F"/>
    <w:rsid w:val="00265322"/>
    <w:rsid w:val="00267CD3"/>
    <w:rsid w:val="00282D1D"/>
    <w:rsid w:val="00287FD4"/>
    <w:rsid w:val="00290D56"/>
    <w:rsid w:val="002924C6"/>
    <w:rsid w:val="0029477A"/>
    <w:rsid w:val="002A260B"/>
    <w:rsid w:val="002A5A78"/>
    <w:rsid w:val="002B01D8"/>
    <w:rsid w:val="002B09BE"/>
    <w:rsid w:val="002B4D50"/>
    <w:rsid w:val="002E0718"/>
    <w:rsid w:val="002E5679"/>
    <w:rsid w:val="002F285A"/>
    <w:rsid w:val="002F6DD6"/>
    <w:rsid w:val="00310514"/>
    <w:rsid w:val="00315702"/>
    <w:rsid w:val="00321AB5"/>
    <w:rsid w:val="003228BD"/>
    <w:rsid w:val="003250F5"/>
    <w:rsid w:val="00330A31"/>
    <w:rsid w:val="00330B6D"/>
    <w:rsid w:val="00333C57"/>
    <w:rsid w:val="003372E2"/>
    <w:rsid w:val="00341610"/>
    <w:rsid w:val="00345162"/>
    <w:rsid w:val="003453EE"/>
    <w:rsid w:val="0035634E"/>
    <w:rsid w:val="00361FB0"/>
    <w:rsid w:val="00375BCB"/>
    <w:rsid w:val="00375CBC"/>
    <w:rsid w:val="00377420"/>
    <w:rsid w:val="00395413"/>
    <w:rsid w:val="003A1F98"/>
    <w:rsid w:val="003A2AD3"/>
    <w:rsid w:val="003A2F25"/>
    <w:rsid w:val="003B271E"/>
    <w:rsid w:val="003B7462"/>
    <w:rsid w:val="003C5543"/>
    <w:rsid w:val="003D26A9"/>
    <w:rsid w:val="003D2ED3"/>
    <w:rsid w:val="003D5EEC"/>
    <w:rsid w:val="003E0233"/>
    <w:rsid w:val="003E5C2A"/>
    <w:rsid w:val="00404B2E"/>
    <w:rsid w:val="00406B67"/>
    <w:rsid w:val="00415E2C"/>
    <w:rsid w:val="00425A10"/>
    <w:rsid w:val="004366B5"/>
    <w:rsid w:val="00441722"/>
    <w:rsid w:val="0045753D"/>
    <w:rsid w:val="0046125E"/>
    <w:rsid w:val="00462307"/>
    <w:rsid w:val="00473107"/>
    <w:rsid w:val="00497CDC"/>
    <w:rsid w:val="004B0523"/>
    <w:rsid w:val="004C18CB"/>
    <w:rsid w:val="004E106F"/>
    <w:rsid w:val="004E31E2"/>
    <w:rsid w:val="004E442B"/>
    <w:rsid w:val="004F4368"/>
    <w:rsid w:val="004F4BC7"/>
    <w:rsid w:val="005060C0"/>
    <w:rsid w:val="00510B37"/>
    <w:rsid w:val="0052651C"/>
    <w:rsid w:val="00530CA3"/>
    <w:rsid w:val="005558B8"/>
    <w:rsid w:val="00565A5D"/>
    <w:rsid w:val="0057192B"/>
    <w:rsid w:val="0057446B"/>
    <w:rsid w:val="00576338"/>
    <w:rsid w:val="00586770"/>
    <w:rsid w:val="005B1BBC"/>
    <w:rsid w:val="005B5766"/>
    <w:rsid w:val="005C0012"/>
    <w:rsid w:val="005C1993"/>
    <w:rsid w:val="005D0301"/>
    <w:rsid w:val="005E0C14"/>
    <w:rsid w:val="005E27CE"/>
    <w:rsid w:val="005F664B"/>
    <w:rsid w:val="00610607"/>
    <w:rsid w:val="00612E60"/>
    <w:rsid w:val="00614C64"/>
    <w:rsid w:val="006178C2"/>
    <w:rsid w:val="0062047E"/>
    <w:rsid w:val="0064080A"/>
    <w:rsid w:val="006467CE"/>
    <w:rsid w:val="006506E3"/>
    <w:rsid w:val="00667433"/>
    <w:rsid w:val="00667E19"/>
    <w:rsid w:val="00670413"/>
    <w:rsid w:val="006717BC"/>
    <w:rsid w:val="00676AEB"/>
    <w:rsid w:val="0069164C"/>
    <w:rsid w:val="00695055"/>
    <w:rsid w:val="006A5E58"/>
    <w:rsid w:val="006A7611"/>
    <w:rsid w:val="006B27A6"/>
    <w:rsid w:val="006B45FF"/>
    <w:rsid w:val="006C4033"/>
    <w:rsid w:val="006D0542"/>
    <w:rsid w:val="006D0C88"/>
    <w:rsid w:val="006D6362"/>
    <w:rsid w:val="006E3AF4"/>
    <w:rsid w:val="006E574A"/>
    <w:rsid w:val="006F40C2"/>
    <w:rsid w:val="00702728"/>
    <w:rsid w:val="007111C6"/>
    <w:rsid w:val="0071769A"/>
    <w:rsid w:val="00735C4C"/>
    <w:rsid w:val="00745DE5"/>
    <w:rsid w:val="00747989"/>
    <w:rsid w:val="007523EF"/>
    <w:rsid w:val="00752B2B"/>
    <w:rsid w:val="00780AD0"/>
    <w:rsid w:val="00782A9F"/>
    <w:rsid w:val="00782DDB"/>
    <w:rsid w:val="0078547B"/>
    <w:rsid w:val="007913D3"/>
    <w:rsid w:val="00793E62"/>
    <w:rsid w:val="007C13AE"/>
    <w:rsid w:val="007D17D6"/>
    <w:rsid w:val="007D297B"/>
    <w:rsid w:val="007D5DE3"/>
    <w:rsid w:val="007E18DD"/>
    <w:rsid w:val="007E7A2E"/>
    <w:rsid w:val="007F0863"/>
    <w:rsid w:val="007F4C37"/>
    <w:rsid w:val="00817401"/>
    <w:rsid w:val="0082526E"/>
    <w:rsid w:val="008344A5"/>
    <w:rsid w:val="00834899"/>
    <w:rsid w:val="00834B3A"/>
    <w:rsid w:val="00837A20"/>
    <w:rsid w:val="00842170"/>
    <w:rsid w:val="00847B24"/>
    <w:rsid w:val="008524C6"/>
    <w:rsid w:val="00857FE2"/>
    <w:rsid w:val="008727EF"/>
    <w:rsid w:val="00873380"/>
    <w:rsid w:val="00880F21"/>
    <w:rsid w:val="00886368"/>
    <w:rsid w:val="00897F38"/>
    <w:rsid w:val="008A4833"/>
    <w:rsid w:val="008A5E7F"/>
    <w:rsid w:val="008B1FDC"/>
    <w:rsid w:val="008C133D"/>
    <w:rsid w:val="008D4D41"/>
    <w:rsid w:val="008D7F55"/>
    <w:rsid w:val="008E050D"/>
    <w:rsid w:val="00911291"/>
    <w:rsid w:val="00925FC8"/>
    <w:rsid w:val="00941DEA"/>
    <w:rsid w:val="00941F7C"/>
    <w:rsid w:val="00950A11"/>
    <w:rsid w:val="00955A62"/>
    <w:rsid w:val="00960355"/>
    <w:rsid w:val="0096358F"/>
    <w:rsid w:val="00963A78"/>
    <w:rsid w:val="009668B3"/>
    <w:rsid w:val="00970A63"/>
    <w:rsid w:val="00970CE4"/>
    <w:rsid w:val="00973D68"/>
    <w:rsid w:val="00980EE5"/>
    <w:rsid w:val="00995BAD"/>
    <w:rsid w:val="009A3C59"/>
    <w:rsid w:val="009A5CF9"/>
    <w:rsid w:val="009B1031"/>
    <w:rsid w:val="009C2E29"/>
    <w:rsid w:val="009E0B30"/>
    <w:rsid w:val="009F25EA"/>
    <w:rsid w:val="009F7CC2"/>
    <w:rsid w:val="00A02FEB"/>
    <w:rsid w:val="00A03C4B"/>
    <w:rsid w:val="00A306F4"/>
    <w:rsid w:val="00A3604A"/>
    <w:rsid w:val="00A40590"/>
    <w:rsid w:val="00A47FDD"/>
    <w:rsid w:val="00A513E2"/>
    <w:rsid w:val="00A55929"/>
    <w:rsid w:val="00A56CA6"/>
    <w:rsid w:val="00A57038"/>
    <w:rsid w:val="00A674B1"/>
    <w:rsid w:val="00A74F19"/>
    <w:rsid w:val="00A81130"/>
    <w:rsid w:val="00AA23B5"/>
    <w:rsid w:val="00AA55FC"/>
    <w:rsid w:val="00AB158F"/>
    <w:rsid w:val="00AB2848"/>
    <w:rsid w:val="00AB3A16"/>
    <w:rsid w:val="00AC067C"/>
    <w:rsid w:val="00AC5A12"/>
    <w:rsid w:val="00AE0304"/>
    <w:rsid w:val="00AE4296"/>
    <w:rsid w:val="00AE6044"/>
    <w:rsid w:val="00AE7324"/>
    <w:rsid w:val="00AF22A3"/>
    <w:rsid w:val="00AF793E"/>
    <w:rsid w:val="00B0562A"/>
    <w:rsid w:val="00B33081"/>
    <w:rsid w:val="00B359C4"/>
    <w:rsid w:val="00B3669C"/>
    <w:rsid w:val="00B477C9"/>
    <w:rsid w:val="00B6613D"/>
    <w:rsid w:val="00B67BCE"/>
    <w:rsid w:val="00B73C9D"/>
    <w:rsid w:val="00B77366"/>
    <w:rsid w:val="00B77ACE"/>
    <w:rsid w:val="00B93332"/>
    <w:rsid w:val="00BB36A2"/>
    <w:rsid w:val="00BB783E"/>
    <w:rsid w:val="00BC054F"/>
    <w:rsid w:val="00BD2E1A"/>
    <w:rsid w:val="00BD38AD"/>
    <w:rsid w:val="00C13182"/>
    <w:rsid w:val="00C1475C"/>
    <w:rsid w:val="00C14A24"/>
    <w:rsid w:val="00C153D5"/>
    <w:rsid w:val="00C20D48"/>
    <w:rsid w:val="00C20F66"/>
    <w:rsid w:val="00C2382F"/>
    <w:rsid w:val="00C25A8E"/>
    <w:rsid w:val="00C33AB0"/>
    <w:rsid w:val="00C517B8"/>
    <w:rsid w:val="00C53AA6"/>
    <w:rsid w:val="00C56814"/>
    <w:rsid w:val="00C7691F"/>
    <w:rsid w:val="00C76E90"/>
    <w:rsid w:val="00C85298"/>
    <w:rsid w:val="00CA25F9"/>
    <w:rsid w:val="00CE43F9"/>
    <w:rsid w:val="00CF0320"/>
    <w:rsid w:val="00CF261A"/>
    <w:rsid w:val="00CF2F8B"/>
    <w:rsid w:val="00D05630"/>
    <w:rsid w:val="00D070E0"/>
    <w:rsid w:val="00D07108"/>
    <w:rsid w:val="00D13E5D"/>
    <w:rsid w:val="00D1520A"/>
    <w:rsid w:val="00D3637D"/>
    <w:rsid w:val="00D37A44"/>
    <w:rsid w:val="00D50046"/>
    <w:rsid w:val="00D50385"/>
    <w:rsid w:val="00D62DB0"/>
    <w:rsid w:val="00D63F63"/>
    <w:rsid w:val="00D651C4"/>
    <w:rsid w:val="00D714A9"/>
    <w:rsid w:val="00D756B4"/>
    <w:rsid w:val="00D86CFF"/>
    <w:rsid w:val="00D87192"/>
    <w:rsid w:val="00D875E8"/>
    <w:rsid w:val="00D93472"/>
    <w:rsid w:val="00DA047A"/>
    <w:rsid w:val="00DC2239"/>
    <w:rsid w:val="00DC7D27"/>
    <w:rsid w:val="00DE70D4"/>
    <w:rsid w:val="00DF3F8A"/>
    <w:rsid w:val="00DF6D81"/>
    <w:rsid w:val="00E16ABF"/>
    <w:rsid w:val="00E21A31"/>
    <w:rsid w:val="00E351D5"/>
    <w:rsid w:val="00E37E47"/>
    <w:rsid w:val="00E41B31"/>
    <w:rsid w:val="00E60E35"/>
    <w:rsid w:val="00E635E1"/>
    <w:rsid w:val="00E73937"/>
    <w:rsid w:val="00E80DDC"/>
    <w:rsid w:val="00E84F0A"/>
    <w:rsid w:val="00E97CF8"/>
    <w:rsid w:val="00EA12E9"/>
    <w:rsid w:val="00EB3DE8"/>
    <w:rsid w:val="00EB469B"/>
    <w:rsid w:val="00EB772B"/>
    <w:rsid w:val="00EC5EF4"/>
    <w:rsid w:val="00ED154A"/>
    <w:rsid w:val="00EF3A82"/>
    <w:rsid w:val="00F01E06"/>
    <w:rsid w:val="00F167EA"/>
    <w:rsid w:val="00F34B4F"/>
    <w:rsid w:val="00F3665D"/>
    <w:rsid w:val="00F3681A"/>
    <w:rsid w:val="00F43D30"/>
    <w:rsid w:val="00F62D18"/>
    <w:rsid w:val="00F64B82"/>
    <w:rsid w:val="00F80B7F"/>
    <w:rsid w:val="00F80F16"/>
    <w:rsid w:val="00F8234A"/>
    <w:rsid w:val="00F83FDB"/>
    <w:rsid w:val="00F84812"/>
    <w:rsid w:val="00F848E6"/>
    <w:rsid w:val="00F87E1D"/>
    <w:rsid w:val="00F95FDF"/>
    <w:rsid w:val="00FA1152"/>
    <w:rsid w:val="00FA129F"/>
    <w:rsid w:val="00FA43F5"/>
    <w:rsid w:val="00FB423F"/>
    <w:rsid w:val="00FC4F42"/>
    <w:rsid w:val="00FC725C"/>
    <w:rsid w:val="00FF3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FA43F5"/>
    <w:pPr>
      <w:autoSpaceDE w:val="0"/>
      <w:autoSpaceDN w:val="0"/>
      <w:adjustRightInd w:val="0"/>
    </w:pPr>
    <w:rPr>
      <w:rFonts w:ascii="Avenir Medium" w:hAnsi="Avenir Medium"/>
      <w:sz w:val="28"/>
    </w:rPr>
  </w:style>
  <w:style w:type="paragraph" w:customStyle="1" w:styleId="CWGbody">
    <w:name w:val="CWG body"/>
    <w:basedOn w:val="Normal"/>
    <w:qFormat/>
    <w:rsid w:val="00FA43F5"/>
    <w:pPr>
      <w:autoSpaceDE w:val="0"/>
      <w:autoSpaceDN w:val="0"/>
      <w:adjustRightInd w:val="0"/>
    </w:pPr>
    <w:rPr>
      <w:rFonts w:ascii="Avenir Light" w:hAnsi="Avenir Light"/>
    </w:rPr>
  </w:style>
  <w:style w:type="character" w:customStyle="1" w:styleId="il">
    <w:name w:val="il"/>
    <w:basedOn w:val="DefaultParagraphFont"/>
    <w:rsid w:val="0069164C"/>
  </w:style>
  <w:style w:type="paragraph" w:customStyle="1" w:styleId="CWGfootnote">
    <w:name w:val="CWG footnote"/>
    <w:basedOn w:val="FootnoteText"/>
    <w:qFormat/>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FA43F5"/>
    <w:pPr>
      <w:autoSpaceDE w:val="0"/>
      <w:autoSpaceDN w:val="0"/>
      <w:adjustRightInd w:val="0"/>
    </w:pPr>
    <w:rPr>
      <w:rFonts w:ascii="Avenir Medium" w:hAnsi="Avenir Medium"/>
      <w:sz w:val="28"/>
    </w:rPr>
  </w:style>
  <w:style w:type="paragraph" w:customStyle="1" w:styleId="CWGbody">
    <w:name w:val="CWG body"/>
    <w:basedOn w:val="Normal"/>
    <w:qFormat/>
    <w:rsid w:val="00FA43F5"/>
    <w:pPr>
      <w:autoSpaceDE w:val="0"/>
      <w:autoSpaceDN w:val="0"/>
      <w:adjustRightInd w:val="0"/>
    </w:pPr>
    <w:rPr>
      <w:rFonts w:ascii="Avenir Light" w:hAnsi="Avenir Light"/>
    </w:rPr>
  </w:style>
  <w:style w:type="character" w:customStyle="1" w:styleId="il">
    <w:name w:val="il"/>
    <w:basedOn w:val="DefaultParagraphFont"/>
    <w:rsid w:val="0069164C"/>
  </w:style>
  <w:style w:type="paragraph" w:customStyle="1" w:styleId="CWGfootnote">
    <w:name w:val="CWG footnote"/>
    <w:basedOn w:val="FootnoteText"/>
    <w:qFormat/>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395053142">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366E-7465-4931-A39B-92C332DB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cp:lastPrinted>2014-10-21T14:56:00Z</cp:lastPrinted>
  <dcterms:created xsi:type="dcterms:W3CDTF">2014-11-01T15:56:00Z</dcterms:created>
  <dcterms:modified xsi:type="dcterms:W3CDTF">2014-11-01T15:56:00Z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1416708546</vt:i4>
  </property>
  <property fmtid="{D5CDD505-2E9C-101B-9397-08002B2CF9AE}" pid="4" name="_EmailSubject">
    <vt:lpwstr>IANA Stewardship Transition CWG RFP Section 1 Proposal – 1 November 2014 Draft</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-1041070485</vt:i4>
  </property>
</Properties>
</file>