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647" w:rsidRPr="004C0BE2" w:rsidRDefault="001F5647" w:rsidP="001F5647">
      <w:pPr>
        <w:rPr>
          <w:rFonts w:ascii="Calibri" w:hAnsi="Calibri" w:cs="Calibri"/>
          <w:b/>
        </w:rPr>
      </w:pPr>
      <w:r w:rsidRPr="004C0BE2">
        <w:rPr>
          <w:rFonts w:ascii="Calibri" w:hAnsi="SimSun" w:cs="Calibri"/>
          <w:b/>
        </w:rPr>
        <w:t>主席前言：为了最终提案而努力</w:t>
      </w:r>
    </w:p>
    <w:p w:rsidR="001F5647" w:rsidRPr="004C0BE2" w:rsidRDefault="001F5647" w:rsidP="001F5647">
      <w:pPr>
        <w:rPr>
          <w:rFonts w:ascii="Calibri" w:hAnsi="Calibri" w:cs="Calibri"/>
        </w:rPr>
      </w:pPr>
      <w:r w:rsidRPr="004C0BE2">
        <w:rPr>
          <w:rFonts w:ascii="Calibri" w:hAnsi="Calibri" w:cs="Calibri"/>
        </w:rPr>
        <w:t xml:space="preserve">2015 </w:t>
      </w:r>
      <w:r w:rsidRPr="004C0BE2">
        <w:rPr>
          <w:rFonts w:ascii="Calibri" w:hAnsi="SimSun" w:cs="Calibri"/>
        </w:rPr>
        <w:t>年</w:t>
      </w:r>
      <w:r w:rsidRPr="004C0BE2">
        <w:rPr>
          <w:rFonts w:ascii="Calibri" w:hAnsi="Calibri" w:cs="Calibri"/>
        </w:rPr>
        <w:t xml:space="preserve"> 4 </w:t>
      </w:r>
      <w:r w:rsidRPr="004C0BE2">
        <w:rPr>
          <w:rFonts w:ascii="Calibri" w:hAnsi="SimSun" w:cs="Calibri"/>
        </w:rPr>
        <w:t>月</w:t>
      </w:r>
      <w:r w:rsidRPr="004C0BE2">
        <w:rPr>
          <w:rFonts w:ascii="Calibri" w:hAnsi="Calibri" w:cs="Calibri"/>
        </w:rPr>
        <w:t xml:space="preserve"> 22 </w:t>
      </w:r>
      <w:r w:rsidRPr="004C0BE2">
        <w:rPr>
          <w:rFonts w:ascii="Calibri" w:hAnsi="SimSun" w:cs="Calibri"/>
        </w:rPr>
        <w:t>日</w:t>
      </w:r>
    </w:p>
    <w:p w:rsidR="001F5647" w:rsidRPr="004C0BE2" w:rsidRDefault="001F5647" w:rsidP="001F5647">
      <w:pPr>
        <w:rPr>
          <w:rFonts w:ascii="Calibri" w:hAnsi="Calibri" w:cs="Calibri"/>
        </w:rPr>
      </w:pPr>
    </w:p>
    <w:p w:rsidR="001F5647" w:rsidRPr="004C0BE2" w:rsidRDefault="001F5647" w:rsidP="001F5647">
      <w:pPr>
        <w:rPr>
          <w:rFonts w:ascii="Calibri" w:hAnsi="Calibri" w:cs="Calibri"/>
        </w:rPr>
      </w:pPr>
    </w:p>
    <w:p w:rsidR="001351C5" w:rsidRPr="004C0BE2" w:rsidRDefault="00933758" w:rsidP="005E5A9E">
      <w:pPr>
        <w:rPr>
          <w:rFonts w:ascii="Calibri" w:hAnsi="Calibri" w:cs="Calibri"/>
        </w:rPr>
      </w:pPr>
      <w:r w:rsidRPr="004C0BE2">
        <w:rPr>
          <w:rFonts w:ascii="Calibri" w:hAnsi="SimSun" w:cs="Calibri"/>
        </w:rPr>
        <w:t>今天，负责</w:t>
      </w:r>
      <w:r w:rsidRPr="004C0BE2">
        <w:rPr>
          <w:rFonts w:ascii="Calibri" w:hAnsi="Calibri" w:cs="Calibri"/>
        </w:rPr>
        <w:t xml:space="preserve"> IANA </w:t>
      </w:r>
      <w:r w:rsidRPr="004C0BE2">
        <w:rPr>
          <w:rFonts w:ascii="Calibri" w:hAnsi="SimSun" w:cs="Calibri"/>
        </w:rPr>
        <w:t>管理权移交中命名相关部分的</w:t>
      </w:r>
      <w:r w:rsidRPr="004C0BE2">
        <w:rPr>
          <w:rFonts w:ascii="Calibri" w:hAnsi="Calibri" w:cs="Calibri"/>
        </w:rPr>
        <w:t xml:space="preserve"> ICANN </w:t>
      </w:r>
      <w:r w:rsidRPr="004C0BE2">
        <w:rPr>
          <w:rFonts w:ascii="Calibri" w:hAnsi="SimSun" w:cs="Calibri"/>
        </w:rPr>
        <w:t>跨社群工作组（</w:t>
      </w:r>
      <w:r w:rsidRPr="004C0BE2">
        <w:rPr>
          <w:rFonts w:ascii="Calibri" w:hAnsi="Calibri" w:cs="Calibri"/>
        </w:rPr>
        <w:t>CWG-</w:t>
      </w:r>
      <w:r w:rsidRPr="004C0BE2">
        <w:rPr>
          <w:rFonts w:ascii="Calibri" w:hAnsi="SimSun" w:cs="Calibri"/>
        </w:rPr>
        <w:t>管理权）</w:t>
      </w:r>
      <w:r w:rsidRPr="004C0BE2">
        <w:rPr>
          <w:rStyle w:val="a5"/>
          <w:rFonts w:ascii="Calibri" w:hAnsi="Calibri" w:cs="Calibri"/>
        </w:rPr>
        <w:footnoteReference w:id="1"/>
      </w:r>
      <w:r w:rsidRPr="004C0BE2">
        <w:rPr>
          <w:rFonts w:ascii="Calibri" w:hAnsi="SimSun" w:cs="Calibri"/>
        </w:rPr>
        <w:t>，就针对美国商务部下属</w:t>
      </w:r>
      <w:r w:rsidRPr="004C0BE2">
        <w:rPr>
          <w:rFonts w:ascii="Calibri" w:hAnsi="Calibri" w:cs="Calibri"/>
        </w:rPr>
        <w:t xml:space="preserve"> NTIA </w:t>
      </w:r>
      <w:r w:rsidRPr="004C0BE2">
        <w:rPr>
          <w:rFonts w:ascii="Calibri" w:hAnsi="SimSun" w:cs="Calibri"/>
        </w:rPr>
        <w:t>的</w:t>
      </w:r>
      <w:r w:rsidRPr="004C0BE2">
        <w:rPr>
          <w:rFonts w:ascii="Calibri" w:hAnsi="Calibri" w:cs="Calibri"/>
        </w:rPr>
        <w:t xml:space="preserve"> IANA </w:t>
      </w:r>
      <w:r w:rsidRPr="004C0BE2">
        <w:rPr>
          <w:rFonts w:ascii="Calibri" w:hAnsi="SimSun" w:cs="Calibri"/>
        </w:rPr>
        <w:t>职能合同管理权移交提出的第</w:t>
      </w:r>
      <w:r w:rsidRPr="004C0BE2">
        <w:rPr>
          <w:rFonts w:ascii="Calibri" w:hAnsi="Calibri" w:cs="Calibri"/>
        </w:rPr>
        <w:t xml:space="preserve"> 2 </w:t>
      </w:r>
      <w:r w:rsidRPr="004C0BE2">
        <w:rPr>
          <w:rFonts w:ascii="Calibri" w:hAnsi="SimSun" w:cs="Calibri"/>
        </w:rPr>
        <w:t>版提案草案，向全球多利益相关方社群征询公众意见。制定本提案草案的意图是为答复</w:t>
      </w:r>
      <w:r w:rsidRPr="004C0BE2">
        <w:rPr>
          <w:rFonts w:ascii="Calibri" w:hAnsi="Calibri" w:cs="Calibri"/>
        </w:rPr>
        <w:t xml:space="preserve"> IANA </w:t>
      </w:r>
      <w:r w:rsidRPr="004C0BE2">
        <w:rPr>
          <w:rFonts w:ascii="Calibri" w:hAnsi="SimSun" w:cs="Calibri"/>
        </w:rPr>
        <w:t>管理权移交协调小组</w:t>
      </w:r>
      <w:r w:rsidRPr="004C0BE2">
        <w:rPr>
          <w:rFonts w:ascii="Calibri" w:hAnsi="Calibri" w:cs="Calibri"/>
        </w:rPr>
        <w:t xml:space="preserve"> (ICG) </w:t>
      </w:r>
      <w:r w:rsidRPr="004C0BE2">
        <w:rPr>
          <w:rFonts w:ascii="Calibri" w:hAnsi="SimSun" w:cs="Calibri"/>
        </w:rPr>
        <w:t>提案请求做好准备，进而完成最终提案。</w:t>
      </w:r>
    </w:p>
    <w:p w:rsidR="001351C5" w:rsidRPr="004C0BE2" w:rsidRDefault="001351C5" w:rsidP="005E5A9E">
      <w:pPr>
        <w:rPr>
          <w:rFonts w:ascii="Calibri" w:hAnsi="Calibri" w:cs="Calibri"/>
        </w:rPr>
      </w:pPr>
    </w:p>
    <w:p w:rsidR="002B6191" w:rsidRPr="004C0BE2" w:rsidRDefault="001F5647" w:rsidP="005E5A9E">
      <w:pPr>
        <w:rPr>
          <w:rFonts w:ascii="Calibri" w:hAnsi="Calibri" w:cs="Calibri"/>
        </w:rPr>
      </w:pPr>
      <w:r w:rsidRPr="004C0BE2">
        <w:rPr>
          <w:rFonts w:asciiTheme="minorEastAsia" w:hAnsiTheme="minorEastAsia" w:cs="Calibri"/>
        </w:rPr>
        <w:t>“</w:t>
      </w:r>
      <w:r w:rsidRPr="004C0BE2">
        <w:rPr>
          <w:rFonts w:ascii="Calibri" w:hAnsi="Calibri" w:cs="Calibri"/>
        </w:rPr>
        <w:t>CWG-</w:t>
      </w:r>
      <w:r w:rsidRPr="004C0BE2">
        <w:rPr>
          <w:rFonts w:ascii="Calibri" w:hAnsi="SimSun" w:cs="Calibri"/>
        </w:rPr>
        <w:t>管理权</w:t>
      </w:r>
      <w:r w:rsidRPr="004C0BE2">
        <w:rPr>
          <w:rFonts w:asciiTheme="minorEastAsia" w:hAnsiTheme="minorEastAsia" w:cs="Calibri"/>
        </w:rPr>
        <w:t>”</w:t>
      </w:r>
      <w:r w:rsidRPr="004C0BE2">
        <w:rPr>
          <w:rFonts w:ascii="Calibri" w:hAnsi="SimSun" w:cs="Calibri"/>
        </w:rPr>
        <w:t>仅仅是在六个月之前成立的，其构成包括由</w:t>
      </w:r>
      <w:r w:rsidRPr="004C0BE2">
        <w:rPr>
          <w:rFonts w:ascii="Calibri" w:hAnsi="Calibri" w:cs="Calibri"/>
        </w:rPr>
        <w:t xml:space="preserve"> ICANN </w:t>
      </w:r>
      <w:r w:rsidRPr="004C0BE2">
        <w:rPr>
          <w:rFonts w:ascii="Calibri" w:hAnsi="SimSun" w:cs="Calibri"/>
        </w:rPr>
        <w:t>支持组织和咨询委员会提名的</w:t>
      </w:r>
      <w:r w:rsidRPr="004C0BE2">
        <w:rPr>
          <w:rFonts w:ascii="Calibri" w:hAnsi="Calibri" w:cs="Calibri"/>
        </w:rPr>
        <w:t xml:space="preserve"> 19 </w:t>
      </w:r>
      <w:r w:rsidRPr="004C0BE2">
        <w:rPr>
          <w:rFonts w:ascii="Calibri" w:hAnsi="SimSun" w:cs="Calibri"/>
        </w:rPr>
        <w:t>个成员以及人数在不断上升的个人参与者。</w:t>
      </w:r>
      <w:r w:rsidRPr="004C0BE2">
        <w:rPr>
          <w:rStyle w:val="a5"/>
          <w:rFonts w:ascii="Calibri" w:hAnsi="Calibri" w:cs="Calibri"/>
        </w:rPr>
        <w:footnoteReference w:id="2"/>
      </w:r>
      <w:r w:rsidRPr="004C0BE2">
        <w:rPr>
          <w:rFonts w:ascii="Calibri" w:hAnsi="SimSun" w:cs="Calibri"/>
        </w:rPr>
        <w:t>该小组于</w:t>
      </w:r>
      <w:r w:rsidRPr="004C0BE2">
        <w:rPr>
          <w:rFonts w:ascii="Calibri" w:hAnsi="Calibri" w:cs="Calibri"/>
        </w:rPr>
        <w:t xml:space="preserve"> 2014 </w:t>
      </w:r>
      <w:r w:rsidRPr="004C0BE2">
        <w:rPr>
          <w:rFonts w:ascii="Calibri" w:hAnsi="SimSun" w:cs="Calibri"/>
        </w:rPr>
        <w:t>年</w:t>
      </w:r>
      <w:r w:rsidRPr="004C0BE2">
        <w:rPr>
          <w:rFonts w:ascii="Calibri" w:hAnsi="Calibri" w:cs="Calibri"/>
        </w:rPr>
        <w:t xml:space="preserve"> 10 </w:t>
      </w:r>
      <w:r w:rsidRPr="004C0BE2">
        <w:rPr>
          <w:rFonts w:ascii="Calibri" w:hAnsi="SimSun" w:cs="Calibri"/>
        </w:rPr>
        <w:t>月开始正式运作，到目前为止，它已经组织召开了</w:t>
      </w:r>
      <w:r w:rsidRPr="004C0BE2">
        <w:rPr>
          <w:rFonts w:ascii="Calibri" w:hAnsi="Calibri" w:cs="Calibri"/>
        </w:rPr>
        <w:t xml:space="preserve"> 42 </w:t>
      </w:r>
      <w:r w:rsidRPr="004C0BE2">
        <w:rPr>
          <w:rFonts w:ascii="Calibri" w:hAnsi="SimSun" w:cs="Calibri"/>
        </w:rPr>
        <w:t>次全员大会以及很多次小组会议。</w:t>
      </w:r>
    </w:p>
    <w:p w:rsidR="00B91EB3" w:rsidRPr="004C0BE2" w:rsidRDefault="00B91EB3" w:rsidP="005E5A9E">
      <w:pPr>
        <w:rPr>
          <w:rFonts w:ascii="Calibri" w:hAnsi="Calibri" w:cs="Calibri"/>
        </w:rPr>
      </w:pPr>
    </w:p>
    <w:p w:rsidR="00B85751" w:rsidRPr="004C0BE2" w:rsidRDefault="00C96623" w:rsidP="00B85751">
      <w:pPr>
        <w:rPr>
          <w:rFonts w:ascii="Calibri" w:hAnsi="Calibri" w:cs="Calibri"/>
        </w:rPr>
      </w:pPr>
      <w:r w:rsidRPr="004C0BE2">
        <w:rPr>
          <w:rFonts w:asciiTheme="minorEastAsia" w:hAnsiTheme="minorEastAsia" w:cs="Calibri"/>
        </w:rPr>
        <w:t>“</w:t>
      </w:r>
      <w:r w:rsidRPr="004C0BE2">
        <w:rPr>
          <w:rFonts w:ascii="Calibri" w:hAnsi="Calibri" w:cs="Calibri"/>
        </w:rPr>
        <w:t>CWG-</w:t>
      </w:r>
      <w:r w:rsidRPr="004C0BE2">
        <w:rPr>
          <w:rFonts w:ascii="Calibri" w:hAnsi="SimSun" w:cs="Calibri"/>
        </w:rPr>
        <w:t>管理权</w:t>
      </w:r>
      <w:r w:rsidRPr="004C0BE2">
        <w:rPr>
          <w:rFonts w:asciiTheme="minorEastAsia" w:hAnsiTheme="minorEastAsia" w:cs="Calibri"/>
        </w:rPr>
        <w:t>”</w:t>
      </w:r>
      <w:r w:rsidRPr="004C0BE2">
        <w:rPr>
          <w:rFonts w:ascii="Calibri" w:hAnsi="SimSun" w:cs="Calibri"/>
        </w:rPr>
        <w:t>于</w:t>
      </w:r>
      <w:r w:rsidRPr="004C0BE2">
        <w:rPr>
          <w:rFonts w:ascii="Calibri" w:hAnsi="Calibri" w:cs="Calibri"/>
        </w:rPr>
        <w:t xml:space="preserve"> 12 </w:t>
      </w:r>
      <w:r w:rsidRPr="004C0BE2">
        <w:rPr>
          <w:rFonts w:ascii="Calibri" w:hAnsi="SimSun" w:cs="Calibri"/>
        </w:rPr>
        <w:t>月发布了其第</w:t>
      </w:r>
      <w:r w:rsidRPr="004C0BE2">
        <w:rPr>
          <w:rFonts w:ascii="Calibri" w:hAnsi="Calibri" w:cs="Calibri"/>
        </w:rPr>
        <w:t xml:space="preserve"> 1 </w:t>
      </w:r>
      <w:r w:rsidRPr="004C0BE2">
        <w:rPr>
          <w:rFonts w:ascii="Calibri" w:hAnsi="SimSun" w:cs="Calibri"/>
        </w:rPr>
        <w:t>版提案草案，此后收到的公众意见明确指出，该小组需要进一步制定更加详尽的提案内容，并向社群提供修改过的提案。</w:t>
      </w:r>
      <w:r w:rsidRPr="004C0BE2">
        <w:rPr>
          <w:rFonts w:asciiTheme="minorEastAsia" w:hAnsiTheme="minorEastAsia" w:cs="Calibri"/>
        </w:rPr>
        <w:t>“</w:t>
      </w:r>
      <w:r w:rsidRPr="004C0BE2">
        <w:rPr>
          <w:rFonts w:ascii="Calibri" w:hAnsi="Calibri" w:cs="Calibri"/>
        </w:rPr>
        <w:t>CWG-</w:t>
      </w:r>
      <w:r w:rsidRPr="004C0BE2">
        <w:rPr>
          <w:rFonts w:ascii="Calibri" w:hAnsi="SimSun" w:cs="Calibri"/>
        </w:rPr>
        <w:t>管理权</w:t>
      </w:r>
      <w:r w:rsidRPr="004C0BE2">
        <w:rPr>
          <w:rFonts w:asciiTheme="minorEastAsia" w:hAnsiTheme="minorEastAsia" w:cs="Calibri"/>
        </w:rPr>
        <w:t>”</w:t>
      </w:r>
      <w:r w:rsidRPr="004C0BE2">
        <w:rPr>
          <w:rFonts w:ascii="Calibri" w:hAnsi="SimSun" w:cs="Calibri"/>
        </w:rPr>
        <w:t>非常重视</w:t>
      </w:r>
      <w:r w:rsidRPr="004C0BE2">
        <w:rPr>
          <w:rFonts w:ascii="Calibri" w:hAnsi="Calibri" w:cs="Calibri"/>
        </w:rPr>
        <w:t xml:space="preserve"> ICANN </w:t>
      </w:r>
      <w:r w:rsidRPr="004C0BE2">
        <w:rPr>
          <w:rFonts w:ascii="Calibri" w:hAnsi="SimSun" w:cs="Calibri"/>
        </w:rPr>
        <w:t>社群的要求，因此现在向社群提供了其第</w:t>
      </w:r>
      <w:r w:rsidRPr="004C0BE2">
        <w:rPr>
          <w:rFonts w:ascii="Calibri" w:hAnsi="Calibri" w:cs="Calibri"/>
        </w:rPr>
        <w:t xml:space="preserve"> 2 </w:t>
      </w:r>
      <w:r w:rsidRPr="004C0BE2">
        <w:rPr>
          <w:rFonts w:ascii="Calibri" w:hAnsi="SimSun" w:cs="Calibri"/>
        </w:rPr>
        <w:t>版草案，同时安排了为期</w:t>
      </w:r>
      <w:r w:rsidRPr="004C0BE2">
        <w:rPr>
          <w:rFonts w:ascii="Calibri" w:hAnsi="Calibri" w:cs="Calibri"/>
        </w:rPr>
        <w:t xml:space="preserve"> 28 </w:t>
      </w:r>
      <w:r w:rsidRPr="004C0BE2">
        <w:rPr>
          <w:rFonts w:ascii="Calibri" w:hAnsi="SimSun" w:cs="Calibri"/>
        </w:rPr>
        <w:t>天的公众意见征询期。</w:t>
      </w:r>
      <w:r w:rsidRPr="004C0BE2">
        <w:rPr>
          <w:rFonts w:ascii="Calibri" w:hAnsi="Calibri" w:cs="Calibri"/>
        </w:rPr>
        <w:t xml:space="preserve"> </w:t>
      </w:r>
    </w:p>
    <w:p w:rsidR="00605B5A" w:rsidRPr="004C0BE2" w:rsidRDefault="002B7109" w:rsidP="005E5A9E">
      <w:pPr>
        <w:rPr>
          <w:rFonts w:ascii="Calibri" w:hAnsi="Calibri" w:cs="Calibri"/>
        </w:rPr>
      </w:pPr>
      <w:r w:rsidRPr="004C0BE2">
        <w:rPr>
          <w:rFonts w:ascii="Calibri" w:hAnsi="Calibri" w:cs="Calibri"/>
          <w:noProof/>
        </w:rPr>
        <w:pict>
          <v:shapetype id="_x0000_t202" coordsize="21600,21600" o:spt="202" path="m,l,21600r21600,l21600,xe">
            <v:stroke joinstyle="miter"/>
            <v:path gradientshapeok="t" o:connecttype="rect"/>
          </v:shapetype>
          <v:shape id="Text Box 1" o:spid="_x0000_s1026" type="#_x0000_t202" style="position:absolute;margin-left:0;margin-top:20.45pt;width:459pt;height:1in;z-index:25165926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4zw4zoDAAA+BwAADgAAAGRycy9lMm9Eb2MueG1srFXbbtNAEH1H4h9Wfk9th6RNo6aVSRWEVNqK&#10;Fvq8Wa8Ti72xu2lcEP/O2bWdXpEo4sUez8zO5eyZ8dFJIwW55dbVWs2SfC9LCFdMl7VazZIv14vB&#10;JCHOU1VSoRWfJXfcJSfHb98cbc2UD/Vai5JbgiDKTbdmlqy9N9M0dWzNJXV72nAFY6WtpB6fdpWW&#10;lm4RXYp0mGX76Vbb0ljNuHPQnrbG5DjGryrO/EVVOe6JmCWozcenjc9leKbHR3S6stSsa9aVQf+h&#10;CklrhaS7UKfUU7Kx9bNQsmZWO135PaZlqquqZjz2gG7y7Ek3V2tqeOwF4Dizg8n9v7Ds/PbSkrrE&#10;3SVEUYkruuaNJ+91Q/KAzta4KZyuDNx8A3Xw7PQOytB0U1kZ3miHwA6c73bYhmAMyvFkePgug4nB&#10;dpiPRpARJr0/bazzH7iWJAizxOLuIqT09sz51rV3CckM9X5RC9G5K2q/ctueqFZzEQuLNOL4ILcU&#10;BPDNMEYUG/lJl60OJGoroVOoQZZWPenVKHAXJZa7C77ss4Sqdjm269rzrrPOAyH6YkPhQpHtLBlO&#10;xgdjoCENsHdqFQtzWtRlaCr47dL+uXiA+FLx+736WfGPEli9UWULrFAhI48D06KNr8ZDjHrcYSTz&#10;z/n4YFgcjA8H+8U4H4zybDIoimw4OF0UWZGNFvPD0ftfaEXSfDTdYqwMhjIQCsRZCLrqKBzMf8dh&#10;Sdmjic/zNM5aWzYCxzvpS00DW1tWRsnfCd5C/plXYHkk5wvYUsa48pHXgEwoeAevCjfxmoOdf4Qs&#10;Qvmawy34fWat/O6wrJW2LT/CWrznc/mtL7lq/QHGg76D6JtlA6yCuNTlHYbYagwX5tAZtqjB3DPq&#10;/CW12HpQYpP7CzwqocFR3UkJWWv74yV98MdFwpqQcN2g8vcNtTwh4qPCmoqDjrUbP0YgD3LYh5bl&#10;Q4vayLnGnGIVobooBn8verGyWt5g4RchK0xUMeTGYPfi3Le7HT8MxosiOmHRYvzO1JVhIXS4nTCx&#10;180NtabbHh4MOtf9vqXTJzun9Q0nlS42Xld1XEj3qHbAY0lHPnY/lPAXePgdve5/e8e/AQAA//8D&#10;AFBLAwQUAAYACAAAACEA4b+S/N4AAAAHAQAADwAAAGRycy9kb3ducmV2LnhtbEyPzU7DMBCE70i8&#10;g7VI3KhTqFCSxqkQUvk5oIqW3l1nGwfidRQ7TejTs5zgODujmW+L1eRaccI+NJ4UzGcJCCTjq4Zq&#10;BR+79U0KIkRNlW49oYJvDLAqLy8KnVd+pHc8bWMtuIRCrhXYGLtcymAsOh1mvkNi7+h7pyPLvpZV&#10;r0cud628TZJ76XRDvGB1h48Wzdd2cAqG8eXJbd6eh6M5Z3a/ez2bu/WnUtdX08MSRMQp/oXhF5/R&#10;oWSmgx+oCqJVwI9EBYskA8FuNk/5cOBYushAloX8z1/+AAAA//8DAFBLAQItABQABgAIAAAAIQDk&#10;mcPA+wAAAOEBAAATAAAAAAAAAAAAAAAAAAAAAABbQ29udGVudF9UeXBlc10ueG1sUEsBAi0AFAAG&#10;AAgAAAAhACOyauHXAAAAlAEAAAsAAAAAAAAAAAAAAAAALAEAAF9yZWxzLy5yZWxzUEsBAi0AFAAG&#10;AAgAAAAhAJuM8OM6AwAAPgcAAA4AAAAAAAAAAAAAAAAALAIAAGRycy9lMm9Eb2MueG1sUEsBAi0A&#10;FAAGAAgAAAAhAOG/kvzeAAAABwEAAA8AAAAAAAAAAAAAAAAAkgUAAGRycy9kb3ducmV2LnhtbFBL&#10;BQYAAAAABAAEAPMAAACdBgAAAAA=&#10;" fillcolor="#c6d9f1 [671]" strokecolor="#8db3e2 [1311]" strokeweight="2.25pt">
            <v:fill r:id="rId8" o:title="" type="pattern"/>
            <v:stroke joinstyle="round"/>
            <v:textbox style="mso-next-textbox:#Text Box 1">
              <w:txbxContent>
                <w:p w:rsidR="00082590" w:rsidRPr="007141A4" w:rsidRDefault="00082590">
                  <w:pPr>
                    <w:rPr>
                      <w:rFonts w:ascii="SimSun" w:hAnsi="SimSun" w:cs="SimSun"/>
                      <w:sz w:val="20"/>
                      <w:szCs w:val="20"/>
                    </w:rPr>
                  </w:pPr>
                  <w:r>
                    <w:rPr>
                      <w:rFonts w:ascii="SimSun" w:hAnsi="SimSun"/>
                      <w:b/>
                      <w:sz w:val="20"/>
                    </w:rPr>
                    <w:t>澄清说明</w:t>
                  </w:r>
                  <w:r>
                    <w:rPr>
                      <w:rFonts w:ascii="SimSun" w:hAnsi="SimSun"/>
                      <w:sz w:val="20"/>
                    </w:rPr>
                    <w:t>：在接下来的几页中，各位主席分别亲自归纳总结了第</w:t>
                  </w:r>
                  <w:r>
                    <w:rPr>
                      <w:rFonts w:ascii="SimSun" w:hAnsi="SimSun"/>
                      <w:sz w:val="20"/>
                    </w:rPr>
                    <w:t xml:space="preserve"> 2 </w:t>
                  </w:r>
                  <w:r>
                    <w:rPr>
                      <w:rFonts w:ascii="SimSun" w:hAnsi="SimSun"/>
                      <w:sz w:val="20"/>
                    </w:rPr>
                    <w:t>版草案的内容、说明了草案的制定情况，并提出下一步工作的领域。本前言只是一份摘要，并不会按照</w:t>
                  </w:r>
                  <w:r>
                    <w:rPr>
                      <w:rFonts w:ascii="SimSun" w:hAnsi="SimSun"/>
                      <w:sz w:val="20"/>
                    </w:rPr>
                    <w:t xml:space="preserve"> ICG </w:t>
                  </w:r>
                  <w:r>
                    <w:rPr>
                      <w:rFonts w:ascii="SimSun" w:hAnsi="SimSun"/>
                      <w:sz w:val="20"/>
                    </w:rPr>
                    <w:t>要求的格式来展示提案内容。该提案草案是我们寻求社群反馈的文档，因为它就是</w:t>
                  </w:r>
                  <w:r w:rsidRPr="004C0BE2">
                    <w:rPr>
                      <w:rFonts w:asciiTheme="minorEastAsia" w:hAnsiTheme="minorEastAsia"/>
                      <w:sz w:val="20"/>
                    </w:rPr>
                    <w:t>“</w:t>
                  </w:r>
                  <w:r>
                    <w:rPr>
                      <w:rFonts w:ascii="SimSun" w:hAnsi="SimSun"/>
                      <w:sz w:val="20"/>
                    </w:rPr>
                    <w:t>CWG-</w:t>
                  </w:r>
                  <w:r>
                    <w:rPr>
                      <w:rFonts w:ascii="SimSun" w:hAnsi="SimSun"/>
                      <w:sz w:val="20"/>
                    </w:rPr>
                    <w:t>管理权</w:t>
                  </w:r>
                  <w:r w:rsidRPr="004C0BE2">
                    <w:rPr>
                      <w:rFonts w:asciiTheme="minorEastAsia" w:hAnsiTheme="minorEastAsia"/>
                      <w:sz w:val="20"/>
                    </w:rPr>
                    <w:t>”</w:t>
                  </w:r>
                  <w:r>
                    <w:rPr>
                      <w:rFonts w:ascii="SimSun" w:hAnsi="SimSun"/>
                      <w:sz w:val="20"/>
                    </w:rPr>
                    <w:t>将要提交给</w:t>
                  </w:r>
                  <w:r>
                    <w:rPr>
                      <w:rFonts w:ascii="SimSun" w:hAnsi="SimSun"/>
                      <w:sz w:val="20"/>
                    </w:rPr>
                    <w:t xml:space="preserve"> ICG </w:t>
                  </w:r>
                  <w:r>
                    <w:rPr>
                      <w:rFonts w:ascii="SimSun" w:hAnsi="SimSun"/>
                      <w:sz w:val="20"/>
                    </w:rPr>
                    <w:t>的文档。</w:t>
                  </w:r>
                  <w:r>
                    <w:rPr>
                      <w:rFonts w:ascii="SimSun" w:hAnsi="SimSun"/>
                      <w:sz w:val="20"/>
                    </w:rPr>
                    <w:t xml:space="preserve"> </w:t>
                  </w:r>
                </w:p>
              </w:txbxContent>
            </v:textbox>
            <w10:wrap type="topAndBottom"/>
          </v:shape>
        </w:pict>
      </w:r>
    </w:p>
    <w:p w:rsidR="00106B56" w:rsidRPr="004C0BE2" w:rsidRDefault="00106B56" w:rsidP="005E5A9E">
      <w:pPr>
        <w:rPr>
          <w:rFonts w:ascii="Calibri" w:hAnsi="Calibri" w:cs="Calibri"/>
        </w:rPr>
      </w:pPr>
    </w:p>
    <w:p w:rsidR="00502C6B" w:rsidRPr="004C0BE2" w:rsidRDefault="00502C6B" w:rsidP="005E5A9E">
      <w:pPr>
        <w:rPr>
          <w:rFonts w:ascii="Calibri" w:hAnsi="Calibri" w:cs="Calibri"/>
        </w:rPr>
      </w:pPr>
    </w:p>
    <w:p w:rsidR="00502C6B" w:rsidRPr="004C0BE2" w:rsidRDefault="00502C6B" w:rsidP="005E5A9E">
      <w:pPr>
        <w:rPr>
          <w:rFonts w:ascii="Calibri" w:hAnsi="Calibri" w:cs="Calibri"/>
          <w:b/>
        </w:rPr>
      </w:pPr>
      <w:r w:rsidRPr="004C0BE2">
        <w:rPr>
          <w:rFonts w:ascii="Calibri" w:hAnsi="SimSun" w:cs="Calibri"/>
          <w:b/>
        </w:rPr>
        <w:t>第</w:t>
      </w:r>
      <w:r w:rsidRPr="004C0BE2">
        <w:rPr>
          <w:rFonts w:ascii="Calibri" w:hAnsi="Calibri" w:cs="Calibri"/>
          <w:b/>
        </w:rPr>
        <w:t xml:space="preserve"> 2 </w:t>
      </w:r>
      <w:r w:rsidRPr="004C0BE2">
        <w:rPr>
          <w:rFonts w:ascii="Calibri" w:hAnsi="SimSun" w:cs="Calibri"/>
          <w:b/>
        </w:rPr>
        <w:t>版提案草案的制定情况</w:t>
      </w:r>
    </w:p>
    <w:p w:rsidR="00933758" w:rsidRPr="004C0BE2" w:rsidRDefault="00933758" w:rsidP="005E5A9E">
      <w:pPr>
        <w:rPr>
          <w:rFonts w:ascii="Calibri" w:hAnsi="Calibri" w:cs="Calibri"/>
        </w:rPr>
      </w:pPr>
    </w:p>
    <w:p w:rsidR="00933758" w:rsidRPr="004C0BE2" w:rsidRDefault="008F3C12" w:rsidP="005E5A9E">
      <w:pPr>
        <w:rPr>
          <w:rFonts w:ascii="Calibri" w:hAnsi="Calibri" w:cs="Calibri"/>
        </w:rPr>
      </w:pPr>
      <w:r w:rsidRPr="004C0BE2">
        <w:rPr>
          <w:rFonts w:ascii="Calibri" w:hAnsi="SimSun" w:cs="Calibri"/>
        </w:rPr>
        <w:t>以下内容介绍了第</w:t>
      </w:r>
      <w:r w:rsidRPr="004C0BE2">
        <w:rPr>
          <w:rFonts w:ascii="Calibri" w:hAnsi="Calibri" w:cs="Calibri"/>
        </w:rPr>
        <w:t xml:space="preserve"> 2 </w:t>
      </w:r>
      <w:r w:rsidRPr="004C0BE2">
        <w:rPr>
          <w:rFonts w:ascii="Calibri" w:hAnsi="SimSun" w:cs="Calibri"/>
        </w:rPr>
        <w:t>版提案草案的制定背景。</w:t>
      </w:r>
      <w:r w:rsidRPr="004C0BE2">
        <w:rPr>
          <w:rFonts w:ascii="Calibri" w:hAnsi="Calibri" w:cs="Calibri"/>
        </w:rPr>
        <w:t xml:space="preserve"> </w:t>
      </w:r>
    </w:p>
    <w:p w:rsidR="00B77ADC" w:rsidRPr="004C0BE2" w:rsidRDefault="00B77ADC" w:rsidP="005E5A9E">
      <w:pPr>
        <w:rPr>
          <w:rFonts w:ascii="Calibri" w:hAnsi="Calibri" w:cs="Calibri"/>
        </w:rPr>
      </w:pPr>
    </w:p>
    <w:p w:rsidR="005D48E5" w:rsidRPr="004C0BE2" w:rsidRDefault="00B77ADC" w:rsidP="005E5A9E">
      <w:pPr>
        <w:rPr>
          <w:rFonts w:ascii="Calibri" w:hAnsi="Calibri" w:cs="Calibri"/>
        </w:rPr>
      </w:pPr>
      <w:r w:rsidRPr="004C0BE2">
        <w:rPr>
          <w:rFonts w:asciiTheme="minorEastAsia" w:hAnsiTheme="minorEastAsia" w:cs="Calibri"/>
        </w:rPr>
        <w:t>“</w:t>
      </w:r>
      <w:r w:rsidRPr="004C0BE2">
        <w:rPr>
          <w:rFonts w:ascii="Calibri" w:hAnsi="Calibri" w:cs="Calibri"/>
        </w:rPr>
        <w:t>CWG-</w:t>
      </w:r>
      <w:r w:rsidRPr="004C0BE2">
        <w:rPr>
          <w:rFonts w:ascii="Calibri" w:hAnsi="SimSun" w:cs="Calibri"/>
        </w:rPr>
        <w:t>管理权</w:t>
      </w:r>
      <w:r w:rsidRPr="004C0BE2">
        <w:rPr>
          <w:rFonts w:asciiTheme="minorEastAsia" w:hAnsiTheme="minorEastAsia" w:cs="Calibri"/>
        </w:rPr>
        <w:t>”</w:t>
      </w:r>
      <w:r w:rsidRPr="004C0BE2">
        <w:rPr>
          <w:rFonts w:ascii="Calibri" w:hAnsi="SimSun" w:cs="Calibri"/>
        </w:rPr>
        <w:t>于</w:t>
      </w:r>
      <w:r w:rsidRPr="004C0BE2">
        <w:rPr>
          <w:rFonts w:ascii="Calibri" w:hAnsi="Calibri" w:cs="Calibri"/>
        </w:rPr>
        <w:t xml:space="preserve"> 2014 </w:t>
      </w:r>
      <w:r w:rsidRPr="004C0BE2">
        <w:rPr>
          <w:rFonts w:ascii="Calibri" w:hAnsi="SimSun" w:cs="Calibri"/>
        </w:rPr>
        <w:t>年</w:t>
      </w:r>
      <w:r w:rsidRPr="004C0BE2">
        <w:rPr>
          <w:rFonts w:ascii="Calibri" w:hAnsi="Calibri" w:cs="Calibri"/>
        </w:rPr>
        <w:t xml:space="preserve"> 12 </w:t>
      </w:r>
      <w:r w:rsidRPr="004C0BE2">
        <w:rPr>
          <w:rFonts w:ascii="Calibri" w:hAnsi="SimSun" w:cs="Calibri"/>
        </w:rPr>
        <w:t>月</w:t>
      </w:r>
      <w:r w:rsidRPr="004C0BE2">
        <w:rPr>
          <w:rFonts w:ascii="Calibri" w:hAnsi="Calibri" w:cs="Calibri"/>
        </w:rPr>
        <w:t xml:space="preserve"> 1 </w:t>
      </w:r>
      <w:r w:rsidRPr="004C0BE2">
        <w:rPr>
          <w:rFonts w:ascii="Calibri" w:hAnsi="SimSun" w:cs="Calibri"/>
        </w:rPr>
        <w:t>日发布了其第</w:t>
      </w:r>
      <w:r w:rsidRPr="004C0BE2">
        <w:rPr>
          <w:rFonts w:ascii="Calibri" w:hAnsi="Calibri" w:cs="Calibri"/>
        </w:rPr>
        <w:t xml:space="preserve"> 1 </w:t>
      </w:r>
      <w:r w:rsidRPr="004C0BE2">
        <w:rPr>
          <w:rFonts w:ascii="Calibri" w:hAnsi="SimSun" w:cs="Calibri"/>
        </w:rPr>
        <w:t>版提案草案来征询公众意见。在公众意见征询期结束之后，</w:t>
      </w:r>
      <w:r w:rsidRPr="004C0BE2">
        <w:rPr>
          <w:rFonts w:asciiTheme="minorEastAsia" w:hAnsiTheme="minorEastAsia" w:cs="Calibri"/>
        </w:rPr>
        <w:t>“</w:t>
      </w:r>
      <w:r w:rsidRPr="004C0BE2">
        <w:rPr>
          <w:rFonts w:ascii="Calibri" w:hAnsi="Calibri" w:cs="Calibri"/>
        </w:rPr>
        <w:t>CWG-</w:t>
      </w:r>
      <w:r w:rsidRPr="004C0BE2">
        <w:rPr>
          <w:rFonts w:ascii="Calibri" w:hAnsi="SimSun" w:cs="Calibri"/>
        </w:rPr>
        <w:t>管理权</w:t>
      </w:r>
      <w:r w:rsidRPr="004C0BE2">
        <w:rPr>
          <w:rFonts w:asciiTheme="minorEastAsia" w:hAnsiTheme="minorEastAsia" w:cs="Calibri"/>
        </w:rPr>
        <w:t>”</w:t>
      </w:r>
      <w:r w:rsidRPr="004C0BE2">
        <w:rPr>
          <w:rFonts w:ascii="Calibri" w:hAnsi="SimSun" w:cs="Calibri"/>
        </w:rPr>
        <w:t>审查并分析了收到的反馈。收到的大量意见都对缺少问责制相关细节和保障且过于复杂的结构感到担忧。</w:t>
      </w:r>
      <w:r w:rsidRPr="004C0BE2">
        <w:rPr>
          <w:rFonts w:ascii="Calibri" w:hAnsi="Calibri" w:cs="Calibri"/>
        </w:rPr>
        <w:t xml:space="preserve"> </w:t>
      </w:r>
    </w:p>
    <w:p w:rsidR="005D48E5" w:rsidRPr="004C0BE2" w:rsidRDefault="005D48E5" w:rsidP="005E5A9E">
      <w:pPr>
        <w:rPr>
          <w:rFonts w:ascii="Calibri" w:hAnsi="Calibri" w:cs="Calibri"/>
        </w:rPr>
      </w:pPr>
    </w:p>
    <w:p w:rsidR="005E5A9E" w:rsidRPr="004C0BE2" w:rsidRDefault="00D63BB0" w:rsidP="005E5A9E">
      <w:pPr>
        <w:rPr>
          <w:rFonts w:ascii="Calibri" w:hAnsi="Calibri" w:cs="Calibri"/>
        </w:rPr>
      </w:pPr>
      <w:r w:rsidRPr="004C0BE2">
        <w:rPr>
          <w:rFonts w:ascii="Calibri" w:hAnsi="SimSun" w:cs="Calibri"/>
        </w:rPr>
        <w:t>为了打消这种顾虑，</w:t>
      </w:r>
      <w:r w:rsidRPr="004C0BE2">
        <w:rPr>
          <w:rFonts w:asciiTheme="minorEastAsia" w:hAnsiTheme="minorEastAsia" w:cs="Calibri"/>
        </w:rPr>
        <w:t>“</w:t>
      </w:r>
      <w:r w:rsidRPr="004C0BE2">
        <w:rPr>
          <w:rFonts w:ascii="Calibri" w:hAnsi="Calibri" w:cs="Calibri"/>
        </w:rPr>
        <w:t>CWG-</w:t>
      </w:r>
      <w:r w:rsidRPr="004C0BE2">
        <w:rPr>
          <w:rFonts w:ascii="Calibri" w:hAnsi="SimSun" w:cs="Calibri"/>
        </w:rPr>
        <w:t>管理权</w:t>
      </w:r>
      <w:r w:rsidRPr="004C0BE2">
        <w:rPr>
          <w:rFonts w:asciiTheme="minorEastAsia" w:hAnsiTheme="minorEastAsia" w:cs="Calibri"/>
        </w:rPr>
        <w:t>”</w:t>
      </w:r>
      <w:r w:rsidRPr="004C0BE2">
        <w:rPr>
          <w:rFonts w:ascii="Calibri" w:hAnsi="SimSun" w:cs="Calibri"/>
        </w:rPr>
        <w:t>在</w:t>
      </w:r>
      <w:r w:rsidRPr="004C0BE2">
        <w:rPr>
          <w:rFonts w:ascii="Calibri" w:hAnsi="Calibri" w:cs="Calibri"/>
        </w:rPr>
        <w:t xml:space="preserve"> IANA </w:t>
      </w:r>
      <w:r w:rsidRPr="004C0BE2">
        <w:rPr>
          <w:rFonts w:ascii="Calibri" w:hAnsi="SimSun" w:cs="Calibri"/>
        </w:rPr>
        <w:t>管理权移交协调小组</w:t>
      </w:r>
      <w:r w:rsidRPr="004C0BE2">
        <w:rPr>
          <w:rFonts w:ascii="Calibri" w:hAnsi="Calibri" w:cs="Calibri"/>
        </w:rPr>
        <w:t xml:space="preserve"> (ICG) </w:t>
      </w:r>
      <w:r w:rsidRPr="004C0BE2">
        <w:rPr>
          <w:rFonts w:ascii="Calibri" w:hAnsi="SimSun" w:cs="Calibri"/>
        </w:rPr>
        <w:t>的支持下，</w:t>
      </w:r>
      <w:r w:rsidRPr="004C0BE2">
        <w:rPr>
          <w:rStyle w:val="a5"/>
          <w:rFonts w:ascii="Calibri" w:hAnsi="Calibri" w:cs="Calibri"/>
        </w:rPr>
        <w:footnoteReference w:id="3"/>
      </w:r>
      <w:r w:rsidRPr="004C0BE2">
        <w:rPr>
          <w:rFonts w:ascii="Calibri" w:hAnsi="SimSun" w:cs="Calibri"/>
        </w:rPr>
        <w:t>延长了其最初制定的时间表，并开始研究未在第</w:t>
      </w:r>
      <w:r w:rsidRPr="004C0BE2">
        <w:rPr>
          <w:rFonts w:ascii="Calibri" w:hAnsi="Calibri" w:cs="Calibri"/>
        </w:rPr>
        <w:t xml:space="preserve"> 1 </w:t>
      </w:r>
      <w:r w:rsidRPr="004C0BE2">
        <w:rPr>
          <w:rFonts w:ascii="Calibri" w:hAnsi="SimSun" w:cs="Calibri"/>
        </w:rPr>
        <w:t>版提案草案中得到充分考虑的其他几种结构</w:t>
      </w:r>
      <w:r w:rsidRPr="004C0BE2">
        <w:rPr>
          <w:rFonts w:ascii="Calibri" w:hAnsi="SimSun" w:cs="Calibri"/>
        </w:rPr>
        <w:lastRenderedPageBreak/>
        <w:t>模式。到</w:t>
      </w:r>
      <w:r w:rsidRPr="004C0BE2">
        <w:rPr>
          <w:rFonts w:ascii="Calibri" w:hAnsi="Calibri" w:cs="Calibri"/>
        </w:rPr>
        <w:t xml:space="preserve"> 2 </w:t>
      </w:r>
      <w:r w:rsidRPr="004C0BE2">
        <w:rPr>
          <w:rFonts w:ascii="Calibri" w:hAnsi="SimSun" w:cs="Calibri"/>
        </w:rPr>
        <w:t>月底，</w:t>
      </w:r>
      <w:r w:rsidRPr="004C0BE2">
        <w:rPr>
          <w:rFonts w:asciiTheme="minorEastAsia" w:hAnsiTheme="minorEastAsia" w:cs="Calibri"/>
        </w:rPr>
        <w:t>“</w:t>
      </w:r>
      <w:r w:rsidRPr="004C0BE2">
        <w:rPr>
          <w:rFonts w:ascii="Calibri" w:hAnsi="Calibri" w:cs="Calibri"/>
        </w:rPr>
        <w:t>CWG-</w:t>
      </w:r>
      <w:r w:rsidRPr="004C0BE2">
        <w:rPr>
          <w:rFonts w:ascii="Calibri" w:hAnsi="SimSun" w:cs="Calibri"/>
        </w:rPr>
        <w:t>管理权</w:t>
      </w:r>
      <w:r w:rsidRPr="004C0BE2">
        <w:rPr>
          <w:rFonts w:asciiTheme="minorEastAsia" w:hAnsiTheme="minorEastAsia" w:cs="Calibri"/>
        </w:rPr>
        <w:t>”</w:t>
      </w:r>
      <w:r w:rsidRPr="004C0BE2">
        <w:rPr>
          <w:rFonts w:ascii="Calibri" w:hAnsi="SimSun" w:cs="Calibri"/>
        </w:rPr>
        <w:t>确定了七种移交后结构模式，</w:t>
      </w:r>
      <w:r w:rsidRPr="004C0BE2">
        <w:rPr>
          <w:rStyle w:val="a5"/>
          <w:rFonts w:ascii="Calibri" w:hAnsi="Calibri" w:cs="Calibri"/>
        </w:rPr>
        <w:footnoteReference w:id="4"/>
      </w:r>
      <w:r w:rsidRPr="004C0BE2">
        <w:rPr>
          <w:rFonts w:ascii="Calibri" w:hAnsi="SimSun" w:cs="Calibri"/>
        </w:rPr>
        <w:t>这些模式都已经发送给独立的法律顾问进行分析。</w:t>
      </w:r>
      <w:r w:rsidRPr="004C0BE2">
        <w:rPr>
          <w:rStyle w:val="a5"/>
          <w:rFonts w:ascii="Calibri" w:hAnsi="Calibri" w:cs="Calibri"/>
        </w:rPr>
        <w:footnoteReference w:id="5"/>
      </w:r>
    </w:p>
    <w:p w:rsidR="005E5A9E" w:rsidRPr="004C0BE2" w:rsidRDefault="005E5A9E" w:rsidP="005E5A9E">
      <w:pPr>
        <w:rPr>
          <w:rFonts w:ascii="Calibri" w:hAnsi="Calibri" w:cs="Calibri"/>
        </w:rPr>
      </w:pPr>
    </w:p>
    <w:p w:rsidR="0065334C" w:rsidRPr="004C0BE2" w:rsidRDefault="005E5A9E" w:rsidP="005E5A9E">
      <w:pPr>
        <w:rPr>
          <w:rFonts w:ascii="Calibri" w:hAnsi="Calibri" w:cs="Calibri"/>
        </w:rPr>
      </w:pPr>
      <w:r w:rsidRPr="004C0BE2">
        <w:rPr>
          <w:rFonts w:ascii="Calibri" w:hAnsi="SimSun" w:cs="Calibri"/>
        </w:rPr>
        <w:t>了解到需要侧重于提案的运作部分，并且在独立法律顾问提出意见和建议前不进一步讨论结构模式之后，</w:t>
      </w:r>
      <w:r w:rsidRPr="004C0BE2">
        <w:rPr>
          <w:rFonts w:asciiTheme="minorEastAsia" w:hAnsiTheme="minorEastAsia" w:cs="Calibri"/>
        </w:rPr>
        <w:t>“</w:t>
      </w:r>
      <w:r w:rsidRPr="004C0BE2">
        <w:rPr>
          <w:rFonts w:ascii="Calibri" w:hAnsi="Calibri" w:cs="Calibri"/>
        </w:rPr>
        <w:t>CWG-</w:t>
      </w:r>
      <w:r w:rsidRPr="004C0BE2">
        <w:rPr>
          <w:rFonts w:ascii="Calibri" w:hAnsi="SimSun" w:cs="Calibri"/>
        </w:rPr>
        <w:t>管理权</w:t>
      </w:r>
      <w:r w:rsidRPr="004C0BE2">
        <w:rPr>
          <w:rFonts w:asciiTheme="minorEastAsia" w:hAnsiTheme="minorEastAsia" w:cs="Calibri"/>
        </w:rPr>
        <w:t>”</w:t>
      </w:r>
      <w:r w:rsidRPr="004C0BE2">
        <w:rPr>
          <w:rFonts w:ascii="Calibri" w:hAnsi="SimSun" w:cs="Calibri"/>
        </w:rPr>
        <w:t>转向改进其工作方法，成立了一些专业技术小组，称为</w:t>
      </w:r>
      <w:r w:rsidRPr="004C0BE2">
        <w:rPr>
          <w:rFonts w:asciiTheme="minorEastAsia" w:hAnsiTheme="minorEastAsia" w:cs="Calibri"/>
        </w:rPr>
        <w:t>“</w:t>
      </w:r>
      <w:r w:rsidRPr="004C0BE2">
        <w:rPr>
          <w:rFonts w:ascii="Calibri" w:hAnsi="SimSun" w:cs="Calibri"/>
        </w:rPr>
        <w:t>设计团队</w:t>
      </w:r>
      <w:r w:rsidRPr="004C0BE2">
        <w:rPr>
          <w:rFonts w:asciiTheme="minorEastAsia" w:hAnsiTheme="minorEastAsia" w:cs="Calibri"/>
        </w:rPr>
        <w:t>”</w:t>
      </w:r>
      <w:r w:rsidRPr="004C0BE2">
        <w:rPr>
          <w:rFonts w:ascii="Calibri" w:hAnsi="Calibri" w:cs="Calibri"/>
        </w:rPr>
        <w:t>(DT)</w:t>
      </w:r>
      <w:r w:rsidRPr="004C0BE2">
        <w:rPr>
          <w:rFonts w:ascii="Calibri" w:hAnsi="SimSun" w:cs="Calibri"/>
        </w:rPr>
        <w:t>。这些设计团队的意见已纳入第</w:t>
      </w:r>
      <w:r w:rsidRPr="004C0BE2">
        <w:rPr>
          <w:rFonts w:ascii="Calibri" w:hAnsi="Calibri" w:cs="Calibri"/>
        </w:rPr>
        <w:t xml:space="preserve"> 2 </w:t>
      </w:r>
      <w:r w:rsidRPr="004C0BE2">
        <w:rPr>
          <w:rFonts w:ascii="Calibri" w:hAnsi="SimSun" w:cs="Calibri"/>
        </w:rPr>
        <w:t>版的提案草案当中。</w:t>
      </w:r>
      <w:r w:rsidRPr="004C0BE2">
        <w:rPr>
          <w:rFonts w:ascii="Calibri" w:hAnsi="Calibri" w:cs="Calibri"/>
        </w:rPr>
        <w:t xml:space="preserve">15 </w:t>
      </w:r>
      <w:r w:rsidRPr="004C0BE2">
        <w:rPr>
          <w:rFonts w:ascii="Calibri" w:hAnsi="SimSun" w:cs="Calibri"/>
        </w:rPr>
        <w:t>个设计团队规定在第</w:t>
      </w:r>
      <w:r w:rsidRPr="004C0BE2">
        <w:rPr>
          <w:rFonts w:ascii="Calibri" w:hAnsi="Calibri" w:cs="Calibri"/>
        </w:rPr>
        <w:t xml:space="preserve"> 2 </w:t>
      </w:r>
      <w:r w:rsidRPr="004C0BE2">
        <w:rPr>
          <w:rFonts w:ascii="Calibri" w:hAnsi="SimSun" w:cs="Calibri"/>
        </w:rPr>
        <w:t>版草案发布之前完成其工作。</w:t>
      </w:r>
      <w:r w:rsidRPr="004C0BE2">
        <w:rPr>
          <w:rStyle w:val="a5"/>
          <w:rFonts w:ascii="Calibri" w:hAnsi="Calibri" w:cs="Calibri"/>
        </w:rPr>
        <w:footnoteReference w:id="6"/>
      </w:r>
      <w:r w:rsidRPr="004C0BE2">
        <w:rPr>
          <w:rFonts w:ascii="Calibri" w:hAnsi="SimSun" w:cs="Calibri"/>
        </w:rPr>
        <w:t>其中许多设计团队都收到了来自</w:t>
      </w:r>
      <w:r w:rsidRPr="004C0BE2">
        <w:rPr>
          <w:rFonts w:asciiTheme="minorEastAsia" w:hAnsiTheme="minorEastAsia" w:cs="Calibri"/>
        </w:rPr>
        <w:t>“</w:t>
      </w:r>
      <w:r w:rsidRPr="004C0BE2">
        <w:rPr>
          <w:rFonts w:ascii="Calibri" w:hAnsi="Calibri" w:cs="Calibri"/>
        </w:rPr>
        <w:t>CWG-</w:t>
      </w:r>
      <w:r w:rsidRPr="004C0BE2">
        <w:rPr>
          <w:rFonts w:ascii="Calibri" w:hAnsi="SimSun" w:cs="Calibri"/>
        </w:rPr>
        <w:t>管理权</w:t>
      </w:r>
      <w:r w:rsidRPr="004C0BE2">
        <w:rPr>
          <w:rFonts w:asciiTheme="minorEastAsia" w:hAnsiTheme="minorEastAsia" w:cs="Calibri"/>
        </w:rPr>
        <w:t>”</w:t>
      </w:r>
      <w:r w:rsidRPr="004C0BE2">
        <w:rPr>
          <w:rFonts w:ascii="Calibri" w:hAnsi="SimSun" w:cs="Calibri"/>
        </w:rPr>
        <w:t>以外人员的意见和建议，并与他们进行了磋商，这些意见和建议分别来自顶级域名经理、</w:t>
      </w:r>
      <w:r w:rsidRPr="004C0BE2">
        <w:rPr>
          <w:rFonts w:ascii="Calibri" w:hAnsi="Calibri" w:cs="Calibri"/>
        </w:rPr>
        <w:t xml:space="preserve">NTIA </w:t>
      </w:r>
      <w:r w:rsidRPr="004C0BE2">
        <w:rPr>
          <w:rFonts w:ascii="Calibri" w:hAnsi="SimSun" w:cs="Calibri"/>
        </w:rPr>
        <w:t>员工、</w:t>
      </w:r>
      <w:r w:rsidRPr="004C0BE2">
        <w:rPr>
          <w:rFonts w:ascii="Calibri" w:hAnsi="Calibri" w:cs="Calibri"/>
        </w:rPr>
        <w:t xml:space="preserve">ICANN </w:t>
      </w:r>
      <w:r w:rsidRPr="004C0BE2">
        <w:rPr>
          <w:rFonts w:ascii="Calibri" w:hAnsi="SimSun" w:cs="Calibri"/>
        </w:rPr>
        <w:t>下属的</w:t>
      </w:r>
      <w:r w:rsidRPr="004C0BE2">
        <w:rPr>
          <w:rFonts w:ascii="Calibri" w:hAnsi="Calibri" w:cs="Calibri"/>
        </w:rPr>
        <w:t xml:space="preserve"> IANA </w:t>
      </w:r>
      <w:r w:rsidRPr="004C0BE2">
        <w:rPr>
          <w:rFonts w:ascii="Calibri" w:hAnsi="SimSun" w:cs="Calibri"/>
        </w:rPr>
        <w:t>部门员工、</w:t>
      </w:r>
      <w:r w:rsidRPr="004C0BE2">
        <w:rPr>
          <w:rFonts w:ascii="Calibri" w:hAnsi="Calibri" w:cs="Calibri"/>
        </w:rPr>
        <w:t xml:space="preserve">CTO </w:t>
      </w:r>
      <w:r w:rsidRPr="004C0BE2">
        <w:rPr>
          <w:rFonts w:ascii="Calibri" w:hAnsi="SimSun" w:cs="Calibri"/>
        </w:rPr>
        <w:t>和</w:t>
      </w:r>
      <w:r w:rsidRPr="004C0BE2">
        <w:rPr>
          <w:rFonts w:ascii="Calibri" w:hAnsi="Calibri" w:cs="Calibri"/>
        </w:rPr>
        <w:t xml:space="preserve"> CFO</w:t>
      </w:r>
      <w:r w:rsidRPr="004C0BE2">
        <w:rPr>
          <w:rFonts w:ascii="Calibri" w:hAnsi="SimSun" w:cs="Calibri"/>
        </w:rPr>
        <w:t>，以及</w:t>
      </w:r>
      <w:r w:rsidRPr="004C0BE2">
        <w:rPr>
          <w:rFonts w:ascii="Calibri" w:hAnsi="Calibri" w:cs="Calibri"/>
        </w:rPr>
        <w:t xml:space="preserve"> Sidley Austin LLP </w:t>
      </w:r>
      <w:r w:rsidRPr="004C0BE2">
        <w:rPr>
          <w:rFonts w:ascii="Calibri" w:hAnsi="SimSun" w:cs="Calibri"/>
        </w:rPr>
        <w:t>律师事务所。</w:t>
      </w:r>
      <w:r w:rsidRPr="004C0BE2">
        <w:rPr>
          <w:rFonts w:ascii="Calibri" w:hAnsi="Calibri" w:cs="Calibri"/>
        </w:rPr>
        <w:t xml:space="preserve">  </w:t>
      </w:r>
    </w:p>
    <w:p w:rsidR="005E5A9E" w:rsidRPr="004C0BE2" w:rsidRDefault="005E5A9E" w:rsidP="005E5A9E">
      <w:pPr>
        <w:rPr>
          <w:rFonts w:ascii="Calibri" w:hAnsi="Calibri" w:cs="Calibri"/>
        </w:rPr>
      </w:pPr>
    </w:p>
    <w:p w:rsidR="007A47A6" w:rsidRPr="004C0BE2" w:rsidRDefault="0069547C" w:rsidP="005E5A9E">
      <w:pPr>
        <w:rPr>
          <w:rFonts w:ascii="Calibri" w:hAnsi="Calibri" w:cs="Calibri"/>
        </w:rPr>
      </w:pPr>
      <w:r w:rsidRPr="004C0BE2">
        <w:rPr>
          <w:rFonts w:ascii="Calibri" w:hAnsi="SimSun" w:cs="Calibri"/>
        </w:rPr>
        <w:t>在第</w:t>
      </w:r>
      <w:r w:rsidRPr="004C0BE2">
        <w:rPr>
          <w:rFonts w:ascii="Calibri" w:hAnsi="Calibri" w:cs="Calibri"/>
        </w:rPr>
        <w:t xml:space="preserve"> 2 </w:t>
      </w:r>
      <w:r w:rsidRPr="004C0BE2">
        <w:rPr>
          <w:rFonts w:ascii="Calibri" w:hAnsi="SimSun" w:cs="Calibri"/>
        </w:rPr>
        <w:t>版草案的运作方面取得突出进展之后，</w:t>
      </w:r>
      <w:r w:rsidRPr="004C0BE2">
        <w:rPr>
          <w:rFonts w:asciiTheme="minorEastAsia" w:hAnsiTheme="minorEastAsia" w:cs="Calibri"/>
        </w:rPr>
        <w:t>“</w:t>
      </w:r>
      <w:r w:rsidRPr="004C0BE2">
        <w:rPr>
          <w:rFonts w:ascii="Calibri" w:hAnsi="Calibri" w:cs="Calibri"/>
        </w:rPr>
        <w:t>CWG-</w:t>
      </w:r>
      <w:r w:rsidRPr="004C0BE2">
        <w:rPr>
          <w:rFonts w:ascii="Calibri" w:hAnsi="SimSun" w:cs="Calibri"/>
        </w:rPr>
        <w:t>管理权</w:t>
      </w:r>
      <w:r w:rsidRPr="004C0BE2">
        <w:rPr>
          <w:rFonts w:asciiTheme="minorEastAsia" w:hAnsiTheme="minorEastAsia" w:cs="Calibri"/>
        </w:rPr>
        <w:t>”</w:t>
      </w:r>
      <w:r w:rsidRPr="004C0BE2">
        <w:rPr>
          <w:rFonts w:ascii="Calibri" w:hAnsi="SimSun" w:cs="Calibri"/>
        </w:rPr>
        <w:t>又回过头来考虑移交后结构事宜。于</w:t>
      </w:r>
      <w:r w:rsidRPr="004C0BE2">
        <w:rPr>
          <w:rFonts w:ascii="Calibri" w:hAnsi="Calibri" w:cs="Calibri"/>
        </w:rPr>
        <w:t xml:space="preserve"> 3 </w:t>
      </w:r>
      <w:r w:rsidRPr="004C0BE2">
        <w:rPr>
          <w:rFonts w:ascii="Calibri" w:hAnsi="SimSun" w:cs="Calibri"/>
        </w:rPr>
        <w:t>月末在伊斯坦布尔召开的</w:t>
      </w:r>
      <w:r w:rsidRPr="004C0BE2">
        <w:rPr>
          <w:rFonts w:ascii="Calibri" w:hAnsi="Calibri" w:cs="Calibri"/>
        </w:rPr>
        <w:t xml:space="preserve"> CWG </w:t>
      </w:r>
      <w:r w:rsidRPr="004C0BE2">
        <w:rPr>
          <w:rFonts w:ascii="Calibri" w:hAnsi="SimSun" w:cs="Calibri"/>
        </w:rPr>
        <w:t>参与者面对面会议中，该工作组努力将七个结构模式缩减为一个内部</w:t>
      </w:r>
      <w:r w:rsidRPr="004C0BE2">
        <w:rPr>
          <w:rFonts w:ascii="Calibri" w:hAnsi="Calibri" w:cs="Calibri"/>
        </w:rPr>
        <w:t xml:space="preserve"> ICANN </w:t>
      </w:r>
      <w:r w:rsidRPr="004C0BE2">
        <w:rPr>
          <w:rFonts w:ascii="Calibri" w:hAnsi="SimSun" w:cs="Calibri"/>
        </w:rPr>
        <w:t>模式的两个变体。然后就在上周，经过进一步讨论并考虑了法律意见之后，工作组同意重点考虑这样一种结构：继续强化政策制定（对于通过</w:t>
      </w:r>
      <w:r w:rsidRPr="004C0BE2">
        <w:rPr>
          <w:rFonts w:ascii="Calibri" w:hAnsi="Calibri" w:cs="Calibri"/>
        </w:rPr>
        <w:t xml:space="preserve"> IANA </w:t>
      </w:r>
      <w:r w:rsidRPr="004C0BE2">
        <w:rPr>
          <w:rFonts w:ascii="Calibri" w:hAnsi="SimSun" w:cs="Calibri"/>
        </w:rPr>
        <w:t>职能实施的政策）与</w:t>
      </w:r>
      <w:r w:rsidRPr="004C0BE2">
        <w:rPr>
          <w:rFonts w:ascii="Calibri" w:hAnsi="Calibri" w:cs="Calibri"/>
        </w:rPr>
        <w:t xml:space="preserve"> IANA </w:t>
      </w:r>
      <w:r w:rsidRPr="004C0BE2">
        <w:rPr>
          <w:rFonts w:ascii="Calibri" w:hAnsi="SimSun" w:cs="Calibri"/>
        </w:rPr>
        <w:t>职能运营商所执行运作方面的分离，同时保持运营商的运营连续性，并且遵从</w:t>
      </w:r>
      <w:r w:rsidRPr="004C0BE2">
        <w:rPr>
          <w:rFonts w:ascii="Calibri" w:hAnsi="Calibri" w:cs="Calibri"/>
        </w:rPr>
        <w:t xml:space="preserve"> ICANN </w:t>
      </w:r>
      <w:r w:rsidRPr="004C0BE2">
        <w:rPr>
          <w:rFonts w:ascii="Calibri" w:hAnsi="SimSun" w:cs="Calibri"/>
        </w:rPr>
        <w:t>内部存在的各种问责制和治理机制。</w:t>
      </w:r>
      <w:r w:rsidRPr="004C0BE2">
        <w:rPr>
          <w:rFonts w:ascii="Calibri" w:hAnsi="Calibri" w:cs="Calibri"/>
        </w:rPr>
        <w:t xml:space="preserve"> </w:t>
      </w:r>
    </w:p>
    <w:p w:rsidR="008F0A37" w:rsidRPr="004C0BE2" w:rsidRDefault="008F0A37" w:rsidP="005E5A9E">
      <w:pPr>
        <w:rPr>
          <w:rFonts w:ascii="Calibri" w:hAnsi="Calibri" w:cs="Calibri"/>
        </w:rPr>
      </w:pPr>
    </w:p>
    <w:p w:rsidR="00A55417" w:rsidRPr="004C0BE2" w:rsidRDefault="00A55417" w:rsidP="005E5A9E">
      <w:pPr>
        <w:rPr>
          <w:rFonts w:ascii="Calibri" w:hAnsi="Calibri" w:cs="Calibri"/>
        </w:rPr>
      </w:pPr>
    </w:p>
    <w:p w:rsidR="007A47A6" w:rsidRPr="004C0BE2" w:rsidRDefault="00A55417" w:rsidP="005E5A9E">
      <w:pPr>
        <w:rPr>
          <w:rFonts w:ascii="Calibri" w:hAnsi="Calibri" w:cs="Calibri"/>
          <w:b/>
        </w:rPr>
      </w:pPr>
      <w:r w:rsidRPr="004C0BE2">
        <w:rPr>
          <w:rFonts w:ascii="Calibri" w:hAnsi="SimSun" w:cs="Calibri"/>
          <w:b/>
        </w:rPr>
        <w:t>第</w:t>
      </w:r>
      <w:r w:rsidRPr="004C0BE2">
        <w:rPr>
          <w:rFonts w:ascii="Calibri" w:hAnsi="Calibri" w:cs="Calibri"/>
          <w:b/>
        </w:rPr>
        <w:t xml:space="preserve"> 2 </w:t>
      </w:r>
      <w:r w:rsidRPr="004C0BE2">
        <w:rPr>
          <w:rFonts w:ascii="Calibri" w:hAnsi="SimSun" w:cs="Calibri"/>
          <w:b/>
        </w:rPr>
        <w:t>版提案草案的内容</w:t>
      </w:r>
    </w:p>
    <w:p w:rsidR="00A55417" w:rsidRPr="004C0BE2" w:rsidRDefault="00A55417" w:rsidP="005E5A9E">
      <w:pPr>
        <w:rPr>
          <w:rFonts w:ascii="Calibri" w:hAnsi="Calibri" w:cs="Calibri"/>
        </w:rPr>
      </w:pPr>
    </w:p>
    <w:p w:rsidR="008E0C59" w:rsidRPr="004C0BE2" w:rsidRDefault="003906DD" w:rsidP="008E0C59">
      <w:pPr>
        <w:rPr>
          <w:rFonts w:ascii="Calibri" w:hAnsi="Calibri" w:cs="Calibri"/>
        </w:rPr>
      </w:pPr>
      <w:r w:rsidRPr="004C0BE2">
        <w:rPr>
          <w:rFonts w:ascii="Calibri" w:hAnsi="SimSun" w:cs="Calibri"/>
        </w:rPr>
        <w:t>为了满足社群对命名相关</w:t>
      </w:r>
      <w:r w:rsidRPr="004C0BE2">
        <w:rPr>
          <w:rFonts w:ascii="Calibri" w:hAnsi="Calibri" w:cs="Calibri"/>
        </w:rPr>
        <w:t xml:space="preserve"> IANA </w:t>
      </w:r>
      <w:r w:rsidRPr="004C0BE2">
        <w:rPr>
          <w:rFonts w:ascii="Calibri" w:hAnsi="SimSun" w:cs="Calibri"/>
        </w:rPr>
        <w:t>职能管理权的期望，同时在当前满意</w:t>
      </w:r>
      <w:r w:rsidRPr="004C0BE2">
        <w:rPr>
          <w:rFonts w:ascii="Calibri" w:hAnsi="Calibri" w:cs="Calibri"/>
        </w:rPr>
        <w:t xml:space="preserve"> ICANN </w:t>
      </w:r>
      <w:r w:rsidRPr="004C0BE2">
        <w:rPr>
          <w:rFonts w:ascii="Calibri" w:hAnsi="SimSun" w:cs="Calibri"/>
        </w:rPr>
        <w:t>的</w:t>
      </w:r>
      <w:r w:rsidRPr="004C0BE2">
        <w:rPr>
          <w:rFonts w:ascii="Calibri" w:hAnsi="Calibri" w:cs="Calibri"/>
        </w:rPr>
        <w:t xml:space="preserve"> IANA </w:t>
      </w:r>
      <w:r w:rsidRPr="004C0BE2">
        <w:rPr>
          <w:rFonts w:ascii="Calibri" w:hAnsi="SimSun" w:cs="Calibri"/>
        </w:rPr>
        <w:t>部门绩效，以及</w:t>
      </w:r>
      <w:r w:rsidRPr="004C0BE2">
        <w:rPr>
          <w:rFonts w:ascii="Calibri" w:hAnsi="Calibri" w:cs="Calibri"/>
        </w:rPr>
        <w:t xml:space="preserve"> ICANN </w:t>
      </w:r>
      <w:r w:rsidRPr="004C0BE2">
        <w:rPr>
          <w:rFonts w:ascii="Calibri" w:hAnsi="SimSun" w:cs="Calibri"/>
        </w:rPr>
        <w:t>应保留</w:t>
      </w:r>
      <w:r w:rsidRPr="004C0BE2">
        <w:rPr>
          <w:rFonts w:ascii="Calibri" w:hAnsi="Calibri" w:cs="Calibri"/>
        </w:rPr>
        <w:t xml:space="preserve"> IANA </w:t>
      </w:r>
      <w:r w:rsidRPr="004C0BE2">
        <w:rPr>
          <w:rFonts w:ascii="Calibri" w:hAnsi="SimSun" w:cs="Calibri"/>
        </w:rPr>
        <w:t>职能运营商的前提下，</w:t>
      </w:r>
      <w:r w:rsidRPr="004C0BE2">
        <w:rPr>
          <w:rFonts w:asciiTheme="minorEastAsia" w:hAnsiTheme="minorEastAsia" w:cs="Calibri"/>
        </w:rPr>
        <w:t>“</w:t>
      </w:r>
      <w:r w:rsidRPr="004C0BE2">
        <w:rPr>
          <w:rFonts w:ascii="Calibri" w:hAnsi="Calibri" w:cs="Calibri"/>
        </w:rPr>
        <w:t>CWG-</w:t>
      </w:r>
      <w:r w:rsidRPr="004C0BE2">
        <w:rPr>
          <w:rFonts w:ascii="Calibri" w:hAnsi="SimSun" w:cs="Calibri"/>
        </w:rPr>
        <w:t>管理权</w:t>
      </w:r>
      <w:r w:rsidRPr="004C0BE2">
        <w:rPr>
          <w:rFonts w:asciiTheme="minorEastAsia" w:hAnsiTheme="minorEastAsia" w:cs="Calibri"/>
        </w:rPr>
        <w:t>”</w:t>
      </w:r>
      <w:r w:rsidRPr="004C0BE2">
        <w:rPr>
          <w:rFonts w:ascii="Calibri" w:hAnsi="SimSun" w:cs="Calibri"/>
        </w:rPr>
        <w:t>同意在给名称社群的移交提案中需包含以下元素：</w:t>
      </w:r>
    </w:p>
    <w:p w:rsidR="00DC0138" w:rsidRPr="004C0BE2" w:rsidRDefault="00DC0138" w:rsidP="008E0C59">
      <w:pPr>
        <w:rPr>
          <w:rFonts w:ascii="Calibri" w:hAnsi="Calibri" w:cs="Calibri"/>
        </w:rPr>
      </w:pPr>
    </w:p>
    <w:p w:rsidR="00DC0138" w:rsidRPr="004C0BE2" w:rsidRDefault="008E0C59" w:rsidP="00DC0138">
      <w:pPr>
        <w:numPr>
          <w:ilvl w:val="0"/>
          <w:numId w:val="11"/>
        </w:numPr>
        <w:rPr>
          <w:rFonts w:ascii="Calibri" w:hAnsi="Calibri" w:cs="Calibri"/>
        </w:rPr>
      </w:pPr>
      <w:r w:rsidRPr="004C0BE2">
        <w:rPr>
          <w:rFonts w:ascii="Calibri" w:hAnsi="SimSun" w:cs="Calibri"/>
        </w:rPr>
        <w:t>类似于当前</w:t>
      </w:r>
      <w:r w:rsidRPr="004C0BE2">
        <w:rPr>
          <w:rFonts w:ascii="Calibri" w:hAnsi="Calibri" w:cs="Calibri"/>
        </w:rPr>
        <w:t xml:space="preserve"> IANA </w:t>
      </w:r>
      <w:r w:rsidRPr="004C0BE2">
        <w:rPr>
          <w:rFonts w:ascii="Calibri" w:hAnsi="SimSun" w:cs="Calibri"/>
        </w:rPr>
        <w:t>职能合同的合同，以便执行移交后的</w:t>
      </w:r>
      <w:r w:rsidRPr="004C0BE2">
        <w:rPr>
          <w:rFonts w:ascii="Calibri" w:hAnsi="Calibri" w:cs="Calibri"/>
        </w:rPr>
        <w:t xml:space="preserve"> IANA </w:t>
      </w:r>
      <w:r w:rsidRPr="004C0BE2">
        <w:rPr>
          <w:rFonts w:ascii="Calibri" w:hAnsi="SimSun" w:cs="Calibri"/>
        </w:rPr>
        <w:t>职能；</w:t>
      </w:r>
    </w:p>
    <w:p w:rsidR="00516C72" w:rsidRPr="004C0BE2" w:rsidRDefault="00516C72" w:rsidP="00516C72">
      <w:pPr>
        <w:rPr>
          <w:rFonts w:ascii="Calibri" w:hAnsi="Calibri" w:cs="Calibri"/>
        </w:rPr>
      </w:pPr>
    </w:p>
    <w:p w:rsidR="00DC0138" w:rsidRPr="004C0BE2" w:rsidRDefault="008E0C59" w:rsidP="00DC0138">
      <w:pPr>
        <w:numPr>
          <w:ilvl w:val="0"/>
          <w:numId w:val="11"/>
        </w:numPr>
        <w:rPr>
          <w:rFonts w:ascii="Calibri" w:hAnsi="Calibri" w:cs="Calibri"/>
        </w:rPr>
      </w:pPr>
      <w:r w:rsidRPr="004C0BE2">
        <w:rPr>
          <w:rFonts w:ascii="Calibri" w:hAnsi="SimSun" w:cs="Calibri"/>
        </w:rPr>
        <w:t>多利益相关方社群能够确保</w:t>
      </w:r>
      <w:r w:rsidRPr="004C0BE2">
        <w:rPr>
          <w:rFonts w:ascii="Calibri" w:hAnsi="Calibri" w:cs="Calibri"/>
        </w:rPr>
        <w:t xml:space="preserve"> ICANN </w:t>
      </w:r>
      <w:r w:rsidRPr="004C0BE2">
        <w:rPr>
          <w:rFonts w:ascii="Calibri" w:hAnsi="SimSun" w:cs="Calibri"/>
        </w:rPr>
        <w:t>依据其与</w:t>
      </w:r>
      <w:r w:rsidRPr="004C0BE2">
        <w:rPr>
          <w:rFonts w:ascii="Calibri" w:hAnsi="Calibri" w:cs="Calibri"/>
        </w:rPr>
        <w:t xml:space="preserve"> IANA </w:t>
      </w:r>
      <w:r w:rsidRPr="004C0BE2">
        <w:rPr>
          <w:rFonts w:ascii="Calibri" w:hAnsi="SimSun" w:cs="Calibri"/>
        </w:rPr>
        <w:t>运作有关的请求来行使其职能；</w:t>
      </w:r>
      <w:r w:rsidRPr="004C0BE2">
        <w:rPr>
          <w:rFonts w:ascii="Calibri" w:hAnsi="Calibri" w:cs="Calibri"/>
        </w:rPr>
        <w:t xml:space="preserve"> </w:t>
      </w:r>
    </w:p>
    <w:p w:rsidR="00516C72" w:rsidRPr="004C0BE2" w:rsidRDefault="00516C72" w:rsidP="00516C72">
      <w:pPr>
        <w:rPr>
          <w:rFonts w:ascii="Calibri" w:hAnsi="Calibri" w:cs="Calibri"/>
        </w:rPr>
      </w:pPr>
    </w:p>
    <w:p w:rsidR="00DC0138" w:rsidRPr="004C0BE2" w:rsidRDefault="00913F8E" w:rsidP="00DC0138">
      <w:pPr>
        <w:numPr>
          <w:ilvl w:val="0"/>
          <w:numId w:val="11"/>
        </w:numPr>
        <w:rPr>
          <w:rFonts w:ascii="Calibri" w:hAnsi="Calibri" w:cs="Calibri"/>
        </w:rPr>
      </w:pPr>
      <w:r w:rsidRPr="004C0BE2">
        <w:rPr>
          <w:rFonts w:ascii="Calibri" w:hAnsi="SimSun" w:cs="Calibri"/>
        </w:rPr>
        <w:t>根据需要在</w:t>
      </w:r>
      <w:r w:rsidRPr="004C0BE2">
        <w:rPr>
          <w:rFonts w:ascii="Calibri" w:hAnsi="Calibri" w:cs="Calibri"/>
        </w:rPr>
        <w:t xml:space="preserve"> IANA </w:t>
      </w:r>
      <w:r w:rsidRPr="004C0BE2">
        <w:rPr>
          <w:rFonts w:ascii="Calibri" w:hAnsi="SimSun" w:cs="Calibri"/>
        </w:rPr>
        <w:t>职能运营商的运营和政策制定责任与保护之间实现额外隔离；</w:t>
      </w:r>
      <w:r w:rsidRPr="004C0BE2">
        <w:rPr>
          <w:rFonts w:ascii="Calibri" w:hAnsi="Calibri" w:cs="Calibri"/>
        </w:rPr>
        <w:t xml:space="preserve">  </w:t>
      </w:r>
    </w:p>
    <w:p w:rsidR="00516C72" w:rsidRPr="004C0BE2" w:rsidRDefault="00516C72" w:rsidP="00516C72">
      <w:pPr>
        <w:rPr>
          <w:rFonts w:ascii="Calibri" w:hAnsi="Calibri" w:cs="Calibri"/>
        </w:rPr>
      </w:pPr>
    </w:p>
    <w:p w:rsidR="008E0C59" w:rsidRPr="004C0BE2" w:rsidRDefault="008E0C59" w:rsidP="008E0C59">
      <w:pPr>
        <w:numPr>
          <w:ilvl w:val="0"/>
          <w:numId w:val="11"/>
        </w:numPr>
        <w:rPr>
          <w:rFonts w:ascii="Calibri" w:hAnsi="Calibri" w:cs="Calibri"/>
        </w:rPr>
      </w:pPr>
      <w:r w:rsidRPr="004C0BE2">
        <w:rPr>
          <w:rFonts w:ascii="Calibri" w:hAnsi="SimSun" w:cs="Calibri"/>
        </w:rPr>
        <w:t>批准根域环境更改的机制（</w:t>
      </w:r>
      <w:r w:rsidRPr="004C0BE2">
        <w:rPr>
          <w:rFonts w:ascii="Calibri" w:hAnsi="Calibri" w:cs="Calibri"/>
        </w:rPr>
        <w:t xml:space="preserve">NTIA </w:t>
      </w:r>
      <w:r w:rsidRPr="004C0BE2">
        <w:rPr>
          <w:rFonts w:ascii="Calibri" w:hAnsi="SimSun" w:cs="Calibri"/>
        </w:rPr>
        <w:t>不再提供监督职能）；</w:t>
      </w:r>
    </w:p>
    <w:p w:rsidR="00516C72" w:rsidRPr="004C0BE2" w:rsidRDefault="00516C72" w:rsidP="00516C72">
      <w:pPr>
        <w:rPr>
          <w:rFonts w:ascii="Calibri" w:hAnsi="Calibri" w:cs="Calibri"/>
        </w:rPr>
      </w:pPr>
    </w:p>
    <w:p w:rsidR="008E0C59" w:rsidRPr="004C0BE2" w:rsidRDefault="008E0C59" w:rsidP="008E0C59">
      <w:pPr>
        <w:numPr>
          <w:ilvl w:val="0"/>
          <w:numId w:val="11"/>
        </w:numPr>
        <w:rPr>
          <w:rFonts w:ascii="Calibri" w:hAnsi="Calibri" w:cs="Calibri"/>
        </w:rPr>
      </w:pPr>
      <w:r w:rsidRPr="004C0BE2">
        <w:rPr>
          <w:rFonts w:ascii="Calibri" w:hAnsi="SimSun" w:cs="Calibri"/>
        </w:rPr>
        <w:t>能够确保</w:t>
      </w:r>
      <w:r w:rsidRPr="004C0BE2">
        <w:rPr>
          <w:rFonts w:ascii="Calibri" w:hAnsi="Calibri" w:cs="Calibri"/>
        </w:rPr>
        <w:t xml:space="preserve"> ICANN </w:t>
      </w:r>
      <w:r w:rsidRPr="004C0BE2">
        <w:rPr>
          <w:rFonts w:ascii="Calibri" w:hAnsi="SimSun" w:cs="Calibri"/>
        </w:rPr>
        <w:t>向</w:t>
      </w:r>
      <w:r w:rsidRPr="004C0BE2">
        <w:rPr>
          <w:rFonts w:ascii="Calibri" w:hAnsi="Calibri" w:cs="Calibri"/>
        </w:rPr>
        <w:t xml:space="preserve"> IANA </w:t>
      </w:r>
      <w:r w:rsidRPr="004C0BE2">
        <w:rPr>
          <w:rFonts w:ascii="Calibri" w:hAnsi="SimSun" w:cs="Calibri"/>
        </w:rPr>
        <w:t>职能提供充足的资金支持；</w:t>
      </w:r>
    </w:p>
    <w:p w:rsidR="00780089" w:rsidRPr="004C0BE2" w:rsidRDefault="00780089" w:rsidP="00C20F22">
      <w:pPr>
        <w:pStyle w:val="aa"/>
        <w:rPr>
          <w:rFonts w:ascii="Calibri" w:hAnsi="Calibri" w:cs="Calibri"/>
        </w:rPr>
      </w:pPr>
    </w:p>
    <w:p w:rsidR="00780089" w:rsidRPr="004C0BE2" w:rsidRDefault="00780089" w:rsidP="00780089">
      <w:pPr>
        <w:numPr>
          <w:ilvl w:val="0"/>
          <w:numId w:val="11"/>
        </w:numPr>
        <w:rPr>
          <w:rFonts w:ascii="Calibri" w:hAnsi="Calibri" w:cs="Calibri"/>
        </w:rPr>
      </w:pPr>
      <w:r w:rsidRPr="004C0BE2">
        <w:rPr>
          <w:rFonts w:ascii="Calibri" w:hAnsi="SimSun" w:cs="Calibri"/>
        </w:rPr>
        <w:t>必要时以及在经过多次修正之后，多利益相关方社群能够要求为</w:t>
      </w:r>
      <w:r w:rsidRPr="004C0BE2">
        <w:rPr>
          <w:rFonts w:ascii="Calibri" w:hAnsi="Calibri" w:cs="Calibri"/>
        </w:rPr>
        <w:t xml:space="preserve"> IANA </w:t>
      </w:r>
      <w:r w:rsidRPr="004C0BE2">
        <w:rPr>
          <w:rFonts w:ascii="Calibri" w:hAnsi="SimSun" w:cs="Calibri"/>
        </w:rPr>
        <w:t>职能选择新的运营商。</w:t>
      </w:r>
    </w:p>
    <w:p w:rsidR="00C652A8" w:rsidRPr="004C0BE2" w:rsidRDefault="00C652A8" w:rsidP="008E0C59">
      <w:pPr>
        <w:rPr>
          <w:rFonts w:ascii="Calibri" w:hAnsi="Calibri" w:cs="Calibri"/>
        </w:rPr>
      </w:pPr>
    </w:p>
    <w:p w:rsidR="008E0C59" w:rsidRPr="004C0BE2" w:rsidRDefault="008E0C59" w:rsidP="008E0C59">
      <w:pPr>
        <w:rPr>
          <w:rFonts w:ascii="Calibri" w:hAnsi="Calibri" w:cs="Calibri"/>
        </w:rPr>
      </w:pPr>
      <w:r w:rsidRPr="004C0BE2">
        <w:rPr>
          <w:rFonts w:asciiTheme="minorEastAsia" w:hAnsiTheme="minorEastAsia" w:cs="Calibri"/>
        </w:rPr>
        <w:t>“</w:t>
      </w:r>
      <w:r w:rsidRPr="004C0BE2">
        <w:rPr>
          <w:rFonts w:ascii="Calibri" w:hAnsi="Calibri" w:cs="Calibri"/>
        </w:rPr>
        <w:t>CWG-</w:t>
      </w:r>
      <w:r w:rsidRPr="004C0BE2">
        <w:rPr>
          <w:rFonts w:ascii="Calibri" w:hAnsi="SimSun" w:cs="Calibri"/>
        </w:rPr>
        <w:t>管理权</w:t>
      </w:r>
      <w:r w:rsidRPr="004C0BE2">
        <w:rPr>
          <w:rFonts w:asciiTheme="minorEastAsia" w:hAnsiTheme="minorEastAsia" w:cs="Calibri"/>
        </w:rPr>
        <w:t>”</w:t>
      </w:r>
      <w:r w:rsidRPr="004C0BE2">
        <w:rPr>
          <w:rFonts w:ascii="Calibri" w:hAnsi="SimSun" w:cs="Calibri"/>
        </w:rPr>
        <w:t>也已经同意，在更改根域内容时不再需要授权和外部通信，报告也不再需要进行外部的移交后审批。第</w:t>
      </w:r>
      <w:r w:rsidRPr="004C0BE2">
        <w:rPr>
          <w:rFonts w:ascii="Calibri" w:hAnsi="Calibri" w:cs="Calibri"/>
        </w:rPr>
        <w:t xml:space="preserve"> 2 </w:t>
      </w:r>
      <w:r w:rsidRPr="004C0BE2">
        <w:rPr>
          <w:rFonts w:ascii="Calibri" w:hAnsi="SimSun" w:cs="Calibri"/>
        </w:rPr>
        <w:t>版提案草案通过以下方式来满足所有上述要求：</w:t>
      </w:r>
    </w:p>
    <w:p w:rsidR="00DC0138" w:rsidRPr="004C0BE2" w:rsidRDefault="00DC0138" w:rsidP="008E0C59">
      <w:pPr>
        <w:rPr>
          <w:rFonts w:ascii="Calibri" w:hAnsi="Calibri" w:cs="Calibri"/>
        </w:rPr>
      </w:pPr>
    </w:p>
    <w:p w:rsidR="008E0C59" w:rsidRPr="004C0BE2" w:rsidRDefault="008E0C59" w:rsidP="00D465DA">
      <w:pPr>
        <w:numPr>
          <w:ilvl w:val="0"/>
          <w:numId w:val="12"/>
        </w:numPr>
        <w:rPr>
          <w:rFonts w:ascii="Calibri" w:hAnsi="Calibri" w:cs="Calibri"/>
        </w:rPr>
      </w:pPr>
      <w:r w:rsidRPr="004C0BE2">
        <w:rPr>
          <w:rFonts w:ascii="Calibri" w:hAnsi="SimSun" w:cs="Calibri"/>
        </w:rPr>
        <w:t>创立移交后的</w:t>
      </w:r>
      <w:r w:rsidRPr="004C0BE2">
        <w:rPr>
          <w:rFonts w:ascii="Calibri" w:hAnsi="Calibri" w:cs="Calibri"/>
        </w:rPr>
        <w:t xml:space="preserve"> IANA (PTI)</w:t>
      </w:r>
      <w:r w:rsidRPr="004C0BE2">
        <w:rPr>
          <w:rFonts w:ascii="Calibri" w:hAnsi="SimSun" w:cs="Calibri"/>
        </w:rPr>
        <w:t>，这是一个附属机构形式的独立法人实体，将作为</w:t>
      </w:r>
      <w:r w:rsidRPr="004C0BE2">
        <w:rPr>
          <w:rFonts w:ascii="Calibri" w:hAnsi="Calibri" w:cs="Calibri"/>
        </w:rPr>
        <w:t xml:space="preserve"> ICANN </w:t>
      </w:r>
      <w:r w:rsidRPr="004C0BE2">
        <w:rPr>
          <w:rFonts w:ascii="Calibri" w:hAnsi="SimSun" w:cs="Calibri"/>
        </w:rPr>
        <w:t>的</w:t>
      </w:r>
      <w:r w:rsidRPr="004C0BE2">
        <w:rPr>
          <w:rFonts w:asciiTheme="minorEastAsia" w:hAnsiTheme="minorEastAsia" w:cs="Calibri"/>
        </w:rPr>
        <w:t>“</w:t>
      </w:r>
      <w:r w:rsidRPr="004C0BE2">
        <w:rPr>
          <w:rFonts w:ascii="Calibri" w:hAnsi="SimSun" w:cs="Calibri"/>
        </w:rPr>
        <w:t>全资附属机构</w:t>
      </w:r>
      <w:r w:rsidRPr="004C0BE2">
        <w:rPr>
          <w:rFonts w:asciiTheme="minorEastAsia" w:hAnsiTheme="minorEastAsia" w:cs="Calibri"/>
        </w:rPr>
        <w:t>”</w:t>
      </w:r>
      <w:r w:rsidRPr="004C0BE2">
        <w:rPr>
          <w:rFonts w:ascii="Calibri" w:hAnsi="SimSun" w:cs="Calibri"/>
        </w:rPr>
        <w:t>。对于</w:t>
      </w:r>
      <w:r w:rsidRPr="004C0BE2">
        <w:rPr>
          <w:rFonts w:ascii="Calibri" w:hAnsi="Calibri" w:cs="Calibri"/>
        </w:rPr>
        <w:t xml:space="preserve"> IANA </w:t>
      </w:r>
      <w:r w:rsidRPr="004C0BE2">
        <w:rPr>
          <w:rFonts w:ascii="Calibri" w:hAnsi="SimSun" w:cs="Calibri"/>
        </w:rPr>
        <w:t>命名服务，创立</w:t>
      </w:r>
      <w:r w:rsidRPr="004C0BE2">
        <w:rPr>
          <w:rFonts w:ascii="Calibri" w:hAnsi="Calibri" w:cs="Calibri"/>
        </w:rPr>
        <w:t xml:space="preserve"> PTI </w:t>
      </w:r>
      <w:r w:rsidRPr="004C0BE2">
        <w:rPr>
          <w:rFonts w:ascii="Calibri" w:hAnsi="SimSun" w:cs="Calibri"/>
        </w:rPr>
        <w:t>可以确保在</w:t>
      </w:r>
      <w:r w:rsidRPr="004C0BE2">
        <w:rPr>
          <w:rFonts w:ascii="Calibri" w:hAnsi="Calibri" w:cs="Calibri"/>
        </w:rPr>
        <w:t xml:space="preserve"> ICANN </w:t>
      </w:r>
      <w:r w:rsidRPr="004C0BE2">
        <w:rPr>
          <w:rFonts w:ascii="Calibri" w:hAnsi="SimSun" w:cs="Calibri"/>
        </w:rPr>
        <w:t>组织内部实现职能和法律的分离：</w:t>
      </w:r>
      <w:r w:rsidRPr="004C0BE2">
        <w:rPr>
          <w:rFonts w:ascii="Calibri" w:hAnsi="Calibri" w:cs="Calibri"/>
        </w:rPr>
        <w:t xml:space="preserve">PTI </w:t>
      </w:r>
      <w:r w:rsidRPr="004C0BE2">
        <w:rPr>
          <w:rFonts w:ascii="Calibri" w:hAnsi="SimSun" w:cs="Calibri"/>
        </w:rPr>
        <w:t>与</w:t>
      </w:r>
      <w:r w:rsidRPr="004C0BE2">
        <w:rPr>
          <w:rFonts w:ascii="Calibri" w:hAnsi="Calibri" w:cs="Calibri"/>
        </w:rPr>
        <w:t xml:space="preserve"> ICANN </w:t>
      </w:r>
      <w:r w:rsidRPr="004C0BE2">
        <w:rPr>
          <w:rFonts w:ascii="Calibri" w:hAnsi="SimSun" w:cs="Calibri"/>
        </w:rPr>
        <w:t>之间会签署一份合同，该合同将赋予</w:t>
      </w:r>
      <w:r w:rsidRPr="004C0BE2">
        <w:rPr>
          <w:rFonts w:ascii="Calibri" w:hAnsi="Calibri" w:cs="Calibri"/>
        </w:rPr>
        <w:t xml:space="preserve"> PTI </w:t>
      </w:r>
      <w:r w:rsidRPr="004C0BE2">
        <w:rPr>
          <w:rFonts w:ascii="Calibri" w:hAnsi="SimSun" w:cs="Calibri"/>
        </w:rPr>
        <w:t>作为</w:t>
      </w:r>
      <w:r w:rsidRPr="004C0BE2">
        <w:rPr>
          <w:rFonts w:ascii="Calibri" w:hAnsi="Calibri" w:cs="Calibri"/>
        </w:rPr>
        <w:t xml:space="preserve"> IANA </w:t>
      </w:r>
      <w:r w:rsidRPr="004C0BE2">
        <w:rPr>
          <w:rFonts w:ascii="Calibri" w:hAnsi="SimSun" w:cs="Calibri"/>
        </w:rPr>
        <w:t>职能运营商的权利和义务。</w:t>
      </w:r>
      <w:r w:rsidRPr="004C0BE2">
        <w:rPr>
          <w:rFonts w:ascii="Calibri" w:hAnsi="Calibri" w:cs="Calibri"/>
        </w:rPr>
        <w:t xml:space="preserve">IANA </w:t>
      </w:r>
      <w:r w:rsidRPr="004C0BE2">
        <w:rPr>
          <w:rFonts w:ascii="Calibri" w:hAnsi="SimSun" w:cs="Calibri"/>
        </w:rPr>
        <w:t>职能仍继续掌握在</w:t>
      </w:r>
      <w:r w:rsidRPr="004C0BE2">
        <w:rPr>
          <w:rFonts w:ascii="Calibri" w:hAnsi="Calibri" w:cs="Calibri"/>
        </w:rPr>
        <w:t xml:space="preserve"> ICANN </w:t>
      </w:r>
      <w:r w:rsidRPr="004C0BE2">
        <w:rPr>
          <w:rFonts w:ascii="Calibri" w:hAnsi="SimSun" w:cs="Calibri"/>
        </w:rPr>
        <w:t>的手中，并受到现存问责机制及</w:t>
      </w:r>
      <w:r w:rsidRPr="004C0BE2">
        <w:rPr>
          <w:rFonts w:asciiTheme="minorEastAsia" w:hAnsiTheme="minorEastAsia" w:cs="Calibri"/>
        </w:rPr>
        <w:t>“</w:t>
      </w:r>
      <w:r w:rsidRPr="004C0BE2">
        <w:rPr>
          <w:rFonts w:ascii="Calibri" w:hAnsi="Calibri" w:cs="Calibri"/>
        </w:rPr>
        <w:t>CCWG-</w:t>
      </w:r>
      <w:r w:rsidRPr="004C0BE2">
        <w:rPr>
          <w:rFonts w:ascii="Calibri" w:hAnsi="SimSun" w:cs="Calibri"/>
        </w:rPr>
        <w:t>问责制</w:t>
      </w:r>
      <w:r w:rsidRPr="004C0BE2">
        <w:rPr>
          <w:rFonts w:asciiTheme="minorEastAsia" w:hAnsiTheme="minorEastAsia" w:cs="Calibri"/>
        </w:rPr>
        <w:t>”</w:t>
      </w:r>
      <w:r w:rsidRPr="004C0BE2">
        <w:rPr>
          <w:rFonts w:ascii="Calibri" w:hAnsi="SimSun" w:cs="Calibri"/>
        </w:rPr>
        <w:t>所制定机制的约束。</w:t>
      </w:r>
    </w:p>
    <w:p w:rsidR="00516C72" w:rsidRPr="004C0BE2" w:rsidRDefault="00516C72" w:rsidP="00516C72">
      <w:pPr>
        <w:rPr>
          <w:rFonts w:ascii="Calibri" w:hAnsi="Calibri" w:cs="Calibri"/>
        </w:rPr>
      </w:pPr>
    </w:p>
    <w:p w:rsidR="008E0C59" w:rsidRPr="004C0BE2" w:rsidRDefault="008E0C59" w:rsidP="008E0C59">
      <w:pPr>
        <w:numPr>
          <w:ilvl w:val="0"/>
          <w:numId w:val="12"/>
        </w:numPr>
        <w:rPr>
          <w:rFonts w:ascii="Calibri" w:hAnsi="Calibri" w:cs="Calibri"/>
        </w:rPr>
      </w:pPr>
      <w:r w:rsidRPr="004C0BE2">
        <w:rPr>
          <w:rFonts w:ascii="Calibri" w:hAnsi="SimSun" w:cs="Calibri"/>
        </w:rPr>
        <w:t>成立客户常任委员会</w:t>
      </w:r>
      <w:r w:rsidRPr="004C0BE2">
        <w:rPr>
          <w:rFonts w:ascii="Calibri" w:hAnsi="Calibri" w:cs="Calibri"/>
        </w:rPr>
        <w:t xml:space="preserve"> (CSC)</w:t>
      </w:r>
      <w:r w:rsidRPr="004C0BE2">
        <w:rPr>
          <w:rFonts w:ascii="Calibri" w:hAnsi="SimSun" w:cs="Calibri"/>
        </w:rPr>
        <w:t>，由它来负责根据合同要求和服务水平预期监控</w:t>
      </w:r>
      <w:r w:rsidRPr="004C0BE2">
        <w:rPr>
          <w:rFonts w:ascii="Calibri" w:hAnsi="Calibri" w:cs="Calibri"/>
        </w:rPr>
        <w:t xml:space="preserve"> IANA </w:t>
      </w:r>
      <w:r w:rsidRPr="004C0BE2">
        <w:rPr>
          <w:rFonts w:ascii="Calibri" w:hAnsi="SimSun" w:cs="Calibri"/>
        </w:rPr>
        <w:t>职能运营商绩效，这样可以解决与</w:t>
      </w:r>
      <w:r w:rsidRPr="004C0BE2">
        <w:rPr>
          <w:rFonts w:ascii="Calibri" w:hAnsi="Calibri" w:cs="Calibri"/>
        </w:rPr>
        <w:t xml:space="preserve"> IANA </w:t>
      </w:r>
      <w:r w:rsidRPr="004C0BE2">
        <w:rPr>
          <w:rFonts w:ascii="Calibri" w:hAnsi="SimSun" w:cs="Calibri"/>
        </w:rPr>
        <w:t>职能运营商有直接关系的问题，或者如果问题无法解决，则可以将问题上报给上一级组织。</w:t>
      </w:r>
      <w:r w:rsidRPr="004C0BE2">
        <w:rPr>
          <w:rStyle w:val="a5"/>
          <w:rFonts w:ascii="Calibri" w:hAnsi="Calibri" w:cs="Calibri"/>
        </w:rPr>
        <w:footnoteReference w:id="7"/>
      </w:r>
      <w:r w:rsidRPr="004C0BE2">
        <w:rPr>
          <w:rFonts w:ascii="Calibri" w:hAnsi="SimSun" w:cs="Calibri"/>
        </w:rPr>
        <w:t>同时，</w:t>
      </w:r>
      <w:r w:rsidRPr="004C0BE2">
        <w:rPr>
          <w:rFonts w:ascii="Calibri" w:hAnsi="Calibri" w:cs="Calibri"/>
        </w:rPr>
        <w:t xml:space="preserve">CSC </w:t>
      </w:r>
      <w:r w:rsidRPr="004C0BE2">
        <w:rPr>
          <w:rFonts w:ascii="Calibri" w:hAnsi="SimSun" w:cs="Calibri"/>
        </w:rPr>
        <w:t>还可以在需要时对</w:t>
      </w:r>
      <w:r w:rsidRPr="004C0BE2">
        <w:rPr>
          <w:rFonts w:ascii="Calibri" w:hAnsi="Calibri" w:cs="Calibri"/>
        </w:rPr>
        <w:t xml:space="preserve"> PTI </w:t>
      </w:r>
      <w:r w:rsidRPr="004C0BE2">
        <w:rPr>
          <w:rFonts w:ascii="Calibri" w:hAnsi="SimSun" w:cs="Calibri"/>
        </w:rPr>
        <w:t>实施特殊审核。</w:t>
      </w:r>
      <w:r w:rsidRPr="004C0BE2">
        <w:rPr>
          <w:rFonts w:ascii="Calibri" w:hAnsi="Calibri" w:cs="Calibri"/>
        </w:rPr>
        <w:t xml:space="preserve"> </w:t>
      </w:r>
    </w:p>
    <w:p w:rsidR="00516C72" w:rsidRPr="004C0BE2" w:rsidRDefault="00516C72" w:rsidP="00516C72">
      <w:pPr>
        <w:rPr>
          <w:rFonts w:ascii="Calibri" w:hAnsi="Calibri" w:cs="Calibri"/>
        </w:rPr>
      </w:pPr>
    </w:p>
    <w:p w:rsidR="008E0C59" w:rsidRPr="004C0BE2" w:rsidRDefault="008E0C59" w:rsidP="008E0C59">
      <w:pPr>
        <w:numPr>
          <w:ilvl w:val="0"/>
          <w:numId w:val="12"/>
        </w:numPr>
        <w:rPr>
          <w:rFonts w:ascii="Calibri" w:hAnsi="Calibri" w:cs="Calibri"/>
        </w:rPr>
      </w:pPr>
      <w:r w:rsidRPr="004C0BE2">
        <w:rPr>
          <w:rFonts w:ascii="Calibri" w:hAnsi="SimSun" w:cs="Calibri"/>
        </w:rPr>
        <w:t>建立一系列问题解决机制，以确保各种问题都能得到有效解决。此上报途径包括修改当前的</w:t>
      </w:r>
      <w:r w:rsidRPr="004C0BE2">
        <w:rPr>
          <w:rFonts w:ascii="Calibri" w:hAnsi="Calibri" w:cs="Calibri"/>
        </w:rPr>
        <w:t xml:space="preserve"> IANA </w:t>
      </w:r>
      <w:r w:rsidRPr="004C0BE2">
        <w:rPr>
          <w:rFonts w:ascii="Calibri" w:hAnsi="SimSun" w:cs="Calibri"/>
        </w:rPr>
        <w:t>解决流程，以及一个用于问题管理的新阶段，这个阶段包括答复一直存在的绩效问题或系统性问题。在该上报途径中，主要依赖于</w:t>
      </w:r>
      <w:r w:rsidRPr="004C0BE2">
        <w:rPr>
          <w:rFonts w:asciiTheme="minorEastAsia" w:hAnsiTheme="minorEastAsia" w:cs="Calibri"/>
        </w:rPr>
        <w:t>“</w:t>
      </w:r>
      <w:r w:rsidRPr="004C0BE2">
        <w:rPr>
          <w:rFonts w:ascii="Calibri" w:hAnsi="Calibri" w:cs="Calibri"/>
        </w:rPr>
        <w:t>CCWG-</w:t>
      </w:r>
      <w:r w:rsidRPr="004C0BE2">
        <w:rPr>
          <w:rFonts w:ascii="Calibri" w:hAnsi="SimSun" w:cs="Calibri"/>
        </w:rPr>
        <w:t>问责制</w:t>
      </w:r>
      <w:r w:rsidRPr="004C0BE2">
        <w:rPr>
          <w:rFonts w:asciiTheme="minorEastAsia" w:hAnsiTheme="minorEastAsia" w:cs="Calibri"/>
        </w:rPr>
        <w:t>”</w:t>
      </w:r>
      <w:r w:rsidRPr="004C0BE2">
        <w:rPr>
          <w:rFonts w:ascii="Calibri" w:hAnsi="SimSun" w:cs="Calibri"/>
        </w:rPr>
        <w:t>的意见，因为上报途径假设了一些</w:t>
      </w:r>
      <w:r w:rsidRPr="004C0BE2">
        <w:rPr>
          <w:rFonts w:ascii="Calibri" w:hAnsi="Calibri" w:cs="Calibri"/>
        </w:rPr>
        <w:t xml:space="preserve"> ICANN </w:t>
      </w:r>
      <w:r w:rsidRPr="004C0BE2">
        <w:rPr>
          <w:rFonts w:ascii="Calibri" w:hAnsi="SimSun" w:cs="Calibri"/>
        </w:rPr>
        <w:t>问责机制。</w:t>
      </w:r>
      <w:r w:rsidRPr="004C0BE2">
        <w:rPr>
          <w:rFonts w:ascii="Calibri" w:hAnsi="Calibri" w:cs="Calibri"/>
        </w:rPr>
        <w:t xml:space="preserve"> </w:t>
      </w:r>
    </w:p>
    <w:p w:rsidR="00516C72" w:rsidRPr="004C0BE2" w:rsidRDefault="00516C72" w:rsidP="00516C72">
      <w:pPr>
        <w:rPr>
          <w:rFonts w:ascii="Calibri" w:hAnsi="Calibri" w:cs="Calibri"/>
        </w:rPr>
      </w:pPr>
    </w:p>
    <w:p w:rsidR="00516C72" w:rsidRPr="004C0BE2" w:rsidRDefault="008E0C59" w:rsidP="00516C72">
      <w:pPr>
        <w:numPr>
          <w:ilvl w:val="0"/>
          <w:numId w:val="12"/>
        </w:numPr>
        <w:rPr>
          <w:rFonts w:ascii="Calibri" w:hAnsi="Calibri" w:cs="Calibri"/>
        </w:rPr>
      </w:pPr>
      <w:r w:rsidRPr="004C0BE2">
        <w:rPr>
          <w:rFonts w:ascii="Calibri" w:hAnsi="SimSun" w:cs="Calibri"/>
        </w:rPr>
        <w:t>确保</w:t>
      </w:r>
      <w:r w:rsidRPr="004C0BE2">
        <w:rPr>
          <w:rFonts w:ascii="Calibri" w:hAnsi="Calibri" w:cs="Calibri"/>
        </w:rPr>
        <w:t xml:space="preserve"> ICANN </w:t>
      </w:r>
      <w:r w:rsidRPr="004C0BE2">
        <w:rPr>
          <w:rFonts w:ascii="Calibri" w:hAnsi="SimSun" w:cs="Calibri"/>
        </w:rPr>
        <w:t>接受多利益相关方社群针对每年的</w:t>
      </w:r>
      <w:r w:rsidRPr="004C0BE2">
        <w:rPr>
          <w:rFonts w:ascii="Calibri" w:hAnsi="Calibri" w:cs="Calibri"/>
        </w:rPr>
        <w:t xml:space="preserve"> IANA </w:t>
      </w:r>
      <w:r w:rsidRPr="004C0BE2">
        <w:rPr>
          <w:rFonts w:ascii="Calibri" w:hAnsi="SimSun" w:cs="Calibri"/>
        </w:rPr>
        <w:t>运营预算提出的建议和意见。</w:t>
      </w:r>
      <w:r w:rsidRPr="004C0BE2">
        <w:rPr>
          <w:rFonts w:ascii="Calibri" w:hAnsi="Calibri" w:cs="Calibri"/>
        </w:rPr>
        <w:t xml:space="preserve"> </w:t>
      </w:r>
    </w:p>
    <w:p w:rsidR="00516C72" w:rsidRPr="004C0BE2" w:rsidRDefault="00516C72" w:rsidP="00516C72">
      <w:pPr>
        <w:ind w:left="720"/>
        <w:rPr>
          <w:rFonts w:ascii="Calibri" w:hAnsi="Calibri" w:cs="Calibri"/>
        </w:rPr>
      </w:pPr>
    </w:p>
    <w:p w:rsidR="00C652A8" w:rsidRPr="004C0BE2" w:rsidRDefault="008E0C59" w:rsidP="00FF242A">
      <w:pPr>
        <w:numPr>
          <w:ilvl w:val="0"/>
          <w:numId w:val="11"/>
        </w:numPr>
        <w:rPr>
          <w:rFonts w:ascii="Calibri" w:hAnsi="Calibri" w:cs="Calibri"/>
        </w:rPr>
      </w:pPr>
      <w:r w:rsidRPr="004C0BE2">
        <w:rPr>
          <w:rFonts w:ascii="Calibri" w:hAnsi="SimSun" w:cs="Calibri"/>
        </w:rPr>
        <w:t>建立一个批准根域环境更改的框架（</w:t>
      </w:r>
      <w:r w:rsidRPr="004C0BE2">
        <w:rPr>
          <w:rFonts w:ascii="Calibri" w:hAnsi="Calibri" w:cs="Calibri"/>
        </w:rPr>
        <w:t xml:space="preserve">NTIA </w:t>
      </w:r>
      <w:r w:rsidRPr="004C0BE2">
        <w:rPr>
          <w:rFonts w:ascii="Calibri" w:hAnsi="SimSun" w:cs="Calibri"/>
        </w:rPr>
        <w:t>不再提供监督职能）。</w:t>
      </w:r>
    </w:p>
    <w:p w:rsidR="00BE4DF8" w:rsidRPr="004C0BE2" w:rsidRDefault="00BE4DF8" w:rsidP="00C20F22">
      <w:pPr>
        <w:rPr>
          <w:rFonts w:ascii="Calibri" w:hAnsi="Calibri" w:cs="Calibri"/>
        </w:rPr>
      </w:pPr>
    </w:p>
    <w:p w:rsidR="00BE4DF8" w:rsidRPr="004C0BE2" w:rsidRDefault="00BE4DF8" w:rsidP="00BE4DF8">
      <w:pPr>
        <w:numPr>
          <w:ilvl w:val="0"/>
          <w:numId w:val="11"/>
        </w:numPr>
        <w:rPr>
          <w:rFonts w:ascii="Calibri" w:hAnsi="Calibri" w:cs="Calibri"/>
        </w:rPr>
      </w:pPr>
      <w:r w:rsidRPr="004C0BE2">
        <w:rPr>
          <w:rFonts w:ascii="Calibri" w:hAnsi="SimSun" w:cs="Calibri"/>
        </w:rPr>
        <w:t>建立多利益相关方</w:t>
      </w:r>
      <w:r w:rsidRPr="004C0BE2">
        <w:rPr>
          <w:rFonts w:ascii="Calibri" w:hAnsi="Calibri" w:cs="Calibri"/>
        </w:rPr>
        <w:t xml:space="preserve"> IANA </w:t>
      </w:r>
      <w:r w:rsidRPr="004C0BE2">
        <w:rPr>
          <w:rFonts w:ascii="Calibri" w:hAnsi="SimSun" w:cs="Calibri"/>
        </w:rPr>
        <w:t>职能审核，以对</w:t>
      </w:r>
      <w:r w:rsidRPr="004C0BE2">
        <w:rPr>
          <w:rFonts w:ascii="Calibri" w:hAnsi="Calibri" w:cs="Calibri"/>
        </w:rPr>
        <w:t xml:space="preserve"> PTI </w:t>
      </w:r>
      <w:r w:rsidRPr="004C0BE2">
        <w:rPr>
          <w:rFonts w:ascii="Calibri" w:hAnsi="SimSun" w:cs="Calibri"/>
        </w:rPr>
        <w:t>实施定期审核和特殊审核。</w:t>
      </w:r>
      <w:r w:rsidRPr="004C0BE2">
        <w:rPr>
          <w:rStyle w:val="a5"/>
          <w:rFonts w:ascii="Calibri" w:hAnsi="Calibri" w:cs="Calibri"/>
        </w:rPr>
        <w:footnoteReference w:id="8"/>
      </w:r>
      <w:r w:rsidRPr="004C0BE2">
        <w:rPr>
          <w:rFonts w:ascii="Calibri" w:hAnsi="Calibri" w:cs="Calibri"/>
        </w:rPr>
        <w:t xml:space="preserve">IANA </w:t>
      </w:r>
      <w:r w:rsidRPr="004C0BE2">
        <w:rPr>
          <w:rFonts w:ascii="Calibri" w:hAnsi="SimSun" w:cs="Calibri"/>
        </w:rPr>
        <w:t>职能审核的结果不受任何形式的规定或限制，而且可以包括向</w:t>
      </w:r>
      <w:r w:rsidRPr="004C0BE2">
        <w:rPr>
          <w:rFonts w:ascii="Calibri" w:hAnsi="Calibri" w:cs="Calibri"/>
        </w:rPr>
        <w:t xml:space="preserve"> ICANN </w:t>
      </w:r>
      <w:r w:rsidRPr="004C0BE2">
        <w:rPr>
          <w:rFonts w:ascii="Calibri" w:hAnsi="SimSun" w:cs="Calibri"/>
        </w:rPr>
        <w:t>董事会提出不再与</w:t>
      </w:r>
      <w:r w:rsidRPr="004C0BE2">
        <w:rPr>
          <w:rFonts w:ascii="Calibri" w:hAnsi="Calibri" w:cs="Calibri"/>
        </w:rPr>
        <w:t xml:space="preserve"> PTI </w:t>
      </w:r>
      <w:r w:rsidRPr="004C0BE2">
        <w:rPr>
          <w:rFonts w:ascii="Calibri" w:hAnsi="SimSun" w:cs="Calibri"/>
        </w:rPr>
        <w:t>续签</w:t>
      </w:r>
      <w:r w:rsidRPr="004C0BE2">
        <w:rPr>
          <w:rFonts w:ascii="Calibri" w:hAnsi="Calibri" w:cs="Calibri"/>
        </w:rPr>
        <w:t xml:space="preserve"> IANA </w:t>
      </w:r>
      <w:r w:rsidRPr="004C0BE2">
        <w:rPr>
          <w:rFonts w:ascii="Calibri" w:hAnsi="Calibri" w:cs="Calibri"/>
        </w:rPr>
        <w:t>职能合同的建议。</w:t>
      </w:r>
    </w:p>
    <w:p w:rsidR="00FF242A" w:rsidRPr="004C0BE2" w:rsidRDefault="00FF242A" w:rsidP="00FF242A">
      <w:pPr>
        <w:rPr>
          <w:rFonts w:ascii="Calibri" w:hAnsi="Calibri" w:cs="Calibri"/>
        </w:rPr>
      </w:pPr>
    </w:p>
    <w:p w:rsidR="00D65E7E" w:rsidRPr="004C0BE2" w:rsidRDefault="00D65E7E" w:rsidP="00D65E7E">
      <w:pPr>
        <w:rPr>
          <w:rFonts w:ascii="Calibri" w:hAnsi="Calibri" w:cs="Calibri"/>
        </w:rPr>
      </w:pPr>
    </w:p>
    <w:p w:rsidR="00C652A8" w:rsidRPr="004C0BE2" w:rsidRDefault="008F0A37" w:rsidP="00D65E7E">
      <w:pPr>
        <w:rPr>
          <w:rFonts w:ascii="Calibri" w:hAnsi="Calibri" w:cs="Calibri"/>
          <w:b/>
        </w:rPr>
      </w:pPr>
      <w:r w:rsidRPr="004C0BE2">
        <w:rPr>
          <w:rFonts w:ascii="Calibri" w:hAnsi="Calibri" w:cs="Calibri"/>
          <w:b/>
        </w:rPr>
        <w:t>对</w:t>
      </w:r>
      <w:r w:rsidRPr="004C0BE2">
        <w:rPr>
          <w:rFonts w:asciiTheme="minorEastAsia" w:hAnsiTheme="minorEastAsia" w:cs="Calibri"/>
          <w:b/>
        </w:rPr>
        <w:t>“</w:t>
      </w:r>
      <w:r w:rsidRPr="004C0BE2">
        <w:rPr>
          <w:rFonts w:ascii="Calibri" w:hAnsi="Calibri" w:cs="Calibri"/>
          <w:b/>
        </w:rPr>
        <w:t>CCWG-</w:t>
      </w:r>
      <w:r w:rsidRPr="004C0BE2">
        <w:rPr>
          <w:rFonts w:ascii="Calibri" w:hAnsi="Calibri" w:cs="Calibri"/>
          <w:b/>
        </w:rPr>
        <w:t>问责制</w:t>
      </w:r>
      <w:r w:rsidRPr="004C0BE2">
        <w:rPr>
          <w:rFonts w:asciiTheme="minorEastAsia" w:hAnsiTheme="minorEastAsia" w:cs="Calibri"/>
          <w:b/>
        </w:rPr>
        <w:t>”</w:t>
      </w:r>
      <w:r w:rsidRPr="004C0BE2">
        <w:rPr>
          <w:rFonts w:ascii="Calibri" w:hAnsi="Calibri" w:cs="Calibri"/>
          <w:b/>
        </w:rPr>
        <w:t>的依赖性</w:t>
      </w:r>
    </w:p>
    <w:p w:rsidR="007C167B" w:rsidRPr="004C0BE2" w:rsidRDefault="007C167B" w:rsidP="00D65E7E">
      <w:pPr>
        <w:rPr>
          <w:rFonts w:ascii="Calibri" w:hAnsi="Calibri" w:cs="Calibri"/>
        </w:rPr>
      </w:pPr>
    </w:p>
    <w:p w:rsidR="00D65E7E" w:rsidRPr="004C0BE2" w:rsidRDefault="00C953DD" w:rsidP="00D65E7E">
      <w:pPr>
        <w:rPr>
          <w:rFonts w:ascii="Calibri" w:hAnsi="Calibri" w:cs="Calibri"/>
        </w:rPr>
      </w:pPr>
      <w:r w:rsidRPr="004C0BE2">
        <w:rPr>
          <w:rFonts w:asciiTheme="minorEastAsia" w:hAnsiTheme="minorEastAsia" w:cs="Calibri"/>
        </w:rPr>
        <w:t>“</w:t>
      </w:r>
      <w:r w:rsidRPr="004C0BE2">
        <w:rPr>
          <w:rFonts w:ascii="Calibri" w:hAnsi="Calibri" w:cs="Calibri"/>
        </w:rPr>
        <w:t>CWG-</w:t>
      </w:r>
      <w:r w:rsidRPr="004C0BE2">
        <w:rPr>
          <w:rFonts w:ascii="Calibri" w:hAnsi="Calibri" w:cs="Calibri"/>
        </w:rPr>
        <w:t>管理权</w:t>
      </w:r>
      <w:r w:rsidRPr="004C0BE2">
        <w:rPr>
          <w:rFonts w:asciiTheme="minorEastAsia" w:hAnsiTheme="minorEastAsia" w:cs="Calibri"/>
        </w:rPr>
        <w:t>”</w:t>
      </w:r>
      <w:r w:rsidRPr="004C0BE2">
        <w:rPr>
          <w:rFonts w:ascii="Calibri" w:hAnsi="Calibri" w:cs="Calibri"/>
        </w:rPr>
        <w:t>的提案对于</w:t>
      </w:r>
      <w:r w:rsidRPr="004C0BE2">
        <w:rPr>
          <w:rFonts w:asciiTheme="minorEastAsia" w:hAnsiTheme="minorEastAsia" w:cs="Calibri"/>
        </w:rPr>
        <w:t>“</w:t>
      </w:r>
      <w:r w:rsidRPr="004C0BE2">
        <w:rPr>
          <w:rFonts w:ascii="Calibri" w:hAnsi="Calibri" w:cs="Calibri"/>
        </w:rPr>
        <w:t>CCWG-</w:t>
      </w:r>
      <w:r w:rsidRPr="004C0BE2">
        <w:rPr>
          <w:rFonts w:ascii="Calibri" w:hAnsi="Calibri" w:cs="Calibri"/>
        </w:rPr>
        <w:t>问责制</w:t>
      </w:r>
      <w:r w:rsidRPr="004C0BE2">
        <w:rPr>
          <w:rFonts w:asciiTheme="minorEastAsia" w:hAnsiTheme="minorEastAsia" w:cs="Calibri"/>
        </w:rPr>
        <w:t>”</w:t>
      </w:r>
      <w:r w:rsidRPr="004C0BE2">
        <w:rPr>
          <w:rFonts w:ascii="Calibri" w:hAnsi="Calibri" w:cs="Calibri"/>
        </w:rPr>
        <w:t>的流程有一定的依赖性，而且它就是以</w:t>
      </w:r>
      <w:r w:rsidRPr="004C0BE2">
        <w:rPr>
          <w:rFonts w:asciiTheme="minorEastAsia" w:hAnsiTheme="minorEastAsia" w:cs="Calibri"/>
        </w:rPr>
        <w:t>“</w:t>
      </w:r>
      <w:r w:rsidRPr="004C0BE2">
        <w:rPr>
          <w:rFonts w:ascii="Calibri" w:hAnsi="Calibri" w:cs="Calibri"/>
        </w:rPr>
        <w:t>CCWG-</w:t>
      </w:r>
      <w:r w:rsidRPr="004C0BE2">
        <w:rPr>
          <w:rFonts w:ascii="Calibri" w:hAnsi="Calibri" w:cs="Calibri"/>
        </w:rPr>
        <w:t>问责制</w:t>
      </w:r>
      <w:r w:rsidRPr="004C0BE2">
        <w:rPr>
          <w:rFonts w:asciiTheme="minorEastAsia" w:hAnsiTheme="minorEastAsia" w:cs="Calibri"/>
        </w:rPr>
        <w:t>”</w:t>
      </w:r>
      <w:r w:rsidRPr="004C0BE2">
        <w:rPr>
          <w:rFonts w:ascii="Calibri" w:hAnsi="Calibri" w:cs="Calibri"/>
        </w:rPr>
        <w:t>的流程作为前提条件的。具体来说，该提案在以下几个方面需要</w:t>
      </w:r>
      <w:r w:rsidRPr="004C0BE2">
        <w:rPr>
          <w:rFonts w:ascii="Calibri" w:hAnsi="Calibri" w:cs="Calibri"/>
        </w:rPr>
        <w:t xml:space="preserve"> ICANN </w:t>
      </w:r>
      <w:r w:rsidRPr="004C0BE2">
        <w:rPr>
          <w:rFonts w:ascii="Calibri" w:hAnsi="Calibri" w:cs="Calibri"/>
        </w:rPr>
        <w:t>问责制：</w:t>
      </w:r>
    </w:p>
    <w:p w:rsidR="007C167B" w:rsidRPr="004C0BE2" w:rsidRDefault="007C167B" w:rsidP="00D65E7E">
      <w:pPr>
        <w:rPr>
          <w:rFonts w:ascii="Calibri" w:hAnsi="Calibri" w:cs="Calibri"/>
        </w:rPr>
      </w:pPr>
    </w:p>
    <w:p w:rsidR="00D65E7E" w:rsidRPr="004C0BE2" w:rsidRDefault="00D65E7E" w:rsidP="008F0A37">
      <w:pPr>
        <w:numPr>
          <w:ilvl w:val="0"/>
          <w:numId w:val="13"/>
        </w:numPr>
        <w:rPr>
          <w:rFonts w:ascii="Calibri" w:hAnsi="Calibri" w:cs="Calibri"/>
        </w:rPr>
      </w:pPr>
      <w:r w:rsidRPr="004C0BE2">
        <w:rPr>
          <w:rFonts w:ascii="Calibri" w:hAnsi="Calibri" w:cs="Calibri"/>
        </w:rPr>
        <w:lastRenderedPageBreak/>
        <w:t>社群能够在</w:t>
      </w:r>
      <w:r w:rsidRPr="004C0BE2">
        <w:rPr>
          <w:rFonts w:ascii="Calibri" w:hAnsi="Calibri" w:cs="Calibri"/>
        </w:rPr>
        <w:t xml:space="preserve"> ICANN </w:t>
      </w:r>
      <w:r w:rsidRPr="004C0BE2">
        <w:rPr>
          <w:rFonts w:ascii="Calibri" w:hAnsi="Calibri" w:cs="Calibri"/>
        </w:rPr>
        <w:t>预算的制定和考虑方面享有更多的权利；</w:t>
      </w:r>
    </w:p>
    <w:p w:rsidR="007C167B" w:rsidRPr="004C0BE2" w:rsidRDefault="007C167B" w:rsidP="007C167B">
      <w:pPr>
        <w:rPr>
          <w:rFonts w:ascii="Calibri" w:hAnsi="Calibri" w:cs="Calibri"/>
        </w:rPr>
      </w:pPr>
    </w:p>
    <w:p w:rsidR="00D65E7E" w:rsidRPr="004C0BE2" w:rsidRDefault="007C167B" w:rsidP="008F0A37">
      <w:pPr>
        <w:numPr>
          <w:ilvl w:val="0"/>
          <w:numId w:val="13"/>
        </w:numPr>
        <w:rPr>
          <w:rFonts w:ascii="Calibri" w:hAnsi="Calibri" w:cs="Calibri"/>
        </w:rPr>
      </w:pPr>
      <w:r w:rsidRPr="004C0BE2">
        <w:rPr>
          <w:rFonts w:ascii="Calibri" w:hAnsi="Calibri" w:cs="Calibri"/>
        </w:rPr>
        <w:t>赋予多利益相关方社群与</w:t>
      </w:r>
      <w:r w:rsidRPr="004C0BE2">
        <w:rPr>
          <w:rFonts w:ascii="Calibri" w:hAnsi="Calibri" w:cs="Calibri"/>
        </w:rPr>
        <w:t xml:space="preserve"> ICANN </w:t>
      </w:r>
      <w:r w:rsidRPr="004C0BE2">
        <w:rPr>
          <w:rFonts w:ascii="Calibri" w:hAnsi="Calibri" w:cs="Calibri"/>
        </w:rPr>
        <w:t>董事会有关的特定权利，包括</w:t>
      </w:r>
      <w:r w:rsidRPr="004C0BE2">
        <w:rPr>
          <w:rFonts w:ascii="Calibri" w:hAnsi="Calibri" w:cs="Calibri"/>
        </w:rPr>
        <w:t xml:space="preserve"> ICANN </w:t>
      </w:r>
      <w:r w:rsidRPr="004C0BE2">
        <w:rPr>
          <w:rFonts w:ascii="Calibri" w:hAnsi="Calibri" w:cs="Calibri"/>
        </w:rPr>
        <w:t>董事会对</w:t>
      </w:r>
      <w:r w:rsidRPr="004C0BE2">
        <w:rPr>
          <w:rFonts w:ascii="Calibri" w:hAnsi="Calibri" w:cs="Calibri"/>
        </w:rPr>
        <w:t xml:space="preserve"> IANA </w:t>
      </w:r>
      <w:r w:rsidRPr="004C0BE2">
        <w:rPr>
          <w:rFonts w:ascii="Calibri" w:hAnsi="Calibri" w:cs="Calibri"/>
        </w:rPr>
        <w:t>运营的监督权利，具体来说，就是能够任免</w:t>
      </w:r>
      <w:r w:rsidRPr="004C0BE2">
        <w:rPr>
          <w:rFonts w:ascii="Calibri" w:hAnsi="Calibri" w:cs="Calibri"/>
        </w:rPr>
        <w:t xml:space="preserve"> ICANN </w:t>
      </w:r>
      <w:r w:rsidRPr="004C0BE2">
        <w:rPr>
          <w:rFonts w:ascii="Calibri" w:hAnsi="Calibri" w:cs="Calibri"/>
        </w:rPr>
        <w:t>董事会成员和撤销整个董事会；</w:t>
      </w:r>
      <w:r w:rsidRPr="004C0BE2">
        <w:rPr>
          <w:rFonts w:ascii="Calibri" w:hAnsi="Calibri" w:cs="Calibri"/>
        </w:rPr>
        <w:t xml:space="preserve"> </w:t>
      </w:r>
    </w:p>
    <w:p w:rsidR="007C167B" w:rsidRPr="004C0BE2" w:rsidRDefault="007C167B" w:rsidP="007C167B">
      <w:pPr>
        <w:rPr>
          <w:rFonts w:ascii="Calibri" w:hAnsi="Calibri" w:cs="Calibri"/>
        </w:rPr>
      </w:pPr>
    </w:p>
    <w:p w:rsidR="00D65E7E" w:rsidRPr="004C0BE2" w:rsidRDefault="007C167B" w:rsidP="008F0A37">
      <w:pPr>
        <w:numPr>
          <w:ilvl w:val="0"/>
          <w:numId w:val="13"/>
        </w:numPr>
        <w:rPr>
          <w:rFonts w:ascii="Calibri" w:hAnsi="Calibri" w:cs="Calibri"/>
        </w:rPr>
      </w:pPr>
      <w:r w:rsidRPr="004C0BE2">
        <w:rPr>
          <w:rFonts w:ascii="Calibri" w:hAnsi="Calibri" w:cs="Calibri"/>
        </w:rPr>
        <w:t>建立的旨在对</w:t>
      </w:r>
      <w:r w:rsidRPr="004C0BE2">
        <w:rPr>
          <w:rFonts w:ascii="Calibri" w:hAnsi="Calibri" w:cs="Calibri"/>
        </w:rPr>
        <w:t xml:space="preserve"> IANA </w:t>
      </w:r>
      <w:r w:rsidRPr="004C0BE2">
        <w:rPr>
          <w:rFonts w:ascii="Calibri" w:hAnsi="Calibri" w:cs="Calibri"/>
        </w:rPr>
        <w:t>职能实施定期审核和特殊审核的</w:t>
      </w:r>
      <w:r w:rsidRPr="004C0BE2">
        <w:rPr>
          <w:rFonts w:ascii="Calibri" w:hAnsi="Calibri" w:cs="Calibri"/>
        </w:rPr>
        <w:t xml:space="preserve"> IANA </w:t>
      </w:r>
      <w:r w:rsidRPr="004C0BE2">
        <w:rPr>
          <w:rFonts w:ascii="Calibri" w:hAnsi="Calibri" w:cs="Calibri"/>
        </w:rPr>
        <w:t>职能审核应纳入</w:t>
      </w:r>
      <w:r w:rsidRPr="004C0BE2">
        <w:rPr>
          <w:rFonts w:ascii="Calibri" w:hAnsi="Calibri" w:cs="Calibri"/>
        </w:rPr>
        <w:t xml:space="preserve"> ICANN </w:t>
      </w:r>
      <w:r w:rsidRPr="004C0BE2">
        <w:rPr>
          <w:rFonts w:ascii="Calibri" w:hAnsi="Calibri" w:cs="Calibri"/>
        </w:rPr>
        <w:t>章程当中；</w:t>
      </w:r>
      <w:r w:rsidRPr="004C0BE2">
        <w:rPr>
          <w:rFonts w:ascii="Calibri" w:hAnsi="Calibri" w:cs="Calibri"/>
        </w:rPr>
        <w:t xml:space="preserve"> </w:t>
      </w:r>
    </w:p>
    <w:p w:rsidR="007C167B" w:rsidRPr="004C0BE2" w:rsidRDefault="007C167B" w:rsidP="007C167B">
      <w:pPr>
        <w:rPr>
          <w:rFonts w:ascii="Calibri" w:hAnsi="Calibri" w:cs="Calibri"/>
        </w:rPr>
      </w:pPr>
    </w:p>
    <w:p w:rsidR="007C167B" w:rsidRPr="004C0BE2" w:rsidRDefault="007C167B" w:rsidP="008F0A37">
      <w:pPr>
        <w:numPr>
          <w:ilvl w:val="0"/>
          <w:numId w:val="13"/>
        </w:numPr>
        <w:rPr>
          <w:rFonts w:ascii="Calibri" w:hAnsi="Calibri" w:cs="Calibri"/>
        </w:rPr>
      </w:pPr>
      <w:r w:rsidRPr="004C0BE2">
        <w:rPr>
          <w:rFonts w:ascii="Calibri" w:hAnsi="Calibri" w:cs="Calibri"/>
        </w:rPr>
        <w:t>建立的旨在监控</w:t>
      </w:r>
      <w:r w:rsidRPr="004C0BE2">
        <w:rPr>
          <w:rFonts w:ascii="Calibri" w:hAnsi="Calibri" w:cs="Calibri"/>
        </w:rPr>
        <w:t xml:space="preserve"> IANA </w:t>
      </w:r>
      <w:r w:rsidRPr="004C0BE2">
        <w:rPr>
          <w:rFonts w:ascii="Calibri" w:hAnsi="Calibri" w:cs="Calibri"/>
        </w:rPr>
        <w:t>职能绩效并将无法补救的问题上报给</w:t>
      </w:r>
      <w:r w:rsidRPr="004C0BE2">
        <w:rPr>
          <w:rFonts w:ascii="Calibri" w:hAnsi="Calibri" w:cs="Calibri"/>
        </w:rPr>
        <w:t xml:space="preserve"> ccNSO </w:t>
      </w:r>
      <w:r w:rsidRPr="004C0BE2">
        <w:rPr>
          <w:rFonts w:ascii="Calibri" w:hAnsi="Calibri" w:cs="Calibri"/>
        </w:rPr>
        <w:t>和</w:t>
      </w:r>
      <w:r w:rsidRPr="004C0BE2">
        <w:rPr>
          <w:rFonts w:ascii="Calibri" w:hAnsi="Calibri" w:cs="Calibri"/>
        </w:rPr>
        <w:t xml:space="preserve"> GNSO </w:t>
      </w:r>
      <w:r w:rsidRPr="004C0BE2">
        <w:rPr>
          <w:rFonts w:ascii="Calibri" w:hAnsi="Calibri" w:cs="Calibri"/>
        </w:rPr>
        <w:t>的</w:t>
      </w:r>
      <w:r w:rsidRPr="004C0BE2">
        <w:rPr>
          <w:rFonts w:ascii="Calibri" w:hAnsi="Calibri" w:cs="Calibri"/>
        </w:rPr>
        <w:t xml:space="preserve"> CSC </w:t>
      </w:r>
      <w:r w:rsidRPr="004C0BE2">
        <w:rPr>
          <w:rFonts w:ascii="Calibri" w:hAnsi="Calibri" w:cs="Calibri"/>
        </w:rPr>
        <w:t>应纳入</w:t>
      </w:r>
      <w:r w:rsidRPr="004C0BE2">
        <w:rPr>
          <w:rFonts w:ascii="Calibri" w:hAnsi="Calibri" w:cs="Calibri"/>
        </w:rPr>
        <w:t xml:space="preserve"> ICANN </w:t>
      </w:r>
      <w:r w:rsidRPr="004C0BE2">
        <w:rPr>
          <w:rFonts w:ascii="Calibri" w:hAnsi="Calibri" w:cs="Calibri"/>
        </w:rPr>
        <w:t>章程当中；</w:t>
      </w:r>
      <w:r w:rsidRPr="004C0BE2">
        <w:rPr>
          <w:rStyle w:val="a5"/>
          <w:rFonts w:ascii="Calibri" w:hAnsi="Calibri" w:cs="Calibri"/>
        </w:rPr>
        <w:footnoteReference w:id="9"/>
      </w:r>
      <w:r w:rsidRPr="004C0BE2">
        <w:rPr>
          <w:rFonts w:ascii="Calibri" w:hAnsi="Calibri" w:cs="Calibri"/>
        </w:rPr>
        <w:t xml:space="preserve"> </w:t>
      </w:r>
    </w:p>
    <w:p w:rsidR="007C167B" w:rsidRPr="004C0BE2" w:rsidRDefault="007C167B" w:rsidP="007C167B">
      <w:pPr>
        <w:rPr>
          <w:rFonts w:ascii="Calibri" w:hAnsi="Calibri" w:cs="Calibri"/>
        </w:rPr>
      </w:pPr>
    </w:p>
    <w:p w:rsidR="00D65E7E" w:rsidRPr="004C0BE2" w:rsidRDefault="00B44C15" w:rsidP="008F0A37">
      <w:pPr>
        <w:numPr>
          <w:ilvl w:val="0"/>
          <w:numId w:val="13"/>
        </w:numPr>
        <w:rPr>
          <w:rFonts w:ascii="Calibri" w:hAnsi="Calibri" w:cs="Calibri"/>
        </w:rPr>
      </w:pPr>
      <w:r w:rsidRPr="004C0BE2">
        <w:rPr>
          <w:rFonts w:asciiTheme="minorEastAsia" w:hAnsiTheme="minorEastAsia" w:cs="Calibri"/>
        </w:rPr>
        <w:t>“</w:t>
      </w:r>
      <w:r w:rsidRPr="004C0BE2">
        <w:rPr>
          <w:rFonts w:ascii="Calibri" w:hAnsi="Calibri" w:cs="Calibri"/>
        </w:rPr>
        <w:t>CCWG-</w:t>
      </w:r>
      <w:r w:rsidRPr="004C0BE2">
        <w:rPr>
          <w:rFonts w:ascii="Calibri" w:hAnsi="Calibri" w:cs="Calibri"/>
        </w:rPr>
        <w:t>问责制</w:t>
      </w:r>
      <w:r w:rsidRPr="004C0BE2">
        <w:rPr>
          <w:rFonts w:asciiTheme="minorEastAsia" w:hAnsiTheme="minorEastAsia" w:cs="Calibri"/>
        </w:rPr>
        <w:t>”</w:t>
      </w:r>
      <w:r w:rsidRPr="004C0BE2">
        <w:rPr>
          <w:rFonts w:ascii="Calibri" w:hAnsi="Calibri" w:cs="Calibri"/>
        </w:rPr>
        <w:t>增强的问责制流程（如独立审核小组）应适用于</w:t>
      </w:r>
      <w:r w:rsidRPr="004C0BE2">
        <w:rPr>
          <w:rFonts w:ascii="Calibri" w:hAnsi="Calibri" w:cs="Calibri"/>
        </w:rPr>
        <w:t xml:space="preserve"> IANA </w:t>
      </w:r>
      <w:r w:rsidRPr="004C0BE2">
        <w:rPr>
          <w:rFonts w:ascii="Calibri" w:hAnsi="Calibri" w:cs="Calibri"/>
        </w:rPr>
        <w:t>职能，并且在顶级域名经理希望利用这些机制时，他们可以访问这些流程；</w:t>
      </w:r>
      <w:r w:rsidRPr="004C0BE2">
        <w:rPr>
          <w:rFonts w:ascii="Calibri" w:hAnsi="Calibri" w:cs="Calibri"/>
        </w:rPr>
        <w:t xml:space="preserve"> </w:t>
      </w:r>
    </w:p>
    <w:p w:rsidR="007C167B" w:rsidRPr="004C0BE2" w:rsidRDefault="007C167B" w:rsidP="007C167B">
      <w:pPr>
        <w:rPr>
          <w:rFonts w:ascii="Calibri" w:hAnsi="Calibri" w:cs="Calibri"/>
        </w:rPr>
      </w:pPr>
    </w:p>
    <w:p w:rsidR="00D65E7E" w:rsidRPr="004C0BE2" w:rsidRDefault="00D65E7E" w:rsidP="008F0A37">
      <w:pPr>
        <w:numPr>
          <w:ilvl w:val="0"/>
          <w:numId w:val="13"/>
        </w:numPr>
        <w:rPr>
          <w:rFonts w:ascii="Calibri" w:hAnsi="Calibri" w:cs="Calibri"/>
        </w:rPr>
      </w:pPr>
      <w:r w:rsidRPr="004C0BE2">
        <w:rPr>
          <w:rFonts w:ascii="Calibri" w:hAnsi="Calibri" w:cs="Calibri"/>
        </w:rPr>
        <w:t>在</w:t>
      </w:r>
      <w:r w:rsidRPr="004C0BE2">
        <w:rPr>
          <w:rFonts w:ascii="Calibri" w:hAnsi="Calibri" w:cs="Calibri"/>
        </w:rPr>
        <w:t xml:space="preserve"> ICANN </w:t>
      </w:r>
      <w:r w:rsidRPr="004C0BE2">
        <w:rPr>
          <w:rFonts w:ascii="Calibri" w:hAnsi="Calibri" w:cs="Calibri"/>
        </w:rPr>
        <w:t>章程中应将上述所有机制设定为</w:t>
      </w:r>
      <w:r w:rsidRPr="004C0BE2">
        <w:rPr>
          <w:rFonts w:asciiTheme="minorEastAsia" w:hAnsiTheme="minorEastAsia" w:cs="Calibri"/>
        </w:rPr>
        <w:t>“</w:t>
      </w:r>
      <w:r w:rsidRPr="004C0BE2">
        <w:rPr>
          <w:rFonts w:ascii="Calibri" w:hAnsi="Calibri" w:cs="Calibri"/>
        </w:rPr>
        <w:t>基本章程</w:t>
      </w:r>
      <w:r w:rsidRPr="004C0BE2">
        <w:rPr>
          <w:rFonts w:asciiTheme="minorEastAsia" w:hAnsiTheme="minorEastAsia" w:cs="Calibri"/>
        </w:rPr>
        <w:t>”</w:t>
      </w:r>
      <w:r w:rsidRPr="004C0BE2">
        <w:rPr>
          <w:rFonts w:ascii="Calibri" w:hAnsi="Calibri" w:cs="Calibri"/>
        </w:rPr>
        <w:t>，需要社群同意才能进行修改。</w:t>
      </w:r>
    </w:p>
    <w:p w:rsidR="00D65E7E" w:rsidRPr="004C0BE2" w:rsidRDefault="00D65E7E" w:rsidP="005E5A9E">
      <w:pPr>
        <w:rPr>
          <w:rFonts w:ascii="Calibri" w:hAnsi="Calibri" w:cs="Calibri"/>
        </w:rPr>
      </w:pPr>
    </w:p>
    <w:p w:rsidR="00A55417" w:rsidRPr="004C0BE2" w:rsidRDefault="00A55417" w:rsidP="005E5A9E">
      <w:pPr>
        <w:rPr>
          <w:rFonts w:ascii="Calibri" w:hAnsi="Calibri" w:cs="Calibri"/>
        </w:rPr>
      </w:pPr>
    </w:p>
    <w:p w:rsidR="00A55417" w:rsidRPr="004C0BE2" w:rsidRDefault="00A55417" w:rsidP="005E5A9E">
      <w:pPr>
        <w:rPr>
          <w:rFonts w:ascii="Calibri" w:hAnsi="Calibri" w:cs="Calibri"/>
          <w:b/>
        </w:rPr>
      </w:pPr>
      <w:r w:rsidRPr="004C0BE2">
        <w:rPr>
          <w:rFonts w:ascii="Calibri" w:hAnsi="Calibri" w:cs="Calibri"/>
          <w:b/>
        </w:rPr>
        <w:t>下一步工作</w:t>
      </w:r>
      <w:r w:rsidRPr="004C0BE2">
        <w:rPr>
          <w:rFonts w:ascii="Calibri" w:hAnsi="Calibri" w:cs="Calibri"/>
          <w:b/>
        </w:rPr>
        <w:t xml:space="preserve"> </w:t>
      </w:r>
    </w:p>
    <w:p w:rsidR="00A55417" w:rsidRPr="004C0BE2" w:rsidRDefault="00A55417" w:rsidP="005E5A9E">
      <w:pPr>
        <w:rPr>
          <w:rFonts w:ascii="Calibri" w:hAnsi="Calibri" w:cs="Calibri"/>
        </w:rPr>
      </w:pPr>
    </w:p>
    <w:p w:rsidR="00D65E7E" w:rsidRPr="004C0BE2" w:rsidRDefault="00A55417" w:rsidP="005E5A9E">
      <w:pPr>
        <w:rPr>
          <w:rFonts w:ascii="Calibri" w:hAnsi="Calibri" w:cs="Calibri"/>
        </w:rPr>
      </w:pPr>
      <w:r w:rsidRPr="004C0BE2">
        <w:rPr>
          <w:rFonts w:ascii="Calibri" w:hAnsi="Calibri" w:cs="Calibri"/>
        </w:rPr>
        <w:t>在短短的六个月中，</w:t>
      </w:r>
      <w:r w:rsidRPr="004C0BE2">
        <w:rPr>
          <w:rFonts w:asciiTheme="minorEastAsia" w:hAnsiTheme="minorEastAsia" w:cs="Calibri"/>
        </w:rPr>
        <w:t>“</w:t>
      </w:r>
      <w:r w:rsidRPr="004C0BE2">
        <w:rPr>
          <w:rFonts w:ascii="Calibri" w:hAnsi="Calibri" w:cs="Calibri"/>
        </w:rPr>
        <w:t>CWG-</w:t>
      </w:r>
      <w:r w:rsidRPr="004C0BE2">
        <w:rPr>
          <w:rFonts w:ascii="Calibri" w:hAnsi="Calibri" w:cs="Calibri"/>
        </w:rPr>
        <w:t>管理权</w:t>
      </w:r>
      <w:r w:rsidRPr="004C0BE2">
        <w:rPr>
          <w:rFonts w:asciiTheme="minorEastAsia" w:hAnsiTheme="minorEastAsia" w:cs="Calibri"/>
        </w:rPr>
        <w:t>”</w:t>
      </w:r>
      <w:r w:rsidRPr="004C0BE2">
        <w:rPr>
          <w:rFonts w:ascii="Calibri" w:hAnsi="Calibri" w:cs="Calibri"/>
        </w:rPr>
        <w:t>取得了一些重大进展，并且他们还将继续做出不懈努力，直到拟定于</w:t>
      </w:r>
      <w:r w:rsidRPr="004C0BE2">
        <w:rPr>
          <w:rFonts w:ascii="Calibri" w:hAnsi="Calibri" w:cs="Calibri"/>
        </w:rPr>
        <w:t xml:space="preserve"> 2015 </w:t>
      </w:r>
      <w:r w:rsidRPr="004C0BE2">
        <w:rPr>
          <w:rFonts w:ascii="Calibri" w:hAnsi="Calibri" w:cs="Calibri"/>
        </w:rPr>
        <w:t>年</w:t>
      </w:r>
      <w:r w:rsidRPr="004C0BE2">
        <w:rPr>
          <w:rFonts w:ascii="Calibri" w:hAnsi="Calibri" w:cs="Calibri"/>
        </w:rPr>
        <w:t xml:space="preserve"> 6 </w:t>
      </w:r>
      <w:r w:rsidRPr="004C0BE2">
        <w:rPr>
          <w:rFonts w:ascii="Calibri" w:hAnsi="Calibri" w:cs="Calibri"/>
        </w:rPr>
        <w:t>月向</w:t>
      </w:r>
      <w:r w:rsidRPr="004C0BE2">
        <w:rPr>
          <w:rFonts w:ascii="Calibri" w:hAnsi="Calibri" w:cs="Calibri"/>
        </w:rPr>
        <w:t xml:space="preserve"> ICG </w:t>
      </w:r>
      <w:r w:rsidRPr="004C0BE2">
        <w:rPr>
          <w:rFonts w:ascii="Calibri" w:hAnsi="Calibri" w:cs="Calibri"/>
        </w:rPr>
        <w:t>提交其最终提案为止。在这段时间中，他们还会取得一些重要的里程碑，包括全面分析第</w:t>
      </w:r>
      <w:r w:rsidRPr="004C0BE2">
        <w:rPr>
          <w:rFonts w:ascii="Calibri" w:hAnsi="Calibri" w:cs="Calibri"/>
        </w:rPr>
        <w:t xml:space="preserve"> 2 </w:t>
      </w:r>
      <w:r w:rsidRPr="004C0BE2">
        <w:rPr>
          <w:rFonts w:ascii="Calibri" w:hAnsi="Calibri" w:cs="Calibri"/>
        </w:rPr>
        <w:t>次公众意见征询期、在</w:t>
      </w:r>
      <w:r w:rsidRPr="004C0BE2">
        <w:rPr>
          <w:rFonts w:asciiTheme="minorEastAsia" w:hAnsiTheme="minorEastAsia" w:cs="Calibri"/>
        </w:rPr>
        <w:t>“</w:t>
      </w:r>
      <w:r w:rsidRPr="004C0BE2">
        <w:rPr>
          <w:rFonts w:ascii="Calibri" w:hAnsi="Calibri" w:cs="Calibri"/>
        </w:rPr>
        <w:t>CWG-</w:t>
      </w:r>
      <w:r w:rsidRPr="004C0BE2">
        <w:rPr>
          <w:rFonts w:ascii="Calibri" w:hAnsi="Calibri" w:cs="Calibri"/>
        </w:rPr>
        <w:t>管理权</w:t>
      </w:r>
      <w:r w:rsidRPr="004C0BE2">
        <w:rPr>
          <w:rFonts w:asciiTheme="minorEastAsia" w:hAnsiTheme="minorEastAsia" w:cs="Calibri"/>
        </w:rPr>
        <w:t>”</w:t>
      </w:r>
      <w:r w:rsidRPr="004C0BE2">
        <w:rPr>
          <w:rFonts w:ascii="Calibri" w:hAnsi="Calibri" w:cs="Calibri"/>
        </w:rPr>
        <w:t>内部最终确定提案，以及将该最终提案提交到章程</w:t>
      </w:r>
      <w:r w:rsidRPr="004C0BE2">
        <w:rPr>
          <w:rFonts w:ascii="Calibri" w:hAnsi="Calibri" w:cs="Calibri"/>
        </w:rPr>
        <w:t xml:space="preserve"> SO/AC </w:t>
      </w:r>
      <w:r w:rsidRPr="004C0BE2">
        <w:rPr>
          <w:rFonts w:ascii="Calibri" w:hAnsi="Calibri" w:cs="Calibri"/>
        </w:rPr>
        <w:t>进行审批。</w:t>
      </w:r>
      <w:r w:rsidRPr="004C0BE2">
        <w:rPr>
          <w:rFonts w:ascii="Calibri" w:hAnsi="Calibri" w:cs="Calibri"/>
        </w:rPr>
        <w:t xml:space="preserve"> </w:t>
      </w:r>
    </w:p>
    <w:p w:rsidR="00D65E7E" w:rsidRPr="004C0BE2" w:rsidRDefault="00D65E7E" w:rsidP="005E5A9E">
      <w:pPr>
        <w:rPr>
          <w:rFonts w:ascii="Calibri" w:hAnsi="Calibri" w:cs="Calibri"/>
        </w:rPr>
      </w:pPr>
    </w:p>
    <w:p w:rsidR="00A55417" w:rsidRPr="004C0BE2" w:rsidRDefault="00A55417" w:rsidP="005E5A9E">
      <w:pPr>
        <w:rPr>
          <w:rFonts w:ascii="Calibri" w:hAnsi="Calibri" w:cs="Calibri"/>
        </w:rPr>
      </w:pPr>
      <w:r w:rsidRPr="004C0BE2">
        <w:rPr>
          <w:rFonts w:ascii="Calibri" w:hAnsi="Calibri" w:cs="Calibri"/>
        </w:rPr>
        <w:t>在公众意见征询期间，</w:t>
      </w:r>
      <w:r w:rsidRPr="004C0BE2">
        <w:rPr>
          <w:rFonts w:asciiTheme="minorEastAsia" w:hAnsiTheme="minorEastAsia" w:cs="Calibri"/>
        </w:rPr>
        <w:t>“</w:t>
      </w:r>
      <w:r w:rsidRPr="004C0BE2">
        <w:rPr>
          <w:rFonts w:ascii="Calibri" w:hAnsi="Calibri" w:cs="Calibri"/>
        </w:rPr>
        <w:t>CWG-</w:t>
      </w:r>
      <w:r w:rsidRPr="004C0BE2">
        <w:rPr>
          <w:rFonts w:ascii="Calibri" w:hAnsi="Calibri" w:cs="Calibri"/>
        </w:rPr>
        <w:t>管理权</w:t>
      </w:r>
      <w:r w:rsidRPr="004C0BE2">
        <w:rPr>
          <w:rFonts w:asciiTheme="minorEastAsia" w:hAnsiTheme="minorEastAsia" w:cs="Calibri"/>
        </w:rPr>
        <w:t>”</w:t>
      </w:r>
      <w:r w:rsidRPr="004C0BE2">
        <w:rPr>
          <w:rFonts w:ascii="Calibri" w:hAnsi="Calibri" w:cs="Calibri"/>
        </w:rPr>
        <w:t>将继续评估所提出的移交后结构的影响（第</w:t>
      </w:r>
      <w:r w:rsidRPr="004C0BE2">
        <w:rPr>
          <w:rFonts w:ascii="Calibri" w:hAnsi="Calibri" w:cs="Calibri"/>
        </w:rPr>
        <w:t xml:space="preserve"> IV </w:t>
      </w:r>
      <w:r w:rsidRPr="004C0BE2">
        <w:rPr>
          <w:rFonts w:ascii="Calibri" w:hAnsi="Calibri" w:cs="Calibri"/>
        </w:rPr>
        <w:t>部分）以及</w:t>
      </w:r>
      <w:r w:rsidRPr="004C0BE2">
        <w:rPr>
          <w:rFonts w:ascii="Calibri" w:hAnsi="Calibri" w:cs="Calibri"/>
        </w:rPr>
        <w:t xml:space="preserve"> NTIA </w:t>
      </w:r>
      <w:r w:rsidRPr="004C0BE2">
        <w:rPr>
          <w:rFonts w:ascii="Calibri" w:hAnsi="Calibri" w:cs="Calibri"/>
        </w:rPr>
        <w:t>要求的实施情况（第</w:t>
      </w:r>
      <w:r w:rsidRPr="004C0BE2">
        <w:rPr>
          <w:rFonts w:ascii="Calibri" w:hAnsi="Calibri" w:cs="Calibri"/>
        </w:rPr>
        <w:t xml:space="preserve"> V </w:t>
      </w:r>
      <w:r w:rsidRPr="004C0BE2">
        <w:rPr>
          <w:rFonts w:ascii="Calibri" w:hAnsi="Calibri" w:cs="Calibri"/>
        </w:rPr>
        <w:t>部分）。这两部分在很大程度上依赖于第</w:t>
      </w:r>
      <w:r w:rsidRPr="004C0BE2">
        <w:rPr>
          <w:rFonts w:ascii="Calibri" w:hAnsi="Calibri" w:cs="Calibri"/>
        </w:rPr>
        <w:t xml:space="preserve"> III </w:t>
      </w:r>
      <w:r w:rsidRPr="004C0BE2">
        <w:rPr>
          <w:rFonts w:ascii="Calibri" w:hAnsi="Calibri" w:cs="Calibri"/>
        </w:rPr>
        <w:t>部分的完成情况，因此这两部分当前只是以概要的形式提出。</w:t>
      </w:r>
      <w:r w:rsidRPr="004C0BE2">
        <w:rPr>
          <w:rFonts w:ascii="Calibri" w:hAnsi="Calibri" w:cs="Calibri"/>
        </w:rPr>
        <w:t xml:space="preserve"> </w:t>
      </w:r>
    </w:p>
    <w:p w:rsidR="00D65E7E" w:rsidRPr="004C0BE2" w:rsidRDefault="00D65E7E" w:rsidP="005E5A9E">
      <w:pPr>
        <w:rPr>
          <w:rFonts w:ascii="Calibri" w:hAnsi="Calibri" w:cs="Calibri"/>
        </w:rPr>
      </w:pPr>
    </w:p>
    <w:p w:rsidR="005E5A9E" w:rsidRPr="004C0BE2" w:rsidRDefault="00D65E7E" w:rsidP="001F5647">
      <w:pPr>
        <w:rPr>
          <w:rFonts w:ascii="Calibri" w:hAnsi="Calibri" w:cs="Calibri"/>
        </w:rPr>
      </w:pPr>
      <w:r w:rsidRPr="004C0BE2">
        <w:rPr>
          <w:rFonts w:ascii="Calibri" w:hAnsi="Calibri" w:cs="Calibri"/>
        </w:rPr>
        <w:t>此外，</w:t>
      </w:r>
      <w:r w:rsidRPr="004C0BE2">
        <w:rPr>
          <w:rFonts w:asciiTheme="minorEastAsia" w:hAnsiTheme="minorEastAsia" w:cs="Calibri"/>
        </w:rPr>
        <w:t>“</w:t>
      </w:r>
      <w:r w:rsidRPr="004C0BE2">
        <w:rPr>
          <w:rFonts w:ascii="Calibri" w:hAnsi="Calibri" w:cs="Calibri"/>
        </w:rPr>
        <w:t>CWG-</w:t>
      </w:r>
      <w:r w:rsidRPr="004C0BE2">
        <w:rPr>
          <w:rFonts w:ascii="Calibri" w:hAnsi="Calibri" w:cs="Calibri"/>
        </w:rPr>
        <w:t>管理权</w:t>
      </w:r>
      <w:r w:rsidRPr="004C0BE2">
        <w:rPr>
          <w:rFonts w:asciiTheme="minorEastAsia" w:hAnsiTheme="minorEastAsia" w:cs="Calibri"/>
        </w:rPr>
        <w:t>”</w:t>
      </w:r>
      <w:r w:rsidRPr="004C0BE2">
        <w:rPr>
          <w:rFonts w:ascii="Calibri" w:hAnsi="Calibri" w:cs="Calibri"/>
        </w:rPr>
        <w:t>还将继续与</w:t>
      </w:r>
      <w:r w:rsidRPr="004C0BE2">
        <w:rPr>
          <w:rFonts w:asciiTheme="minorEastAsia" w:hAnsiTheme="minorEastAsia" w:cs="Calibri"/>
        </w:rPr>
        <w:t>“</w:t>
      </w:r>
      <w:r w:rsidRPr="004C0BE2">
        <w:rPr>
          <w:rFonts w:ascii="Calibri" w:hAnsi="Calibri" w:cs="Calibri"/>
        </w:rPr>
        <w:t>CCWG-</w:t>
      </w:r>
      <w:r w:rsidRPr="004C0BE2">
        <w:rPr>
          <w:rFonts w:ascii="Calibri" w:hAnsi="Calibri" w:cs="Calibri"/>
        </w:rPr>
        <w:t>问责制</w:t>
      </w:r>
      <w:r w:rsidRPr="004C0BE2">
        <w:rPr>
          <w:rFonts w:asciiTheme="minorEastAsia" w:hAnsiTheme="minorEastAsia" w:cs="Calibri"/>
        </w:rPr>
        <w:t>”</w:t>
      </w:r>
      <w:r w:rsidRPr="004C0BE2">
        <w:rPr>
          <w:rFonts w:ascii="Calibri" w:hAnsi="Calibri" w:cs="Calibri"/>
        </w:rPr>
        <w:t>进行协调，以便确保充分制定出制约</w:t>
      </w:r>
      <w:r w:rsidRPr="004C0BE2">
        <w:rPr>
          <w:rFonts w:asciiTheme="minorEastAsia" w:hAnsiTheme="minorEastAsia" w:cs="Calibri"/>
        </w:rPr>
        <w:t>“</w:t>
      </w:r>
      <w:r w:rsidRPr="004C0BE2">
        <w:rPr>
          <w:rFonts w:ascii="Calibri" w:hAnsi="Calibri" w:cs="Calibri"/>
        </w:rPr>
        <w:t>CWG-</w:t>
      </w:r>
      <w:r w:rsidRPr="004C0BE2">
        <w:rPr>
          <w:rFonts w:ascii="Calibri" w:hAnsi="Calibri" w:cs="Calibri"/>
        </w:rPr>
        <w:t>管理权</w:t>
      </w:r>
      <w:r w:rsidRPr="004C0BE2">
        <w:rPr>
          <w:rFonts w:asciiTheme="minorEastAsia" w:hAnsiTheme="minorEastAsia" w:cs="Calibri"/>
        </w:rPr>
        <w:t>”</w:t>
      </w:r>
      <w:r w:rsidRPr="004C0BE2">
        <w:rPr>
          <w:rFonts w:ascii="Calibri" w:hAnsi="Calibri" w:cs="Calibri"/>
        </w:rPr>
        <w:t>提案的依赖项。</w:t>
      </w:r>
      <w:r w:rsidRPr="004C0BE2">
        <w:rPr>
          <w:rFonts w:ascii="Calibri" w:hAnsi="Calibri" w:cs="Calibri"/>
        </w:rPr>
        <w:t xml:space="preserve"> </w:t>
      </w:r>
    </w:p>
    <w:sectPr w:rsidR="005E5A9E" w:rsidRPr="004C0BE2" w:rsidSect="00D22B09">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1CBB" w:rsidRDefault="00601CBB" w:rsidP="004273E2">
      <w:r>
        <w:separator/>
      </w:r>
    </w:p>
  </w:endnote>
  <w:endnote w:type="continuationSeparator" w:id="0">
    <w:p w:rsidR="00601CBB" w:rsidRDefault="00601CBB" w:rsidP="004273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1CBB" w:rsidRDefault="00601CBB" w:rsidP="004273E2">
      <w:r>
        <w:separator/>
      </w:r>
    </w:p>
  </w:footnote>
  <w:footnote w:type="continuationSeparator" w:id="0">
    <w:p w:rsidR="00601CBB" w:rsidRDefault="00601CBB" w:rsidP="004273E2">
      <w:r>
        <w:continuationSeparator/>
      </w:r>
    </w:p>
  </w:footnote>
  <w:footnote w:id="1">
    <w:p w:rsidR="00082590" w:rsidRPr="004C0BE2" w:rsidRDefault="00082590" w:rsidP="00BB5AE5">
      <w:pPr>
        <w:rPr>
          <w:rFonts w:ascii="SimSun" w:hAnsi="SimSun" w:cs="SimSun"/>
          <w:sz w:val="20"/>
          <w:szCs w:val="20"/>
          <w:lang w:val="en-US"/>
        </w:rPr>
      </w:pPr>
      <w:r>
        <w:rPr>
          <w:rStyle w:val="a5"/>
          <w:rFonts w:ascii="SimSun" w:hAnsi="SimSun"/>
          <w:sz w:val="20"/>
        </w:rPr>
        <w:footnoteRef/>
      </w:r>
      <w:r>
        <w:rPr>
          <w:rFonts w:ascii="SimSun" w:hAnsi="SimSun"/>
          <w:sz w:val="20"/>
        </w:rPr>
        <w:t xml:space="preserve"> </w:t>
      </w:r>
      <w:r>
        <w:rPr>
          <w:rFonts w:ascii="SimSun" w:hAnsi="SimSun"/>
          <w:sz w:val="20"/>
        </w:rPr>
        <w:t>在</w:t>
      </w:r>
      <w:r>
        <w:rPr>
          <w:rFonts w:ascii="SimSun" w:hAnsi="SimSun"/>
          <w:sz w:val="20"/>
        </w:rPr>
        <w:t xml:space="preserve"> 2014 </w:t>
      </w:r>
      <w:r>
        <w:rPr>
          <w:rFonts w:ascii="SimSun" w:hAnsi="SimSun"/>
          <w:sz w:val="20"/>
        </w:rPr>
        <w:t>年</w:t>
      </w:r>
      <w:r>
        <w:rPr>
          <w:rFonts w:ascii="SimSun" w:hAnsi="SimSun"/>
          <w:sz w:val="20"/>
        </w:rPr>
        <w:t xml:space="preserve"> 3 </w:t>
      </w:r>
      <w:r>
        <w:rPr>
          <w:rFonts w:ascii="SimSun" w:hAnsi="SimSun"/>
          <w:sz w:val="20"/>
        </w:rPr>
        <w:t>月，美国商务部下属的国家电信和信息管理局</w:t>
      </w:r>
      <w:r>
        <w:rPr>
          <w:rFonts w:ascii="SimSun" w:hAnsi="SimSun"/>
          <w:sz w:val="20"/>
        </w:rPr>
        <w:t xml:space="preserve"> (NTIA) </w:t>
      </w:r>
      <w:r>
        <w:rPr>
          <w:rFonts w:ascii="SimSun" w:hAnsi="SimSun"/>
          <w:sz w:val="20"/>
        </w:rPr>
        <w:t>宣布有意移交其对</w:t>
      </w:r>
      <w:r>
        <w:rPr>
          <w:rFonts w:ascii="SimSun" w:hAnsi="SimSun"/>
          <w:sz w:val="20"/>
        </w:rPr>
        <w:t xml:space="preserve"> IANA </w:t>
      </w:r>
      <w:r>
        <w:rPr>
          <w:rFonts w:ascii="SimSun" w:hAnsi="SimSun"/>
          <w:sz w:val="20"/>
        </w:rPr>
        <w:t>职能的管理角色和相关</w:t>
      </w:r>
      <w:proofErr w:type="gramStart"/>
      <w:r>
        <w:rPr>
          <w:rFonts w:ascii="SimSun" w:hAnsi="SimSun"/>
          <w:sz w:val="20"/>
        </w:rPr>
        <w:t>的根域管理</w:t>
      </w:r>
      <w:proofErr w:type="gramEnd"/>
      <w:r>
        <w:rPr>
          <w:rFonts w:ascii="SimSun" w:hAnsi="SimSun"/>
          <w:sz w:val="20"/>
        </w:rPr>
        <w:t>。同时责成</w:t>
      </w:r>
      <w:r>
        <w:rPr>
          <w:rFonts w:ascii="SimSun" w:hAnsi="SimSun"/>
          <w:sz w:val="20"/>
        </w:rPr>
        <w:t xml:space="preserve"> ICANN </w:t>
      </w:r>
      <w:r>
        <w:rPr>
          <w:rFonts w:ascii="SimSun" w:hAnsi="SimSun"/>
          <w:sz w:val="20"/>
        </w:rPr>
        <w:t>来促进此项移交流程。在</w:t>
      </w:r>
      <w:r>
        <w:rPr>
          <w:rFonts w:ascii="SimSun" w:hAnsi="SimSun"/>
          <w:sz w:val="20"/>
        </w:rPr>
        <w:t xml:space="preserve"> 2014 </w:t>
      </w:r>
      <w:r>
        <w:rPr>
          <w:rFonts w:ascii="SimSun" w:hAnsi="SimSun"/>
          <w:sz w:val="20"/>
        </w:rPr>
        <w:t>年</w:t>
      </w:r>
      <w:r>
        <w:rPr>
          <w:rFonts w:ascii="SimSun" w:hAnsi="SimSun"/>
          <w:sz w:val="20"/>
        </w:rPr>
        <w:t xml:space="preserve"> 6 </w:t>
      </w:r>
      <w:r>
        <w:rPr>
          <w:rFonts w:ascii="SimSun" w:hAnsi="SimSun"/>
          <w:sz w:val="20"/>
        </w:rPr>
        <w:t>月，经过一系列的社群协商之后，</w:t>
      </w:r>
      <w:r>
        <w:rPr>
          <w:rFonts w:ascii="SimSun" w:hAnsi="SimSun"/>
          <w:sz w:val="20"/>
        </w:rPr>
        <w:t xml:space="preserve">ICANN </w:t>
      </w:r>
      <w:r>
        <w:rPr>
          <w:rFonts w:ascii="SimSun" w:hAnsi="SimSun"/>
          <w:sz w:val="20"/>
        </w:rPr>
        <w:t>宣布成立</w:t>
      </w:r>
      <w:r>
        <w:rPr>
          <w:rFonts w:ascii="SimSun" w:hAnsi="SimSun"/>
          <w:sz w:val="20"/>
        </w:rPr>
        <w:t xml:space="preserve"> IANA </w:t>
      </w:r>
      <w:r>
        <w:rPr>
          <w:rFonts w:ascii="SimSun" w:hAnsi="SimSun"/>
          <w:sz w:val="20"/>
        </w:rPr>
        <w:t>管理权移交协调小组</w:t>
      </w:r>
      <w:r>
        <w:rPr>
          <w:rFonts w:ascii="SimSun" w:hAnsi="SimSun"/>
          <w:sz w:val="20"/>
        </w:rPr>
        <w:t xml:space="preserve"> (ICG)</w:t>
      </w:r>
      <w:r>
        <w:rPr>
          <w:rFonts w:ascii="SimSun" w:hAnsi="SimSun"/>
          <w:sz w:val="20"/>
        </w:rPr>
        <w:t>，该小组将负责制定一份移交提案，来体现受</w:t>
      </w:r>
      <w:r>
        <w:rPr>
          <w:rFonts w:ascii="SimSun" w:hAnsi="SimSun"/>
          <w:sz w:val="20"/>
        </w:rPr>
        <w:t xml:space="preserve"> IANA </w:t>
      </w:r>
      <w:r>
        <w:rPr>
          <w:rFonts w:ascii="SimSun" w:hAnsi="SimSun"/>
          <w:sz w:val="20"/>
        </w:rPr>
        <w:t>职能影响的各个相关方的不同需求。</w:t>
      </w:r>
      <w:r w:rsidRPr="004C0BE2">
        <w:rPr>
          <w:rFonts w:ascii="SimSun" w:hAnsi="SimSun"/>
          <w:sz w:val="20"/>
          <w:lang w:val="en-US"/>
        </w:rPr>
        <w:t xml:space="preserve">ICG </w:t>
      </w:r>
      <w:r>
        <w:rPr>
          <w:rFonts w:ascii="SimSun" w:hAnsi="SimSun"/>
          <w:sz w:val="20"/>
        </w:rPr>
        <w:t>于</w:t>
      </w:r>
      <w:r w:rsidRPr="004C0BE2">
        <w:rPr>
          <w:rFonts w:ascii="SimSun" w:hAnsi="SimSun"/>
          <w:sz w:val="20"/>
          <w:lang w:val="en-US"/>
        </w:rPr>
        <w:t xml:space="preserve"> 2014 </w:t>
      </w:r>
      <w:r>
        <w:rPr>
          <w:rFonts w:ascii="SimSun" w:hAnsi="SimSun"/>
          <w:sz w:val="20"/>
        </w:rPr>
        <w:t>年</w:t>
      </w:r>
      <w:r w:rsidRPr="004C0BE2">
        <w:rPr>
          <w:rFonts w:ascii="SimSun" w:hAnsi="SimSun"/>
          <w:sz w:val="20"/>
          <w:lang w:val="en-US"/>
        </w:rPr>
        <w:t xml:space="preserve"> 9 </w:t>
      </w:r>
      <w:r>
        <w:rPr>
          <w:rFonts w:ascii="SimSun" w:hAnsi="SimSun"/>
          <w:sz w:val="20"/>
        </w:rPr>
        <w:t>月公布了其提案请求</w:t>
      </w:r>
      <w:r w:rsidRPr="004C0BE2">
        <w:rPr>
          <w:rFonts w:ascii="SimSun" w:hAnsi="SimSun"/>
          <w:sz w:val="20"/>
          <w:lang w:val="en-US"/>
        </w:rPr>
        <w:t>，</w:t>
      </w:r>
      <w:r>
        <w:rPr>
          <w:rFonts w:ascii="SimSun" w:hAnsi="SimSun"/>
          <w:sz w:val="20"/>
        </w:rPr>
        <w:t>该提案请求可在以下位置找到</w:t>
      </w:r>
      <w:r w:rsidRPr="004C0BE2">
        <w:rPr>
          <w:rFonts w:ascii="SimSun" w:hAnsi="SimSun"/>
          <w:sz w:val="20"/>
          <w:lang w:val="en-US"/>
        </w:rPr>
        <w:t>：</w:t>
      </w:r>
      <w:hyperlink r:id="rId1">
        <w:r w:rsidRPr="004C0BE2">
          <w:rPr>
            <w:rStyle w:val="a3"/>
            <w:rFonts w:ascii="SimSun" w:hAnsi="SimSun"/>
            <w:sz w:val="20"/>
            <w:lang w:val="en-US"/>
          </w:rPr>
          <w:t>https://www.icann.org/news/announcement-3-2014-09-03-en</w:t>
        </w:r>
      </w:hyperlink>
      <w:r>
        <w:rPr>
          <w:rFonts w:ascii="SimSun" w:hAnsi="SimSun"/>
          <w:sz w:val="20"/>
        </w:rPr>
        <w:t>。</w:t>
      </w:r>
      <w:r w:rsidRPr="004C0BE2">
        <w:rPr>
          <w:rFonts w:ascii="SimSun" w:hAnsi="SimSun"/>
          <w:sz w:val="20"/>
          <w:lang w:val="en-US"/>
        </w:rPr>
        <w:t xml:space="preserve">  </w:t>
      </w:r>
    </w:p>
  </w:footnote>
  <w:footnote w:id="2">
    <w:p w:rsidR="00082590" w:rsidRPr="00D65E7E" w:rsidRDefault="00082590" w:rsidP="00D65E7E">
      <w:pPr>
        <w:pStyle w:val="a4"/>
        <w:rPr>
          <w:rFonts w:ascii="SimSun" w:hAnsi="SimSun" w:cs="SimSun"/>
          <w:sz w:val="20"/>
          <w:szCs w:val="20"/>
        </w:rPr>
      </w:pPr>
      <w:r>
        <w:rPr>
          <w:rStyle w:val="a5"/>
          <w:rFonts w:ascii="SimSun" w:hAnsi="SimSun"/>
          <w:sz w:val="20"/>
        </w:rPr>
        <w:footnoteRef/>
      </w:r>
      <w:r>
        <w:rPr>
          <w:rFonts w:ascii="SimSun" w:hAnsi="SimSun"/>
          <w:sz w:val="20"/>
        </w:rPr>
        <w:t xml:space="preserve"> </w:t>
      </w:r>
      <w:r>
        <w:rPr>
          <w:rFonts w:ascii="SimSun" w:hAnsi="SimSun"/>
          <w:sz w:val="20"/>
        </w:rPr>
        <w:t>在</w:t>
      </w:r>
      <w:r w:rsidRPr="004C0BE2">
        <w:rPr>
          <w:rFonts w:asciiTheme="minorEastAsia" w:hAnsiTheme="minorEastAsia"/>
          <w:sz w:val="20"/>
        </w:rPr>
        <w:t>“</w:t>
      </w:r>
      <w:r>
        <w:rPr>
          <w:rFonts w:ascii="SimSun" w:hAnsi="SimSun"/>
          <w:sz w:val="20"/>
        </w:rPr>
        <w:t>CWG-</w:t>
      </w:r>
      <w:r>
        <w:rPr>
          <w:rFonts w:ascii="SimSun" w:hAnsi="SimSun"/>
          <w:sz w:val="20"/>
        </w:rPr>
        <w:t>管理权</w:t>
      </w:r>
      <w:r w:rsidRPr="004C0BE2">
        <w:rPr>
          <w:rFonts w:asciiTheme="minorEastAsia" w:hAnsiTheme="minorEastAsia"/>
          <w:sz w:val="20"/>
        </w:rPr>
        <w:t>”</w:t>
      </w:r>
      <w:r>
        <w:rPr>
          <w:rFonts w:ascii="SimSun" w:hAnsi="SimSun"/>
          <w:sz w:val="20"/>
        </w:rPr>
        <w:t>组织召开其第一次会议时，共有</w:t>
      </w:r>
      <w:r>
        <w:rPr>
          <w:rFonts w:ascii="SimSun" w:hAnsi="SimSun"/>
          <w:sz w:val="20"/>
        </w:rPr>
        <w:t xml:space="preserve"> </w:t>
      </w:r>
      <w:r>
        <w:rPr>
          <w:rFonts w:ascii="SimSun" w:hAnsi="SimSun"/>
          <w:sz w:val="20"/>
        </w:rPr>
        <w:t xml:space="preserve">19 </w:t>
      </w:r>
      <w:proofErr w:type="gramStart"/>
      <w:r>
        <w:rPr>
          <w:rFonts w:ascii="SimSun" w:hAnsi="SimSun"/>
          <w:sz w:val="20"/>
        </w:rPr>
        <w:t>个</w:t>
      </w:r>
      <w:proofErr w:type="gramEnd"/>
      <w:r>
        <w:rPr>
          <w:rFonts w:ascii="SimSun" w:hAnsi="SimSun"/>
          <w:sz w:val="20"/>
        </w:rPr>
        <w:t xml:space="preserve"> SO/AC </w:t>
      </w:r>
      <w:r>
        <w:rPr>
          <w:rFonts w:ascii="SimSun" w:hAnsi="SimSun"/>
          <w:sz w:val="20"/>
        </w:rPr>
        <w:t>成员和</w:t>
      </w:r>
      <w:r>
        <w:rPr>
          <w:rFonts w:ascii="SimSun" w:hAnsi="SimSun"/>
          <w:sz w:val="20"/>
        </w:rPr>
        <w:t xml:space="preserve"> 57 </w:t>
      </w:r>
      <w:r>
        <w:rPr>
          <w:rFonts w:ascii="SimSun" w:hAnsi="SimSun"/>
          <w:sz w:val="20"/>
        </w:rPr>
        <w:t>个个人参与者。而现在它拥有</w:t>
      </w:r>
      <w:r>
        <w:rPr>
          <w:rFonts w:ascii="SimSun" w:hAnsi="SimSun"/>
          <w:sz w:val="20"/>
        </w:rPr>
        <w:t xml:space="preserve"> 131 </w:t>
      </w:r>
      <w:r>
        <w:rPr>
          <w:rFonts w:ascii="SimSun" w:hAnsi="SimSun"/>
          <w:sz w:val="20"/>
        </w:rPr>
        <w:t>个个人参与者。完整的成员和参与者清单可在以下位置找到：</w:t>
      </w:r>
      <w:hyperlink r:id="rId2">
        <w:r>
          <w:rPr>
            <w:rStyle w:val="a3"/>
            <w:rFonts w:ascii="SimSun" w:hAnsi="SimSun"/>
            <w:sz w:val="20"/>
          </w:rPr>
          <w:t>https://community.icann.org/x/1QrxAg</w:t>
        </w:r>
      </w:hyperlink>
      <w:r>
        <w:rPr>
          <w:rFonts w:ascii="SimSun" w:hAnsi="SimSun"/>
          <w:sz w:val="20"/>
        </w:rPr>
        <w:t>。</w:t>
      </w:r>
      <w:r>
        <w:rPr>
          <w:rFonts w:ascii="SimSun" w:hAnsi="SimSun"/>
          <w:sz w:val="20"/>
        </w:rPr>
        <w:t xml:space="preserve">  </w:t>
      </w:r>
    </w:p>
  </w:footnote>
  <w:footnote w:id="3">
    <w:p w:rsidR="00082590" w:rsidRPr="00D65E7E" w:rsidRDefault="00082590" w:rsidP="00D65E7E">
      <w:pPr>
        <w:pStyle w:val="a4"/>
        <w:rPr>
          <w:rFonts w:ascii="SimSun" w:hAnsi="SimSun" w:cs="SimSun"/>
          <w:sz w:val="20"/>
          <w:szCs w:val="20"/>
        </w:rPr>
      </w:pPr>
      <w:r>
        <w:rPr>
          <w:rStyle w:val="a5"/>
          <w:rFonts w:ascii="SimSun" w:hAnsi="SimSun"/>
          <w:sz w:val="20"/>
        </w:rPr>
        <w:footnoteRef/>
      </w:r>
      <w:r>
        <w:rPr>
          <w:rFonts w:ascii="SimSun" w:hAnsi="SimSun"/>
          <w:sz w:val="20"/>
        </w:rPr>
        <w:t xml:space="preserve"> ICG </w:t>
      </w:r>
      <w:r>
        <w:rPr>
          <w:rFonts w:ascii="SimSun" w:hAnsi="SimSun"/>
          <w:sz w:val="20"/>
        </w:rPr>
        <w:t>最初要求在</w:t>
      </w:r>
      <w:r>
        <w:rPr>
          <w:rFonts w:ascii="SimSun" w:hAnsi="SimSun"/>
          <w:sz w:val="20"/>
        </w:rPr>
        <w:t xml:space="preserve"> 2015 </w:t>
      </w:r>
      <w:r>
        <w:rPr>
          <w:rFonts w:ascii="SimSun" w:hAnsi="SimSun"/>
          <w:sz w:val="20"/>
        </w:rPr>
        <w:t>年</w:t>
      </w:r>
      <w:r>
        <w:rPr>
          <w:rFonts w:ascii="SimSun" w:hAnsi="SimSun"/>
          <w:sz w:val="20"/>
        </w:rPr>
        <w:t xml:space="preserve"> 1 </w:t>
      </w:r>
      <w:r>
        <w:rPr>
          <w:rFonts w:ascii="SimSun" w:hAnsi="SimSun"/>
          <w:sz w:val="20"/>
        </w:rPr>
        <w:t>月</w:t>
      </w:r>
      <w:r>
        <w:rPr>
          <w:rFonts w:ascii="SimSun" w:hAnsi="SimSun"/>
          <w:sz w:val="20"/>
        </w:rPr>
        <w:t xml:space="preserve"> 15 </w:t>
      </w:r>
      <w:r>
        <w:rPr>
          <w:rFonts w:ascii="SimSun" w:hAnsi="SimSun"/>
          <w:sz w:val="20"/>
        </w:rPr>
        <w:t>日之前对其</w:t>
      </w:r>
      <w:r>
        <w:rPr>
          <w:rFonts w:ascii="SimSun" w:hAnsi="SimSun"/>
          <w:sz w:val="20"/>
        </w:rPr>
        <w:t xml:space="preserve"> RFP </w:t>
      </w:r>
      <w:r>
        <w:rPr>
          <w:rFonts w:ascii="SimSun" w:hAnsi="SimSun"/>
          <w:sz w:val="20"/>
        </w:rPr>
        <w:t>做出答复。</w:t>
      </w:r>
      <w:r>
        <w:rPr>
          <w:rFonts w:ascii="SimSun" w:hAnsi="SimSun"/>
          <w:sz w:val="20"/>
        </w:rPr>
        <w:t xml:space="preserve">   </w:t>
      </w:r>
    </w:p>
  </w:footnote>
  <w:footnote w:id="4">
    <w:p w:rsidR="00082590" w:rsidRPr="00D65E7E" w:rsidRDefault="00082590" w:rsidP="000E2D8B">
      <w:pPr>
        <w:pStyle w:val="a4"/>
        <w:rPr>
          <w:rFonts w:ascii="SimSun" w:hAnsi="SimSun" w:cs="SimSun"/>
          <w:sz w:val="20"/>
          <w:szCs w:val="20"/>
        </w:rPr>
      </w:pPr>
      <w:r>
        <w:rPr>
          <w:rStyle w:val="a5"/>
          <w:rFonts w:ascii="SimSun" w:hAnsi="SimSun"/>
          <w:sz w:val="20"/>
        </w:rPr>
        <w:footnoteRef/>
      </w:r>
      <w:r>
        <w:rPr>
          <w:rFonts w:ascii="SimSun" w:hAnsi="SimSun"/>
          <w:sz w:val="20"/>
        </w:rPr>
        <w:t xml:space="preserve"> </w:t>
      </w:r>
      <w:r>
        <w:rPr>
          <w:rFonts w:ascii="SimSun" w:hAnsi="SimSun"/>
          <w:sz w:val="20"/>
        </w:rPr>
        <w:t>审议中的</w:t>
      </w:r>
      <w:r>
        <w:rPr>
          <w:rFonts w:ascii="SimSun" w:hAnsi="SimSun"/>
          <w:sz w:val="20"/>
        </w:rPr>
        <w:t xml:space="preserve"> 7 </w:t>
      </w:r>
      <w:r>
        <w:rPr>
          <w:rFonts w:ascii="SimSun" w:hAnsi="SimSun"/>
          <w:sz w:val="20"/>
        </w:rPr>
        <w:t>种模式为：</w:t>
      </w:r>
      <w:r>
        <w:rPr>
          <w:rFonts w:ascii="SimSun" w:hAnsi="SimSun"/>
          <w:sz w:val="20"/>
        </w:rPr>
        <w:t xml:space="preserve">2 </w:t>
      </w:r>
      <w:r>
        <w:rPr>
          <w:rFonts w:ascii="SimSun" w:hAnsi="SimSun"/>
          <w:sz w:val="20"/>
        </w:rPr>
        <w:t>个完全外部模式（合同公司和外部信托）；</w:t>
      </w:r>
      <w:r>
        <w:rPr>
          <w:rFonts w:ascii="SimSun" w:hAnsi="SimSun"/>
          <w:sz w:val="20"/>
        </w:rPr>
        <w:t xml:space="preserve">2 </w:t>
      </w:r>
      <w:r>
        <w:rPr>
          <w:rFonts w:ascii="SimSun" w:hAnsi="SimSun"/>
          <w:sz w:val="20"/>
        </w:rPr>
        <w:t>个完全内部模式（强化问责制和治理的</w:t>
      </w:r>
      <w:r>
        <w:rPr>
          <w:rFonts w:ascii="SimSun" w:hAnsi="SimSun"/>
          <w:sz w:val="20"/>
        </w:rPr>
        <w:t xml:space="preserve"> ICANN </w:t>
      </w:r>
      <w:r>
        <w:rPr>
          <w:rFonts w:ascii="SimSun" w:hAnsi="SimSun"/>
          <w:sz w:val="20"/>
        </w:rPr>
        <w:t>及内部信托）；以及</w:t>
      </w:r>
      <w:r>
        <w:rPr>
          <w:rFonts w:ascii="SimSun" w:hAnsi="SimSun"/>
          <w:sz w:val="20"/>
        </w:rPr>
        <w:t xml:space="preserve"> 3 </w:t>
      </w:r>
      <w:r>
        <w:rPr>
          <w:rFonts w:ascii="SimSun" w:hAnsi="SimSun"/>
          <w:sz w:val="20"/>
        </w:rPr>
        <w:t>个集成模式变体（独立式、非法人团体、附属方）。有关围绕这些模式开展的讨论的更多详细信息，请参阅在伊斯坦布尔召开的第</w:t>
      </w:r>
      <w:r>
        <w:rPr>
          <w:rFonts w:ascii="SimSun" w:hAnsi="SimSun"/>
          <w:sz w:val="20"/>
        </w:rPr>
        <w:t xml:space="preserve"> 31 </w:t>
      </w:r>
      <w:r>
        <w:rPr>
          <w:rFonts w:ascii="SimSun" w:hAnsi="SimSun"/>
          <w:sz w:val="20"/>
        </w:rPr>
        <w:t>次和第</w:t>
      </w:r>
      <w:r>
        <w:rPr>
          <w:rFonts w:ascii="SimSun" w:hAnsi="SimSun"/>
          <w:sz w:val="20"/>
        </w:rPr>
        <w:t xml:space="preserve"> 32 </w:t>
      </w:r>
      <w:r>
        <w:rPr>
          <w:rFonts w:ascii="SimSun" w:hAnsi="SimSun"/>
          <w:sz w:val="20"/>
        </w:rPr>
        <w:t>次会议：</w:t>
      </w:r>
      <w:hyperlink r:id="rId3">
        <w:r>
          <w:rPr>
            <w:rStyle w:val="a3"/>
            <w:rFonts w:ascii="SimSun" w:hAnsi="SimSun"/>
            <w:sz w:val="20"/>
          </w:rPr>
          <w:t>https://community.icann.org/x/1QonAw</w:t>
        </w:r>
      </w:hyperlink>
      <w:r>
        <w:rPr>
          <w:rFonts w:ascii="SimSun" w:hAnsi="SimSun"/>
          <w:sz w:val="20"/>
        </w:rPr>
        <w:t>。</w:t>
      </w:r>
    </w:p>
  </w:footnote>
  <w:footnote w:id="5">
    <w:p w:rsidR="00082590" w:rsidRPr="00D65E7E" w:rsidRDefault="00082590" w:rsidP="00D65E7E">
      <w:pPr>
        <w:pStyle w:val="a4"/>
        <w:rPr>
          <w:rFonts w:ascii="SimSun" w:hAnsi="SimSun" w:cs="SimSun"/>
          <w:sz w:val="20"/>
          <w:szCs w:val="20"/>
        </w:rPr>
      </w:pPr>
      <w:r>
        <w:rPr>
          <w:rStyle w:val="a5"/>
          <w:rFonts w:ascii="SimSun" w:hAnsi="SimSun"/>
          <w:sz w:val="20"/>
        </w:rPr>
        <w:footnoteRef/>
      </w:r>
      <w:r>
        <w:rPr>
          <w:rFonts w:ascii="SimSun" w:hAnsi="SimSun"/>
          <w:sz w:val="20"/>
        </w:rPr>
        <w:t xml:space="preserve"> </w:t>
      </w:r>
      <w:r w:rsidRPr="004C0BE2">
        <w:rPr>
          <w:rFonts w:asciiTheme="minorEastAsia" w:hAnsiTheme="minorEastAsia"/>
          <w:sz w:val="20"/>
        </w:rPr>
        <w:t>“</w:t>
      </w:r>
      <w:r>
        <w:rPr>
          <w:rFonts w:ascii="SimSun" w:hAnsi="SimSun"/>
          <w:sz w:val="20"/>
        </w:rPr>
        <w:t>CWG-</w:t>
      </w:r>
      <w:r>
        <w:rPr>
          <w:rFonts w:ascii="SimSun" w:hAnsi="SimSun"/>
          <w:sz w:val="20"/>
        </w:rPr>
        <w:t>管理权</w:t>
      </w:r>
      <w:r w:rsidRPr="004C0BE2">
        <w:rPr>
          <w:rFonts w:asciiTheme="minorEastAsia" w:hAnsiTheme="minorEastAsia"/>
          <w:sz w:val="20"/>
        </w:rPr>
        <w:t>”</w:t>
      </w:r>
      <w:r>
        <w:rPr>
          <w:rFonts w:ascii="SimSun" w:hAnsi="SimSun"/>
          <w:sz w:val="20"/>
        </w:rPr>
        <w:t>在</w:t>
      </w:r>
      <w:r>
        <w:rPr>
          <w:rFonts w:ascii="SimSun" w:hAnsi="SimSun"/>
          <w:sz w:val="20"/>
        </w:rPr>
        <w:t xml:space="preserve"> 1 </w:t>
      </w:r>
      <w:r>
        <w:rPr>
          <w:rFonts w:ascii="SimSun" w:hAnsi="SimSun"/>
          <w:sz w:val="20"/>
        </w:rPr>
        <w:t>月</w:t>
      </w:r>
      <w:r>
        <w:rPr>
          <w:rFonts w:ascii="SimSun" w:hAnsi="SimSun"/>
          <w:sz w:val="20"/>
        </w:rPr>
        <w:t xml:space="preserve"> 15 </w:t>
      </w:r>
      <w:r>
        <w:rPr>
          <w:rFonts w:ascii="SimSun" w:hAnsi="SimSun"/>
          <w:sz w:val="20"/>
        </w:rPr>
        <w:t>日开始搜寻</w:t>
      </w:r>
      <w:r>
        <w:rPr>
          <w:rFonts w:ascii="SimSun" w:hAnsi="SimSun"/>
          <w:sz w:val="20"/>
        </w:rPr>
        <w:t xml:space="preserve"> ICANN </w:t>
      </w:r>
      <w:r>
        <w:rPr>
          <w:rFonts w:ascii="SimSun" w:hAnsi="SimSun"/>
          <w:sz w:val="20"/>
        </w:rPr>
        <w:t>以外的独立法律顾问，在经过广泛的搜寻之后，于</w:t>
      </w:r>
      <w:r>
        <w:rPr>
          <w:rFonts w:ascii="SimSun" w:hAnsi="SimSun"/>
          <w:sz w:val="20"/>
        </w:rPr>
        <w:t xml:space="preserve"> 2015 </w:t>
      </w:r>
      <w:r>
        <w:rPr>
          <w:rFonts w:ascii="SimSun" w:hAnsi="SimSun"/>
          <w:sz w:val="20"/>
        </w:rPr>
        <w:t>年</w:t>
      </w:r>
      <w:r>
        <w:rPr>
          <w:rFonts w:ascii="SimSun" w:hAnsi="SimSun"/>
          <w:sz w:val="20"/>
        </w:rPr>
        <w:t xml:space="preserve"> 3 </w:t>
      </w:r>
      <w:r>
        <w:rPr>
          <w:rFonts w:ascii="SimSun" w:hAnsi="SimSun"/>
          <w:sz w:val="20"/>
        </w:rPr>
        <w:t>月</w:t>
      </w:r>
      <w:r>
        <w:rPr>
          <w:rFonts w:ascii="SimSun" w:hAnsi="SimSun"/>
          <w:sz w:val="20"/>
        </w:rPr>
        <w:t xml:space="preserve"> 6 </w:t>
      </w:r>
      <w:r>
        <w:rPr>
          <w:rFonts w:ascii="SimSun" w:hAnsi="SimSun"/>
          <w:sz w:val="20"/>
        </w:rPr>
        <w:t>日选择继续留用</w:t>
      </w:r>
      <w:r>
        <w:rPr>
          <w:rFonts w:ascii="SimSun" w:hAnsi="SimSun"/>
          <w:sz w:val="20"/>
        </w:rPr>
        <w:t xml:space="preserve"> Sidley Austin LLP</w:t>
      </w:r>
      <w:r>
        <w:rPr>
          <w:rFonts w:ascii="SimSun" w:hAnsi="SimSun"/>
          <w:sz w:val="20"/>
        </w:rPr>
        <w:t>。有关工作安排的更多信息可在以下位置找到：</w:t>
      </w:r>
      <w:hyperlink r:id="rId4">
        <w:r>
          <w:rPr>
            <w:rStyle w:val="a3"/>
            <w:rFonts w:ascii="SimSun" w:hAnsi="SimSun"/>
            <w:sz w:val="20"/>
          </w:rPr>
          <w:t>https://community.icann.org/x/8g8nAw</w:t>
        </w:r>
      </w:hyperlink>
      <w:r>
        <w:rPr>
          <w:rFonts w:ascii="SimSun" w:hAnsi="SimSun"/>
          <w:sz w:val="20"/>
        </w:rPr>
        <w:t>。</w:t>
      </w:r>
      <w:r>
        <w:rPr>
          <w:rFonts w:ascii="SimSun" w:hAnsi="SimSun"/>
          <w:sz w:val="20"/>
        </w:rPr>
        <w:t xml:space="preserve"> </w:t>
      </w:r>
    </w:p>
  </w:footnote>
  <w:footnote w:id="6">
    <w:p w:rsidR="00082590" w:rsidRPr="00D65E7E" w:rsidRDefault="00082590" w:rsidP="00D65E7E">
      <w:pPr>
        <w:pStyle w:val="a4"/>
        <w:rPr>
          <w:rFonts w:ascii="SimSun" w:hAnsi="SimSun" w:cs="SimSun"/>
          <w:sz w:val="20"/>
          <w:szCs w:val="20"/>
        </w:rPr>
      </w:pPr>
      <w:r>
        <w:rPr>
          <w:rStyle w:val="a5"/>
          <w:rFonts w:ascii="SimSun" w:hAnsi="SimSun"/>
          <w:sz w:val="20"/>
        </w:rPr>
        <w:footnoteRef/>
      </w:r>
      <w:r>
        <w:rPr>
          <w:rFonts w:ascii="SimSun" w:hAnsi="SimSun"/>
          <w:sz w:val="20"/>
        </w:rPr>
        <w:t xml:space="preserve"> </w:t>
      </w:r>
      <w:r>
        <w:rPr>
          <w:rFonts w:ascii="SimSun" w:hAnsi="SimSun"/>
          <w:sz w:val="20"/>
        </w:rPr>
        <w:t>有关每个设计团队及其工作范围的详细清单，请参阅以下位置：</w:t>
      </w:r>
      <w:hyperlink r:id="rId5">
        <w:r>
          <w:rPr>
            <w:rStyle w:val="a3"/>
            <w:rFonts w:ascii="SimSun" w:hAnsi="SimSun"/>
            <w:sz w:val="20"/>
          </w:rPr>
          <w:t>https://community.icann.org/x/qgwnAw</w:t>
        </w:r>
      </w:hyperlink>
      <w:r>
        <w:rPr>
          <w:rFonts w:ascii="SimSun" w:hAnsi="SimSun"/>
          <w:sz w:val="20"/>
        </w:rPr>
        <w:t>。</w:t>
      </w:r>
      <w:r>
        <w:rPr>
          <w:rFonts w:ascii="SimSun" w:hAnsi="SimSun"/>
          <w:sz w:val="20"/>
        </w:rPr>
        <w:t xml:space="preserve"> </w:t>
      </w:r>
    </w:p>
  </w:footnote>
  <w:footnote w:id="7">
    <w:p w:rsidR="00082590" w:rsidRPr="008F0A37" w:rsidRDefault="00082590">
      <w:pPr>
        <w:pStyle w:val="a4"/>
        <w:rPr>
          <w:rFonts w:ascii="SimSun" w:hAnsi="SimSun" w:cs="SimSun"/>
          <w:sz w:val="20"/>
          <w:szCs w:val="20"/>
        </w:rPr>
      </w:pPr>
      <w:r>
        <w:rPr>
          <w:rStyle w:val="a5"/>
          <w:rFonts w:ascii="SimSun" w:hAnsi="SimSun"/>
          <w:sz w:val="20"/>
        </w:rPr>
        <w:footnoteRef/>
      </w:r>
      <w:r>
        <w:rPr>
          <w:rFonts w:ascii="SimSun" w:hAnsi="SimSun"/>
          <w:sz w:val="20"/>
        </w:rPr>
        <w:t xml:space="preserve"> CSC </w:t>
      </w:r>
      <w:r>
        <w:rPr>
          <w:rFonts w:ascii="SimSun" w:hAnsi="SimSun"/>
          <w:sz w:val="20"/>
        </w:rPr>
        <w:t>不必是法人实体。</w:t>
      </w:r>
      <w:r>
        <w:rPr>
          <w:rFonts w:ascii="SimSun" w:hAnsi="SimSun"/>
          <w:sz w:val="20"/>
        </w:rPr>
        <w:t xml:space="preserve">CSC </w:t>
      </w:r>
      <w:r>
        <w:rPr>
          <w:rFonts w:ascii="SimSun" w:hAnsi="SimSun"/>
          <w:sz w:val="20"/>
        </w:rPr>
        <w:t>可以在</w:t>
      </w:r>
      <w:r>
        <w:rPr>
          <w:rFonts w:ascii="SimSun" w:hAnsi="SimSun"/>
          <w:sz w:val="20"/>
        </w:rPr>
        <w:t xml:space="preserve"> ICANN </w:t>
      </w:r>
      <w:r>
        <w:rPr>
          <w:rFonts w:ascii="SimSun" w:hAnsi="SimSun"/>
          <w:sz w:val="20"/>
        </w:rPr>
        <w:t>治理文档之下或依</w:t>
      </w:r>
      <w:r>
        <w:rPr>
          <w:rFonts w:ascii="SimSun" w:hAnsi="SimSun"/>
          <w:sz w:val="20"/>
        </w:rPr>
        <w:t xml:space="preserve"> ICANN-PTI IANA </w:t>
      </w:r>
      <w:r>
        <w:rPr>
          <w:rFonts w:ascii="SimSun" w:hAnsi="SimSun"/>
          <w:sz w:val="20"/>
        </w:rPr>
        <w:t>职能合同而成立。</w:t>
      </w:r>
    </w:p>
  </w:footnote>
  <w:footnote w:id="8">
    <w:p w:rsidR="00082590" w:rsidRPr="002151F7" w:rsidRDefault="00082590" w:rsidP="00BE4DF8">
      <w:pPr>
        <w:pStyle w:val="a4"/>
        <w:rPr>
          <w:rFonts w:ascii="SimSun" w:hAnsi="SimSun" w:cs="SimSun"/>
          <w:sz w:val="20"/>
          <w:szCs w:val="20"/>
        </w:rPr>
      </w:pPr>
      <w:r>
        <w:rPr>
          <w:rStyle w:val="a5"/>
          <w:rFonts w:ascii="SimSun" w:hAnsi="SimSun"/>
          <w:sz w:val="20"/>
        </w:rPr>
        <w:footnoteRef/>
      </w:r>
      <w:r>
        <w:rPr>
          <w:rFonts w:ascii="SimSun" w:hAnsi="SimSun"/>
          <w:sz w:val="20"/>
        </w:rPr>
        <w:t xml:space="preserve"> IANA </w:t>
      </w:r>
      <w:r>
        <w:rPr>
          <w:rFonts w:ascii="SimSun" w:hAnsi="SimSun"/>
          <w:sz w:val="20"/>
        </w:rPr>
        <w:t>职能审核应定期进行（首次审核在移交工作完成后两年进行，然后至多每五年审核一次）。此外，还可在特定情况下进行特殊审核。该审核可以在</w:t>
      </w:r>
      <w:r>
        <w:rPr>
          <w:rFonts w:ascii="SimSun" w:hAnsi="SimSun"/>
          <w:sz w:val="20"/>
        </w:rPr>
        <w:t xml:space="preserve"> ICANN </w:t>
      </w:r>
      <w:r>
        <w:rPr>
          <w:rFonts w:ascii="SimSun" w:hAnsi="SimSun"/>
          <w:sz w:val="20"/>
        </w:rPr>
        <w:t>治理文档之下或依</w:t>
      </w:r>
      <w:r>
        <w:rPr>
          <w:rFonts w:ascii="SimSun" w:hAnsi="SimSun"/>
          <w:sz w:val="20"/>
        </w:rPr>
        <w:t xml:space="preserve"> ICANN-PTI IANA </w:t>
      </w:r>
      <w:r>
        <w:rPr>
          <w:rFonts w:ascii="SimSun" w:hAnsi="SimSun"/>
          <w:sz w:val="20"/>
        </w:rPr>
        <w:t>职能合同而进行。</w:t>
      </w:r>
    </w:p>
  </w:footnote>
  <w:footnote w:id="9">
    <w:p w:rsidR="00082590" w:rsidRPr="007C167B" w:rsidRDefault="00082590">
      <w:pPr>
        <w:pStyle w:val="a4"/>
        <w:rPr>
          <w:rFonts w:ascii="SimSun" w:hAnsi="SimSun" w:cs="SimSun"/>
          <w:sz w:val="20"/>
          <w:szCs w:val="20"/>
        </w:rPr>
      </w:pPr>
      <w:r>
        <w:rPr>
          <w:rStyle w:val="a5"/>
          <w:rFonts w:ascii="SimSun" w:hAnsi="SimSun"/>
          <w:sz w:val="20"/>
        </w:rPr>
        <w:footnoteRef/>
      </w:r>
      <w:r>
        <w:rPr>
          <w:rFonts w:ascii="SimSun" w:hAnsi="SimSun"/>
          <w:sz w:val="20"/>
        </w:rPr>
        <w:t xml:space="preserve"> ICANN </w:t>
      </w:r>
      <w:r>
        <w:rPr>
          <w:rFonts w:ascii="SimSun" w:hAnsi="SimSun"/>
          <w:sz w:val="20"/>
        </w:rPr>
        <w:t>章程还应该考虑到</w:t>
      </w:r>
      <w:r>
        <w:rPr>
          <w:rFonts w:ascii="SimSun" w:hAnsi="SimSun"/>
          <w:sz w:val="20"/>
        </w:rPr>
        <w:t xml:space="preserve"> ccNSO </w:t>
      </w:r>
      <w:r>
        <w:rPr>
          <w:rFonts w:ascii="SimSun" w:hAnsi="SimSun"/>
          <w:sz w:val="20"/>
        </w:rPr>
        <w:t>和</w:t>
      </w:r>
      <w:r>
        <w:rPr>
          <w:rFonts w:ascii="SimSun" w:hAnsi="SimSun"/>
          <w:sz w:val="20"/>
        </w:rPr>
        <w:t>/</w:t>
      </w:r>
      <w:r>
        <w:rPr>
          <w:rFonts w:ascii="SimSun" w:hAnsi="SimSun"/>
          <w:sz w:val="20"/>
        </w:rPr>
        <w:t>或</w:t>
      </w:r>
      <w:r>
        <w:rPr>
          <w:rFonts w:ascii="SimSun" w:hAnsi="SimSun"/>
          <w:sz w:val="20"/>
        </w:rPr>
        <w:t xml:space="preserve"> GNSO </w:t>
      </w:r>
      <w:r>
        <w:rPr>
          <w:rFonts w:ascii="SimSun" w:hAnsi="SimSun"/>
          <w:sz w:val="20"/>
        </w:rPr>
        <w:t>当前未获得授权来解决</w:t>
      </w:r>
      <w:r>
        <w:rPr>
          <w:rFonts w:ascii="SimSun" w:hAnsi="SimSun"/>
          <w:sz w:val="20"/>
        </w:rPr>
        <w:t xml:space="preserve"> CSC </w:t>
      </w:r>
      <w:r>
        <w:rPr>
          <w:rFonts w:ascii="SimSun" w:hAnsi="SimSun"/>
          <w:sz w:val="20"/>
        </w:rPr>
        <w:t>所上报问题的情况。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03BB1"/>
    <w:multiLevelType w:val="hybridMultilevel"/>
    <w:tmpl w:val="6A7C96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20591CCC"/>
    <w:multiLevelType w:val="hybridMultilevel"/>
    <w:tmpl w:val="06AC6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C45D68"/>
    <w:multiLevelType w:val="hybridMultilevel"/>
    <w:tmpl w:val="6EC846F8"/>
    <w:lvl w:ilvl="0" w:tplc="DCA68696">
      <w:start w:val="1"/>
      <w:numFmt w:val="lowerLetter"/>
      <w:lvlText w:val="(%1)"/>
      <w:lvlJc w:val="left"/>
      <w:pPr>
        <w:ind w:left="252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2B1742"/>
    <w:multiLevelType w:val="multilevel"/>
    <w:tmpl w:val="CF3A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68F52AC"/>
    <w:multiLevelType w:val="hybridMultilevel"/>
    <w:tmpl w:val="EFA40A8C"/>
    <w:lvl w:ilvl="0" w:tplc="95AC6A26">
      <w:start w:val="1"/>
      <w:numFmt w:val="decimal"/>
      <w:lvlText w:val="%1."/>
      <w:lvlJc w:val="left"/>
      <w:pPr>
        <w:ind w:left="1080" w:hanging="720"/>
      </w:pPr>
      <w:rPr>
        <w:rFonts w:hint="default"/>
      </w:rPr>
    </w:lvl>
    <w:lvl w:ilvl="1" w:tplc="DCA68696">
      <w:start w:val="1"/>
      <w:numFmt w:val="lowerLetter"/>
      <w:lvlText w:val="(%2)"/>
      <w:lvlJc w:val="left"/>
      <w:pPr>
        <w:ind w:left="2520" w:hanging="1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944449"/>
    <w:multiLevelType w:val="hybridMultilevel"/>
    <w:tmpl w:val="6EC846F8"/>
    <w:lvl w:ilvl="0" w:tplc="DCA68696">
      <w:start w:val="1"/>
      <w:numFmt w:val="lowerLetter"/>
      <w:lvlText w:val="(%1)"/>
      <w:lvlJc w:val="left"/>
      <w:pPr>
        <w:ind w:left="2520" w:hanging="144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40C47"/>
    <w:multiLevelType w:val="hybridMultilevel"/>
    <w:tmpl w:val="ABB6DA9E"/>
    <w:lvl w:ilvl="0" w:tplc="0409000F">
      <w:start w:val="1"/>
      <w:numFmt w:val="decimal"/>
      <w:lvlText w:val="%1."/>
      <w:lvlJc w:val="left"/>
      <w:pPr>
        <w:ind w:left="720" w:hanging="360"/>
      </w:pPr>
    </w:lvl>
    <w:lvl w:ilvl="1" w:tplc="76D2BA26">
      <w:start w:val="1"/>
      <w:numFmt w:val="lowerLetter"/>
      <w:lvlText w:val="%2."/>
      <w:lvlJc w:val="left"/>
      <w:pPr>
        <w:ind w:left="2520" w:hanging="144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6633B2"/>
    <w:multiLevelType w:val="hybridMultilevel"/>
    <w:tmpl w:val="C632E1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58057D2C"/>
    <w:multiLevelType w:val="hybridMultilevel"/>
    <w:tmpl w:val="CBD4F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BD5507"/>
    <w:multiLevelType w:val="hybridMultilevel"/>
    <w:tmpl w:val="6EC846F8"/>
    <w:lvl w:ilvl="0" w:tplc="DCA68696">
      <w:start w:val="1"/>
      <w:numFmt w:val="lowerLetter"/>
      <w:lvlText w:val="(%1)"/>
      <w:lvlJc w:val="left"/>
      <w:pPr>
        <w:ind w:left="252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F24338"/>
    <w:multiLevelType w:val="hybridMultilevel"/>
    <w:tmpl w:val="1B66A2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64166D31"/>
    <w:multiLevelType w:val="hybridMultilevel"/>
    <w:tmpl w:val="6EC846F8"/>
    <w:lvl w:ilvl="0" w:tplc="DCA68696">
      <w:start w:val="1"/>
      <w:numFmt w:val="lowerLetter"/>
      <w:lvlText w:val="(%1)"/>
      <w:lvlJc w:val="left"/>
      <w:pPr>
        <w:ind w:left="252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FA0C86"/>
    <w:multiLevelType w:val="hybridMultilevel"/>
    <w:tmpl w:val="2B5E28B6"/>
    <w:lvl w:ilvl="0" w:tplc="04090001">
      <w:start w:val="1"/>
      <w:numFmt w:val="bullet"/>
      <w:lvlText w:val=""/>
      <w:lvlJc w:val="left"/>
      <w:pPr>
        <w:ind w:left="720" w:hanging="360"/>
      </w:pPr>
      <w:rPr>
        <w:rFonts w:ascii="Symbol" w:hAnsi="Symbol" w:hint="default"/>
      </w:rPr>
    </w:lvl>
    <w:lvl w:ilvl="1" w:tplc="DCA68696">
      <w:start w:val="1"/>
      <w:numFmt w:val="lowerLetter"/>
      <w:lvlText w:val="(%2)"/>
      <w:lvlJc w:val="left"/>
      <w:pPr>
        <w:ind w:left="2520" w:hanging="1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5"/>
  </w:num>
  <w:num w:numId="5">
    <w:abstractNumId w:val="11"/>
  </w:num>
  <w:num w:numId="6">
    <w:abstractNumId w:val="9"/>
  </w:num>
  <w:num w:numId="7">
    <w:abstractNumId w:val="1"/>
  </w:num>
  <w:num w:numId="8">
    <w:abstractNumId w:val="3"/>
  </w:num>
  <w:num w:numId="9">
    <w:abstractNumId w:val="8"/>
  </w:num>
  <w:num w:numId="10">
    <w:abstractNumId w:val="7"/>
  </w:num>
  <w:num w:numId="11">
    <w:abstractNumId w:val="10"/>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useFELayout/>
  </w:compat>
  <w:rsids>
    <w:rsidRoot w:val="001F5647"/>
    <w:rsid w:val="00064460"/>
    <w:rsid w:val="00082590"/>
    <w:rsid w:val="000B6573"/>
    <w:rsid w:val="000D26BB"/>
    <w:rsid w:val="000E2D8B"/>
    <w:rsid w:val="00106065"/>
    <w:rsid w:val="00106B56"/>
    <w:rsid w:val="001351C5"/>
    <w:rsid w:val="001505F3"/>
    <w:rsid w:val="0017761F"/>
    <w:rsid w:val="001F5647"/>
    <w:rsid w:val="002151F7"/>
    <w:rsid w:val="00233BD5"/>
    <w:rsid w:val="002907FA"/>
    <w:rsid w:val="002A3E25"/>
    <w:rsid w:val="002B6191"/>
    <w:rsid w:val="002B7109"/>
    <w:rsid w:val="00341CCA"/>
    <w:rsid w:val="00372F0F"/>
    <w:rsid w:val="003906DD"/>
    <w:rsid w:val="003D3F32"/>
    <w:rsid w:val="003F084C"/>
    <w:rsid w:val="004273E2"/>
    <w:rsid w:val="004C0BE2"/>
    <w:rsid w:val="00502C6B"/>
    <w:rsid w:val="00516C72"/>
    <w:rsid w:val="005D48E5"/>
    <w:rsid w:val="005E5A9E"/>
    <w:rsid w:val="00601CBB"/>
    <w:rsid w:val="00605B5A"/>
    <w:rsid w:val="0065334C"/>
    <w:rsid w:val="00660FF2"/>
    <w:rsid w:val="00690190"/>
    <w:rsid w:val="0069547C"/>
    <w:rsid w:val="007141A4"/>
    <w:rsid w:val="00726262"/>
    <w:rsid w:val="00780089"/>
    <w:rsid w:val="00786865"/>
    <w:rsid w:val="007A47A6"/>
    <w:rsid w:val="007C167B"/>
    <w:rsid w:val="007E6FEA"/>
    <w:rsid w:val="008E0C59"/>
    <w:rsid w:val="008F0A37"/>
    <w:rsid w:val="008F3C12"/>
    <w:rsid w:val="00913F8E"/>
    <w:rsid w:val="00922A27"/>
    <w:rsid w:val="00933758"/>
    <w:rsid w:val="00997F0F"/>
    <w:rsid w:val="009F5957"/>
    <w:rsid w:val="00A55417"/>
    <w:rsid w:val="00A96AB4"/>
    <w:rsid w:val="00B034DB"/>
    <w:rsid w:val="00B44C15"/>
    <w:rsid w:val="00B7721B"/>
    <w:rsid w:val="00B77ADC"/>
    <w:rsid w:val="00B85751"/>
    <w:rsid w:val="00B91EB3"/>
    <w:rsid w:val="00BB5AE5"/>
    <w:rsid w:val="00BD5428"/>
    <w:rsid w:val="00BE2CC0"/>
    <w:rsid w:val="00BE4DF8"/>
    <w:rsid w:val="00C20F22"/>
    <w:rsid w:val="00C319C3"/>
    <w:rsid w:val="00C63137"/>
    <w:rsid w:val="00C652A8"/>
    <w:rsid w:val="00C72801"/>
    <w:rsid w:val="00C953DD"/>
    <w:rsid w:val="00C96623"/>
    <w:rsid w:val="00D22B09"/>
    <w:rsid w:val="00D465DA"/>
    <w:rsid w:val="00D63BB0"/>
    <w:rsid w:val="00D65E7E"/>
    <w:rsid w:val="00D84D1D"/>
    <w:rsid w:val="00D9295F"/>
    <w:rsid w:val="00DC0138"/>
    <w:rsid w:val="00DD32EB"/>
    <w:rsid w:val="00DF2BFC"/>
    <w:rsid w:val="00E55A79"/>
    <w:rsid w:val="00E7557C"/>
    <w:rsid w:val="00F9151C"/>
    <w:rsid w:val="00FC47F4"/>
    <w:rsid w:val="00FF242A"/>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zh-CN" w:eastAsia="zh-CN" w:bidi="zh-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1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273E2"/>
    <w:rPr>
      <w:color w:val="0000FF" w:themeColor="hyperlink"/>
      <w:u w:val="single"/>
    </w:rPr>
  </w:style>
  <w:style w:type="paragraph" w:styleId="a4">
    <w:name w:val="footnote text"/>
    <w:basedOn w:val="a"/>
    <w:link w:val="Char"/>
    <w:uiPriority w:val="99"/>
    <w:unhideWhenUsed/>
    <w:rsid w:val="004273E2"/>
  </w:style>
  <w:style w:type="character" w:customStyle="1" w:styleId="Char">
    <w:name w:val="脚注文本 Char"/>
    <w:basedOn w:val="a0"/>
    <w:link w:val="a4"/>
    <w:uiPriority w:val="99"/>
    <w:rsid w:val="004273E2"/>
  </w:style>
  <w:style w:type="character" w:styleId="a5">
    <w:name w:val="footnote reference"/>
    <w:basedOn w:val="a0"/>
    <w:uiPriority w:val="99"/>
    <w:unhideWhenUsed/>
    <w:rsid w:val="004273E2"/>
    <w:rPr>
      <w:vertAlign w:val="superscript"/>
    </w:rPr>
  </w:style>
  <w:style w:type="character" w:styleId="a6">
    <w:name w:val="annotation reference"/>
    <w:basedOn w:val="a0"/>
    <w:uiPriority w:val="99"/>
    <w:semiHidden/>
    <w:unhideWhenUsed/>
    <w:rsid w:val="00DD32EB"/>
    <w:rPr>
      <w:sz w:val="18"/>
      <w:szCs w:val="18"/>
    </w:rPr>
  </w:style>
  <w:style w:type="paragraph" w:styleId="a7">
    <w:name w:val="annotation text"/>
    <w:basedOn w:val="a"/>
    <w:link w:val="Char0"/>
    <w:uiPriority w:val="99"/>
    <w:semiHidden/>
    <w:unhideWhenUsed/>
    <w:rsid w:val="00DD32EB"/>
  </w:style>
  <w:style w:type="character" w:customStyle="1" w:styleId="Char0">
    <w:name w:val="批注文字 Char"/>
    <w:basedOn w:val="a0"/>
    <w:link w:val="a7"/>
    <w:uiPriority w:val="99"/>
    <w:semiHidden/>
    <w:rsid w:val="00DD32EB"/>
  </w:style>
  <w:style w:type="paragraph" w:styleId="a8">
    <w:name w:val="annotation subject"/>
    <w:basedOn w:val="a7"/>
    <w:next w:val="a7"/>
    <w:link w:val="Char1"/>
    <w:uiPriority w:val="99"/>
    <w:semiHidden/>
    <w:unhideWhenUsed/>
    <w:rsid w:val="00DD32EB"/>
    <w:rPr>
      <w:b/>
      <w:bCs/>
      <w:sz w:val="20"/>
      <w:szCs w:val="20"/>
    </w:rPr>
  </w:style>
  <w:style w:type="character" w:customStyle="1" w:styleId="Char1">
    <w:name w:val="批注主题 Char"/>
    <w:basedOn w:val="Char0"/>
    <w:link w:val="a8"/>
    <w:uiPriority w:val="99"/>
    <w:semiHidden/>
    <w:rsid w:val="00DD32EB"/>
    <w:rPr>
      <w:b/>
      <w:bCs/>
      <w:sz w:val="20"/>
      <w:szCs w:val="20"/>
    </w:rPr>
  </w:style>
  <w:style w:type="paragraph" w:styleId="a9">
    <w:name w:val="Balloon Text"/>
    <w:basedOn w:val="a"/>
    <w:link w:val="Char2"/>
    <w:uiPriority w:val="99"/>
    <w:semiHidden/>
    <w:unhideWhenUsed/>
    <w:rsid w:val="00DD32EB"/>
    <w:rPr>
      <w:rFonts w:ascii="SimSun" w:hAnsi="SimSun" w:cs="SimSun"/>
      <w:sz w:val="18"/>
      <w:szCs w:val="18"/>
    </w:rPr>
  </w:style>
  <w:style w:type="character" w:customStyle="1" w:styleId="Char2">
    <w:name w:val="批注框文本 Char"/>
    <w:basedOn w:val="a0"/>
    <w:link w:val="a9"/>
    <w:uiPriority w:val="99"/>
    <w:semiHidden/>
    <w:rsid w:val="00DD32EB"/>
    <w:rPr>
      <w:rFonts w:ascii="SimSun" w:hAnsi="SimSun" w:cs="SimSun"/>
      <w:sz w:val="18"/>
      <w:szCs w:val="18"/>
    </w:rPr>
  </w:style>
  <w:style w:type="paragraph" w:styleId="aa">
    <w:name w:val="List Paragraph"/>
    <w:basedOn w:val="a"/>
    <w:uiPriority w:val="34"/>
    <w:qFormat/>
    <w:rsid w:val="00106B56"/>
    <w:pPr>
      <w:ind w:left="720"/>
      <w:contextualSpacing/>
    </w:pPr>
  </w:style>
  <w:style w:type="paragraph" w:styleId="ab">
    <w:name w:val="Revision"/>
    <w:hidden/>
    <w:uiPriority w:val="99"/>
    <w:semiHidden/>
    <w:rsid w:val="008F3C12"/>
  </w:style>
  <w:style w:type="paragraph" w:styleId="ac">
    <w:name w:val="header"/>
    <w:basedOn w:val="a"/>
    <w:link w:val="Char3"/>
    <w:uiPriority w:val="99"/>
    <w:semiHidden/>
    <w:unhideWhenUsed/>
    <w:rsid w:val="004C0BE2"/>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c"/>
    <w:uiPriority w:val="99"/>
    <w:semiHidden/>
    <w:rsid w:val="004C0BE2"/>
    <w:rPr>
      <w:sz w:val="18"/>
      <w:szCs w:val="18"/>
    </w:rPr>
  </w:style>
  <w:style w:type="paragraph" w:styleId="ad">
    <w:name w:val="footer"/>
    <w:basedOn w:val="a"/>
    <w:link w:val="Char4"/>
    <w:uiPriority w:val="99"/>
    <w:semiHidden/>
    <w:unhideWhenUsed/>
    <w:rsid w:val="004C0BE2"/>
    <w:pPr>
      <w:tabs>
        <w:tab w:val="center" w:pos="4153"/>
        <w:tab w:val="right" w:pos="8306"/>
      </w:tabs>
      <w:snapToGrid w:val="0"/>
    </w:pPr>
    <w:rPr>
      <w:sz w:val="18"/>
      <w:szCs w:val="18"/>
    </w:rPr>
  </w:style>
  <w:style w:type="character" w:customStyle="1" w:styleId="Char4">
    <w:name w:val="页脚 Char"/>
    <w:basedOn w:val="a0"/>
    <w:link w:val="ad"/>
    <w:uiPriority w:val="99"/>
    <w:semiHidden/>
    <w:rsid w:val="004C0BE2"/>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73E2"/>
    <w:rPr>
      <w:color w:val="0000FF" w:themeColor="hyperlink"/>
      <w:u w:val="single"/>
    </w:rPr>
  </w:style>
  <w:style w:type="paragraph" w:styleId="FootnoteText">
    <w:name w:val="footnote text"/>
    <w:basedOn w:val="Normal"/>
    <w:link w:val="FootnoteTextChar"/>
    <w:uiPriority w:val="99"/>
    <w:unhideWhenUsed/>
    <w:rsid w:val="004273E2"/>
  </w:style>
  <w:style w:type="character" w:customStyle="1" w:styleId="FootnoteTextChar">
    <w:name w:val="Footnote Text Char"/>
    <w:basedOn w:val="DefaultParagraphFont"/>
    <w:link w:val="FootnoteText"/>
    <w:uiPriority w:val="99"/>
    <w:rsid w:val="004273E2"/>
  </w:style>
  <w:style w:type="character" w:styleId="FootnoteReference">
    <w:name w:val="footnote reference"/>
    <w:basedOn w:val="DefaultParagraphFont"/>
    <w:uiPriority w:val="99"/>
    <w:unhideWhenUsed/>
    <w:rsid w:val="004273E2"/>
    <w:rPr>
      <w:vertAlign w:val="superscript"/>
    </w:rPr>
  </w:style>
  <w:style w:type="character" w:styleId="CommentReference">
    <w:name w:val="annotation reference"/>
    <w:basedOn w:val="DefaultParagraphFont"/>
    <w:uiPriority w:val="99"/>
    <w:semiHidden/>
    <w:unhideWhenUsed/>
    <w:rsid w:val="00DD32EB"/>
    <w:rPr>
      <w:sz w:val="18"/>
      <w:szCs w:val="18"/>
    </w:rPr>
  </w:style>
  <w:style w:type="paragraph" w:styleId="CommentText">
    <w:name w:val="annotation text"/>
    <w:basedOn w:val="Normal"/>
    <w:link w:val="CommentTextChar"/>
    <w:uiPriority w:val="99"/>
    <w:semiHidden/>
    <w:unhideWhenUsed/>
    <w:rsid w:val="00DD32EB"/>
  </w:style>
  <w:style w:type="character" w:customStyle="1" w:styleId="CommentTextChar">
    <w:name w:val="Comment Text Char"/>
    <w:basedOn w:val="DefaultParagraphFont"/>
    <w:link w:val="CommentText"/>
    <w:uiPriority w:val="99"/>
    <w:semiHidden/>
    <w:rsid w:val="00DD32EB"/>
  </w:style>
  <w:style w:type="paragraph" w:styleId="CommentSubject">
    <w:name w:val="annotation subject"/>
    <w:basedOn w:val="CommentText"/>
    <w:next w:val="CommentText"/>
    <w:link w:val="CommentSubjectChar"/>
    <w:uiPriority w:val="99"/>
    <w:semiHidden/>
    <w:unhideWhenUsed/>
    <w:rsid w:val="00DD32EB"/>
    <w:rPr>
      <w:b/>
      <w:bCs/>
      <w:sz w:val="20"/>
      <w:szCs w:val="20"/>
    </w:rPr>
  </w:style>
  <w:style w:type="character" w:customStyle="1" w:styleId="CommentSubjectChar">
    <w:name w:val="Comment Subject Char"/>
    <w:basedOn w:val="CommentTextChar"/>
    <w:link w:val="CommentSubject"/>
    <w:uiPriority w:val="99"/>
    <w:semiHidden/>
    <w:rsid w:val="00DD32EB"/>
    <w:rPr>
      <w:b/>
      <w:bCs/>
      <w:sz w:val="20"/>
      <w:szCs w:val="20"/>
    </w:rPr>
  </w:style>
  <w:style w:type="paragraph" w:styleId="BalloonText">
    <w:name w:val="Balloon Text"/>
    <w:basedOn w:val="Normal"/>
    <w:link w:val="BalloonTextChar"/>
    <w:uiPriority w:val="99"/>
    <w:semiHidden/>
    <w:unhideWhenUsed/>
    <w:rsid w:val="00DD32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32EB"/>
    <w:rPr>
      <w:rFonts w:ascii="Lucida Grande" w:hAnsi="Lucida Grande" w:cs="Lucida Grande"/>
      <w:sz w:val="18"/>
      <w:szCs w:val="18"/>
    </w:rPr>
  </w:style>
  <w:style w:type="paragraph" w:styleId="ListParagraph">
    <w:name w:val="List Paragraph"/>
    <w:basedOn w:val="Normal"/>
    <w:uiPriority w:val="34"/>
    <w:qFormat/>
    <w:rsid w:val="00106B56"/>
    <w:pPr>
      <w:ind w:left="720"/>
      <w:contextualSpacing/>
    </w:pPr>
  </w:style>
  <w:style w:type="paragraph" w:styleId="Revision">
    <w:name w:val="Revision"/>
    <w:hidden/>
    <w:uiPriority w:val="99"/>
    <w:semiHidden/>
    <w:rsid w:val="008F3C12"/>
  </w:style>
</w:styles>
</file>

<file path=word/webSettings.xml><?xml version="1.0" encoding="utf-8"?>
<w:webSettings xmlns:r="http://schemas.openxmlformats.org/officeDocument/2006/relationships" xmlns:w="http://schemas.openxmlformats.org/wordprocessingml/2006/main">
  <w:divs>
    <w:div w:id="1269315337">
      <w:bodyDiv w:val="1"/>
      <w:marLeft w:val="0"/>
      <w:marRight w:val="0"/>
      <w:marTop w:val="0"/>
      <w:marBottom w:val="0"/>
      <w:divBdr>
        <w:top w:val="none" w:sz="0" w:space="0" w:color="auto"/>
        <w:left w:val="none" w:sz="0" w:space="0" w:color="auto"/>
        <w:bottom w:val="none" w:sz="0" w:space="0" w:color="auto"/>
        <w:right w:val="none" w:sz="0" w:space="0" w:color="auto"/>
      </w:divBdr>
    </w:div>
    <w:div w:id="1389915823">
      <w:bodyDiv w:val="1"/>
      <w:marLeft w:val="0"/>
      <w:marRight w:val="0"/>
      <w:marTop w:val="0"/>
      <w:marBottom w:val="0"/>
      <w:divBdr>
        <w:top w:val="none" w:sz="0" w:space="0" w:color="auto"/>
        <w:left w:val="none" w:sz="0" w:space="0" w:color="auto"/>
        <w:bottom w:val="none" w:sz="0" w:space="0" w:color="auto"/>
        <w:right w:val="none" w:sz="0" w:space="0" w:color="auto"/>
      </w:divBdr>
    </w:div>
    <w:div w:id="18793199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ommunity.icann.org/x/1QonAw" TargetMode="External"/><Relationship Id="rId2" Type="http://schemas.openxmlformats.org/officeDocument/2006/relationships/hyperlink" Target="https://community.icann.org/x/1QrxAg" TargetMode="External"/><Relationship Id="rId1" Type="http://schemas.openxmlformats.org/officeDocument/2006/relationships/hyperlink" Target="https://www.icann.org/news/announcement-3-2014-09-03-en" TargetMode="External"/><Relationship Id="rId5" Type="http://schemas.openxmlformats.org/officeDocument/2006/relationships/hyperlink" Target="https://community.icann.org/x/qgwnAw" TargetMode="External"/><Relationship Id="rId4" Type="http://schemas.openxmlformats.org/officeDocument/2006/relationships/hyperlink" Target="https://community.icann.org/x/8g8nAw" TargetMode="External"/></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9BF17-EDA2-4BA8-9324-7A5C051FB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3240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Abuhamad</dc:creator>
  <cp:keywords/>
  <dc:description/>
  <cp:lastModifiedBy>邓攀</cp:lastModifiedBy>
  <cp:revision>4</cp:revision>
  <dcterms:created xsi:type="dcterms:W3CDTF">2015-04-22T18:31:00Z</dcterms:created>
  <dcterms:modified xsi:type="dcterms:W3CDTF">2015-05-15T08:52:00Z</dcterms:modified>
</cp:coreProperties>
</file>