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085597DE" w:rsidR="0065077C" w:rsidRPr="00886303" w:rsidRDefault="0065077C" w:rsidP="00886303">
      <w:pPr>
        <w:pBdr>
          <w:bottom w:val="single" w:sz="4" w:space="1" w:color="auto"/>
        </w:pBdr>
        <w:rPr>
          <w:rFonts w:ascii="Calibri" w:hAnsi="Calibri"/>
          <w:b/>
        </w:rPr>
      </w:pPr>
      <w:r w:rsidRPr="00271977">
        <w:rPr>
          <w:rFonts w:ascii="Calibri" w:hAnsi="Calibri"/>
          <w:b/>
        </w:rPr>
        <w:t xml:space="preserve">Public Comment Review Tool – </w:t>
      </w:r>
      <w:r w:rsidR="005E18FD">
        <w:rPr>
          <w:rFonts w:ascii="Calibri" w:hAnsi="Calibri"/>
          <w:b/>
        </w:rPr>
        <w:t>CWG-Stewardship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r w:rsidR="00934C58">
        <w:rPr>
          <w:rFonts w:ascii="Calibri" w:hAnsi="Calibri"/>
        </w:rPr>
        <w:t xml:space="preserve">10 </w:t>
      </w:r>
      <w:r w:rsidR="00C14476">
        <w:rPr>
          <w:rFonts w:ascii="Calibri" w:hAnsi="Calibri"/>
        </w:rPr>
        <w:t>June</w:t>
      </w:r>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048F3EBF" w14:textId="6AD0CDD2" w:rsidR="00B82610" w:rsidRPr="00FF3CAE" w:rsidRDefault="00C10AD0">
      <w:pPr>
        <w:rPr>
          <w:rFonts w:ascii="Calibri" w:hAnsi="Calibri"/>
          <w:color w:val="FF0000"/>
        </w:rPr>
      </w:pPr>
      <w:r w:rsidRPr="00BF1639">
        <w:rPr>
          <w:rFonts w:ascii="Calibri" w:hAnsi="Calibri"/>
          <w:color w:val="FF0000"/>
        </w:rPr>
        <w:t>Th</w:t>
      </w:r>
      <w:r w:rsidR="00BF1639">
        <w:rPr>
          <w:rFonts w:ascii="Calibri" w:hAnsi="Calibri"/>
          <w:color w:val="FF0000"/>
        </w:rPr>
        <w:t>is document incorporates all (</w:t>
      </w:r>
      <w:r w:rsidR="00B77051">
        <w:rPr>
          <w:rFonts w:ascii="Calibri" w:hAnsi="Calibri"/>
          <w:color w:val="FF0000"/>
        </w:rPr>
        <w:t>55) submissions received</w:t>
      </w:r>
      <w:r w:rsidRPr="00FF3CAE">
        <w:rPr>
          <w:rFonts w:ascii="Calibri" w:hAnsi="Calibri"/>
          <w:color w:val="FF0000"/>
        </w:rPr>
        <w:t xml:space="preserve">. </w:t>
      </w:r>
      <w:r w:rsidR="00B77051">
        <w:rPr>
          <w:rFonts w:ascii="Calibri" w:hAnsi="Calibri"/>
          <w:color w:val="FF0000"/>
        </w:rPr>
        <w:t xml:space="preserve">Responses to the comments </w:t>
      </w:r>
      <w:r w:rsidR="008533EF">
        <w:rPr>
          <w:rFonts w:ascii="Calibri" w:hAnsi="Calibri"/>
          <w:color w:val="FF0000"/>
        </w:rPr>
        <w:t>reflect CWG-Stewardship deliberations as of the end of the high-intensity meetings where the public comments were reviewed. Therefore, this document reflects the status</w:t>
      </w:r>
      <w:r w:rsidR="005E0013">
        <w:rPr>
          <w:rFonts w:ascii="Calibri" w:hAnsi="Calibri"/>
          <w:color w:val="FF0000"/>
        </w:rPr>
        <w:t xml:space="preserve"> of the CWG-Stewardship deliberations</w:t>
      </w:r>
      <w:r w:rsidR="008533EF">
        <w:rPr>
          <w:rFonts w:ascii="Calibri" w:hAnsi="Calibri"/>
          <w:color w:val="FF0000"/>
        </w:rPr>
        <w:t xml:space="preserve"> as of 1 June 2015.</w:t>
      </w:r>
      <w:r w:rsidR="002B3D72">
        <w:rPr>
          <w:rFonts w:ascii="Calibri" w:hAnsi="Calibri"/>
          <w:color w:val="FF0000"/>
        </w:rPr>
        <w:t xml:space="preserve"> </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9"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3"/>
        <w:gridCol w:w="2880"/>
        <w:gridCol w:w="5400"/>
        <w:gridCol w:w="3870"/>
      </w:tblGrid>
      <w:tr w:rsidR="0053571A" w:rsidRPr="009203EA" w14:paraId="453D44A7" w14:textId="77777777" w:rsidTr="0053571A">
        <w:trPr>
          <w:cantSplit/>
          <w:tblHeader/>
        </w:trPr>
        <w:tc>
          <w:tcPr>
            <w:tcW w:w="675" w:type="dxa"/>
            <w:shd w:val="clear" w:color="auto" w:fill="CCCCCC"/>
          </w:tcPr>
          <w:p w14:paraId="1E51100B" w14:textId="77777777" w:rsidR="0053571A" w:rsidRPr="009203EA" w:rsidRDefault="0053571A" w:rsidP="0053571A">
            <w:pPr>
              <w:contextualSpacing/>
              <w:rPr>
                <w:rFonts w:ascii="Calibri" w:hAnsi="Calibri"/>
                <w:b/>
                <w:sz w:val="22"/>
              </w:rPr>
            </w:pPr>
            <w:r w:rsidRPr="009203EA">
              <w:rPr>
                <w:rFonts w:ascii="Calibri" w:hAnsi="Calibri"/>
                <w:b/>
                <w:sz w:val="22"/>
              </w:rPr>
              <w:t>#</w:t>
            </w:r>
          </w:p>
        </w:tc>
        <w:tc>
          <w:tcPr>
            <w:tcW w:w="1413" w:type="dxa"/>
            <w:shd w:val="clear" w:color="auto" w:fill="CCCCCC"/>
          </w:tcPr>
          <w:p w14:paraId="26E1468C" w14:textId="77777777" w:rsidR="0053571A" w:rsidRPr="009203EA" w:rsidRDefault="0053571A" w:rsidP="0053571A">
            <w:pPr>
              <w:contextualSpacing/>
              <w:rPr>
                <w:rFonts w:ascii="Calibri" w:hAnsi="Calibri"/>
                <w:b/>
                <w:sz w:val="22"/>
              </w:rPr>
            </w:pPr>
            <w:r>
              <w:rPr>
                <w:rFonts w:ascii="Calibri" w:hAnsi="Calibri"/>
                <w:b/>
                <w:sz w:val="22"/>
              </w:rPr>
              <w:t>Who  / Affiliation</w:t>
            </w:r>
          </w:p>
        </w:tc>
        <w:tc>
          <w:tcPr>
            <w:tcW w:w="2880" w:type="dxa"/>
            <w:shd w:val="clear" w:color="auto" w:fill="CCCCCC"/>
          </w:tcPr>
          <w:p w14:paraId="2B5C2674" w14:textId="77777777" w:rsidR="0053571A" w:rsidRDefault="0053571A" w:rsidP="0053571A">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shd w:val="clear" w:color="auto" w:fill="CCCCCC"/>
          </w:tcPr>
          <w:p w14:paraId="093BEF75" w14:textId="77777777" w:rsidR="0053571A" w:rsidRDefault="0053571A" w:rsidP="0053571A">
            <w:pPr>
              <w:contextualSpacing/>
              <w:rPr>
                <w:rFonts w:ascii="Calibri" w:hAnsi="Calibri"/>
                <w:b/>
                <w:sz w:val="22"/>
              </w:rPr>
            </w:pPr>
            <w:r w:rsidRPr="00E52EDA">
              <w:rPr>
                <w:rFonts w:ascii="Calibri" w:hAnsi="Calibri"/>
                <w:b/>
                <w:bCs/>
                <w:sz w:val="22"/>
              </w:rPr>
              <w:t>Concerns/ considerations/ rationale/ new issues</w:t>
            </w:r>
          </w:p>
        </w:tc>
        <w:tc>
          <w:tcPr>
            <w:tcW w:w="3870" w:type="dxa"/>
            <w:shd w:val="clear" w:color="auto" w:fill="CCCCCC"/>
          </w:tcPr>
          <w:p w14:paraId="5B5E21A3" w14:textId="77777777" w:rsidR="0053571A" w:rsidRPr="009203EA" w:rsidRDefault="0053571A" w:rsidP="0053571A">
            <w:pPr>
              <w:contextualSpacing/>
              <w:rPr>
                <w:rFonts w:ascii="Calibri" w:hAnsi="Calibri"/>
                <w:b/>
                <w:sz w:val="22"/>
              </w:rPr>
            </w:pPr>
            <w:r>
              <w:rPr>
                <w:rFonts w:ascii="Calibri" w:hAnsi="Calibri"/>
                <w:b/>
                <w:sz w:val="22"/>
              </w:rPr>
              <w:t>C</w:t>
            </w:r>
            <w:r w:rsidRPr="009203EA">
              <w:rPr>
                <w:rFonts w:ascii="Calibri" w:hAnsi="Calibri"/>
                <w:b/>
                <w:sz w:val="22"/>
              </w:rPr>
              <w:t>WG</w:t>
            </w:r>
            <w:r>
              <w:rPr>
                <w:rFonts w:ascii="Calibri" w:hAnsi="Calibri"/>
                <w:b/>
                <w:sz w:val="22"/>
              </w:rPr>
              <w:t>-Stewardship</w:t>
            </w:r>
            <w:r w:rsidRPr="009203EA">
              <w:rPr>
                <w:rFonts w:ascii="Calibri" w:hAnsi="Calibri"/>
                <w:b/>
                <w:sz w:val="22"/>
              </w:rPr>
              <w:t xml:space="preserve"> Response</w:t>
            </w:r>
            <w:r>
              <w:rPr>
                <w:rFonts w:ascii="Calibri" w:hAnsi="Calibri"/>
                <w:b/>
                <w:sz w:val="22"/>
              </w:rPr>
              <w:t xml:space="preserve"> (which may include new information as a result of the continued discussions) / Recommended action</w:t>
            </w:r>
          </w:p>
        </w:tc>
      </w:tr>
      <w:tr w:rsidR="0053571A" w:rsidRPr="009203EA" w14:paraId="11694351" w14:textId="77777777" w:rsidTr="0053571A">
        <w:trPr>
          <w:cantSplit/>
        </w:trPr>
        <w:tc>
          <w:tcPr>
            <w:tcW w:w="675" w:type="dxa"/>
          </w:tcPr>
          <w:p w14:paraId="6777017E" w14:textId="389BB5A1" w:rsidR="0053571A" w:rsidRPr="009203EA" w:rsidRDefault="001737C4" w:rsidP="001737C4">
            <w:pPr>
              <w:contextualSpacing/>
              <w:rPr>
                <w:rFonts w:ascii="Calibri" w:hAnsi="Calibri"/>
                <w:b/>
                <w:sz w:val="22"/>
              </w:rPr>
            </w:pPr>
            <w:r>
              <w:rPr>
                <w:rFonts w:ascii="Calibri" w:hAnsi="Calibri"/>
                <w:b/>
                <w:sz w:val="22"/>
              </w:rPr>
              <w:t xml:space="preserve">1. </w:t>
            </w:r>
          </w:p>
        </w:tc>
        <w:tc>
          <w:tcPr>
            <w:tcW w:w="1413" w:type="dxa"/>
          </w:tcPr>
          <w:p w14:paraId="5B813B14" w14:textId="77777777" w:rsidR="0053571A" w:rsidRDefault="0053571A" w:rsidP="0053571A">
            <w:pPr>
              <w:pStyle w:val="ListParagraph"/>
              <w:ind w:left="0"/>
              <w:rPr>
                <w:rFonts w:ascii="Calibri" w:hAnsi="Calibri"/>
                <w:sz w:val="22"/>
              </w:rPr>
            </w:pPr>
            <w:r>
              <w:rPr>
                <w:rFonts w:ascii="Calibri" w:hAnsi="Calibri"/>
                <w:sz w:val="22"/>
              </w:rPr>
              <w:t>Richard Hill</w:t>
            </w:r>
          </w:p>
          <w:p w14:paraId="07C45539" w14:textId="77777777" w:rsidR="0053571A" w:rsidRPr="00E3587C" w:rsidRDefault="0053571A" w:rsidP="0053571A">
            <w:pPr>
              <w:pStyle w:val="ListParagraph"/>
              <w:ind w:left="0"/>
              <w:rPr>
                <w:rFonts w:ascii="Calibri" w:hAnsi="Calibri"/>
                <w:sz w:val="22"/>
              </w:rPr>
            </w:pPr>
          </w:p>
        </w:tc>
        <w:tc>
          <w:tcPr>
            <w:tcW w:w="2880" w:type="dxa"/>
          </w:tcPr>
          <w:p w14:paraId="12060EDA" w14:textId="77777777" w:rsidR="0053571A" w:rsidRPr="009203EA" w:rsidRDefault="0053571A" w:rsidP="0053571A">
            <w:pPr>
              <w:contextualSpacing/>
              <w:rPr>
                <w:rFonts w:ascii="Calibri" w:hAnsi="Calibri"/>
                <w:sz w:val="22"/>
              </w:rPr>
            </w:pPr>
            <w:r>
              <w:rPr>
                <w:rFonts w:ascii="Calibri" w:hAnsi="Calibri"/>
                <w:sz w:val="22"/>
              </w:rPr>
              <w:t>Proposal is incomplete / None (or see PTI section)</w:t>
            </w:r>
          </w:p>
        </w:tc>
        <w:tc>
          <w:tcPr>
            <w:tcW w:w="5400" w:type="dxa"/>
          </w:tcPr>
          <w:p w14:paraId="0D747BF1" w14:textId="77777777" w:rsidR="0053571A" w:rsidRPr="009203EA" w:rsidRDefault="0053571A" w:rsidP="0053571A">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
          <w:p w14:paraId="48C38F9D" w14:textId="77777777" w:rsidR="0053571A" w:rsidRPr="004339FE" w:rsidRDefault="0053571A" w:rsidP="0053571A">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1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xml:space="preserve">). </w:t>
            </w:r>
          </w:p>
        </w:tc>
      </w:tr>
      <w:tr w:rsidR="0053571A" w:rsidRPr="009203EA" w14:paraId="370ACA2C" w14:textId="77777777" w:rsidTr="0053571A">
        <w:trPr>
          <w:cantSplit/>
        </w:trPr>
        <w:tc>
          <w:tcPr>
            <w:tcW w:w="675" w:type="dxa"/>
            <w:tcBorders>
              <w:top w:val="single" w:sz="4" w:space="0" w:color="auto"/>
              <w:left w:val="single" w:sz="4" w:space="0" w:color="auto"/>
              <w:bottom w:val="single" w:sz="4" w:space="0" w:color="auto"/>
              <w:right w:val="single" w:sz="4" w:space="0" w:color="auto"/>
            </w:tcBorders>
          </w:tcPr>
          <w:p w14:paraId="45456D08" w14:textId="0D4BB67F" w:rsidR="0053571A" w:rsidRPr="009203EA" w:rsidRDefault="001737C4" w:rsidP="001737C4">
            <w:pPr>
              <w:ind w:left="720"/>
              <w:contextualSpacing/>
              <w:rPr>
                <w:rFonts w:ascii="Calibri" w:hAnsi="Calibri"/>
                <w:b/>
                <w:sz w:val="22"/>
              </w:rPr>
            </w:pPr>
            <w:r>
              <w:rPr>
                <w:rFonts w:ascii="Calibri" w:hAnsi="Calibri"/>
                <w:b/>
                <w:noProof/>
                <w:sz w:val="22"/>
              </w:rPr>
              <w:lastRenderedPageBreak/>
              <mc:AlternateContent>
                <mc:Choice Requires="wps">
                  <w:drawing>
                    <wp:anchor distT="0" distB="0" distL="114300" distR="114300" simplePos="0" relativeHeight="251659264" behindDoc="0" locked="0" layoutInCell="1" allowOverlap="1" wp14:anchorId="2CA4D066" wp14:editId="1DBB419F">
                      <wp:simplePos x="0" y="0"/>
                      <wp:positionH relativeFrom="column">
                        <wp:posOffset>-114300</wp:posOffset>
                      </wp:positionH>
                      <wp:positionV relativeFrom="paragraph">
                        <wp:posOffset>-8255</wp:posOffset>
                      </wp:positionV>
                      <wp:extent cx="408305" cy="228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08305"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50A87C" w14:textId="01A10E4A" w:rsidR="001737C4" w:rsidRPr="001737C4" w:rsidRDefault="001737C4">
                                  <w:pPr>
                                    <w:rPr>
                                      <w:rFonts w:ascii="Calibri" w:hAnsi="Calibri"/>
                                      <w:b/>
                                      <w:sz w:val="20"/>
                                      <w:szCs w:val="20"/>
                                    </w:rPr>
                                  </w:pPr>
                                  <w:r w:rsidRPr="001737C4">
                                    <w:rPr>
                                      <w:rFonts w:ascii="Calibri" w:hAnsi="Calibri"/>
                                      <w:b/>
                                      <w:sz w:val="20"/>
                                      <w:szCs w:val="20"/>
                                    </w:rPr>
                                    <w:t>102</w:t>
                                  </w:r>
                                  <w:r>
                                    <w:rPr>
                                      <w:rFonts w:ascii="Calibri" w:hAnsi="Calibri"/>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8.95pt;margin-top:-.6pt;width:32.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" filled="f" stroked="f">
                      <v:textbox>
                        <w:txbxContent>
                          <w:p w14:paraId="7150A87C" w14:textId="01A10E4A" w:rsidR="001737C4" w:rsidRPr="001737C4" w:rsidRDefault="001737C4">
                            <w:pPr>
                              <w:rPr>
                                <w:rFonts w:ascii="Calibri" w:hAnsi="Calibri"/>
                                <w:b/>
                                <w:sz w:val="20"/>
                                <w:szCs w:val="20"/>
                              </w:rPr>
                            </w:pPr>
                            <w:r w:rsidRPr="001737C4">
                              <w:rPr>
                                <w:rFonts w:ascii="Calibri" w:hAnsi="Calibri"/>
                                <w:b/>
                                <w:sz w:val="20"/>
                                <w:szCs w:val="20"/>
                              </w:rPr>
                              <w:t>102</w:t>
                            </w:r>
                            <w:r>
                              <w:rPr>
                                <w:rFonts w:ascii="Calibri" w:hAnsi="Calibri"/>
                                <w:b/>
                                <w:sz w:val="20"/>
                                <w:szCs w:val="20"/>
                              </w:rPr>
                              <w:t>.</w:t>
                            </w:r>
                          </w:p>
                        </w:txbxContent>
                      </v:textbox>
                      <w10:wrap type="square"/>
                    </v:shape>
                  </w:pict>
                </mc:Fallback>
              </mc:AlternateContent>
            </w:r>
            <w:r>
              <w:rPr>
                <w:rFonts w:ascii="Calibri" w:hAnsi="Calibri"/>
                <w:b/>
                <w:sz w:val="22"/>
              </w:rPr>
              <w:t>102102</w:t>
            </w:r>
          </w:p>
        </w:tc>
        <w:tc>
          <w:tcPr>
            <w:tcW w:w="1413" w:type="dxa"/>
            <w:tcBorders>
              <w:top w:val="single" w:sz="4" w:space="0" w:color="auto"/>
              <w:left w:val="single" w:sz="4" w:space="0" w:color="auto"/>
              <w:bottom w:val="single" w:sz="4" w:space="0" w:color="auto"/>
              <w:right w:val="single" w:sz="4" w:space="0" w:color="auto"/>
            </w:tcBorders>
          </w:tcPr>
          <w:p w14:paraId="1374A3A6" w14:textId="77777777" w:rsidR="0053571A" w:rsidRPr="00E3587C" w:rsidRDefault="0053571A" w:rsidP="0053571A">
            <w:pPr>
              <w:pStyle w:val="ListParagraph"/>
              <w:ind w:left="0"/>
              <w:rPr>
                <w:rFonts w:ascii="Calibri" w:hAnsi="Calibri"/>
                <w:sz w:val="22"/>
              </w:rPr>
            </w:pPr>
            <w:r>
              <w:rPr>
                <w:rFonts w:ascii="Calibri" w:hAnsi="Calibri"/>
                <w:sz w:val="22"/>
              </w:rPr>
              <w:t>Richard Hill</w:t>
            </w:r>
          </w:p>
        </w:tc>
        <w:tc>
          <w:tcPr>
            <w:tcW w:w="2880" w:type="dxa"/>
            <w:tcBorders>
              <w:top w:val="single" w:sz="4" w:space="0" w:color="auto"/>
              <w:left w:val="single" w:sz="4" w:space="0" w:color="auto"/>
              <w:bottom w:val="single" w:sz="4" w:space="0" w:color="auto"/>
              <w:right w:val="single" w:sz="4" w:space="0" w:color="auto"/>
            </w:tcBorders>
          </w:tcPr>
          <w:p w14:paraId="7CB6E5AD" w14:textId="77777777" w:rsidR="0053571A" w:rsidRPr="009203EA" w:rsidRDefault="0053571A" w:rsidP="0053571A">
            <w:pPr>
              <w:contextualSpacing/>
              <w:rPr>
                <w:rFonts w:ascii="Calibri" w:hAnsi="Calibri"/>
                <w:sz w:val="22"/>
              </w:rPr>
            </w:pPr>
            <w:r>
              <w:rPr>
                <w:rFonts w:ascii="Calibri" w:hAnsi="Calibri"/>
                <w:sz w:val="22"/>
              </w:rPr>
              <w:t>Lack of details / further information on nature of separation and rationale</w:t>
            </w:r>
          </w:p>
        </w:tc>
        <w:tc>
          <w:tcPr>
            <w:tcW w:w="5400" w:type="dxa"/>
            <w:tcBorders>
              <w:top w:val="single" w:sz="4" w:space="0" w:color="auto"/>
              <w:left w:val="single" w:sz="4" w:space="0" w:color="auto"/>
              <w:bottom w:val="single" w:sz="4" w:space="0" w:color="auto"/>
              <w:right w:val="single" w:sz="4" w:space="0" w:color="auto"/>
            </w:tcBorders>
          </w:tcPr>
          <w:p w14:paraId="0F961DE7" w14:textId="77777777" w:rsidR="0053571A" w:rsidRPr="0053571A" w:rsidRDefault="0053571A" w:rsidP="0053571A">
            <w:pPr>
              <w:rPr>
                <w:rFonts w:ascii="Calibri" w:hAnsi="Calibri"/>
                <w:sz w:val="22"/>
              </w:rPr>
            </w:pPr>
            <w:r w:rsidRPr="0053571A">
              <w:rPr>
                <w:rFonts w:ascii="Calibri" w:hAnsi="Calibri"/>
                <w:sz w:val="22"/>
              </w:rPr>
              <w:t xml:space="preserve">As noted above, I don't understand how PTI would be really separate from ICANN if it </w:t>
            </w:r>
            <w:proofErr w:type="gramStart"/>
            <w:r w:rsidRPr="0053571A">
              <w:rPr>
                <w:rFonts w:ascii="Calibri" w:hAnsi="Calibri"/>
                <w:sz w:val="22"/>
              </w:rPr>
              <w:t>is</w:t>
            </w:r>
            <w:proofErr w:type="gramEnd"/>
            <w:r w:rsidRPr="0053571A">
              <w:rPr>
                <w:rFonts w:ascii="Calibri" w:hAnsi="Calibri"/>
                <w:sz w:val="22"/>
              </w:rPr>
              <w:t xml:space="preserve"> fully controlled by ICANN, which is what the description above appears to imply. Nor do I understand how, in such a setup, an agreement between ICANN and PTI would be construed as a real contract between two independent entities, rather than an internal arrangement between ICANN and one of its subsidiaries.</w:t>
            </w:r>
          </w:p>
        </w:tc>
        <w:tc>
          <w:tcPr>
            <w:tcW w:w="3870" w:type="dxa"/>
            <w:tcBorders>
              <w:top w:val="single" w:sz="4" w:space="0" w:color="auto"/>
              <w:left w:val="single" w:sz="4" w:space="0" w:color="auto"/>
              <w:bottom w:val="single" w:sz="4" w:space="0" w:color="auto"/>
              <w:right w:val="single" w:sz="4" w:space="0" w:color="auto"/>
            </w:tcBorders>
          </w:tcPr>
          <w:p w14:paraId="0D05EABB" w14:textId="77777777" w:rsidR="0053571A" w:rsidRPr="0053571A" w:rsidRDefault="0053571A" w:rsidP="0053571A">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11" w:history="1">
              <w:r w:rsidRPr="0053571A">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53571A" w:rsidRPr="009203EA" w14:paraId="04A98402" w14:textId="77777777" w:rsidTr="0053571A">
        <w:trPr>
          <w:cantSplit/>
        </w:trPr>
        <w:tc>
          <w:tcPr>
            <w:tcW w:w="675" w:type="dxa"/>
            <w:tcBorders>
              <w:top w:val="single" w:sz="4" w:space="0" w:color="auto"/>
              <w:left w:val="single" w:sz="4" w:space="0" w:color="auto"/>
              <w:bottom w:val="single" w:sz="4" w:space="0" w:color="auto"/>
              <w:right w:val="single" w:sz="4" w:space="0" w:color="auto"/>
            </w:tcBorders>
          </w:tcPr>
          <w:p w14:paraId="33FAC357" w14:textId="2A2E0276" w:rsidR="0053571A" w:rsidRPr="009203EA" w:rsidRDefault="001737C4" w:rsidP="001737C4">
            <w:pPr>
              <w:contextualSpacing/>
              <w:rPr>
                <w:rFonts w:ascii="Calibri" w:hAnsi="Calibri"/>
                <w:b/>
                <w:sz w:val="22"/>
              </w:rPr>
            </w:pPr>
            <w:r>
              <w:rPr>
                <w:rFonts w:ascii="Calibri" w:hAnsi="Calibri"/>
                <w:b/>
                <w:sz w:val="22"/>
              </w:rPr>
              <w:t xml:space="preserve">103. </w:t>
            </w:r>
          </w:p>
        </w:tc>
        <w:tc>
          <w:tcPr>
            <w:tcW w:w="1413" w:type="dxa"/>
            <w:tcBorders>
              <w:top w:val="single" w:sz="4" w:space="0" w:color="auto"/>
              <w:left w:val="single" w:sz="4" w:space="0" w:color="auto"/>
              <w:bottom w:val="single" w:sz="4" w:space="0" w:color="auto"/>
              <w:right w:val="single" w:sz="4" w:space="0" w:color="auto"/>
            </w:tcBorders>
          </w:tcPr>
          <w:p w14:paraId="3624B3C7" w14:textId="77777777" w:rsidR="0053571A" w:rsidRDefault="0053571A" w:rsidP="0053571A">
            <w:pPr>
              <w:pStyle w:val="ListParagraph"/>
              <w:ind w:left="0"/>
              <w:rPr>
                <w:rFonts w:ascii="Calibri" w:hAnsi="Calibri"/>
                <w:sz w:val="22"/>
              </w:rPr>
            </w:pPr>
            <w:r>
              <w:rPr>
                <w:rFonts w:ascii="Calibri" w:hAnsi="Calibri"/>
                <w:sz w:val="22"/>
              </w:rPr>
              <w:t>Richard Hill</w:t>
            </w:r>
          </w:p>
        </w:tc>
        <w:tc>
          <w:tcPr>
            <w:tcW w:w="2880" w:type="dxa"/>
            <w:tcBorders>
              <w:top w:val="single" w:sz="4" w:space="0" w:color="auto"/>
              <w:left w:val="single" w:sz="4" w:space="0" w:color="auto"/>
              <w:bottom w:val="single" w:sz="4" w:space="0" w:color="auto"/>
              <w:right w:val="single" w:sz="4" w:space="0" w:color="auto"/>
            </w:tcBorders>
          </w:tcPr>
          <w:p w14:paraId="3911A499" w14:textId="77777777" w:rsidR="0053571A" w:rsidRDefault="0053571A" w:rsidP="0053571A">
            <w:pPr>
              <w:contextualSpacing/>
              <w:rPr>
                <w:rFonts w:ascii="Calibri" w:hAnsi="Calibri"/>
                <w:sz w:val="22"/>
              </w:rPr>
            </w:pPr>
            <w:r>
              <w:rPr>
                <w:rFonts w:ascii="Calibri" w:hAnsi="Calibri"/>
                <w:sz w:val="22"/>
              </w:rPr>
              <w:t>Lack of details / clarity on PTI incorporation</w:t>
            </w:r>
          </w:p>
        </w:tc>
        <w:tc>
          <w:tcPr>
            <w:tcW w:w="5400" w:type="dxa"/>
            <w:tcBorders>
              <w:top w:val="single" w:sz="4" w:space="0" w:color="auto"/>
              <w:left w:val="single" w:sz="4" w:space="0" w:color="auto"/>
              <w:bottom w:val="single" w:sz="4" w:space="0" w:color="auto"/>
              <w:right w:val="single" w:sz="4" w:space="0" w:color="auto"/>
            </w:tcBorders>
          </w:tcPr>
          <w:p w14:paraId="74E44A1C" w14:textId="77777777" w:rsidR="0053571A" w:rsidRPr="0053571A" w:rsidRDefault="0053571A" w:rsidP="0053571A">
            <w:pPr>
              <w:rPr>
                <w:rFonts w:ascii="Calibri" w:hAnsi="Calibri"/>
                <w:sz w:val="22"/>
              </w:rPr>
            </w:pPr>
            <w:r w:rsidRPr="0053571A">
              <w:rPr>
                <w:rFonts w:ascii="Calibri" w:hAnsi="Calibri"/>
                <w:sz w:val="22"/>
              </w:rPr>
              <w:t xml:space="preserve">I don't see any references to where PTI would be legally resident/incorporated, nor to the jurisdiction that would apply to PTI and to agreements between PTI and ICANN. As I've stated before, this is a key issue. If PTI </w:t>
            </w:r>
            <w:proofErr w:type="gramStart"/>
            <w:r w:rsidRPr="0053571A">
              <w:rPr>
                <w:rFonts w:ascii="Calibri" w:hAnsi="Calibri"/>
                <w:sz w:val="22"/>
              </w:rPr>
              <w:t>is</w:t>
            </w:r>
            <w:proofErr w:type="gramEnd"/>
            <w:r w:rsidRPr="0053571A">
              <w:rPr>
                <w:rFonts w:ascii="Calibri" w:hAnsi="Calibri"/>
                <w:sz w:val="22"/>
              </w:rPr>
              <w:t xml:space="preserve"> resident in the USA, it would be subject to US law, which has significant implications, in particular if, as is proposed, PTI has full authority over changes to the root zone file. For example, the US Congress could pass a law that would force PTI to delete some particular </w:t>
            </w:r>
            <w:proofErr w:type="spellStart"/>
            <w:r w:rsidRPr="0053571A">
              <w:rPr>
                <w:rFonts w:ascii="Calibri" w:hAnsi="Calibri"/>
                <w:sz w:val="22"/>
              </w:rPr>
              <w:t>ccTLD</w:t>
            </w:r>
            <w:proofErr w:type="spellEnd"/>
            <w:r w:rsidRPr="0053571A">
              <w:rPr>
                <w:rFonts w:ascii="Calibri" w:hAnsi="Calibri"/>
                <w:sz w:val="22"/>
              </w:rPr>
              <w:t xml:space="preserve"> from the root zone.</w:t>
            </w:r>
          </w:p>
        </w:tc>
        <w:tc>
          <w:tcPr>
            <w:tcW w:w="3870" w:type="dxa"/>
            <w:tcBorders>
              <w:top w:val="single" w:sz="4" w:space="0" w:color="auto"/>
              <w:left w:val="single" w:sz="4" w:space="0" w:color="auto"/>
              <w:bottom w:val="single" w:sz="4" w:space="0" w:color="auto"/>
              <w:right w:val="single" w:sz="4" w:space="0" w:color="auto"/>
            </w:tcBorders>
          </w:tcPr>
          <w:p w14:paraId="74FC0DC7" w14:textId="77777777" w:rsidR="0053571A" w:rsidRPr="005B6829" w:rsidRDefault="0053571A" w:rsidP="0053571A">
            <w:pPr>
              <w:contextualSpacing/>
              <w:rPr>
                <w:rFonts w:ascii="Calibri" w:hAnsi="Calibri"/>
                <w:b/>
                <w:i/>
                <w:sz w:val="22"/>
              </w:rPr>
            </w:pPr>
            <w:r w:rsidRPr="005B6829">
              <w:rPr>
                <w:rFonts w:ascii="Calibri" w:hAnsi="Calibri"/>
                <w:b/>
                <w:i/>
                <w:sz w:val="22"/>
              </w:rPr>
              <w:t>The CWG</w:t>
            </w:r>
            <w:r>
              <w:rPr>
                <w:rFonts w:ascii="Calibri" w:hAnsi="Calibri"/>
                <w:b/>
                <w:i/>
                <w:sz w:val="22"/>
              </w:rPr>
              <w:t>-Stewardship</w:t>
            </w:r>
            <w:r w:rsidRPr="005B6829">
              <w:rPr>
                <w:rFonts w:ascii="Calibri" w:hAnsi="Calibri"/>
                <w:b/>
                <w:i/>
                <w:sz w:val="22"/>
              </w:rPr>
              <w:t xml:space="preserve"> is still deliberating whether PTI should be a California nonprofit </w:t>
            </w:r>
            <w:r>
              <w:rPr>
                <w:rFonts w:ascii="Calibri" w:hAnsi="Calibri"/>
                <w:b/>
                <w:i/>
                <w:sz w:val="22"/>
              </w:rPr>
              <w:t>P</w:t>
            </w:r>
            <w:r w:rsidRPr="005B6829">
              <w:rPr>
                <w:rFonts w:ascii="Calibri" w:hAnsi="Calibri"/>
                <w:b/>
                <w:i/>
                <w:sz w:val="22"/>
              </w:rPr>
              <w:t xml:space="preserve">ublic </w:t>
            </w:r>
            <w:r>
              <w:rPr>
                <w:rFonts w:ascii="Calibri" w:hAnsi="Calibri"/>
                <w:b/>
                <w:i/>
                <w:sz w:val="22"/>
              </w:rPr>
              <w:t>B</w:t>
            </w:r>
            <w:r w:rsidRPr="005B6829">
              <w:rPr>
                <w:rFonts w:ascii="Calibri" w:hAnsi="Calibri"/>
                <w:b/>
                <w:i/>
                <w:sz w:val="22"/>
              </w:rPr>
              <w:t xml:space="preserve">enefit </w:t>
            </w:r>
            <w:r>
              <w:rPr>
                <w:rFonts w:ascii="Calibri" w:hAnsi="Calibri"/>
                <w:b/>
                <w:i/>
                <w:sz w:val="22"/>
              </w:rPr>
              <w:t>C</w:t>
            </w:r>
            <w:r w:rsidRPr="005B6829">
              <w:rPr>
                <w:rFonts w:ascii="Calibri" w:hAnsi="Calibri"/>
                <w:b/>
                <w:i/>
                <w:sz w:val="22"/>
              </w:rPr>
              <w:t>orporation or a Limited Liability Corporation</w:t>
            </w:r>
            <w:r>
              <w:rPr>
                <w:rFonts w:ascii="Calibri" w:hAnsi="Calibri"/>
                <w:b/>
                <w:i/>
                <w:sz w:val="22"/>
              </w:rPr>
              <w:t>. The CWG-Stewardship notes that the scenario put forward by the commenter would be applicable to any jurisdiction and as such does not seem a particularly relevant scenario to consider.</w:t>
            </w:r>
          </w:p>
        </w:tc>
      </w:tr>
      <w:tr w:rsidR="001737C4" w:rsidRPr="009203EA" w14:paraId="6E38DE8B" w14:textId="77777777" w:rsidTr="001F39D1">
        <w:tc>
          <w:tcPr>
            <w:tcW w:w="675" w:type="dxa"/>
          </w:tcPr>
          <w:p w14:paraId="3683420E" w14:textId="16BE70BC" w:rsidR="001737C4" w:rsidRPr="009203EA" w:rsidRDefault="001737C4" w:rsidP="001737C4">
            <w:pPr>
              <w:contextualSpacing/>
              <w:rPr>
                <w:rFonts w:ascii="Calibri" w:hAnsi="Calibri"/>
                <w:b/>
                <w:sz w:val="22"/>
              </w:rPr>
            </w:pPr>
            <w:r>
              <w:rPr>
                <w:rFonts w:ascii="Calibri" w:hAnsi="Calibri"/>
                <w:b/>
                <w:sz w:val="22"/>
              </w:rPr>
              <w:t xml:space="preserve">143. </w:t>
            </w:r>
          </w:p>
        </w:tc>
        <w:tc>
          <w:tcPr>
            <w:tcW w:w="1413" w:type="dxa"/>
          </w:tcPr>
          <w:p w14:paraId="6489E59F" w14:textId="77777777" w:rsidR="001737C4" w:rsidRPr="00E3587C" w:rsidRDefault="001737C4" w:rsidP="001F39D1">
            <w:pPr>
              <w:pStyle w:val="ListParagraph"/>
              <w:ind w:left="0"/>
              <w:rPr>
                <w:rFonts w:ascii="Calibri" w:hAnsi="Calibri"/>
                <w:sz w:val="22"/>
              </w:rPr>
            </w:pPr>
            <w:r>
              <w:rPr>
                <w:rFonts w:ascii="Calibri" w:hAnsi="Calibri"/>
                <w:sz w:val="22"/>
              </w:rPr>
              <w:t>Richard Hill</w:t>
            </w:r>
          </w:p>
        </w:tc>
        <w:tc>
          <w:tcPr>
            <w:tcW w:w="2880" w:type="dxa"/>
          </w:tcPr>
          <w:p w14:paraId="193AE559" w14:textId="77777777" w:rsidR="001737C4" w:rsidRPr="009203EA" w:rsidRDefault="001737C4" w:rsidP="001F39D1">
            <w:pPr>
              <w:contextualSpacing/>
              <w:rPr>
                <w:rFonts w:ascii="Calibri" w:hAnsi="Calibri"/>
                <w:sz w:val="22"/>
              </w:rPr>
            </w:pPr>
            <w:r>
              <w:rPr>
                <w:rFonts w:ascii="Calibri" w:hAnsi="Calibri"/>
                <w:sz w:val="22"/>
              </w:rPr>
              <w:t>Lack of details / clarity on PTI Board and relationship with ICANN</w:t>
            </w:r>
          </w:p>
        </w:tc>
        <w:tc>
          <w:tcPr>
            <w:tcW w:w="5400" w:type="dxa"/>
          </w:tcPr>
          <w:p w14:paraId="037D3FFB" w14:textId="77777777" w:rsidR="001737C4" w:rsidRPr="009203EA" w:rsidRDefault="001737C4" w:rsidP="001F39D1">
            <w:pPr>
              <w:contextualSpacing/>
              <w:rPr>
                <w:rFonts w:ascii="Calibri" w:hAnsi="Calibri"/>
                <w:sz w:val="22"/>
              </w:rPr>
            </w:pPr>
            <w:r w:rsidRPr="00265E84">
              <w:rPr>
                <w:rFonts w:ascii="Calibri" w:hAnsi="Calibri"/>
                <w:sz w:val="22"/>
              </w:rPr>
              <w:t>If ICANN designates the PTI Board, then how is PTI 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770C3FF2" w14:textId="77777777" w:rsidR="001737C4" w:rsidRDefault="001737C4" w:rsidP="001F39D1">
            <w:pPr>
              <w:contextualSpacing/>
              <w:rPr>
                <w:rFonts w:ascii="Calibri" w:hAnsi="Calibri"/>
                <w:b/>
                <w:i/>
                <w:sz w:val="22"/>
              </w:rPr>
            </w:pPr>
            <w:r w:rsidRPr="00980619">
              <w:rPr>
                <w:rFonts w:ascii="Calibri" w:hAnsi="Calibri"/>
                <w:b/>
                <w:i/>
                <w:sz w:val="22"/>
              </w:rPr>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1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2BFE16DC" w14:textId="77777777" w:rsidR="001737C4" w:rsidRDefault="001737C4" w:rsidP="001F39D1">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w:t>
            </w:r>
            <w:r w:rsidRPr="006053C9">
              <w:rPr>
                <w:rFonts w:ascii="Calibri" w:eastAsia="Times New Roman" w:hAnsi="Calibri"/>
                <w:b/>
                <w:i/>
                <w:sz w:val="22"/>
                <w:szCs w:val="22"/>
              </w:rPr>
              <w:lastRenderedPageBreak/>
              <w:t xml:space="preserve">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4DBFB7C9" w14:textId="77777777" w:rsidR="001737C4" w:rsidRPr="006053C9" w:rsidRDefault="001737C4" w:rsidP="001F39D1">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4EFA66E5" w14:textId="77777777" w:rsidR="001737C4" w:rsidRDefault="001737C4" w:rsidP="001F39D1">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w:t>
            </w:r>
            <w:r w:rsidRPr="006053C9">
              <w:rPr>
                <w:rFonts w:ascii="Calibri" w:eastAsia="Times New Roman" w:hAnsi="Calibri"/>
                <w:b/>
                <w:i/>
                <w:sz w:val="22"/>
                <w:szCs w:val="22"/>
              </w:rPr>
              <w:lastRenderedPageBreak/>
              <w:t xml:space="preserve">“interest” will be subject to any applicable restrictions under bankruptcy law. </w:t>
            </w:r>
          </w:p>
          <w:p w14:paraId="774A46F7" w14:textId="77777777" w:rsidR="001737C4" w:rsidRDefault="001737C4" w:rsidP="001F39D1">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77916185" w14:textId="77777777" w:rsidR="001737C4" w:rsidRDefault="001737C4" w:rsidP="001F39D1">
            <w:pPr>
              <w:rPr>
                <w:rFonts w:ascii="Calibri" w:eastAsia="Times New Roman" w:hAnsi="Calibri"/>
                <w:b/>
                <w:i/>
                <w:sz w:val="22"/>
                <w:szCs w:val="22"/>
              </w:rPr>
            </w:pPr>
          </w:p>
          <w:p w14:paraId="1F572BD2" w14:textId="77777777" w:rsidR="001737C4" w:rsidRPr="000F4C30" w:rsidRDefault="001737C4" w:rsidP="001F39D1">
            <w:pPr>
              <w:rPr>
                <w:rFonts w:ascii="Calibri" w:eastAsia="Times New Roman" w:hAnsi="Calibri"/>
                <w:b/>
                <w:i/>
                <w:sz w:val="22"/>
                <w:szCs w:val="22"/>
              </w:rPr>
            </w:pPr>
            <w:r>
              <w:rPr>
                <w:rFonts w:ascii="Calibri" w:eastAsia="Times New Roman" w:hAnsi="Calibri"/>
                <w:b/>
                <w:i/>
                <w:sz w:val="22"/>
                <w:szCs w:val="22"/>
              </w:rPr>
              <w:t>The CWG-Stewardship notes that other factors that enhance independence are: a s</w:t>
            </w:r>
            <w:r w:rsidRPr="007A4BB5">
              <w:rPr>
                <w:rFonts w:ascii="Calibri" w:eastAsia="Times New Roman" w:hAnsi="Calibri"/>
                <w:b/>
                <w:i/>
                <w:sz w:val="22"/>
                <w:szCs w:val="22"/>
              </w:rPr>
              <w:t xml:space="preserve">eparate board </w:t>
            </w:r>
            <w:r>
              <w:rPr>
                <w:rFonts w:ascii="Calibri" w:eastAsia="Times New Roman" w:hAnsi="Calibri"/>
                <w:b/>
                <w:i/>
                <w:sz w:val="22"/>
                <w:szCs w:val="22"/>
              </w:rPr>
              <w:t>(though “insider”</w:t>
            </w:r>
            <w:r w:rsidRPr="007A4BB5">
              <w:rPr>
                <w:rFonts w:ascii="Calibri" w:eastAsia="Times New Roman" w:hAnsi="Calibri"/>
                <w:b/>
                <w:i/>
                <w:sz w:val="22"/>
                <w:szCs w:val="22"/>
              </w:rPr>
              <w:t>); separate staff; separate budget (although approved by ICANN), and</w:t>
            </w:r>
            <w:r>
              <w:rPr>
                <w:rFonts w:ascii="Calibri" w:eastAsia="Times New Roman" w:hAnsi="Calibri"/>
                <w:b/>
                <w:i/>
                <w:sz w:val="22"/>
                <w:szCs w:val="22"/>
              </w:rPr>
              <w:t>,</w:t>
            </w:r>
            <w:r w:rsidRPr="007A4BB5">
              <w:rPr>
                <w:rFonts w:ascii="Calibri" w:eastAsia="Times New Roman" w:hAnsi="Calibri"/>
                <w:b/>
                <w:i/>
                <w:sz w:val="22"/>
                <w:szCs w:val="22"/>
              </w:rPr>
              <w:t xml:space="preserve"> clearly defined PTI functions.</w:t>
            </w:r>
          </w:p>
        </w:tc>
      </w:tr>
      <w:tr w:rsidR="0053571A" w:rsidRPr="009203EA" w14:paraId="0E4E37DA" w14:textId="77777777" w:rsidTr="0053571A">
        <w:trPr>
          <w:cantSplit/>
        </w:trPr>
        <w:tc>
          <w:tcPr>
            <w:tcW w:w="675" w:type="dxa"/>
          </w:tcPr>
          <w:p w14:paraId="49879F2E" w14:textId="22F7A80D" w:rsidR="0053571A" w:rsidRPr="009203EA" w:rsidRDefault="001737C4" w:rsidP="001737C4">
            <w:pPr>
              <w:contextualSpacing/>
              <w:rPr>
                <w:rFonts w:ascii="Calibri" w:hAnsi="Calibri"/>
                <w:b/>
                <w:sz w:val="22"/>
              </w:rPr>
            </w:pPr>
            <w:r>
              <w:rPr>
                <w:rFonts w:ascii="Calibri" w:hAnsi="Calibri"/>
                <w:b/>
                <w:sz w:val="22"/>
              </w:rPr>
              <w:lastRenderedPageBreak/>
              <w:t xml:space="preserve">285. </w:t>
            </w:r>
          </w:p>
        </w:tc>
        <w:tc>
          <w:tcPr>
            <w:tcW w:w="1413" w:type="dxa"/>
          </w:tcPr>
          <w:p w14:paraId="72F28645" w14:textId="77777777" w:rsidR="0053571A" w:rsidRPr="00E3587C" w:rsidRDefault="0053571A" w:rsidP="0053571A">
            <w:pPr>
              <w:pStyle w:val="ListParagraph"/>
              <w:ind w:left="0"/>
              <w:rPr>
                <w:rFonts w:ascii="Calibri" w:hAnsi="Calibri"/>
                <w:sz w:val="22"/>
              </w:rPr>
            </w:pPr>
            <w:r>
              <w:rPr>
                <w:rFonts w:ascii="Calibri" w:hAnsi="Calibri"/>
                <w:sz w:val="22"/>
              </w:rPr>
              <w:t>Richard Hill</w:t>
            </w:r>
          </w:p>
        </w:tc>
        <w:tc>
          <w:tcPr>
            <w:tcW w:w="2880" w:type="dxa"/>
          </w:tcPr>
          <w:p w14:paraId="5D15E7BF" w14:textId="77777777" w:rsidR="0053571A" w:rsidRPr="009203EA" w:rsidRDefault="0053571A" w:rsidP="0053571A">
            <w:pPr>
              <w:contextualSpacing/>
              <w:rPr>
                <w:rFonts w:ascii="Calibri" w:hAnsi="Calibri"/>
                <w:sz w:val="22"/>
              </w:rPr>
            </w:pPr>
            <w:r>
              <w:rPr>
                <w:rFonts w:ascii="Calibri" w:hAnsi="Calibri"/>
                <w:sz w:val="22"/>
              </w:rPr>
              <w:t>Concerned about concentration of power</w:t>
            </w:r>
          </w:p>
        </w:tc>
        <w:tc>
          <w:tcPr>
            <w:tcW w:w="5400" w:type="dxa"/>
          </w:tcPr>
          <w:p w14:paraId="2C686CC5" w14:textId="77777777" w:rsidR="0053571A" w:rsidRPr="00265E84" w:rsidRDefault="0053571A" w:rsidP="0053571A">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proofErr w:type="gramStart"/>
            <w:r w:rsidRPr="00265E84">
              <w:rPr>
                <w:rFonts w:ascii="Calibri" w:hAnsi="Calibri"/>
                <w:sz w:val="22"/>
              </w:rPr>
              <w:t>wholly-owned</w:t>
            </w:r>
            <w:proofErr w:type="gramEnd"/>
            <w:r w:rsidRPr="00265E84">
              <w:rPr>
                <w:rFonts w:ascii="Calibri" w:hAnsi="Calibri"/>
                <w:sz w:val="22"/>
              </w:rPr>
              <w:t xml:space="preserve">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3D218800" w14:textId="77777777" w:rsidR="0053571A" w:rsidRPr="009203EA" w:rsidRDefault="0053571A" w:rsidP="0053571A">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
          <w:p w14:paraId="4A6B37F3" w14:textId="77777777" w:rsidR="0053571A" w:rsidRPr="00BF3AF4" w:rsidRDefault="0053571A" w:rsidP="0053571A">
            <w:pPr>
              <w:contextualSpacing/>
              <w:rPr>
                <w:rFonts w:ascii="Calibri" w:hAnsi="Calibri"/>
                <w:b/>
                <w:i/>
                <w:sz w:val="22"/>
              </w:rPr>
            </w:pPr>
            <w:r w:rsidRPr="00BF5C23">
              <w:rPr>
                <w:rFonts w:ascii="Calibri" w:hAnsi="Calibri"/>
                <w:b/>
                <w:i/>
                <w:sz w:val="22"/>
              </w:rPr>
              <w:t>PTI would only be authorized to direct changes to the root zone file if appropriate policy has been followed and communicated according to the processes in place. Should PTI not follow those directions and/or make up its own directions existing accountability measures as well as those created by the CCWG-Accountability would be available to provide redress. As noted above, the CWG-Stewardship does not agree that a jurisdiction in the US would make the scenario outlined by the commenter anymore likely than any other jurisdiction.</w:t>
            </w:r>
          </w:p>
        </w:tc>
      </w:tr>
      <w:tr w:rsidR="0053571A" w:rsidRPr="009203EA" w14:paraId="0F1B60B0" w14:textId="77777777" w:rsidTr="0053571A">
        <w:trPr>
          <w:cantSplit/>
        </w:trPr>
        <w:tc>
          <w:tcPr>
            <w:tcW w:w="675" w:type="dxa"/>
          </w:tcPr>
          <w:p w14:paraId="1898BD39" w14:textId="11F6C6B4" w:rsidR="0053571A" w:rsidRPr="009203EA" w:rsidRDefault="001737C4" w:rsidP="001737C4">
            <w:pPr>
              <w:contextualSpacing/>
              <w:rPr>
                <w:rFonts w:ascii="Calibri" w:hAnsi="Calibri"/>
                <w:b/>
                <w:sz w:val="22"/>
              </w:rPr>
            </w:pPr>
            <w:r>
              <w:rPr>
                <w:rFonts w:ascii="Calibri" w:hAnsi="Calibri"/>
                <w:b/>
                <w:sz w:val="22"/>
              </w:rPr>
              <w:lastRenderedPageBreak/>
              <w:t xml:space="preserve">342. </w:t>
            </w:r>
          </w:p>
        </w:tc>
        <w:tc>
          <w:tcPr>
            <w:tcW w:w="1413" w:type="dxa"/>
          </w:tcPr>
          <w:p w14:paraId="369FF858" w14:textId="77777777" w:rsidR="0053571A" w:rsidRPr="00E3587C" w:rsidRDefault="0053571A" w:rsidP="0053571A">
            <w:pPr>
              <w:pStyle w:val="ListParagraph"/>
              <w:ind w:left="0"/>
              <w:rPr>
                <w:rFonts w:ascii="Calibri" w:hAnsi="Calibri"/>
                <w:sz w:val="22"/>
              </w:rPr>
            </w:pPr>
            <w:r>
              <w:rPr>
                <w:rFonts w:ascii="Calibri" w:hAnsi="Calibri"/>
                <w:sz w:val="22"/>
              </w:rPr>
              <w:t>Richard Hill</w:t>
            </w:r>
          </w:p>
        </w:tc>
        <w:tc>
          <w:tcPr>
            <w:tcW w:w="2880" w:type="dxa"/>
          </w:tcPr>
          <w:p w14:paraId="32070A22" w14:textId="77777777" w:rsidR="0053571A" w:rsidRPr="009203EA" w:rsidRDefault="0053571A" w:rsidP="0053571A">
            <w:pPr>
              <w:contextualSpacing/>
              <w:rPr>
                <w:rFonts w:ascii="Calibri" w:hAnsi="Calibri"/>
                <w:sz w:val="22"/>
              </w:rPr>
            </w:pPr>
            <w:r>
              <w:rPr>
                <w:rFonts w:ascii="Calibri" w:hAnsi="Calibri"/>
                <w:sz w:val="22"/>
              </w:rPr>
              <w:t>Unknown / Add principles on jurisdiction and intellectual property</w:t>
            </w:r>
          </w:p>
        </w:tc>
        <w:tc>
          <w:tcPr>
            <w:tcW w:w="5400" w:type="dxa"/>
          </w:tcPr>
          <w:p w14:paraId="531C7CBD" w14:textId="77777777" w:rsidR="0053571A" w:rsidRPr="00265E84" w:rsidRDefault="0053571A" w:rsidP="0053571A">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6EA35F5" w14:textId="77777777" w:rsidR="0053571A" w:rsidRPr="00265E84" w:rsidRDefault="0053571A" w:rsidP="0053571A">
            <w:pPr>
              <w:pStyle w:val="ListParagraph"/>
              <w:rPr>
                <w:rFonts w:ascii="Calibri" w:hAnsi="Calibri"/>
                <w:sz w:val="22"/>
              </w:rPr>
            </w:pPr>
          </w:p>
          <w:p w14:paraId="62249C91" w14:textId="77777777" w:rsidR="0053571A" w:rsidRPr="009203EA" w:rsidRDefault="0053571A" w:rsidP="0053571A">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Pr>
                <w:rFonts w:ascii="Calibri" w:hAnsi="Calibri"/>
                <w:sz w:val="22"/>
              </w:rPr>
              <w:t xml:space="preserve"> </w:t>
            </w:r>
            <w:r w:rsidRPr="00265E84">
              <w:rPr>
                <w:rFonts w:ascii="Calibri" w:hAnsi="Calibri"/>
                <w:sz w:val="22"/>
              </w:rPr>
              <w:t xml:space="preserve">that, be incorporated/registered/resident in </w:t>
            </w:r>
            <w:proofErr w:type="gramStart"/>
            <w:r w:rsidRPr="00265E84">
              <w:rPr>
                <w:rFonts w:ascii="Calibri" w:hAnsi="Calibri"/>
                <w:sz w:val="22"/>
              </w:rPr>
              <w:t>an</w:t>
            </w:r>
            <w:proofErr w:type="gramEnd"/>
            <w:r w:rsidRPr="00265E84">
              <w:rPr>
                <w:rFonts w:ascii="Calibri" w:hAnsi="Calibri"/>
                <w:sz w:val="22"/>
              </w:rPr>
              <w:t xml:space="preserve"> a neutral jurisdiction, such</w:t>
            </w:r>
            <w:r>
              <w:rPr>
                <w:rFonts w:ascii="Calibri" w:hAnsi="Calibri"/>
                <w:sz w:val="22"/>
              </w:rPr>
              <w:t xml:space="preserve"> </w:t>
            </w:r>
            <w:r w:rsidRPr="00265E84">
              <w:rPr>
                <w:rFonts w:ascii="Calibri" w:hAnsi="Calibri"/>
                <w:sz w:val="22"/>
              </w:rPr>
              <w:t>as Switzerland.</w:t>
            </w:r>
          </w:p>
        </w:tc>
        <w:tc>
          <w:tcPr>
            <w:tcW w:w="3870" w:type="dxa"/>
          </w:tcPr>
          <w:p w14:paraId="31975918" w14:textId="77777777" w:rsidR="0053571A" w:rsidRDefault="0053571A" w:rsidP="0053571A">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1641AF35" w14:textId="77777777" w:rsidR="0053571A" w:rsidRDefault="0053571A" w:rsidP="0053571A">
            <w:pPr>
              <w:contextualSpacing/>
              <w:rPr>
                <w:rFonts w:ascii="Calibri" w:hAnsi="Calibri"/>
                <w:b/>
                <w:i/>
                <w:sz w:val="22"/>
                <w:highlight w:val="yellow"/>
              </w:rPr>
            </w:pPr>
          </w:p>
          <w:p w14:paraId="70EB54A6" w14:textId="77777777" w:rsidR="0053571A" w:rsidRPr="00A653CA" w:rsidRDefault="0053571A" w:rsidP="0053571A">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3571A" w:rsidRPr="009203EA" w14:paraId="2B354680" w14:textId="77777777" w:rsidTr="0053571A">
        <w:trPr>
          <w:cantSplit/>
        </w:trPr>
        <w:tc>
          <w:tcPr>
            <w:tcW w:w="675" w:type="dxa"/>
          </w:tcPr>
          <w:p w14:paraId="2D606732" w14:textId="4331A1E9" w:rsidR="0053571A" w:rsidRPr="009203EA" w:rsidRDefault="001737C4" w:rsidP="001737C4">
            <w:pPr>
              <w:contextualSpacing/>
              <w:rPr>
                <w:rFonts w:ascii="Calibri" w:hAnsi="Calibri"/>
                <w:b/>
                <w:sz w:val="22"/>
              </w:rPr>
            </w:pPr>
            <w:r>
              <w:rPr>
                <w:rFonts w:ascii="Calibri" w:hAnsi="Calibri"/>
                <w:b/>
                <w:sz w:val="22"/>
              </w:rPr>
              <w:lastRenderedPageBreak/>
              <w:t xml:space="preserve">346. </w:t>
            </w:r>
          </w:p>
        </w:tc>
        <w:tc>
          <w:tcPr>
            <w:tcW w:w="1413" w:type="dxa"/>
          </w:tcPr>
          <w:p w14:paraId="6663B9DC" w14:textId="77777777" w:rsidR="0053571A" w:rsidRPr="00E3587C" w:rsidRDefault="0053571A" w:rsidP="0053571A">
            <w:pPr>
              <w:pStyle w:val="ListParagraph"/>
              <w:ind w:left="0"/>
              <w:rPr>
                <w:rFonts w:ascii="Calibri" w:hAnsi="Calibri"/>
                <w:sz w:val="22"/>
              </w:rPr>
            </w:pPr>
            <w:r>
              <w:rPr>
                <w:rFonts w:ascii="Calibri" w:hAnsi="Calibri"/>
                <w:sz w:val="22"/>
              </w:rPr>
              <w:t>Richard Hill</w:t>
            </w:r>
          </w:p>
        </w:tc>
        <w:tc>
          <w:tcPr>
            <w:tcW w:w="2880" w:type="dxa"/>
          </w:tcPr>
          <w:p w14:paraId="1ADE1ED1" w14:textId="77777777" w:rsidR="0053571A" w:rsidRPr="009203EA" w:rsidRDefault="0053571A" w:rsidP="0053571A">
            <w:pPr>
              <w:contextualSpacing/>
              <w:rPr>
                <w:rFonts w:ascii="Calibri" w:hAnsi="Calibri"/>
                <w:sz w:val="22"/>
              </w:rPr>
            </w:pPr>
            <w:r>
              <w:rPr>
                <w:rFonts w:ascii="Calibri" w:hAnsi="Calibri"/>
                <w:sz w:val="22"/>
              </w:rPr>
              <w:t>Unknown / Add provisions on intellectual property and data rights</w:t>
            </w:r>
          </w:p>
        </w:tc>
        <w:tc>
          <w:tcPr>
            <w:tcW w:w="5400" w:type="dxa"/>
          </w:tcPr>
          <w:p w14:paraId="5650EEFF" w14:textId="77777777" w:rsidR="0053571A" w:rsidRPr="009203EA" w:rsidRDefault="0053571A" w:rsidP="0053571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
          <w:p w14:paraId="79ED99E1" w14:textId="77777777" w:rsidR="0053571A" w:rsidRPr="009203EA" w:rsidRDefault="0053571A" w:rsidP="0053571A">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3571A" w:rsidRPr="009203EA" w14:paraId="4911B2D1" w14:textId="77777777" w:rsidTr="0053571A">
        <w:trPr>
          <w:cantSplit/>
        </w:trPr>
        <w:tc>
          <w:tcPr>
            <w:tcW w:w="675" w:type="dxa"/>
          </w:tcPr>
          <w:p w14:paraId="1C3C82A2" w14:textId="621D3C29" w:rsidR="0053571A" w:rsidRPr="009203EA" w:rsidRDefault="001737C4" w:rsidP="001737C4">
            <w:pPr>
              <w:contextualSpacing/>
              <w:rPr>
                <w:rFonts w:ascii="Calibri" w:hAnsi="Calibri"/>
                <w:b/>
                <w:sz w:val="22"/>
              </w:rPr>
            </w:pPr>
            <w:r>
              <w:rPr>
                <w:rFonts w:ascii="Calibri" w:hAnsi="Calibri"/>
                <w:b/>
                <w:sz w:val="22"/>
              </w:rPr>
              <w:t>348.</w:t>
            </w:r>
          </w:p>
        </w:tc>
        <w:tc>
          <w:tcPr>
            <w:tcW w:w="1413" w:type="dxa"/>
          </w:tcPr>
          <w:p w14:paraId="586C4CE7" w14:textId="77777777" w:rsidR="0053571A" w:rsidRPr="00E3587C" w:rsidRDefault="0053571A" w:rsidP="0053571A">
            <w:pPr>
              <w:pStyle w:val="ListParagraph"/>
              <w:ind w:left="0"/>
              <w:rPr>
                <w:rFonts w:ascii="Calibri" w:hAnsi="Calibri"/>
                <w:sz w:val="22"/>
              </w:rPr>
            </w:pPr>
            <w:r>
              <w:rPr>
                <w:rFonts w:ascii="Calibri" w:hAnsi="Calibri"/>
                <w:sz w:val="22"/>
              </w:rPr>
              <w:t>Richard Hill</w:t>
            </w:r>
          </w:p>
        </w:tc>
        <w:tc>
          <w:tcPr>
            <w:tcW w:w="2880" w:type="dxa"/>
          </w:tcPr>
          <w:p w14:paraId="4DCF21C5" w14:textId="77777777" w:rsidR="0053571A" w:rsidRPr="009203EA" w:rsidRDefault="0053571A" w:rsidP="0053571A">
            <w:pPr>
              <w:contextualSpacing/>
              <w:rPr>
                <w:rFonts w:ascii="Calibri" w:hAnsi="Calibri"/>
                <w:sz w:val="22"/>
              </w:rPr>
            </w:pPr>
            <w:r>
              <w:rPr>
                <w:rFonts w:ascii="Calibri" w:hAnsi="Calibri"/>
                <w:sz w:val="22"/>
              </w:rPr>
              <w:t>Not supportive / IFR should include stakeholders outside of the ICANN community</w:t>
            </w:r>
          </w:p>
        </w:tc>
        <w:tc>
          <w:tcPr>
            <w:tcW w:w="5400" w:type="dxa"/>
          </w:tcPr>
          <w:p w14:paraId="1E4F52F8" w14:textId="77777777" w:rsidR="0053571A" w:rsidRPr="00265E84" w:rsidRDefault="0053571A" w:rsidP="0053571A">
            <w:pPr>
              <w:pStyle w:val="ListParagraph"/>
              <w:ind w:left="0"/>
              <w:rPr>
                <w:rFonts w:ascii="Calibri" w:hAnsi="Calibri"/>
                <w:sz w:val="22"/>
              </w:rPr>
            </w:pPr>
            <w:r w:rsidRPr="00265E84">
              <w:rPr>
                <w:rFonts w:ascii="Calibri" w:hAnsi="Calibri"/>
                <w:sz w:val="22"/>
              </w:rPr>
              <w:t>The proposed review team consists entire</w:t>
            </w:r>
            <w:r>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42EA3BF" w14:textId="77777777" w:rsidR="0053571A" w:rsidRPr="00265E84" w:rsidRDefault="0053571A" w:rsidP="0053571A">
            <w:pPr>
              <w:pStyle w:val="ListParagraph"/>
              <w:rPr>
                <w:rFonts w:ascii="Calibri" w:hAnsi="Calibri"/>
                <w:sz w:val="22"/>
              </w:rPr>
            </w:pPr>
          </w:p>
          <w:p w14:paraId="6C4CC44E" w14:textId="77777777" w:rsidR="0053571A" w:rsidRPr="009203EA" w:rsidRDefault="0053571A" w:rsidP="0053571A">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
          <w:p w14:paraId="5813D015" w14:textId="77777777" w:rsidR="0053571A" w:rsidRDefault="0053571A" w:rsidP="0053571A">
            <w:pPr>
              <w:contextualSpacing/>
              <w:rPr>
                <w:rFonts w:ascii="Calibri" w:hAnsi="Calibri"/>
                <w:b/>
                <w:i/>
                <w:sz w:val="22"/>
              </w:rPr>
            </w:pPr>
            <w:r>
              <w:rPr>
                <w:rFonts w:ascii="Calibri" w:hAnsi="Calibri"/>
                <w:b/>
                <w:i/>
                <w:sz w:val="22"/>
              </w:rPr>
              <w:t>The IFR specifically foresees input from anyone interested through public comment. Furthermore, even though existing ICANN stakeholders would be responsible for appointing review team members, this does not exclude the possibility of ‘external’ stakeholders being appointed for those seats.</w:t>
            </w:r>
          </w:p>
          <w:p w14:paraId="0B229744" w14:textId="77777777" w:rsidR="0053571A" w:rsidRPr="009203EA" w:rsidRDefault="0053571A" w:rsidP="0053571A">
            <w:pPr>
              <w:contextualSpacing/>
              <w:rPr>
                <w:rFonts w:ascii="Calibri" w:hAnsi="Calibri"/>
                <w:b/>
                <w:sz w:val="22"/>
              </w:rPr>
            </w:pPr>
          </w:p>
        </w:tc>
      </w:tr>
      <w:tr w:rsidR="0053571A" w:rsidRPr="009203EA" w14:paraId="66F62077" w14:textId="77777777" w:rsidTr="0053571A">
        <w:trPr>
          <w:cantSplit/>
        </w:trPr>
        <w:tc>
          <w:tcPr>
            <w:tcW w:w="675" w:type="dxa"/>
          </w:tcPr>
          <w:p w14:paraId="664C79BD" w14:textId="1699ECE7" w:rsidR="0053571A" w:rsidRPr="009203EA" w:rsidRDefault="001737C4" w:rsidP="001737C4">
            <w:pPr>
              <w:contextualSpacing/>
              <w:rPr>
                <w:rFonts w:ascii="Calibri" w:hAnsi="Calibri"/>
                <w:b/>
                <w:sz w:val="22"/>
              </w:rPr>
            </w:pPr>
            <w:r>
              <w:rPr>
                <w:rFonts w:ascii="Calibri" w:hAnsi="Calibri"/>
                <w:b/>
                <w:sz w:val="22"/>
              </w:rPr>
              <w:lastRenderedPageBreak/>
              <w:t xml:space="preserve">363. </w:t>
            </w:r>
          </w:p>
        </w:tc>
        <w:tc>
          <w:tcPr>
            <w:tcW w:w="1413" w:type="dxa"/>
          </w:tcPr>
          <w:p w14:paraId="1EE72912" w14:textId="77777777" w:rsidR="0053571A" w:rsidRPr="00E3587C" w:rsidRDefault="0053571A" w:rsidP="0053571A">
            <w:pPr>
              <w:pStyle w:val="ListParagraph"/>
              <w:ind w:left="0"/>
              <w:rPr>
                <w:rFonts w:ascii="Calibri" w:hAnsi="Calibri"/>
                <w:sz w:val="22"/>
              </w:rPr>
            </w:pPr>
            <w:r>
              <w:rPr>
                <w:rFonts w:ascii="Calibri" w:hAnsi="Calibri"/>
                <w:sz w:val="22"/>
              </w:rPr>
              <w:t>Richard Hill</w:t>
            </w:r>
          </w:p>
        </w:tc>
        <w:tc>
          <w:tcPr>
            <w:tcW w:w="2880" w:type="dxa"/>
          </w:tcPr>
          <w:p w14:paraId="251F501D" w14:textId="77777777" w:rsidR="0053571A" w:rsidRPr="009203EA" w:rsidRDefault="0053571A" w:rsidP="0053571A">
            <w:pPr>
              <w:contextualSpacing/>
              <w:rPr>
                <w:rFonts w:ascii="Calibri" w:hAnsi="Calibri"/>
                <w:sz w:val="22"/>
              </w:rPr>
            </w:pPr>
            <w:r>
              <w:rPr>
                <w:rFonts w:ascii="Calibri" w:hAnsi="Calibri"/>
                <w:sz w:val="22"/>
              </w:rPr>
              <w:t>Unknown / provide further information concerning IANA trademark</w:t>
            </w:r>
          </w:p>
        </w:tc>
        <w:tc>
          <w:tcPr>
            <w:tcW w:w="5400" w:type="dxa"/>
          </w:tcPr>
          <w:p w14:paraId="3D512155" w14:textId="77777777" w:rsidR="0053571A" w:rsidRPr="009203EA" w:rsidRDefault="0053571A" w:rsidP="0053571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
          <w:p w14:paraId="6C788794" w14:textId="77777777" w:rsidR="0053571A" w:rsidRPr="009203EA" w:rsidRDefault="0053571A" w:rsidP="0053571A">
            <w:pPr>
              <w:contextualSpacing/>
              <w:rPr>
                <w:rFonts w:ascii="Calibri" w:hAnsi="Calibri"/>
                <w:b/>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bl>
    <w:p w14:paraId="6A5619A1" w14:textId="67AB6DDA" w:rsidR="00180C4F" w:rsidRDefault="00180C4F">
      <w:bookmarkStart w:id="0" w:name="_GoBack"/>
      <w:bookmarkEnd w:id="0"/>
    </w:p>
    <w:sectPr w:rsidR="00180C4F" w:rsidSect="009203EA">
      <w:headerReference w:type="default" r:id="rId13"/>
      <w:footerReference w:type="even" r:id="rId14"/>
      <w:footerReference w:type="default" r:id="rId15"/>
      <w:pgSz w:w="1684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D3F2D" w14:textId="77777777" w:rsidR="0053571A" w:rsidRDefault="0053571A" w:rsidP="0065077C">
      <w:r>
        <w:separator/>
      </w:r>
    </w:p>
  </w:endnote>
  <w:endnote w:type="continuationSeparator" w:id="0">
    <w:p w14:paraId="0D5B56D7" w14:textId="77777777" w:rsidR="0053571A" w:rsidRDefault="0053571A" w:rsidP="0065077C">
      <w:r>
        <w:continuationSeparator/>
      </w:r>
    </w:p>
  </w:endnote>
  <w:endnote w:type="continuationNotice" w:id="1">
    <w:p w14:paraId="3D6529F4" w14:textId="77777777" w:rsidR="0053571A" w:rsidRDefault="00535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53571A" w:rsidRDefault="0053571A"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53571A" w:rsidRDefault="0053571A" w:rsidP="00650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53571A" w:rsidRPr="001B09B2" w:rsidRDefault="0053571A"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1737C4">
      <w:rPr>
        <w:rStyle w:val="PageNumber"/>
        <w:rFonts w:ascii="Calibri" w:hAnsi="Calibri"/>
        <w:noProof/>
        <w:sz w:val="18"/>
        <w:szCs w:val="18"/>
      </w:rPr>
      <w:t>2</w:t>
    </w:r>
    <w:r w:rsidRPr="001B09B2">
      <w:rPr>
        <w:rStyle w:val="PageNumber"/>
        <w:rFonts w:ascii="Calibri" w:hAnsi="Calibri"/>
        <w:sz w:val="18"/>
        <w:szCs w:val="18"/>
      </w:rPr>
      <w:fldChar w:fldCharType="end"/>
    </w:r>
  </w:p>
  <w:p w14:paraId="691C732B" w14:textId="77777777" w:rsidR="0053571A" w:rsidRDefault="0053571A" w:rsidP="006507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9FCF" w14:textId="77777777" w:rsidR="0053571A" w:rsidRDefault="0053571A" w:rsidP="0065077C">
      <w:r>
        <w:separator/>
      </w:r>
    </w:p>
  </w:footnote>
  <w:footnote w:type="continuationSeparator" w:id="0">
    <w:p w14:paraId="2B187D27" w14:textId="77777777" w:rsidR="0053571A" w:rsidRDefault="0053571A" w:rsidP="0065077C">
      <w:r>
        <w:continuationSeparator/>
      </w:r>
    </w:p>
  </w:footnote>
  <w:footnote w:type="continuationNotice" w:id="1">
    <w:p w14:paraId="63B2F9D0" w14:textId="77777777" w:rsidR="0053571A" w:rsidRDefault="0053571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C341" w14:textId="77777777" w:rsidR="0053571A" w:rsidRDefault="0053571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0DACC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B20B81"/>
    <w:multiLevelType w:val="hybridMultilevel"/>
    <w:tmpl w:val="6FE2BC6E"/>
    <w:lvl w:ilvl="0" w:tplc="095EA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9">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20">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1">
    <w:nsid w:val="5B3D0C8E"/>
    <w:multiLevelType w:val="hybridMultilevel"/>
    <w:tmpl w:val="F364F9E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D0C54DD"/>
    <w:multiLevelType w:val="hybridMultilevel"/>
    <w:tmpl w:val="3C4A5838"/>
    <w:lvl w:ilvl="0" w:tplc="DA769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4">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8">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0">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C0AE1"/>
    <w:multiLevelType w:val="hybridMultilevel"/>
    <w:tmpl w:val="FD66F6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33">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4"/>
  </w:num>
  <w:num w:numId="4">
    <w:abstractNumId w:val="30"/>
  </w:num>
  <w:num w:numId="5">
    <w:abstractNumId w:val="33"/>
  </w:num>
  <w:num w:numId="6">
    <w:abstractNumId w:val="17"/>
  </w:num>
  <w:num w:numId="7">
    <w:abstractNumId w:val="8"/>
  </w:num>
  <w:num w:numId="8">
    <w:abstractNumId w:val="13"/>
  </w:num>
  <w:num w:numId="9">
    <w:abstractNumId w:val="26"/>
  </w:num>
  <w:num w:numId="10">
    <w:abstractNumId w:val="25"/>
  </w:num>
  <w:num w:numId="11">
    <w:abstractNumId w:val="29"/>
  </w:num>
  <w:num w:numId="12">
    <w:abstractNumId w:val="3"/>
  </w:num>
  <w:num w:numId="13">
    <w:abstractNumId w:val="19"/>
  </w:num>
  <w:num w:numId="14">
    <w:abstractNumId w:val="14"/>
  </w:num>
  <w:num w:numId="15">
    <w:abstractNumId w:val="4"/>
  </w:num>
  <w:num w:numId="16">
    <w:abstractNumId w:val="23"/>
  </w:num>
  <w:num w:numId="17">
    <w:abstractNumId w:val="11"/>
  </w:num>
  <w:num w:numId="18">
    <w:abstractNumId w:val="18"/>
  </w:num>
  <w:num w:numId="19">
    <w:abstractNumId w:val="0"/>
  </w:num>
  <w:num w:numId="20">
    <w:abstractNumId w:val="34"/>
  </w:num>
  <w:num w:numId="21">
    <w:abstractNumId w:val="28"/>
  </w:num>
  <w:num w:numId="22">
    <w:abstractNumId w:val="7"/>
  </w:num>
  <w:num w:numId="23">
    <w:abstractNumId w:val="32"/>
  </w:num>
  <w:num w:numId="24">
    <w:abstractNumId w:val="9"/>
  </w:num>
  <w:num w:numId="25">
    <w:abstractNumId w:val="6"/>
  </w:num>
  <w:num w:numId="26">
    <w:abstractNumId w:val="1"/>
  </w:num>
  <w:num w:numId="27">
    <w:abstractNumId w:val="27"/>
  </w:num>
  <w:num w:numId="28">
    <w:abstractNumId w:val="12"/>
  </w:num>
  <w:num w:numId="29">
    <w:abstractNumId w:val="5"/>
  </w:num>
  <w:num w:numId="30">
    <w:abstractNumId w:val="10"/>
  </w:num>
  <w:num w:numId="31">
    <w:abstractNumId w:val="20"/>
  </w:num>
  <w:num w:numId="32">
    <w:abstractNumId w:val="21"/>
  </w:num>
  <w:num w:numId="33">
    <w:abstractNumId w:val="16"/>
  </w:num>
  <w:num w:numId="34">
    <w:abstractNumId w:val="2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04BEF"/>
    <w:rsid w:val="00010101"/>
    <w:rsid w:val="0001438B"/>
    <w:rsid w:val="00014768"/>
    <w:rsid w:val="00021B63"/>
    <w:rsid w:val="00022385"/>
    <w:rsid w:val="0002492F"/>
    <w:rsid w:val="00040429"/>
    <w:rsid w:val="00044E7E"/>
    <w:rsid w:val="00045257"/>
    <w:rsid w:val="00052ACE"/>
    <w:rsid w:val="00074D14"/>
    <w:rsid w:val="000779F4"/>
    <w:rsid w:val="00084282"/>
    <w:rsid w:val="000875A1"/>
    <w:rsid w:val="00087B1E"/>
    <w:rsid w:val="00087C19"/>
    <w:rsid w:val="00097886"/>
    <w:rsid w:val="000A04C9"/>
    <w:rsid w:val="000A09E5"/>
    <w:rsid w:val="000A12AE"/>
    <w:rsid w:val="000A1BB9"/>
    <w:rsid w:val="000A5B30"/>
    <w:rsid w:val="000B2576"/>
    <w:rsid w:val="000B2F81"/>
    <w:rsid w:val="000B47FC"/>
    <w:rsid w:val="000B629D"/>
    <w:rsid w:val="000B6A08"/>
    <w:rsid w:val="000B6C52"/>
    <w:rsid w:val="000B7571"/>
    <w:rsid w:val="000C4BA5"/>
    <w:rsid w:val="000C7A81"/>
    <w:rsid w:val="000D7208"/>
    <w:rsid w:val="000E0EC8"/>
    <w:rsid w:val="000E1386"/>
    <w:rsid w:val="000E3059"/>
    <w:rsid w:val="000F376E"/>
    <w:rsid w:val="000F4C30"/>
    <w:rsid w:val="0012053E"/>
    <w:rsid w:val="001327E3"/>
    <w:rsid w:val="001450A1"/>
    <w:rsid w:val="00150334"/>
    <w:rsid w:val="00152549"/>
    <w:rsid w:val="00153BC0"/>
    <w:rsid w:val="00165F37"/>
    <w:rsid w:val="0016781B"/>
    <w:rsid w:val="00167FC3"/>
    <w:rsid w:val="001737C4"/>
    <w:rsid w:val="00180C4F"/>
    <w:rsid w:val="00186CD3"/>
    <w:rsid w:val="001874D8"/>
    <w:rsid w:val="00195DC2"/>
    <w:rsid w:val="001A12FD"/>
    <w:rsid w:val="001B09B2"/>
    <w:rsid w:val="001C2A99"/>
    <w:rsid w:val="001C61BC"/>
    <w:rsid w:val="001D1DE0"/>
    <w:rsid w:val="001E0CD3"/>
    <w:rsid w:val="001E29C1"/>
    <w:rsid w:val="001E7FDA"/>
    <w:rsid w:val="00202FEE"/>
    <w:rsid w:val="00206D12"/>
    <w:rsid w:val="0021115C"/>
    <w:rsid w:val="00220383"/>
    <w:rsid w:val="002321FD"/>
    <w:rsid w:val="00233069"/>
    <w:rsid w:val="00234F4E"/>
    <w:rsid w:val="0023711C"/>
    <w:rsid w:val="00241807"/>
    <w:rsid w:val="00253268"/>
    <w:rsid w:val="00254B20"/>
    <w:rsid w:val="00257D64"/>
    <w:rsid w:val="002607C0"/>
    <w:rsid w:val="00260BF3"/>
    <w:rsid w:val="00265E84"/>
    <w:rsid w:val="00267441"/>
    <w:rsid w:val="00270E4C"/>
    <w:rsid w:val="00271977"/>
    <w:rsid w:val="00272431"/>
    <w:rsid w:val="00276212"/>
    <w:rsid w:val="00283297"/>
    <w:rsid w:val="002A5D4F"/>
    <w:rsid w:val="002B2BB3"/>
    <w:rsid w:val="002B3D72"/>
    <w:rsid w:val="002B68B5"/>
    <w:rsid w:val="002C1E6B"/>
    <w:rsid w:val="002C4171"/>
    <w:rsid w:val="002C4F57"/>
    <w:rsid w:val="002C6D5F"/>
    <w:rsid w:val="002E10C0"/>
    <w:rsid w:val="002E27C0"/>
    <w:rsid w:val="002E35C8"/>
    <w:rsid w:val="002E3C17"/>
    <w:rsid w:val="002E475D"/>
    <w:rsid w:val="002F0336"/>
    <w:rsid w:val="002F0D4F"/>
    <w:rsid w:val="002F2967"/>
    <w:rsid w:val="002F7BEE"/>
    <w:rsid w:val="002F7C49"/>
    <w:rsid w:val="002F7FFE"/>
    <w:rsid w:val="003020EF"/>
    <w:rsid w:val="0030410F"/>
    <w:rsid w:val="00306669"/>
    <w:rsid w:val="00307302"/>
    <w:rsid w:val="00312E81"/>
    <w:rsid w:val="00313EC5"/>
    <w:rsid w:val="0032013C"/>
    <w:rsid w:val="0032244D"/>
    <w:rsid w:val="00322755"/>
    <w:rsid w:val="00324147"/>
    <w:rsid w:val="003258D1"/>
    <w:rsid w:val="003271BE"/>
    <w:rsid w:val="00333EEF"/>
    <w:rsid w:val="00334B20"/>
    <w:rsid w:val="00337EF7"/>
    <w:rsid w:val="00351546"/>
    <w:rsid w:val="00357D13"/>
    <w:rsid w:val="00367C85"/>
    <w:rsid w:val="0037197A"/>
    <w:rsid w:val="003719CB"/>
    <w:rsid w:val="00381EAF"/>
    <w:rsid w:val="00386AAC"/>
    <w:rsid w:val="0038742D"/>
    <w:rsid w:val="00394EDE"/>
    <w:rsid w:val="003954FD"/>
    <w:rsid w:val="003A0917"/>
    <w:rsid w:val="003A518B"/>
    <w:rsid w:val="003A780E"/>
    <w:rsid w:val="003B1DAF"/>
    <w:rsid w:val="003D2812"/>
    <w:rsid w:val="003D5B20"/>
    <w:rsid w:val="003D5C2D"/>
    <w:rsid w:val="003D7BFD"/>
    <w:rsid w:val="003F5CF1"/>
    <w:rsid w:val="00402F10"/>
    <w:rsid w:val="00404AB3"/>
    <w:rsid w:val="0041316E"/>
    <w:rsid w:val="00413D90"/>
    <w:rsid w:val="00416402"/>
    <w:rsid w:val="00424AB6"/>
    <w:rsid w:val="00427C5C"/>
    <w:rsid w:val="004333D6"/>
    <w:rsid w:val="004339FE"/>
    <w:rsid w:val="0043661B"/>
    <w:rsid w:val="00436DB0"/>
    <w:rsid w:val="004374AE"/>
    <w:rsid w:val="004459BB"/>
    <w:rsid w:val="00446396"/>
    <w:rsid w:val="00452885"/>
    <w:rsid w:val="00453057"/>
    <w:rsid w:val="00454B3E"/>
    <w:rsid w:val="0045507B"/>
    <w:rsid w:val="00455ABB"/>
    <w:rsid w:val="00461130"/>
    <w:rsid w:val="00465811"/>
    <w:rsid w:val="004673DD"/>
    <w:rsid w:val="004708E0"/>
    <w:rsid w:val="00476B90"/>
    <w:rsid w:val="0048245D"/>
    <w:rsid w:val="004829BF"/>
    <w:rsid w:val="0048724C"/>
    <w:rsid w:val="00490AAE"/>
    <w:rsid w:val="00492643"/>
    <w:rsid w:val="004938B7"/>
    <w:rsid w:val="00495745"/>
    <w:rsid w:val="00496EA8"/>
    <w:rsid w:val="004A6D8B"/>
    <w:rsid w:val="004B2340"/>
    <w:rsid w:val="004B545E"/>
    <w:rsid w:val="004B747B"/>
    <w:rsid w:val="004C05D5"/>
    <w:rsid w:val="004C12D4"/>
    <w:rsid w:val="004C21F7"/>
    <w:rsid w:val="004C733B"/>
    <w:rsid w:val="004D58A1"/>
    <w:rsid w:val="004E1965"/>
    <w:rsid w:val="004F348C"/>
    <w:rsid w:val="004F5E7A"/>
    <w:rsid w:val="004F6995"/>
    <w:rsid w:val="004F7A2E"/>
    <w:rsid w:val="0050167D"/>
    <w:rsid w:val="00516E8A"/>
    <w:rsid w:val="005212EC"/>
    <w:rsid w:val="00525567"/>
    <w:rsid w:val="00533170"/>
    <w:rsid w:val="0053571A"/>
    <w:rsid w:val="0053680E"/>
    <w:rsid w:val="0054194F"/>
    <w:rsid w:val="0054710B"/>
    <w:rsid w:val="00551E9F"/>
    <w:rsid w:val="00560815"/>
    <w:rsid w:val="00573AB8"/>
    <w:rsid w:val="00576C20"/>
    <w:rsid w:val="0057731E"/>
    <w:rsid w:val="005801BF"/>
    <w:rsid w:val="00585044"/>
    <w:rsid w:val="00590214"/>
    <w:rsid w:val="00592B33"/>
    <w:rsid w:val="00592B51"/>
    <w:rsid w:val="00594965"/>
    <w:rsid w:val="005A09DF"/>
    <w:rsid w:val="005A5140"/>
    <w:rsid w:val="005B0183"/>
    <w:rsid w:val="005B4C29"/>
    <w:rsid w:val="005B50BE"/>
    <w:rsid w:val="005B55F1"/>
    <w:rsid w:val="005B5FDF"/>
    <w:rsid w:val="005B6566"/>
    <w:rsid w:val="005B6829"/>
    <w:rsid w:val="005B6A48"/>
    <w:rsid w:val="005C2AFB"/>
    <w:rsid w:val="005D00A8"/>
    <w:rsid w:val="005D2B3E"/>
    <w:rsid w:val="005E0013"/>
    <w:rsid w:val="005E18FD"/>
    <w:rsid w:val="005E5F4B"/>
    <w:rsid w:val="005E7E51"/>
    <w:rsid w:val="005F67DE"/>
    <w:rsid w:val="006053C9"/>
    <w:rsid w:val="0061767C"/>
    <w:rsid w:val="0062184B"/>
    <w:rsid w:val="00622372"/>
    <w:rsid w:val="0062252C"/>
    <w:rsid w:val="00624C7E"/>
    <w:rsid w:val="00640A9E"/>
    <w:rsid w:val="0064339D"/>
    <w:rsid w:val="0065077C"/>
    <w:rsid w:val="006516E7"/>
    <w:rsid w:val="006634E7"/>
    <w:rsid w:val="006646D7"/>
    <w:rsid w:val="00666512"/>
    <w:rsid w:val="006668AE"/>
    <w:rsid w:val="00667F5B"/>
    <w:rsid w:val="00670DF4"/>
    <w:rsid w:val="00671A50"/>
    <w:rsid w:val="006932A9"/>
    <w:rsid w:val="00694426"/>
    <w:rsid w:val="006953D9"/>
    <w:rsid w:val="00697CDB"/>
    <w:rsid w:val="006A0776"/>
    <w:rsid w:val="006A1F77"/>
    <w:rsid w:val="006A6669"/>
    <w:rsid w:val="006A772A"/>
    <w:rsid w:val="006B5D6B"/>
    <w:rsid w:val="006C1799"/>
    <w:rsid w:val="006E3462"/>
    <w:rsid w:val="006E7672"/>
    <w:rsid w:val="006F3A2F"/>
    <w:rsid w:val="006F6270"/>
    <w:rsid w:val="00705194"/>
    <w:rsid w:val="0070662C"/>
    <w:rsid w:val="00706FD6"/>
    <w:rsid w:val="007201B3"/>
    <w:rsid w:val="00720969"/>
    <w:rsid w:val="00730D0D"/>
    <w:rsid w:val="00731161"/>
    <w:rsid w:val="007405C0"/>
    <w:rsid w:val="00741119"/>
    <w:rsid w:val="00744BEB"/>
    <w:rsid w:val="00747095"/>
    <w:rsid w:val="0075396A"/>
    <w:rsid w:val="00755EF7"/>
    <w:rsid w:val="00756089"/>
    <w:rsid w:val="00763D1A"/>
    <w:rsid w:val="00773455"/>
    <w:rsid w:val="0077792A"/>
    <w:rsid w:val="007806E8"/>
    <w:rsid w:val="00783EE6"/>
    <w:rsid w:val="0078773B"/>
    <w:rsid w:val="00792EC5"/>
    <w:rsid w:val="00794F44"/>
    <w:rsid w:val="0079569D"/>
    <w:rsid w:val="007A189F"/>
    <w:rsid w:val="007A3FCA"/>
    <w:rsid w:val="007A4BB5"/>
    <w:rsid w:val="007A7EA2"/>
    <w:rsid w:val="007B4D19"/>
    <w:rsid w:val="007C21FD"/>
    <w:rsid w:val="007D4998"/>
    <w:rsid w:val="007D78C9"/>
    <w:rsid w:val="007E14F7"/>
    <w:rsid w:val="007E1AB4"/>
    <w:rsid w:val="007E3234"/>
    <w:rsid w:val="007E6F5A"/>
    <w:rsid w:val="007E7DD4"/>
    <w:rsid w:val="007F4DD5"/>
    <w:rsid w:val="007F6598"/>
    <w:rsid w:val="007F6BA5"/>
    <w:rsid w:val="00800060"/>
    <w:rsid w:val="0082385C"/>
    <w:rsid w:val="0082620C"/>
    <w:rsid w:val="008308DB"/>
    <w:rsid w:val="008333D2"/>
    <w:rsid w:val="008533EF"/>
    <w:rsid w:val="00871155"/>
    <w:rsid w:val="008736F8"/>
    <w:rsid w:val="00884395"/>
    <w:rsid w:val="0088534F"/>
    <w:rsid w:val="00886303"/>
    <w:rsid w:val="00890D4E"/>
    <w:rsid w:val="00894605"/>
    <w:rsid w:val="00896421"/>
    <w:rsid w:val="008A3991"/>
    <w:rsid w:val="008A4EBE"/>
    <w:rsid w:val="008B145D"/>
    <w:rsid w:val="008B4450"/>
    <w:rsid w:val="008B68C2"/>
    <w:rsid w:val="008C2C0A"/>
    <w:rsid w:val="008C7E22"/>
    <w:rsid w:val="008D7496"/>
    <w:rsid w:val="008E373A"/>
    <w:rsid w:val="008E6E6A"/>
    <w:rsid w:val="008F7B94"/>
    <w:rsid w:val="009001A0"/>
    <w:rsid w:val="00900F05"/>
    <w:rsid w:val="00907DD0"/>
    <w:rsid w:val="00912E59"/>
    <w:rsid w:val="00915121"/>
    <w:rsid w:val="009201AF"/>
    <w:rsid w:val="009203EA"/>
    <w:rsid w:val="0092228D"/>
    <w:rsid w:val="00932099"/>
    <w:rsid w:val="0093431A"/>
    <w:rsid w:val="00934C58"/>
    <w:rsid w:val="009407EF"/>
    <w:rsid w:val="00943EDA"/>
    <w:rsid w:val="0094442A"/>
    <w:rsid w:val="0095024B"/>
    <w:rsid w:val="0095420C"/>
    <w:rsid w:val="009633E2"/>
    <w:rsid w:val="00965DC1"/>
    <w:rsid w:val="00966A1E"/>
    <w:rsid w:val="00970FB6"/>
    <w:rsid w:val="00980619"/>
    <w:rsid w:val="009807BA"/>
    <w:rsid w:val="00983811"/>
    <w:rsid w:val="009849A8"/>
    <w:rsid w:val="00996F2A"/>
    <w:rsid w:val="009A4167"/>
    <w:rsid w:val="009B0E4F"/>
    <w:rsid w:val="009B7EB6"/>
    <w:rsid w:val="009C1333"/>
    <w:rsid w:val="009C4CA0"/>
    <w:rsid w:val="009D14CB"/>
    <w:rsid w:val="009D3D2A"/>
    <w:rsid w:val="009D45A6"/>
    <w:rsid w:val="009D6FFD"/>
    <w:rsid w:val="009E1B91"/>
    <w:rsid w:val="009E3D68"/>
    <w:rsid w:val="009E5933"/>
    <w:rsid w:val="009F1D7A"/>
    <w:rsid w:val="00A02A99"/>
    <w:rsid w:val="00A05C93"/>
    <w:rsid w:val="00A06526"/>
    <w:rsid w:val="00A06922"/>
    <w:rsid w:val="00A20759"/>
    <w:rsid w:val="00A21FB9"/>
    <w:rsid w:val="00A23E26"/>
    <w:rsid w:val="00A26B39"/>
    <w:rsid w:val="00A27A70"/>
    <w:rsid w:val="00A37C3E"/>
    <w:rsid w:val="00A4322C"/>
    <w:rsid w:val="00A447EA"/>
    <w:rsid w:val="00A46305"/>
    <w:rsid w:val="00A554C5"/>
    <w:rsid w:val="00A6027E"/>
    <w:rsid w:val="00A653CA"/>
    <w:rsid w:val="00A673BA"/>
    <w:rsid w:val="00A73F46"/>
    <w:rsid w:val="00A73F68"/>
    <w:rsid w:val="00A76EF3"/>
    <w:rsid w:val="00A90BDD"/>
    <w:rsid w:val="00A91962"/>
    <w:rsid w:val="00AA0987"/>
    <w:rsid w:val="00AA4BE1"/>
    <w:rsid w:val="00AA5B42"/>
    <w:rsid w:val="00AA7950"/>
    <w:rsid w:val="00AB3316"/>
    <w:rsid w:val="00AB5772"/>
    <w:rsid w:val="00AC198E"/>
    <w:rsid w:val="00AC7DD9"/>
    <w:rsid w:val="00AD7088"/>
    <w:rsid w:val="00AD764D"/>
    <w:rsid w:val="00AE125E"/>
    <w:rsid w:val="00AF0E49"/>
    <w:rsid w:val="00AF36C0"/>
    <w:rsid w:val="00AF5703"/>
    <w:rsid w:val="00B0407B"/>
    <w:rsid w:val="00B0536D"/>
    <w:rsid w:val="00B118F0"/>
    <w:rsid w:val="00B12702"/>
    <w:rsid w:val="00B21DE7"/>
    <w:rsid w:val="00B220E9"/>
    <w:rsid w:val="00B23FF2"/>
    <w:rsid w:val="00B30DFC"/>
    <w:rsid w:val="00B330F3"/>
    <w:rsid w:val="00B34F61"/>
    <w:rsid w:val="00B351A9"/>
    <w:rsid w:val="00B43462"/>
    <w:rsid w:val="00B44223"/>
    <w:rsid w:val="00B50597"/>
    <w:rsid w:val="00B60BA7"/>
    <w:rsid w:val="00B654FC"/>
    <w:rsid w:val="00B65AE2"/>
    <w:rsid w:val="00B6674B"/>
    <w:rsid w:val="00B7245B"/>
    <w:rsid w:val="00B74932"/>
    <w:rsid w:val="00B77051"/>
    <w:rsid w:val="00B77C54"/>
    <w:rsid w:val="00B82610"/>
    <w:rsid w:val="00B846C9"/>
    <w:rsid w:val="00BA2AA2"/>
    <w:rsid w:val="00BA3924"/>
    <w:rsid w:val="00BB6738"/>
    <w:rsid w:val="00BC1F11"/>
    <w:rsid w:val="00BC4132"/>
    <w:rsid w:val="00BD4329"/>
    <w:rsid w:val="00BE3320"/>
    <w:rsid w:val="00BE7009"/>
    <w:rsid w:val="00BF1639"/>
    <w:rsid w:val="00BF30B7"/>
    <w:rsid w:val="00BF3AF4"/>
    <w:rsid w:val="00BF3B90"/>
    <w:rsid w:val="00BF5C23"/>
    <w:rsid w:val="00BF603D"/>
    <w:rsid w:val="00C03C82"/>
    <w:rsid w:val="00C05397"/>
    <w:rsid w:val="00C07A96"/>
    <w:rsid w:val="00C10AD0"/>
    <w:rsid w:val="00C14476"/>
    <w:rsid w:val="00C16326"/>
    <w:rsid w:val="00C23C85"/>
    <w:rsid w:val="00C26230"/>
    <w:rsid w:val="00C278D4"/>
    <w:rsid w:val="00C30FF6"/>
    <w:rsid w:val="00C31E43"/>
    <w:rsid w:val="00C42B8C"/>
    <w:rsid w:val="00C45336"/>
    <w:rsid w:val="00C477CB"/>
    <w:rsid w:val="00C54A00"/>
    <w:rsid w:val="00C607CA"/>
    <w:rsid w:val="00C64F15"/>
    <w:rsid w:val="00C67517"/>
    <w:rsid w:val="00C74C12"/>
    <w:rsid w:val="00C76586"/>
    <w:rsid w:val="00C8148D"/>
    <w:rsid w:val="00C814DA"/>
    <w:rsid w:val="00C824E9"/>
    <w:rsid w:val="00C83B3D"/>
    <w:rsid w:val="00C956A6"/>
    <w:rsid w:val="00C95D6E"/>
    <w:rsid w:val="00CA54A4"/>
    <w:rsid w:val="00CB1A11"/>
    <w:rsid w:val="00CB3E25"/>
    <w:rsid w:val="00CB7764"/>
    <w:rsid w:val="00CD23E5"/>
    <w:rsid w:val="00CE5F3C"/>
    <w:rsid w:val="00CE6424"/>
    <w:rsid w:val="00CF195E"/>
    <w:rsid w:val="00CF3AE5"/>
    <w:rsid w:val="00D00D93"/>
    <w:rsid w:val="00D12797"/>
    <w:rsid w:val="00D1387B"/>
    <w:rsid w:val="00D13D61"/>
    <w:rsid w:val="00D13DC7"/>
    <w:rsid w:val="00D14CDD"/>
    <w:rsid w:val="00D14F1D"/>
    <w:rsid w:val="00D2112D"/>
    <w:rsid w:val="00D30EF7"/>
    <w:rsid w:val="00D33131"/>
    <w:rsid w:val="00D34EF6"/>
    <w:rsid w:val="00D44962"/>
    <w:rsid w:val="00D616D0"/>
    <w:rsid w:val="00D71995"/>
    <w:rsid w:val="00D75918"/>
    <w:rsid w:val="00D75B01"/>
    <w:rsid w:val="00D813A4"/>
    <w:rsid w:val="00D836CF"/>
    <w:rsid w:val="00D872A2"/>
    <w:rsid w:val="00DA3FF4"/>
    <w:rsid w:val="00DB323A"/>
    <w:rsid w:val="00DB48C1"/>
    <w:rsid w:val="00DD2B80"/>
    <w:rsid w:val="00DD5887"/>
    <w:rsid w:val="00DE0090"/>
    <w:rsid w:val="00DF085E"/>
    <w:rsid w:val="00DF5B53"/>
    <w:rsid w:val="00E011FE"/>
    <w:rsid w:val="00E14090"/>
    <w:rsid w:val="00E325AC"/>
    <w:rsid w:val="00E32738"/>
    <w:rsid w:val="00E32A8E"/>
    <w:rsid w:val="00E376A6"/>
    <w:rsid w:val="00E42EAE"/>
    <w:rsid w:val="00E4396F"/>
    <w:rsid w:val="00E5131D"/>
    <w:rsid w:val="00E516F5"/>
    <w:rsid w:val="00E51F4E"/>
    <w:rsid w:val="00E52EDA"/>
    <w:rsid w:val="00E576B7"/>
    <w:rsid w:val="00E57C46"/>
    <w:rsid w:val="00E616AD"/>
    <w:rsid w:val="00E65A12"/>
    <w:rsid w:val="00E72145"/>
    <w:rsid w:val="00E74CF6"/>
    <w:rsid w:val="00E77C64"/>
    <w:rsid w:val="00E83C05"/>
    <w:rsid w:val="00E8640A"/>
    <w:rsid w:val="00E9183D"/>
    <w:rsid w:val="00E9231C"/>
    <w:rsid w:val="00E92998"/>
    <w:rsid w:val="00E931C7"/>
    <w:rsid w:val="00E96ACA"/>
    <w:rsid w:val="00EA0291"/>
    <w:rsid w:val="00EB61EE"/>
    <w:rsid w:val="00EB6216"/>
    <w:rsid w:val="00EB6D0A"/>
    <w:rsid w:val="00EB6E70"/>
    <w:rsid w:val="00EC2440"/>
    <w:rsid w:val="00EC5BF5"/>
    <w:rsid w:val="00ED2F27"/>
    <w:rsid w:val="00ED3BE9"/>
    <w:rsid w:val="00EE06ED"/>
    <w:rsid w:val="00EE17FC"/>
    <w:rsid w:val="00EE6149"/>
    <w:rsid w:val="00EE6957"/>
    <w:rsid w:val="00EF2B50"/>
    <w:rsid w:val="00EF2F4C"/>
    <w:rsid w:val="00EF3222"/>
    <w:rsid w:val="00EF4BDE"/>
    <w:rsid w:val="00F109F7"/>
    <w:rsid w:val="00F20137"/>
    <w:rsid w:val="00F21FF2"/>
    <w:rsid w:val="00F44BC9"/>
    <w:rsid w:val="00F520BB"/>
    <w:rsid w:val="00F55DDA"/>
    <w:rsid w:val="00F56642"/>
    <w:rsid w:val="00F755D4"/>
    <w:rsid w:val="00F8198F"/>
    <w:rsid w:val="00F847F2"/>
    <w:rsid w:val="00F84AD4"/>
    <w:rsid w:val="00F90761"/>
    <w:rsid w:val="00F95646"/>
    <w:rsid w:val="00F96A6A"/>
    <w:rsid w:val="00F97B37"/>
    <w:rsid w:val="00F97DE7"/>
    <w:rsid w:val="00FA3C6B"/>
    <w:rsid w:val="00FA73DC"/>
    <w:rsid w:val="00FB67C4"/>
    <w:rsid w:val="00FB78F8"/>
    <w:rsid w:val="00FC1577"/>
    <w:rsid w:val="00FC1A35"/>
    <w:rsid w:val="00FC2DD1"/>
    <w:rsid w:val="00FD1055"/>
    <w:rsid w:val="00FD3427"/>
    <w:rsid w:val="00FE2361"/>
    <w:rsid w:val="00FF3403"/>
    <w:rsid w:val="00FF3CAE"/>
    <w:rsid w:val="00FF551F"/>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unhideWhenUsed/>
    <w:rsid w:val="00BF3AF4"/>
  </w:style>
  <w:style w:type="character" w:customStyle="1" w:styleId="CommentTextChar">
    <w:name w:val="Comment Text Char"/>
    <w:link w:val="CommentText"/>
    <w:uiPriority w:val="99"/>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FF3CA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unhideWhenUsed/>
    <w:rsid w:val="00BF3AF4"/>
  </w:style>
  <w:style w:type="character" w:customStyle="1" w:styleId="CommentTextChar">
    <w:name w:val="Comment Text Char"/>
    <w:link w:val="CommentText"/>
    <w:uiPriority w:val="99"/>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FF3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47610114">
      <w:bodyDiv w:val="1"/>
      <w:marLeft w:val="0"/>
      <w:marRight w:val="0"/>
      <w:marTop w:val="0"/>
      <w:marBottom w:val="0"/>
      <w:divBdr>
        <w:top w:val="none" w:sz="0" w:space="0" w:color="auto"/>
        <w:left w:val="none" w:sz="0" w:space="0" w:color="auto"/>
        <w:bottom w:val="none" w:sz="0" w:space="0" w:color="auto"/>
        <w:right w:val="none" w:sz="0" w:space="0" w:color="auto"/>
      </w:divBdr>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1018398">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87523348">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7885105">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55946315">
      <w:bodyDiv w:val="1"/>
      <w:marLeft w:val="0"/>
      <w:marRight w:val="0"/>
      <w:marTop w:val="0"/>
      <w:marBottom w:val="0"/>
      <w:divBdr>
        <w:top w:val="none" w:sz="0" w:space="0" w:color="auto"/>
        <w:left w:val="none" w:sz="0" w:space="0" w:color="auto"/>
        <w:bottom w:val="none" w:sz="0" w:space="0" w:color="auto"/>
        <w:right w:val="none" w:sz="0" w:space="0" w:color="auto"/>
      </w:divBdr>
    </w:div>
    <w:div w:id="265776992">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12099961">
      <w:bodyDiv w:val="1"/>
      <w:marLeft w:val="0"/>
      <w:marRight w:val="0"/>
      <w:marTop w:val="0"/>
      <w:marBottom w:val="0"/>
      <w:divBdr>
        <w:top w:val="none" w:sz="0" w:space="0" w:color="auto"/>
        <w:left w:val="none" w:sz="0" w:space="0" w:color="auto"/>
        <w:bottom w:val="none" w:sz="0" w:space="0" w:color="auto"/>
        <w:right w:val="none" w:sz="0" w:space="0" w:color="auto"/>
      </w:divBdr>
      <w:divsChild>
        <w:div w:id="1618103786">
          <w:marLeft w:val="0"/>
          <w:marRight w:val="0"/>
          <w:marTop w:val="0"/>
          <w:marBottom w:val="0"/>
          <w:divBdr>
            <w:top w:val="none" w:sz="0" w:space="0" w:color="auto"/>
            <w:left w:val="none" w:sz="0" w:space="0" w:color="auto"/>
            <w:bottom w:val="none" w:sz="0" w:space="0" w:color="auto"/>
            <w:right w:val="none" w:sz="0" w:space="0" w:color="auto"/>
          </w:divBdr>
          <w:divsChild>
            <w:div w:id="1816215108">
              <w:marLeft w:val="0"/>
              <w:marRight w:val="0"/>
              <w:marTop w:val="0"/>
              <w:marBottom w:val="0"/>
              <w:divBdr>
                <w:top w:val="none" w:sz="0" w:space="0" w:color="auto"/>
                <w:left w:val="none" w:sz="0" w:space="0" w:color="auto"/>
                <w:bottom w:val="none" w:sz="0" w:space="0" w:color="auto"/>
                <w:right w:val="none" w:sz="0" w:space="0" w:color="auto"/>
              </w:divBdr>
              <w:divsChild>
                <w:div w:id="1056010082">
                  <w:marLeft w:val="0"/>
                  <w:marRight w:val="0"/>
                  <w:marTop w:val="0"/>
                  <w:marBottom w:val="0"/>
                  <w:divBdr>
                    <w:top w:val="none" w:sz="0" w:space="0" w:color="auto"/>
                    <w:left w:val="none" w:sz="0" w:space="0" w:color="auto"/>
                    <w:bottom w:val="none" w:sz="0" w:space="0" w:color="auto"/>
                    <w:right w:val="none" w:sz="0" w:space="0" w:color="auto"/>
                  </w:divBdr>
                </w:div>
                <w:div w:id="872839291">
                  <w:marLeft w:val="0"/>
                  <w:marRight w:val="0"/>
                  <w:marTop w:val="0"/>
                  <w:marBottom w:val="0"/>
                  <w:divBdr>
                    <w:top w:val="none" w:sz="0" w:space="0" w:color="auto"/>
                    <w:left w:val="none" w:sz="0" w:space="0" w:color="auto"/>
                    <w:bottom w:val="none" w:sz="0" w:space="0" w:color="auto"/>
                    <w:right w:val="none" w:sz="0" w:space="0" w:color="auto"/>
                  </w:divBdr>
                </w:div>
                <w:div w:id="708728956">
                  <w:marLeft w:val="0"/>
                  <w:marRight w:val="0"/>
                  <w:marTop w:val="0"/>
                  <w:marBottom w:val="0"/>
                  <w:divBdr>
                    <w:top w:val="none" w:sz="0" w:space="0" w:color="auto"/>
                    <w:left w:val="none" w:sz="0" w:space="0" w:color="auto"/>
                    <w:bottom w:val="none" w:sz="0" w:space="0" w:color="auto"/>
                    <w:right w:val="none" w:sz="0" w:space="0" w:color="auto"/>
                  </w:divBdr>
                </w:div>
                <w:div w:id="1039205828">
                  <w:marLeft w:val="0"/>
                  <w:marRight w:val="0"/>
                  <w:marTop w:val="0"/>
                  <w:marBottom w:val="0"/>
                  <w:divBdr>
                    <w:top w:val="none" w:sz="0" w:space="0" w:color="auto"/>
                    <w:left w:val="none" w:sz="0" w:space="0" w:color="auto"/>
                    <w:bottom w:val="none" w:sz="0" w:space="0" w:color="auto"/>
                    <w:right w:val="none" w:sz="0" w:space="0" w:color="auto"/>
                  </w:divBdr>
                </w:div>
                <w:div w:id="841044733">
                  <w:marLeft w:val="0"/>
                  <w:marRight w:val="0"/>
                  <w:marTop w:val="0"/>
                  <w:marBottom w:val="0"/>
                  <w:divBdr>
                    <w:top w:val="none" w:sz="0" w:space="0" w:color="auto"/>
                    <w:left w:val="none" w:sz="0" w:space="0" w:color="auto"/>
                    <w:bottom w:val="none" w:sz="0" w:space="0" w:color="auto"/>
                    <w:right w:val="none" w:sz="0" w:space="0" w:color="auto"/>
                  </w:divBdr>
                </w:div>
                <w:div w:id="1216744874">
                  <w:marLeft w:val="0"/>
                  <w:marRight w:val="0"/>
                  <w:marTop w:val="0"/>
                  <w:marBottom w:val="0"/>
                  <w:divBdr>
                    <w:top w:val="none" w:sz="0" w:space="0" w:color="auto"/>
                    <w:left w:val="none" w:sz="0" w:space="0" w:color="auto"/>
                    <w:bottom w:val="none" w:sz="0" w:space="0" w:color="auto"/>
                    <w:right w:val="none" w:sz="0" w:space="0" w:color="auto"/>
                  </w:divBdr>
                </w:div>
                <w:div w:id="823815579">
                  <w:marLeft w:val="0"/>
                  <w:marRight w:val="0"/>
                  <w:marTop w:val="0"/>
                  <w:marBottom w:val="0"/>
                  <w:divBdr>
                    <w:top w:val="none" w:sz="0" w:space="0" w:color="auto"/>
                    <w:left w:val="none" w:sz="0" w:space="0" w:color="auto"/>
                    <w:bottom w:val="none" w:sz="0" w:space="0" w:color="auto"/>
                    <w:right w:val="none" w:sz="0" w:space="0" w:color="auto"/>
                  </w:divBdr>
                </w:div>
                <w:div w:id="1776055972">
                  <w:marLeft w:val="0"/>
                  <w:marRight w:val="0"/>
                  <w:marTop w:val="0"/>
                  <w:marBottom w:val="0"/>
                  <w:divBdr>
                    <w:top w:val="none" w:sz="0" w:space="0" w:color="auto"/>
                    <w:left w:val="none" w:sz="0" w:space="0" w:color="auto"/>
                    <w:bottom w:val="none" w:sz="0" w:space="0" w:color="auto"/>
                    <w:right w:val="none" w:sz="0" w:space="0" w:color="auto"/>
                  </w:divBdr>
                </w:div>
                <w:div w:id="382757740">
                  <w:marLeft w:val="0"/>
                  <w:marRight w:val="0"/>
                  <w:marTop w:val="0"/>
                  <w:marBottom w:val="0"/>
                  <w:divBdr>
                    <w:top w:val="none" w:sz="0" w:space="0" w:color="auto"/>
                    <w:left w:val="none" w:sz="0" w:space="0" w:color="auto"/>
                    <w:bottom w:val="none" w:sz="0" w:space="0" w:color="auto"/>
                    <w:right w:val="none" w:sz="0" w:space="0" w:color="auto"/>
                  </w:divBdr>
                </w:div>
                <w:div w:id="12220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319">
          <w:marLeft w:val="0"/>
          <w:marRight w:val="0"/>
          <w:marTop w:val="0"/>
          <w:marBottom w:val="0"/>
          <w:divBdr>
            <w:top w:val="none" w:sz="0" w:space="0" w:color="auto"/>
            <w:left w:val="none" w:sz="0" w:space="0" w:color="auto"/>
            <w:bottom w:val="none" w:sz="0" w:space="0" w:color="auto"/>
            <w:right w:val="none" w:sz="0" w:space="0" w:color="auto"/>
          </w:divBdr>
        </w:div>
        <w:div w:id="1098520536">
          <w:marLeft w:val="0"/>
          <w:marRight w:val="0"/>
          <w:marTop w:val="0"/>
          <w:marBottom w:val="0"/>
          <w:divBdr>
            <w:top w:val="none" w:sz="0" w:space="0" w:color="auto"/>
            <w:left w:val="none" w:sz="0" w:space="0" w:color="auto"/>
            <w:bottom w:val="none" w:sz="0" w:space="0" w:color="auto"/>
            <w:right w:val="none" w:sz="0" w:space="0" w:color="auto"/>
          </w:divBdr>
        </w:div>
        <w:div w:id="936131653">
          <w:marLeft w:val="0"/>
          <w:marRight w:val="0"/>
          <w:marTop w:val="0"/>
          <w:marBottom w:val="0"/>
          <w:divBdr>
            <w:top w:val="none" w:sz="0" w:space="0" w:color="auto"/>
            <w:left w:val="none" w:sz="0" w:space="0" w:color="auto"/>
            <w:bottom w:val="none" w:sz="0" w:space="0" w:color="auto"/>
            <w:right w:val="none" w:sz="0" w:space="0" w:color="auto"/>
          </w:divBdr>
        </w:div>
        <w:div w:id="1171944118">
          <w:marLeft w:val="0"/>
          <w:marRight w:val="0"/>
          <w:marTop w:val="0"/>
          <w:marBottom w:val="0"/>
          <w:divBdr>
            <w:top w:val="none" w:sz="0" w:space="0" w:color="auto"/>
            <w:left w:val="none" w:sz="0" w:space="0" w:color="auto"/>
            <w:bottom w:val="none" w:sz="0" w:space="0" w:color="auto"/>
            <w:right w:val="none" w:sz="0" w:space="0" w:color="auto"/>
          </w:divBdr>
        </w:div>
        <w:div w:id="1200895833">
          <w:marLeft w:val="0"/>
          <w:marRight w:val="0"/>
          <w:marTop w:val="0"/>
          <w:marBottom w:val="0"/>
          <w:divBdr>
            <w:top w:val="none" w:sz="0" w:space="0" w:color="auto"/>
            <w:left w:val="none" w:sz="0" w:space="0" w:color="auto"/>
            <w:bottom w:val="none" w:sz="0" w:space="0" w:color="auto"/>
            <w:right w:val="none" w:sz="0" w:space="0" w:color="auto"/>
          </w:divBdr>
        </w:div>
        <w:div w:id="1788889242">
          <w:marLeft w:val="0"/>
          <w:marRight w:val="0"/>
          <w:marTop w:val="0"/>
          <w:marBottom w:val="0"/>
          <w:divBdr>
            <w:top w:val="none" w:sz="0" w:space="0" w:color="auto"/>
            <w:left w:val="none" w:sz="0" w:space="0" w:color="auto"/>
            <w:bottom w:val="none" w:sz="0" w:space="0" w:color="auto"/>
            <w:right w:val="none" w:sz="0" w:space="0" w:color="auto"/>
          </w:divBdr>
        </w:div>
        <w:div w:id="1435059069">
          <w:marLeft w:val="0"/>
          <w:marRight w:val="0"/>
          <w:marTop w:val="0"/>
          <w:marBottom w:val="0"/>
          <w:divBdr>
            <w:top w:val="none" w:sz="0" w:space="0" w:color="auto"/>
            <w:left w:val="none" w:sz="0" w:space="0" w:color="auto"/>
            <w:bottom w:val="none" w:sz="0" w:space="0" w:color="auto"/>
            <w:right w:val="none" w:sz="0" w:space="0" w:color="auto"/>
          </w:divBdr>
        </w:div>
        <w:div w:id="695541113">
          <w:marLeft w:val="0"/>
          <w:marRight w:val="0"/>
          <w:marTop w:val="0"/>
          <w:marBottom w:val="0"/>
          <w:divBdr>
            <w:top w:val="none" w:sz="0" w:space="0" w:color="auto"/>
            <w:left w:val="none" w:sz="0" w:space="0" w:color="auto"/>
            <w:bottom w:val="none" w:sz="0" w:space="0" w:color="auto"/>
            <w:right w:val="none" w:sz="0" w:space="0" w:color="auto"/>
          </w:divBdr>
        </w:div>
        <w:div w:id="1298027393">
          <w:marLeft w:val="0"/>
          <w:marRight w:val="0"/>
          <w:marTop w:val="0"/>
          <w:marBottom w:val="0"/>
          <w:divBdr>
            <w:top w:val="none" w:sz="0" w:space="0" w:color="auto"/>
            <w:left w:val="none" w:sz="0" w:space="0" w:color="auto"/>
            <w:bottom w:val="none" w:sz="0" w:space="0" w:color="auto"/>
            <w:right w:val="none" w:sz="0" w:space="0" w:color="auto"/>
          </w:divBdr>
        </w:div>
        <w:div w:id="451560637">
          <w:marLeft w:val="0"/>
          <w:marRight w:val="0"/>
          <w:marTop w:val="0"/>
          <w:marBottom w:val="0"/>
          <w:divBdr>
            <w:top w:val="none" w:sz="0" w:space="0" w:color="auto"/>
            <w:left w:val="none" w:sz="0" w:space="0" w:color="auto"/>
            <w:bottom w:val="none" w:sz="0" w:space="0" w:color="auto"/>
            <w:right w:val="none" w:sz="0" w:space="0" w:color="auto"/>
          </w:divBdr>
        </w:div>
        <w:div w:id="776876282">
          <w:marLeft w:val="0"/>
          <w:marRight w:val="0"/>
          <w:marTop w:val="0"/>
          <w:marBottom w:val="0"/>
          <w:divBdr>
            <w:top w:val="none" w:sz="0" w:space="0" w:color="auto"/>
            <w:left w:val="none" w:sz="0" w:space="0" w:color="auto"/>
            <w:bottom w:val="none" w:sz="0" w:space="0" w:color="auto"/>
            <w:right w:val="none" w:sz="0" w:space="0" w:color="auto"/>
          </w:divBdr>
        </w:div>
        <w:div w:id="1849250616">
          <w:marLeft w:val="0"/>
          <w:marRight w:val="0"/>
          <w:marTop w:val="0"/>
          <w:marBottom w:val="0"/>
          <w:divBdr>
            <w:top w:val="none" w:sz="0" w:space="0" w:color="auto"/>
            <w:left w:val="none" w:sz="0" w:space="0" w:color="auto"/>
            <w:bottom w:val="none" w:sz="0" w:space="0" w:color="auto"/>
            <w:right w:val="none" w:sz="0" w:space="0" w:color="auto"/>
          </w:divBdr>
        </w:div>
        <w:div w:id="804395110">
          <w:marLeft w:val="0"/>
          <w:marRight w:val="0"/>
          <w:marTop w:val="0"/>
          <w:marBottom w:val="0"/>
          <w:divBdr>
            <w:top w:val="none" w:sz="0" w:space="0" w:color="auto"/>
            <w:left w:val="none" w:sz="0" w:space="0" w:color="auto"/>
            <w:bottom w:val="none" w:sz="0" w:space="0" w:color="auto"/>
            <w:right w:val="none" w:sz="0" w:space="0" w:color="auto"/>
          </w:divBdr>
        </w:div>
        <w:div w:id="359012147">
          <w:marLeft w:val="0"/>
          <w:marRight w:val="0"/>
          <w:marTop w:val="0"/>
          <w:marBottom w:val="0"/>
          <w:divBdr>
            <w:top w:val="none" w:sz="0" w:space="0" w:color="auto"/>
            <w:left w:val="none" w:sz="0" w:space="0" w:color="auto"/>
            <w:bottom w:val="none" w:sz="0" w:space="0" w:color="auto"/>
            <w:right w:val="none" w:sz="0" w:space="0" w:color="auto"/>
          </w:divBdr>
        </w:div>
        <w:div w:id="499126655">
          <w:marLeft w:val="0"/>
          <w:marRight w:val="0"/>
          <w:marTop w:val="0"/>
          <w:marBottom w:val="0"/>
          <w:divBdr>
            <w:top w:val="none" w:sz="0" w:space="0" w:color="auto"/>
            <w:left w:val="none" w:sz="0" w:space="0" w:color="auto"/>
            <w:bottom w:val="none" w:sz="0" w:space="0" w:color="auto"/>
            <w:right w:val="none" w:sz="0" w:space="0" w:color="auto"/>
          </w:divBdr>
        </w:div>
        <w:div w:id="1228615808">
          <w:marLeft w:val="0"/>
          <w:marRight w:val="0"/>
          <w:marTop w:val="0"/>
          <w:marBottom w:val="0"/>
          <w:divBdr>
            <w:top w:val="none" w:sz="0" w:space="0" w:color="auto"/>
            <w:left w:val="none" w:sz="0" w:space="0" w:color="auto"/>
            <w:bottom w:val="none" w:sz="0" w:space="0" w:color="auto"/>
            <w:right w:val="none" w:sz="0" w:space="0" w:color="auto"/>
          </w:divBdr>
        </w:div>
        <w:div w:id="1155535933">
          <w:marLeft w:val="0"/>
          <w:marRight w:val="0"/>
          <w:marTop w:val="0"/>
          <w:marBottom w:val="0"/>
          <w:divBdr>
            <w:top w:val="none" w:sz="0" w:space="0" w:color="auto"/>
            <w:left w:val="none" w:sz="0" w:space="0" w:color="auto"/>
            <w:bottom w:val="none" w:sz="0" w:space="0" w:color="auto"/>
            <w:right w:val="none" w:sz="0" w:space="0" w:color="auto"/>
          </w:divBdr>
        </w:div>
        <w:div w:id="1957636631">
          <w:marLeft w:val="0"/>
          <w:marRight w:val="0"/>
          <w:marTop w:val="0"/>
          <w:marBottom w:val="0"/>
          <w:divBdr>
            <w:top w:val="none" w:sz="0" w:space="0" w:color="auto"/>
            <w:left w:val="none" w:sz="0" w:space="0" w:color="auto"/>
            <w:bottom w:val="none" w:sz="0" w:space="0" w:color="auto"/>
            <w:right w:val="none" w:sz="0" w:space="0" w:color="auto"/>
          </w:divBdr>
        </w:div>
        <w:div w:id="1405495297">
          <w:marLeft w:val="0"/>
          <w:marRight w:val="0"/>
          <w:marTop w:val="0"/>
          <w:marBottom w:val="0"/>
          <w:divBdr>
            <w:top w:val="none" w:sz="0" w:space="0" w:color="auto"/>
            <w:left w:val="none" w:sz="0" w:space="0" w:color="auto"/>
            <w:bottom w:val="none" w:sz="0" w:space="0" w:color="auto"/>
            <w:right w:val="none" w:sz="0" w:space="0" w:color="auto"/>
          </w:divBdr>
        </w:div>
        <w:div w:id="1128431480">
          <w:marLeft w:val="0"/>
          <w:marRight w:val="0"/>
          <w:marTop w:val="0"/>
          <w:marBottom w:val="0"/>
          <w:divBdr>
            <w:top w:val="none" w:sz="0" w:space="0" w:color="auto"/>
            <w:left w:val="none" w:sz="0" w:space="0" w:color="auto"/>
            <w:bottom w:val="none" w:sz="0" w:space="0" w:color="auto"/>
            <w:right w:val="none" w:sz="0" w:space="0" w:color="auto"/>
          </w:divBdr>
        </w:div>
        <w:div w:id="1074549299">
          <w:marLeft w:val="0"/>
          <w:marRight w:val="0"/>
          <w:marTop w:val="0"/>
          <w:marBottom w:val="0"/>
          <w:divBdr>
            <w:top w:val="none" w:sz="0" w:space="0" w:color="auto"/>
            <w:left w:val="none" w:sz="0" w:space="0" w:color="auto"/>
            <w:bottom w:val="none" w:sz="0" w:space="0" w:color="auto"/>
            <w:right w:val="none" w:sz="0" w:space="0" w:color="auto"/>
          </w:divBdr>
        </w:div>
        <w:div w:id="20211425">
          <w:marLeft w:val="0"/>
          <w:marRight w:val="0"/>
          <w:marTop w:val="0"/>
          <w:marBottom w:val="0"/>
          <w:divBdr>
            <w:top w:val="none" w:sz="0" w:space="0" w:color="auto"/>
            <w:left w:val="none" w:sz="0" w:space="0" w:color="auto"/>
            <w:bottom w:val="none" w:sz="0" w:space="0" w:color="auto"/>
            <w:right w:val="none" w:sz="0" w:space="0" w:color="auto"/>
          </w:divBdr>
        </w:div>
        <w:div w:id="2045251784">
          <w:marLeft w:val="0"/>
          <w:marRight w:val="0"/>
          <w:marTop w:val="0"/>
          <w:marBottom w:val="0"/>
          <w:divBdr>
            <w:top w:val="none" w:sz="0" w:space="0" w:color="auto"/>
            <w:left w:val="none" w:sz="0" w:space="0" w:color="auto"/>
            <w:bottom w:val="none" w:sz="0" w:space="0" w:color="auto"/>
            <w:right w:val="none" w:sz="0" w:space="0" w:color="auto"/>
          </w:divBdr>
        </w:div>
        <w:div w:id="1455948611">
          <w:marLeft w:val="0"/>
          <w:marRight w:val="0"/>
          <w:marTop w:val="0"/>
          <w:marBottom w:val="0"/>
          <w:divBdr>
            <w:top w:val="none" w:sz="0" w:space="0" w:color="auto"/>
            <w:left w:val="none" w:sz="0" w:space="0" w:color="auto"/>
            <w:bottom w:val="none" w:sz="0" w:space="0" w:color="auto"/>
            <w:right w:val="none" w:sz="0" w:space="0" w:color="auto"/>
          </w:divBdr>
        </w:div>
        <w:div w:id="821311860">
          <w:marLeft w:val="0"/>
          <w:marRight w:val="0"/>
          <w:marTop w:val="0"/>
          <w:marBottom w:val="0"/>
          <w:divBdr>
            <w:top w:val="none" w:sz="0" w:space="0" w:color="auto"/>
            <w:left w:val="none" w:sz="0" w:space="0" w:color="auto"/>
            <w:bottom w:val="none" w:sz="0" w:space="0" w:color="auto"/>
            <w:right w:val="none" w:sz="0" w:space="0" w:color="auto"/>
          </w:divBdr>
        </w:div>
        <w:div w:id="673536877">
          <w:marLeft w:val="0"/>
          <w:marRight w:val="0"/>
          <w:marTop w:val="0"/>
          <w:marBottom w:val="0"/>
          <w:divBdr>
            <w:top w:val="none" w:sz="0" w:space="0" w:color="auto"/>
            <w:left w:val="none" w:sz="0" w:space="0" w:color="auto"/>
            <w:bottom w:val="none" w:sz="0" w:space="0" w:color="auto"/>
            <w:right w:val="none" w:sz="0" w:space="0" w:color="auto"/>
          </w:divBdr>
        </w:div>
        <w:div w:id="2126195523">
          <w:marLeft w:val="0"/>
          <w:marRight w:val="0"/>
          <w:marTop w:val="0"/>
          <w:marBottom w:val="0"/>
          <w:divBdr>
            <w:top w:val="none" w:sz="0" w:space="0" w:color="auto"/>
            <w:left w:val="none" w:sz="0" w:space="0" w:color="auto"/>
            <w:bottom w:val="none" w:sz="0" w:space="0" w:color="auto"/>
            <w:right w:val="none" w:sz="0" w:space="0" w:color="auto"/>
          </w:divBdr>
        </w:div>
        <w:div w:id="1163427448">
          <w:marLeft w:val="0"/>
          <w:marRight w:val="0"/>
          <w:marTop w:val="0"/>
          <w:marBottom w:val="0"/>
          <w:divBdr>
            <w:top w:val="none" w:sz="0" w:space="0" w:color="auto"/>
            <w:left w:val="none" w:sz="0" w:space="0" w:color="auto"/>
            <w:bottom w:val="none" w:sz="0" w:space="0" w:color="auto"/>
            <w:right w:val="none" w:sz="0" w:space="0" w:color="auto"/>
          </w:divBdr>
        </w:div>
        <w:div w:id="1824619310">
          <w:marLeft w:val="0"/>
          <w:marRight w:val="0"/>
          <w:marTop w:val="0"/>
          <w:marBottom w:val="0"/>
          <w:divBdr>
            <w:top w:val="none" w:sz="0" w:space="0" w:color="auto"/>
            <w:left w:val="none" w:sz="0" w:space="0" w:color="auto"/>
            <w:bottom w:val="none" w:sz="0" w:space="0" w:color="auto"/>
            <w:right w:val="none" w:sz="0" w:space="0" w:color="auto"/>
          </w:divBdr>
        </w:div>
        <w:div w:id="1002200310">
          <w:marLeft w:val="0"/>
          <w:marRight w:val="0"/>
          <w:marTop w:val="0"/>
          <w:marBottom w:val="0"/>
          <w:divBdr>
            <w:top w:val="none" w:sz="0" w:space="0" w:color="auto"/>
            <w:left w:val="none" w:sz="0" w:space="0" w:color="auto"/>
            <w:bottom w:val="none" w:sz="0" w:space="0" w:color="auto"/>
            <w:right w:val="none" w:sz="0" w:space="0" w:color="auto"/>
          </w:divBdr>
        </w:div>
        <w:div w:id="1746108029">
          <w:marLeft w:val="0"/>
          <w:marRight w:val="0"/>
          <w:marTop w:val="0"/>
          <w:marBottom w:val="0"/>
          <w:divBdr>
            <w:top w:val="none" w:sz="0" w:space="0" w:color="auto"/>
            <w:left w:val="none" w:sz="0" w:space="0" w:color="auto"/>
            <w:bottom w:val="none" w:sz="0" w:space="0" w:color="auto"/>
            <w:right w:val="none" w:sz="0" w:space="0" w:color="auto"/>
          </w:divBdr>
        </w:div>
        <w:div w:id="775321957">
          <w:marLeft w:val="0"/>
          <w:marRight w:val="0"/>
          <w:marTop w:val="0"/>
          <w:marBottom w:val="0"/>
          <w:divBdr>
            <w:top w:val="none" w:sz="0" w:space="0" w:color="auto"/>
            <w:left w:val="none" w:sz="0" w:space="0" w:color="auto"/>
            <w:bottom w:val="none" w:sz="0" w:space="0" w:color="auto"/>
            <w:right w:val="none" w:sz="0" w:space="0" w:color="auto"/>
          </w:divBdr>
        </w:div>
        <w:div w:id="891962800">
          <w:marLeft w:val="0"/>
          <w:marRight w:val="0"/>
          <w:marTop w:val="0"/>
          <w:marBottom w:val="0"/>
          <w:divBdr>
            <w:top w:val="none" w:sz="0" w:space="0" w:color="auto"/>
            <w:left w:val="none" w:sz="0" w:space="0" w:color="auto"/>
            <w:bottom w:val="none" w:sz="0" w:space="0" w:color="auto"/>
            <w:right w:val="none" w:sz="0" w:space="0" w:color="auto"/>
          </w:divBdr>
        </w:div>
        <w:div w:id="43216515">
          <w:marLeft w:val="0"/>
          <w:marRight w:val="0"/>
          <w:marTop w:val="0"/>
          <w:marBottom w:val="0"/>
          <w:divBdr>
            <w:top w:val="none" w:sz="0" w:space="0" w:color="auto"/>
            <w:left w:val="none" w:sz="0" w:space="0" w:color="auto"/>
            <w:bottom w:val="none" w:sz="0" w:space="0" w:color="auto"/>
            <w:right w:val="none" w:sz="0" w:space="0" w:color="auto"/>
          </w:divBdr>
        </w:div>
        <w:div w:id="1219046733">
          <w:marLeft w:val="0"/>
          <w:marRight w:val="0"/>
          <w:marTop w:val="0"/>
          <w:marBottom w:val="0"/>
          <w:divBdr>
            <w:top w:val="none" w:sz="0" w:space="0" w:color="auto"/>
            <w:left w:val="none" w:sz="0" w:space="0" w:color="auto"/>
            <w:bottom w:val="none" w:sz="0" w:space="0" w:color="auto"/>
            <w:right w:val="none" w:sz="0" w:space="0" w:color="auto"/>
          </w:divBdr>
        </w:div>
        <w:div w:id="40323320">
          <w:marLeft w:val="0"/>
          <w:marRight w:val="0"/>
          <w:marTop w:val="0"/>
          <w:marBottom w:val="0"/>
          <w:divBdr>
            <w:top w:val="none" w:sz="0" w:space="0" w:color="auto"/>
            <w:left w:val="none" w:sz="0" w:space="0" w:color="auto"/>
            <w:bottom w:val="none" w:sz="0" w:space="0" w:color="auto"/>
            <w:right w:val="none" w:sz="0" w:space="0" w:color="auto"/>
          </w:divBdr>
        </w:div>
        <w:div w:id="1634630664">
          <w:marLeft w:val="0"/>
          <w:marRight w:val="0"/>
          <w:marTop w:val="0"/>
          <w:marBottom w:val="0"/>
          <w:divBdr>
            <w:top w:val="none" w:sz="0" w:space="0" w:color="auto"/>
            <w:left w:val="none" w:sz="0" w:space="0" w:color="auto"/>
            <w:bottom w:val="none" w:sz="0" w:space="0" w:color="auto"/>
            <w:right w:val="none" w:sz="0" w:space="0" w:color="auto"/>
          </w:divBdr>
        </w:div>
        <w:div w:id="1533110052">
          <w:marLeft w:val="0"/>
          <w:marRight w:val="0"/>
          <w:marTop w:val="0"/>
          <w:marBottom w:val="0"/>
          <w:divBdr>
            <w:top w:val="none" w:sz="0" w:space="0" w:color="auto"/>
            <w:left w:val="none" w:sz="0" w:space="0" w:color="auto"/>
            <w:bottom w:val="none" w:sz="0" w:space="0" w:color="auto"/>
            <w:right w:val="none" w:sz="0" w:space="0" w:color="auto"/>
          </w:divBdr>
        </w:div>
        <w:div w:id="144054135">
          <w:marLeft w:val="0"/>
          <w:marRight w:val="0"/>
          <w:marTop w:val="0"/>
          <w:marBottom w:val="0"/>
          <w:divBdr>
            <w:top w:val="none" w:sz="0" w:space="0" w:color="auto"/>
            <w:left w:val="none" w:sz="0" w:space="0" w:color="auto"/>
            <w:bottom w:val="none" w:sz="0" w:space="0" w:color="auto"/>
            <w:right w:val="none" w:sz="0" w:space="0" w:color="auto"/>
          </w:divBdr>
        </w:div>
        <w:div w:id="999768692">
          <w:marLeft w:val="0"/>
          <w:marRight w:val="0"/>
          <w:marTop w:val="0"/>
          <w:marBottom w:val="0"/>
          <w:divBdr>
            <w:top w:val="none" w:sz="0" w:space="0" w:color="auto"/>
            <w:left w:val="none" w:sz="0" w:space="0" w:color="auto"/>
            <w:bottom w:val="none" w:sz="0" w:space="0" w:color="auto"/>
            <w:right w:val="none" w:sz="0" w:space="0" w:color="auto"/>
          </w:divBdr>
        </w:div>
        <w:div w:id="175073010">
          <w:marLeft w:val="0"/>
          <w:marRight w:val="0"/>
          <w:marTop w:val="0"/>
          <w:marBottom w:val="0"/>
          <w:divBdr>
            <w:top w:val="none" w:sz="0" w:space="0" w:color="auto"/>
            <w:left w:val="none" w:sz="0" w:space="0" w:color="auto"/>
            <w:bottom w:val="none" w:sz="0" w:space="0" w:color="auto"/>
            <w:right w:val="none" w:sz="0" w:space="0" w:color="auto"/>
          </w:divBdr>
        </w:div>
        <w:div w:id="2081827533">
          <w:marLeft w:val="0"/>
          <w:marRight w:val="0"/>
          <w:marTop w:val="0"/>
          <w:marBottom w:val="0"/>
          <w:divBdr>
            <w:top w:val="none" w:sz="0" w:space="0" w:color="auto"/>
            <w:left w:val="none" w:sz="0" w:space="0" w:color="auto"/>
            <w:bottom w:val="none" w:sz="0" w:space="0" w:color="auto"/>
            <w:right w:val="none" w:sz="0" w:space="0" w:color="auto"/>
          </w:divBdr>
        </w:div>
        <w:div w:id="297682901">
          <w:marLeft w:val="0"/>
          <w:marRight w:val="0"/>
          <w:marTop w:val="0"/>
          <w:marBottom w:val="0"/>
          <w:divBdr>
            <w:top w:val="none" w:sz="0" w:space="0" w:color="auto"/>
            <w:left w:val="none" w:sz="0" w:space="0" w:color="auto"/>
            <w:bottom w:val="none" w:sz="0" w:space="0" w:color="auto"/>
            <w:right w:val="none" w:sz="0" w:space="0" w:color="auto"/>
          </w:divBdr>
        </w:div>
        <w:div w:id="1251741815">
          <w:marLeft w:val="0"/>
          <w:marRight w:val="0"/>
          <w:marTop w:val="0"/>
          <w:marBottom w:val="0"/>
          <w:divBdr>
            <w:top w:val="none" w:sz="0" w:space="0" w:color="auto"/>
            <w:left w:val="none" w:sz="0" w:space="0" w:color="auto"/>
            <w:bottom w:val="none" w:sz="0" w:space="0" w:color="auto"/>
            <w:right w:val="none" w:sz="0" w:space="0" w:color="auto"/>
          </w:divBdr>
        </w:div>
        <w:div w:id="703753411">
          <w:marLeft w:val="0"/>
          <w:marRight w:val="0"/>
          <w:marTop w:val="0"/>
          <w:marBottom w:val="0"/>
          <w:divBdr>
            <w:top w:val="none" w:sz="0" w:space="0" w:color="auto"/>
            <w:left w:val="none" w:sz="0" w:space="0" w:color="auto"/>
            <w:bottom w:val="none" w:sz="0" w:space="0" w:color="auto"/>
            <w:right w:val="none" w:sz="0" w:space="0" w:color="auto"/>
          </w:divBdr>
        </w:div>
        <w:div w:id="439419092">
          <w:marLeft w:val="0"/>
          <w:marRight w:val="0"/>
          <w:marTop w:val="0"/>
          <w:marBottom w:val="0"/>
          <w:divBdr>
            <w:top w:val="none" w:sz="0" w:space="0" w:color="auto"/>
            <w:left w:val="none" w:sz="0" w:space="0" w:color="auto"/>
            <w:bottom w:val="none" w:sz="0" w:space="0" w:color="auto"/>
            <w:right w:val="none" w:sz="0" w:space="0" w:color="auto"/>
          </w:divBdr>
        </w:div>
        <w:div w:id="1550386269">
          <w:marLeft w:val="0"/>
          <w:marRight w:val="0"/>
          <w:marTop w:val="0"/>
          <w:marBottom w:val="0"/>
          <w:divBdr>
            <w:top w:val="none" w:sz="0" w:space="0" w:color="auto"/>
            <w:left w:val="none" w:sz="0" w:space="0" w:color="auto"/>
            <w:bottom w:val="none" w:sz="0" w:space="0" w:color="auto"/>
            <w:right w:val="none" w:sz="0" w:space="0" w:color="auto"/>
          </w:divBdr>
        </w:div>
        <w:div w:id="1701587980">
          <w:marLeft w:val="0"/>
          <w:marRight w:val="0"/>
          <w:marTop w:val="0"/>
          <w:marBottom w:val="0"/>
          <w:divBdr>
            <w:top w:val="none" w:sz="0" w:space="0" w:color="auto"/>
            <w:left w:val="none" w:sz="0" w:space="0" w:color="auto"/>
            <w:bottom w:val="none" w:sz="0" w:space="0" w:color="auto"/>
            <w:right w:val="none" w:sz="0" w:space="0" w:color="auto"/>
          </w:divBdr>
        </w:div>
        <w:div w:id="1342511930">
          <w:marLeft w:val="0"/>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0954211">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925375">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78691278">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03132825">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3398221">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52273092">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6832527">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5942909">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1625454">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86650976">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06964672">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38486699">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7221330">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19234257">
      <w:bodyDiv w:val="1"/>
      <w:marLeft w:val="0"/>
      <w:marRight w:val="0"/>
      <w:marTop w:val="0"/>
      <w:marBottom w:val="0"/>
      <w:divBdr>
        <w:top w:val="none" w:sz="0" w:space="0" w:color="auto"/>
        <w:left w:val="none" w:sz="0" w:space="0" w:color="auto"/>
        <w:bottom w:val="none" w:sz="0" w:space="0" w:color="auto"/>
        <w:right w:val="none" w:sz="0" w:space="0" w:color="auto"/>
      </w:divBdr>
    </w:div>
    <w:div w:id="103129655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06412711">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55283620">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2848299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39456793">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28111831">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45544734">
      <w:bodyDiv w:val="1"/>
      <w:marLeft w:val="0"/>
      <w:marRight w:val="0"/>
      <w:marTop w:val="0"/>
      <w:marBottom w:val="0"/>
      <w:divBdr>
        <w:top w:val="none" w:sz="0" w:space="0" w:color="auto"/>
        <w:left w:val="none" w:sz="0" w:space="0" w:color="auto"/>
        <w:bottom w:val="none" w:sz="0" w:space="0" w:color="auto"/>
        <w:right w:val="none" w:sz="0" w:space="0" w:color="auto"/>
      </w:divBdr>
    </w:div>
    <w:div w:id="1665547440">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7903447">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24010084">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3466564">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0725819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57986062">
      <w:bodyDiv w:val="1"/>
      <w:marLeft w:val="0"/>
      <w:marRight w:val="0"/>
      <w:marTop w:val="0"/>
      <w:marBottom w:val="0"/>
      <w:divBdr>
        <w:top w:val="none" w:sz="0" w:space="0" w:color="auto"/>
        <w:left w:val="none" w:sz="0" w:space="0" w:color="auto"/>
        <w:bottom w:val="none" w:sz="0" w:space="0" w:color="auto"/>
        <w:right w:val="none" w:sz="0" w:space="0" w:color="auto"/>
      </w:divBdr>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70209117">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1999962277">
      <w:bodyDiv w:val="1"/>
      <w:marLeft w:val="0"/>
      <w:marRight w:val="0"/>
      <w:marTop w:val="0"/>
      <w:marBottom w:val="0"/>
      <w:divBdr>
        <w:top w:val="none" w:sz="0" w:space="0" w:color="auto"/>
        <w:left w:val="none" w:sz="0" w:space="0" w:color="auto"/>
        <w:bottom w:val="none" w:sz="0" w:space="0" w:color="auto"/>
        <w:right w:val="none" w:sz="0" w:space="0" w:color="auto"/>
      </w:divBdr>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1329196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legal-counsel-memo-post-transition-structure-faq-08may15-en.pdf" TargetMode="External"/><Relationship Id="rId12" Type="http://schemas.openxmlformats.org/officeDocument/2006/relationships/hyperlink" Target="https://www.icann.org/en/system/files/files/legal-counsel-memo-post-transition-structure-faq-08may15-en.pdf"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wg-stewardship-draft-proposal-22apr15/" TargetMode="External"/><Relationship Id="rId10" Type="http://schemas.openxmlformats.org/officeDocument/2006/relationships/hyperlink" Target="https://www.icann.org/en/system/files/files/legal-counsel-memo-post-transition-structure-faq-08may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4A34-50F7-914B-A260-917DF234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1570</Words>
  <Characters>8953</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10502</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Grace Abuhamad</cp:lastModifiedBy>
  <cp:revision>3</cp:revision>
  <cp:lastPrinted>2015-05-12T09:15:00Z</cp:lastPrinted>
  <dcterms:created xsi:type="dcterms:W3CDTF">2015-08-05T16:10:00Z</dcterms:created>
  <dcterms:modified xsi:type="dcterms:W3CDTF">2015-08-05T16:16:00Z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