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859A9" w14:textId="77777777" w:rsidR="00F4604F" w:rsidRPr="00757116" w:rsidRDefault="00F4604F" w:rsidP="006831F6">
      <w:pPr>
        <w:widowControl w:val="0"/>
        <w:overflowPunct w:val="0"/>
        <w:autoSpaceDE w:val="0"/>
        <w:autoSpaceDN w:val="0"/>
        <w:adjustRightInd w:val="0"/>
        <w:spacing w:after="0" w:line="333" w:lineRule="auto"/>
        <w:ind w:right="140"/>
        <w:jc w:val="center"/>
        <w:rPr>
          <w:rFonts w:cs="Helvetica"/>
          <w:b/>
          <w:bCs/>
          <w:color w:val="0B0B0B"/>
          <w:sz w:val="32"/>
          <w:szCs w:val="32"/>
        </w:rPr>
      </w:pPr>
      <w:bookmarkStart w:id="0" w:name="page1"/>
      <w:bookmarkEnd w:id="0"/>
      <w:r w:rsidRPr="00757116">
        <w:rPr>
          <w:rFonts w:cs="Helvetica"/>
          <w:b/>
          <w:bCs/>
          <w:color w:val="0B0B0B"/>
          <w:sz w:val="32"/>
          <w:szCs w:val="32"/>
        </w:rPr>
        <w:t xml:space="preserve">Response to the IANA Stewardship Transition Coordination Group Request for Proposals on the IANA Stewardship Transition from the Cross Community Working Group on Naming Related Functions </w:t>
      </w:r>
    </w:p>
    <w:p w14:paraId="61548049" w14:textId="77777777" w:rsidR="00F4604F" w:rsidRPr="00575305" w:rsidRDefault="00F4604F" w:rsidP="006831F6">
      <w:pPr>
        <w:widowControl w:val="0"/>
        <w:overflowPunct w:val="0"/>
        <w:autoSpaceDE w:val="0"/>
        <w:autoSpaceDN w:val="0"/>
        <w:adjustRightInd w:val="0"/>
        <w:spacing w:after="0" w:line="333" w:lineRule="auto"/>
        <w:ind w:right="140"/>
        <w:jc w:val="center"/>
        <w:rPr>
          <w:rFonts w:cs="Helvetica"/>
          <w:sz w:val="24"/>
          <w:szCs w:val="24"/>
        </w:rPr>
      </w:pPr>
      <w:r w:rsidRPr="00757116">
        <w:rPr>
          <w:rFonts w:cs="Helvetica"/>
          <w:b/>
          <w:bCs/>
          <w:color w:val="0B0B0B"/>
          <w:sz w:val="32"/>
          <w:szCs w:val="32"/>
        </w:rPr>
        <w:t>(CWG-Stewardship)</w:t>
      </w:r>
    </w:p>
    <w:p w14:paraId="01CA4CD6" w14:textId="77777777" w:rsidR="00F4604F" w:rsidRPr="0053287B" w:rsidRDefault="00F4604F" w:rsidP="00F4604F">
      <w:pPr>
        <w:pStyle w:val="TOCHeading"/>
        <w:jc w:val="center"/>
        <w:rPr>
          <w:rFonts w:ascii="Helvetica" w:hAnsi="Helvetica" w:cs="Helvetica"/>
          <w:color w:val="auto"/>
        </w:rPr>
      </w:pPr>
      <w:r w:rsidRPr="0053287B">
        <w:rPr>
          <w:rFonts w:ascii="Helvetica" w:hAnsi="Helvetica" w:cs="Helvetica"/>
          <w:color w:val="auto"/>
        </w:rPr>
        <w:t>Table of Contents</w:t>
      </w:r>
    </w:p>
    <w:p w14:paraId="6005D785" w14:textId="313F3260"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rPr>
        <w:fldChar w:fldCharType="begin"/>
      </w:r>
      <w:r w:rsidRPr="00C97A34">
        <w:rPr>
          <w:rFonts w:ascii="Helvetica" w:hAnsi="Helvetica"/>
          <w:b w:val="0"/>
        </w:rPr>
        <w:instrText xml:space="preserve"> TOC \o "2-3" \t "Title;1" </w:instrText>
      </w:r>
      <w:r w:rsidRPr="00C97A34">
        <w:rPr>
          <w:rFonts w:ascii="Helvetica" w:hAnsi="Helvetica"/>
          <w:b w:val="0"/>
        </w:rPr>
        <w:fldChar w:fldCharType="separate"/>
      </w:r>
      <w:r w:rsidRPr="00C97A34">
        <w:rPr>
          <w:rFonts w:ascii="Helvetica" w:hAnsi="Helvetica"/>
          <w:b w:val="0"/>
          <w:noProof/>
        </w:rPr>
        <w:t>GLOSSARY</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_Toc295466317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w:t>
      </w:r>
      <w:r w:rsidRPr="00C97A34">
        <w:rPr>
          <w:rFonts w:ascii="Helvetica" w:hAnsi="Helvetica"/>
          <w:b w:val="0"/>
          <w:noProof/>
        </w:rPr>
        <w:fldChar w:fldCharType="end"/>
      </w:r>
    </w:p>
    <w:p w14:paraId="5B29E0AE" w14:textId="1F05F98D"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Abstract</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_Toc295466318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6</w:t>
      </w:r>
      <w:r w:rsidRPr="00C97A34">
        <w:rPr>
          <w:rFonts w:ascii="Helvetica" w:hAnsi="Helvetica"/>
          <w:b w:val="0"/>
          <w:noProof/>
        </w:rPr>
        <w:fldChar w:fldCharType="end"/>
      </w:r>
    </w:p>
    <w:p w14:paraId="709D6B78" w14:textId="434368CB"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Proposal type</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_Toc295466319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6</w:t>
      </w:r>
      <w:r w:rsidRPr="00C97A34">
        <w:rPr>
          <w:rFonts w:ascii="Helvetica" w:hAnsi="Helvetica"/>
          <w:b w:val="0"/>
          <w:noProof/>
        </w:rPr>
        <w:fldChar w:fldCharType="end"/>
      </w:r>
    </w:p>
    <w:p w14:paraId="6230C8E3" w14:textId="0C181408"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I.</w:t>
      </w:r>
      <w:r w:rsidRPr="00C97A34">
        <w:rPr>
          <w:rFonts w:ascii="Helvetica" w:eastAsiaTheme="minorEastAsia" w:hAnsi="Helvetica" w:cstheme="minorBidi"/>
          <w:b w:val="0"/>
          <w:noProof/>
          <w:sz w:val="24"/>
          <w:szCs w:val="24"/>
          <w:u w:val="none"/>
          <w:lang w:val="en-US" w:eastAsia="ja-JP"/>
        </w:rPr>
        <w:tab/>
      </w:r>
      <w:r w:rsidRPr="00C97A34">
        <w:rPr>
          <w:rFonts w:ascii="Helvetica" w:hAnsi="Helvetica"/>
          <w:b w:val="0"/>
          <w:noProof/>
        </w:rPr>
        <w:t>The Community’s Use of the IANA</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_Toc295466320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6</w:t>
      </w:r>
      <w:r w:rsidRPr="00C97A34">
        <w:rPr>
          <w:rFonts w:ascii="Helvetica" w:hAnsi="Helvetica"/>
          <w:b w:val="0"/>
          <w:noProof/>
        </w:rPr>
        <w:fldChar w:fldCharType="end"/>
      </w:r>
    </w:p>
    <w:p w14:paraId="049794B2" w14:textId="12C53A0C"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I.A.  The service or activity</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_Toc295466321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6</w:t>
      </w:r>
      <w:r w:rsidRPr="00C97A34">
        <w:rPr>
          <w:rFonts w:ascii="Helvetica" w:hAnsi="Helvetica"/>
          <w:b w:val="0"/>
          <w:noProof/>
        </w:rPr>
        <w:fldChar w:fldCharType="end"/>
      </w:r>
    </w:p>
    <w:p w14:paraId="4630172D" w14:textId="3350883F"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I.B.  The customer of the service or activity</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_Toc295466322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7</w:t>
      </w:r>
      <w:r w:rsidRPr="00C97A34">
        <w:rPr>
          <w:rFonts w:ascii="Helvetica" w:hAnsi="Helvetica"/>
          <w:b w:val="0"/>
          <w:noProof/>
        </w:rPr>
        <w:fldChar w:fldCharType="end"/>
      </w:r>
    </w:p>
    <w:p w14:paraId="3DF60120" w14:textId="3387A0F8"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I.C.  Registries involved in providing the service or activity</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_Toc295466323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7</w:t>
      </w:r>
      <w:r w:rsidRPr="00C97A34">
        <w:rPr>
          <w:rFonts w:ascii="Helvetica" w:hAnsi="Helvetica"/>
          <w:b w:val="0"/>
          <w:noProof/>
        </w:rPr>
        <w:fldChar w:fldCharType="end"/>
      </w:r>
    </w:p>
    <w:p w14:paraId="2195F20F" w14:textId="753719E4"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I.D.  Overlap or interdependencies between your IANA requirements and the</w:t>
      </w:r>
      <w:r w:rsidRPr="00C97A34">
        <w:rPr>
          <w:rFonts w:ascii="Helvetica" w:hAnsi="Helvetica" w:cs="Helvetica"/>
          <w:b w:val="0"/>
          <w:i/>
          <w:noProof/>
        </w:rPr>
        <w:t xml:space="preserve"> </w:t>
      </w:r>
      <w:r w:rsidRPr="00C97A34">
        <w:rPr>
          <w:rFonts w:ascii="Helvetica" w:hAnsi="Helvetica" w:cs="Helvetica"/>
          <w:b w:val="0"/>
          <w:noProof/>
        </w:rPr>
        <w:t>functions required by other customer communities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_Toc295466324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7</w:t>
      </w:r>
      <w:r w:rsidRPr="00C97A34">
        <w:rPr>
          <w:rFonts w:ascii="Helvetica" w:hAnsi="Helvetica"/>
          <w:b w:val="0"/>
          <w:noProof/>
        </w:rPr>
        <w:fldChar w:fldCharType="end"/>
      </w:r>
    </w:p>
    <w:p w14:paraId="1073DD3A" w14:textId="09E7D383"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II.</w:t>
      </w:r>
      <w:r w:rsidRPr="00C97A34">
        <w:rPr>
          <w:rFonts w:ascii="Helvetica" w:eastAsiaTheme="minorEastAsia" w:hAnsi="Helvetica" w:cstheme="minorBidi"/>
          <w:b w:val="0"/>
          <w:noProof/>
          <w:sz w:val="24"/>
          <w:szCs w:val="24"/>
          <w:u w:val="none"/>
          <w:lang w:val="en-US" w:eastAsia="ja-JP"/>
        </w:rPr>
        <w:tab/>
      </w:r>
      <w:r w:rsidRPr="00C97A34">
        <w:rPr>
          <w:rFonts w:ascii="Helvetica" w:hAnsi="Helvetica"/>
          <w:b w:val="0"/>
          <w:noProof/>
        </w:rPr>
        <w:t>Existing Pre-Transition Arrangements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_Toc295466325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8</w:t>
      </w:r>
      <w:r w:rsidRPr="00C97A34">
        <w:rPr>
          <w:rFonts w:ascii="Helvetica" w:hAnsi="Helvetica"/>
          <w:b w:val="0"/>
          <w:noProof/>
        </w:rPr>
        <w:fldChar w:fldCharType="end"/>
      </w:r>
    </w:p>
    <w:p w14:paraId="47FAC141" w14:textId="199F14B7"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II.A Policy Sources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_Toc295466326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8</w:t>
      </w:r>
      <w:r w:rsidRPr="00C97A34">
        <w:rPr>
          <w:rFonts w:ascii="Helvetica" w:hAnsi="Helvetica"/>
          <w:b w:val="0"/>
          <w:noProof/>
        </w:rPr>
        <w:fldChar w:fldCharType="end"/>
      </w:r>
    </w:p>
    <w:p w14:paraId="79D4A384" w14:textId="06EA6F46"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II.A.i. Affected IANA Service (ccTLDs)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_Toc295466327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8</w:t>
      </w:r>
      <w:r w:rsidRPr="00C97A34">
        <w:rPr>
          <w:rFonts w:ascii="Helvetica" w:hAnsi="Helvetica"/>
          <w:b w:val="0"/>
          <w:noProof/>
        </w:rPr>
        <w:fldChar w:fldCharType="end"/>
      </w:r>
    </w:p>
    <w:p w14:paraId="7A1B0BE0" w14:textId="6ABB8C25"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II.A.ii. Affected IANA Service (gTLDs)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_Toc295466331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10</w:t>
      </w:r>
      <w:r w:rsidRPr="00C97A34">
        <w:rPr>
          <w:rFonts w:ascii="Helvetica" w:hAnsi="Helvetica"/>
          <w:b w:val="0"/>
          <w:noProof/>
        </w:rPr>
        <w:fldChar w:fldCharType="end"/>
      </w:r>
    </w:p>
    <w:p w14:paraId="0212CFD1" w14:textId="37FC5EBA"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II.B. Oversight and Accountability</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_Toc295466335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12</w:t>
      </w:r>
      <w:r w:rsidRPr="00C97A34">
        <w:rPr>
          <w:rFonts w:ascii="Helvetica" w:hAnsi="Helvetica"/>
          <w:b w:val="0"/>
          <w:noProof/>
        </w:rPr>
        <w:fldChar w:fldCharType="end"/>
      </w:r>
    </w:p>
    <w:p w14:paraId="26BB27FE" w14:textId="67CAE600"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II.B.i Which IANA service or activity is affected (NTIA IANA Functions Contract)</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_Toc295466336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12</w:t>
      </w:r>
      <w:r w:rsidRPr="00C97A34">
        <w:rPr>
          <w:rFonts w:ascii="Helvetica" w:hAnsi="Helvetica"/>
          <w:b w:val="0"/>
          <w:noProof/>
        </w:rPr>
        <w:fldChar w:fldCharType="end"/>
      </w:r>
    </w:p>
    <w:p w14:paraId="35039CDF" w14:textId="6DE6856F"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III.</w:t>
      </w:r>
      <w:r w:rsidRPr="00C97A34">
        <w:rPr>
          <w:rFonts w:ascii="Helvetica" w:eastAsiaTheme="minorEastAsia" w:hAnsi="Helvetica" w:cstheme="minorBidi"/>
          <w:b w:val="0"/>
          <w:noProof/>
          <w:sz w:val="24"/>
          <w:szCs w:val="24"/>
          <w:u w:val="none"/>
          <w:lang w:val="en-US" w:eastAsia="ja-JP"/>
        </w:rPr>
        <w:tab/>
      </w:r>
      <w:r w:rsidRPr="00C97A34">
        <w:rPr>
          <w:rFonts w:ascii="Helvetica" w:hAnsi="Helvetica"/>
          <w:b w:val="0"/>
          <w:noProof/>
        </w:rPr>
        <w:t>Proposed Post-Transition Oversight and Accountability</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_Toc295466356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17</w:t>
      </w:r>
      <w:r w:rsidRPr="00C97A34">
        <w:rPr>
          <w:rFonts w:ascii="Helvetica" w:hAnsi="Helvetica"/>
          <w:b w:val="0"/>
          <w:noProof/>
        </w:rPr>
        <w:fldChar w:fldCharType="end"/>
      </w:r>
    </w:p>
    <w:p w14:paraId="66A5DB45" w14:textId="3F99E1B2" w:rsidR="00482536" w:rsidRPr="00C97A34" w:rsidRDefault="00482536">
      <w:pPr>
        <w:pStyle w:val="TOC2"/>
        <w:tabs>
          <w:tab w:val="left" w:pos="46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III.A The Elements of This Proposal</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_Toc295466357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17</w:t>
      </w:r>
      <w:r w:rsidRPr="00C97A34">
        <w:rPr>
          <w:rFonts w:ascii="Helvetica" w:hAnsi="Helvetica"/>
          <w:b w:val="0"/>
          <w:noProof/>
        </w:rPr>
        <w:fldChar w:fldCharType="end"/>
      </w:r>
    </w:p>
    <w:p w14:paraId="03D9D21E" w14:textId="0D743293"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Post-Transition IANA (PTI)</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_Toc295466358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21</w:t>
      </w:r>
      <w:r w:rsidRPr="00C97A34">
        <w:rPr>
          <w:rFonts w:ascii="Helvetica" w:hAnsi="Helvetica"/>
          <w:b w:val="0"/>
          <w:noProof/>
        </w:rPr>
        <w:fldChar w:fldCharType="end"/>
      </w:r>
    </w:p>
    <w:p w14:paraId="565E7987" w14:textId="3DC4DAC3"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PTI Board</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_Toc295466359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22</w:t>
      </w:r>
      <w:r w:rsidRPr="00C97A34">
        <w:rPr>
          <w:rFonts w:ascii="Helvetica" w:hAnsi="Helvetica"/>
          <w:b w:val="0"/>
          <w:noProof/>
        </w:rPr>
        <w:fldChar w:fldCharType="end"/>
      </w:r>
    </w:p>
    <w:p w14:paraId="01690577" w14:textId="44094EDF"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IANA Contract and Statement of Work</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_Toc295466360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22</w:t>
      </w:r>
      <w:r w:rsidRPr="00C97A34">
        <w:rPr>
          <w:rFonts w:ascii="Helvetica" w:hAnsi="Helvetica"/>
          <w:b w:val="0"/>
          <w:noProof/>
        </w:rPr>
        <w:fldChar w:fldCharType="end"/>
      </w:r>
    </w:p>
    <w:p w14:paraId="35035C68" w14:textId="3423874C"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IANA Function Review</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_Toc295466361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23</w:t>
      </w:r>
      <w:r w:rsidRPr="00C97A34">
        <w:rPr>
          <w:rFonts w:ascii="Helvetica" w:hAnsi="Helvetica"/>
          <w:b w:val="0"/>
          <w:noProof/>
        </w:rPr>
        <w:fldChar w:fldCharType="end"/>
      </w:r>
    </w:p>
    <w:p w14:paraId="5CFCC1C5" w14:textId="520A309F"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Special IANA Function Review</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_Toc295466362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23</w:t>
      </w:r>
      <w:r w:rsidRPr="00C97A34">
        <w:rPr>
          <w:rFonts w:ascii="Helvetica" w:hAnsi="Helvetica"/>
          <w:b w:val="0"/>
          <w:noProof/>
        </w:rPr>
        <w:fldChar w:fldCharType="end"/>
      </w:r>
    </w:p>
    <w:p w14:paraId="67A28C8D" w14:textId="28B9CCF0"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Customer Standing Committee (CSC)</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_Toc295466363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24</w:t>
      </w:r>
      <w:r w:rsidRPr="00C97A34">
        <w:rPr>
          <w:rFonts w:ascii="Helvetica" w:hAnsi="Helvetica"/>
          <w:b w:val="0"/>
          <w:noProof/>
        </w:rPr>
        <w:fldChar w:fldCharType="end"/>
      </w:r>
    </w:p>
    <w:p w14:paraId="61F6E79E" w14:textId="7AF7DD70"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Service Level Expectations (SLEs)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_Toc295466364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25</w:t>
      </w:r>
      <w:r w:rsidRPr="00C97A34">
        <w:rPr>
          <w:rFonts w:ascii="Helvetica" w:hAnsi="Helvetica"/>
          <w:b w:val="0"/>
          <w:noProof/>
        </w:rPr>
        <w:fldChar w:fldCharType="end"/>
      </w:r>
    </w:p>
    <w:p w14:paraId="582095E7" w14:textId="11F7121E"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Escalation Mechanisms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_Toc295466365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26</w:t>
      </w:r>
      <w:r w:rsidRPr="00C97A34">
        <w:rPr>
          <w:rFonts w:ascii="Helvetica" w:hAnsi="Helvetica"/>
          <w:b w:val="0"/>
          <w:noProof/>
        </w:rPr>
        <w:fldChar w:fldCharType="end"/>
      </w:r>
    </w:p>
    <w:p w14:paraId="7523A245" w14:textId="4E7EC943"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Separation Process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_Toc295466366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26</w:t>
      </w:r>
      <w:r w:rsidRPr="00C97A34">
        <w:rPr>
          <w:rFonts w:ascii="Helvetica" w:hAnsi="Helvetica"/>
          <w:b w:val="0"/>
          <w:noProof/>
        </w:rPr>
        <w:fldChar w:fldCharType="end"/>
      </w:r>
    </w:p>
    <w:p w14:paraId="73152BB9" w14:textId="70FBEA4D"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Framework for Transition to Successor IANA Functions Operator</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_Toc295466367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27</w:t>
      </w:r>
      <w:r w:rsidRPr="00C97A34">
        <w:rPr>
          <w:rFonts w:ascii="Helvetica" w:hAnsi="Helvetica"/>
          <w:b w:val="0"/>
          <w:noProof/>
        </w:rPr>
        <w:fldChar w:fldCharType="end"/>
      </w:r>
    </w:p>
    <w:p w14:paraId="0E3B3F63" w14:textId="0B587972"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Recommendations related to the elimination of NTIA Authorization of changes to the Root Zone content and the associated WHOIS database</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_Toc295466368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28</w:t>
      </w:r>
      <w:r w:rsidRPr="00C97A34">
        <w:rPr>
          <w:rFonts w:ascii="Helvetica" w:hAnsi="Helvetica"/>
          <w:b w:val="0"/>
          <w:noProof/>
        </w:rPr>
        <w:fldChar w:fldCharType="end"/>
      </w:r>
    </w:p>
    <w:p w14:paraId="762E34B4" w14:textId="5C37CC6D"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Changes to the Root Zone Management Architecture and Operation</w:t>
      </w:r>
      <w:r w:rsidRPr="00C97A34">
        <w:rPr>
          <w:rFonts w:ascii="Helvetica" w:hAnsi="Helvetica"/>
          <w:b w:val="0"/>
          <w:noProof/>
        </w:rPr>
        <w:t xml:space="preserve"> </w:t>
      </w:r>
      <w:r w:rsidRPr="00C97A34">
        <w:rPr>
          <w:rFonts w:ascii="Helvetica" w:hAnsi="Helvetica" w:cs="Helvetica"/>
          <w:b w:val="0"/>
          <w:noProof/>
        </w:rPr>
        <w:t>Post Transition</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_Toc295466370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29</w:t>
      </w:r>
      <w:r w:rsidRPr="00C97A34">
        <w:rPr>
          <w:rFonts w:ascii="Helvetica" w:hAnsi="Helvetica"/>
          <w:b w:val="0"/>
          <w:noProof/>
        </w:rPr>
        <w:fldChar w:fldCharType="end"/>
      </w:r>
    </w:p>
    <w:p w14:paraId="166D0E75" w14:textId="63AA4C69"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lastRenderedPageBreak/>
        <w:t>ccTLD Delegation Appeals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_Toc295466372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31</w:t>
      </w:r>
      <w:r w:rsidRPr="00C97A34">
        <w:rPr>
          <w:rFonts w:ascii="Helvetica" w:hAnsi="Helvetica"/>
          <w:b w:val="0"/>
          <w:noProof/>
        </w:rPr>
        <w:fldChar w:fldCharType="end"/>
      </w:r>
    </w:p>
    <w:p w14:paraId="70D056B3" w14:textId="174237AE"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IANA Budget</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_Toc295466373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31</w:t>
      </w:r>
      <w:r w:rsidRPr="00C97A34">
        <w:rPr>
          <w:rFonts w:ascii="Helvetica" w:hAnsi="Helvetica"/>
          <w:b w:val="0"/>
          <w:noProof/>
        </w:rPr>
        <w:fldChar w:fldCharType="end"/>
      </w:r>
    </w:p>
    <w:p w14:paraId="039AF3B6" w14:textId="625ED863"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Regulatory and Legal Obligations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_Toc295466374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32</w:t>
      </w:r>
      <w:r w:rsidRPr="00C97A34">
        <w:rPr>
          <w:rFonts w:ascii="Helvetica" w:hAnsi="Helvetica"/>
          <w:b w:val="0"/>
          <w:noProof/>
        </w:rPr>
        <w:fldChar w:fldCharType="end"/>
      </w:r>
    </w:p>
    <w:p w14:paraId="6A844922" w14:textId="6BA0476C"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III.B.  Implications for the interface between the IANA Functions and existing policy arrangements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_Toc295466375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32</w:t>
      </w:r>
      <w:r w:rsidRPr="00C97A34">
        <w:rPr>
          <w:rFonts w:ascii="Helvetica" w:hAnsi="Helvetica"/>
          <w:b w:val="0"/>
          <w:noProof/>
        </w:rPr>
        <w:fldChar w:fldCharType="end"/>
      </w:r>
    </w:p>
    <w:p w14:paraId="6FF68A25" w14:textId="7EE0E4EE"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cs="Helvetica"/>
          <w:b w:val="0"/>
          <w:noProof/>
        </w:rPr>
        <w:t>IV.</w:t>
      </w:r>
      <w:r w:rsidRPr="00C97A34">
        <w:rPr>
          <w:rFonts w:ascii="Helvetica" w:eastAsiaTheme="minorEastAsia" w:hAnsi="Helvetica" w:cstheme="minorBidi"/>
          <w:b w:val="0"/>
          <w:noProof/>
          <w:sz w:val="24"/>
          <w:szCs w:val="24"/>
          <w:u w:val="none"/>
          <w:lang w:val="en-US" w:eastAsia="ja-JP"/>
        </w:rPr>
        <w:tab/>
      </w:r>
      <w:r w:rsidRPr="00C97A34">
        <w:rPr>
          <w:rFonts w:ascii="Helvetica" w:hAnsi="Helvetica" w:cs="Helvetica"/>
          <w:b w:val="0"/>
          <w:noProof/>
        </w:rPr>
        <w:t>Transition Implications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_Toc295466376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33</w:t>
      </w:r>
      <w:r w:rsidRPr="00C97A34">
        <w:rPr>
          <w:rFonts w:ascii="Helvetica" w:hAnsi="Helvetica"/>
          <w:b w:val="0"/>
          <w:noProof/>
        </w:rPr>
        <w:fldChar w:fldCharType="end"/>
      </w:r>
    </w:p>
    <w:p w14:paraId="601EA3C0" w14:textId="14BB717B"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IV.A. Operational requirements to achieve continuity of service and possible new service integration throughout the transition</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_Toc295466377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33</w:t>
      </w:r>
      <w:r w:rsidRPr="00C97A34">
        <w:rPr>
          <w:rFonts w:ascii="Helvetica" w:hAnsi="Helvetica"/>
          <w:b w:val="0"/>
          <w:noProof/>
        </w:rPr>
        <w:fldChar w:fldCharType="end"/>
      </w:r>
    </w:p>
    <w:p w14:paraId="127CF5C3" w14:textId="75FD2843"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IV.B. Description of any legal framework requirements in the absence of the NTIA contract</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_Toc295466378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35</w:t>
      </w:r>
      <w:r w:rsidRPr="00C97A34">
        <w:rPr>
          <w:rFonts w:ascii="Helvetica" w:hAnsi="Helvetica"/>
          <w:b w:val="0"/>
          <w:noProof/>
        </w:rPr>
        <w:fldChar w:fldCharType="end"/>
      </w:r>
    </w:p>
    <w:p w14:paraId="5EECFABA" w14:textId="0BFE9578"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IV.C. Workability of any new technical or operational methods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_Toc295466379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36</w:t>
      </w:r>
      <w:r w:rsidRPr="00C97A34">
        <w:rPr>
          <w:rFonts w:ascii="Helvetica" w:hAnsi="Helvetica"/>
          <w:b w:val="0"/>
          <w:noProof/>
        </w:rPr>
        <w:fldChar w:fldCharType="end"/>
      </w:r>
    </w:p>
    <w:p w14:paraId="445B96F3" w14:textId="40B8CB46"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IV.D. Length the proposals in Section III are expected to take to complete, and any intermediate milestones that may occur before they are completed</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_Toc295466380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37</w:t>
      </w:r>
      <w:r w:rsidRPr="00C97A34">
        <w:rPr>
          <w:rFonts w:ascii="Helvetica" w:hAnsi="Helvetica"/>
          <w:b w:val="0"/>
          <w:noProof/>
        </w:rPr>
        <w:fldChar w:fldCharType="end"/>
      </w:r>
    </w:p>
    <w:p w14:paraId="08BAB8E7" w14:textId="0C5B1C7E"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cs="Helvetica"/>
          <w:b w:val="0"/>
          <w:noProof/>
        </w:rPr>
        <w:t>V.</w:t>
      </w:r>
      <w:r w:rsidRPr="00C97A34">
        <w:rPr>
          <w:rFonts w:ascii="Helvetica" w:eastAsiaTheme="minorEastAsia" w:hAnsi="Helvetica" w:cstheme="minorBidi"/>
          <w:b w:val="0"/>
          <w:noProof/>
          <w:sz w:val="24"/>
          <w:szCs w:val="24"/>
          <w:u w:val="none"/>
          <w:lang w:val="en-US" w:eastAsia="ja-JP"/>
        </w:rPr>
        <w:tab/>
      </w:r>
      <w:r w:rsidRPr="00C97A34">
        <w:rPr>
          <w:rFonts w:ascii="Helvetica" w:hAnsi="Helvetica" w:cs="Helvetica"/>
          <w:b w:val="0"/>
          <w:noProof/>
        </w:rPr>
        <w:t>NTIA Requirements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_Toc295466381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41</w:t>
      </w:r>
      <w:r w:rsidRPr="00C97A34">
        <w:rPr>
          <w:rFonts w:ascii="Helvetica" w:hAnsi="Helvetica"/>
          <w:b w:val="0"/>
          <w:noProof/>
        </w:rPr>
        <w:fldChar w:fldCharType="end"/>
      </w:r>
    </w:p>
    <w:p w14:paraId="7E543A79" w14:textId="1E60BC02"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V.A. Support and enhance the multistakeholder model</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_Toc295466382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41</w:t>
      </w:r>
      <w:r w:rsidRPr="00C97A34">
        <w:rPr>
          <w:rFonts w:ascii="Helvetica" w:hAnsi="Helvetica"/>
          <w:b w:val="0"/>
          <w:noProof/>
        </w:rPr>
        <w:fldChar w:fldCharType="end"/>
      </w:r>
    </w:p>
    <w:p w14:paraId="00543BE2" w14:textId="00194EFB"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V.B. Maintain</w:t>
      </w:r>
      <w:r w:rsidRPr="00C97A34">
        <w:rPr>
          <w:rFonts w:ascii="Helvetica" w:hAnsi="Helvetica"/>
          <w:b w:val="0"/>
          <w:noProof/>
        </w:rPr>
        <w:t xml:space="preserve"> the security, stability, and resiliency of the Internet DNS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_Toc295466383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41</w:t>
      </w:r>
      <w:r w:rsidRPr="00C97A34">
        <w:rPr>
          <w:rFonts w:ascii="Helvetica" w:hAnsi="Helvetica"/>
          <w:b w:val="0"/>
          <w:noProof/>
        </w:rPr>
        <w:fldChar w:fldCharType="end"/>
      </w:r>
    </w:p>
    <w:p w14:paraId="3A89ED65" w14:textId="65F793C7"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V.C. Meet the needs and expectation of the global customers and partners of the IANA services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_Toc295466384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42</w:t>
      </w:r>
      <w:r w:rsidRPr="00C97A34">
        <w:rPr>
          <w:rFonts w:ascii="Helvetica" w:hAnsi="Helvetica"/>
          <w:b w:val="0"/>
          <w:noProof/>
        </w:rPr>
        <w:fldChar w:fldCharType="end"/>
      </w:r>
    </w:p>
    <w:p w14:paraId="5865208C" w14:textId="65ED13A8"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V.D. Maintain the openness of the Internet</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_Toc295466385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42</w:t>
      </w:r>
      <w:r w:rsidRPr="00C97A34">
        <w:rPr>
          <w:rFonts w:ascii="Helvetica" w:hAnsi="Helvetica"/>
          <w:b w:val="0"/>
          <w:noProof/>
        </w:rPr>
        <w:fldChar w:fldCharType="end"/>
      </w:r>
    </w:p>
    <w:p w14:paraId="3A9E6F74" w14:textId="5317FDC1"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V.E. The proposal must not replace the NTIA role with a government-led or an intergovernmental organization solution</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_Toc295466386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43</w:t>
      </w:r>
      <w:r w:rsidRPr="00C97A34">
        <w:rPr>
          <w:rFonts w:ascii="Helvetica" w:hAnsi="Helvetica"/>
          <w:b w:val="0"/>
          <w:noProof/>
        </w:rPr>
        <w:fldChar w:fldCharType="end"/>
      </w:r>
    </w:p>
    <w:p w14:paraId="6B2691C0" w14:textId="5A6EBA44"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cs="Helvetica"/>
          <w:b w:val="0"/>
          <w:noProof/>
        </w:rPr>
        <w:t>VI.</w:t>
      </w:r>
      <w:r w:rsidRPr="00C97A34">
        <w:rPr>
          <w:rFonts w:ascii="Helvetica" w:eastAsiaTheme="minorEastAsia" w:hAnsi="Helvetica" w:cstheme="minorBidi"/>
          <w:b w:val="0"/>
          <w:noProof/>
          <w:sz w:val="24"/>
          <w:szCs w:val="24"/>
          <w:u w:val="none"/>
          <w:lang w:val="en-US" w:eastAsia="ja-JP"/>
        </w:rPr>
        <w:tab/>
      </w:r>
      <w:r w:rsidRPr="00C97A34">
        <w:rPr>
          <w:rFonts w:ascii="Helvetica" w:hAnsi="Helvetica" w:cs="Helvetica"/>
          <w:b w:val="0"/>
          <w:noProof/>
        </w:rPr>
        <w:t>Community Process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_Toc295466387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44</w:t>
      </w:r>
      <w:r w:rsidRPr="00C97A34">
        <w:rPr>
          <w:rFonts w:ascii="Helvetica" w:hAnsi="Helvetica"/>
          <w:b w:val="0"/>
          <w:noProof/>
        </w:rPr>
        <w:fldChar w:fldCharType="end"/>
      </w:r>
    </w:p>
    <w:p w14:paraId="41B26012" w14:textId="64ECA4C8"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VI.A. Steps taken to develop the proposal and to determine consensus.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_Toc295466388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44</w:t>
      </w:r>
      <w:r w:rsidRPr="00C97A34">
        <w:rPr>
          <w:rFonts w:ascii="Helvetica" w:hAnsi="Helvetica"/>
          <w:b w:val="0"/>
          <w:noProof/>
        </w:rPr>
        <w:fldChar w:fldCharType="end"/>
      </w:r>
    </w:p>
    <w:p w14:paraId="01F51DB2" w14:textId="657A83F1"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cs="Helvetica"/>
          <w:b w:val="0"/>
          <w:noProof/>
        </w:rPr>
        <w:t>VI.B. Links to announcements, agendas, mailing lists, consultations, and meeting proceedings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_Toc295466395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49</w:t>
      </w:r>
      <w:r w:rsidRPr="00C97A34">
        <w:rPr>
          <w:rFonts w:ascii="Helvetica" w:hAnsi="Helvetica"/>
          <w:b w:val="0"/>
          <w:noProof/>
        </w:rPr>
        <w:fldChar w:fldCharType="end"/>
      </w:r>
    </w:p>
    <w:p w14:paraId="17F464A9" w14:textId="282494FC" w:rsidR="00482536" w:rsidRPr="00C97A34" w:rsidRDefault="00482536">
      <w:pPr>
        <w:pStyle w:val="TOC2"/>
        <w:tabs>
          <w:tab w:val="left" w:pos="570"/>
          <w:tab w:val="right" w:pos="9350"/>
        </w:tabs>
        <w:rPr>
          <w:rFonts w:ascii="Helvetica" w:eastAsiaTheme="minorEastAsia" w:hAnsi="Helvetica" w:cstheme="minorBidi"/>
          <w:b w:val="0"/>
          <w:smallCaps w:val="0"/>
          <w:noProof/>
          <w:sz w:val="24"/>
          <w:szCs w:val="24"/>
          <w:lang w:val="en-US" w:eastAsia="ja-JP"/>
        </w:rPr>
      </w:pPr>
      <w:r w:rsidRPr="00C97A34">
        <w:rPr>
          <w:rFonts w:ascii="Helvetica" w:hAnsi="Helvetica"/>
          <w:b w:val="0"/>
          <w:noProof/>
        </w:rPr>
        <w:t>VI.C. Assessment of the level of consensus behind your community’s proposal, including a description of areas of contention or disagreement</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_Toc295466402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50</w:t>
      </w:r>
      <w:r w:rsidRPr="00C97A34">
        <w:rPr>
          <w:rFonts w:ascii="Helvetica" w:hAnsi="Helvetica"/>
          <w:b w:val="0"/>
          <w:noProof/>
        </w:rPr>
        <w:fldChar w:fldCharType="end"/>
      </w:r>
    </w:p>
    <w:p w14:paraId="15C653E8" w14:textId="1E74589F"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A – The Community’s Use of the IANA Functions – Additional Information</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_Toc295466403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51</w:t>
      </w:r>
      <w:r w:rsidRPr="00C97A34">
        <w:rPr>
          <w:rFonts w:ascii="Helvetica" w:hAnsi="Helvetica"/>
          <w:b w:val="0"/>
          <w:noProof/>
        </w:rPr>
        <w:fldChar w:fldCharType="end"/>
      </w:r>
    </w:p>
    <w:p w14:paraId="748D9AB5" w14:textId="707893C4"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B – Oversight Mechanisms in the NTIA IANA Functions Contract</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_Toc295466404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55</w:t>
      </w:r>
      <w:r w:rsidRPr="00C97A34">
        <w:rPr>
          <w:rFonts w:ascii="Helvetica" w:hAnsi="Helvetica"/>
          <w:b w:val="0"/>
          <w:noProof/>
        </w:rPr>
        <w:fldChar w:fldCharType="end"/>
      </w:r>
    </w:p>
    <w:p w14:paraId="77751121" w14:textId="5CC9B565"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bCs/>
          <w:noProof/>
        </w:rPr>
        <w:t xml:space="preserve">Annex C - </w:t>
      </w:r>
      <w:r w:rsidRPr="00C97A34">
        <w:rPr>
          <w:rFonts w:ascii="Helvetica" w:hAnsi="Helvetica"/>
          <w:b w:val="0"/>
          <w:noProof/>
        </w:rPr>
        <w:t>Principles and Criteria that Should Underpin Decisions on the Transition of NTIA Stewardship for Names Functions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_Toc295466405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57</w:t>
      </w:r>
      <w:r w:rsidRPr="00C97A34">
        <w:rPr>
          <w:rFonts w:ascii="Helvetica" w:hAnsi="Helvetica"/>
          <w:b w:val="0"/>
          <w:noProof/>
        </w:rPr>
        <w:fldChar w:fldCharType="end"/>
      </w:r>
    </w:p>
    <w:p w14:paraId="611F1719" w14:textId="4140D2CF"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cs="Helvetica"/>
          <w:b w:val="0"/>
          <w:noProof/>
        </w:rPr>
        <w:t>Annex D – Diagram</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_Toc295466406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60</w:t>
      </w:r>
      <w:r w:rsidRPr="00C97A34">
        <w:rPr>
          <w:rFonts w:ascii="Helvetica" w:hAnsi="Helvetica"/>
          <w:b w:val="0"/>
          <w:noProof/>
        </w:rPr>
        <w:fldChar w:fldCharType="end"/>
      </w:r>
    </w:p>
    <w:p w14:paraId="00C5FA85" w14:textId="6EE43759"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E – IANA Contract Provisions to be Carried Over Post-Transition (Statement of Work)</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_Toc295466407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61</w:t>
      </w:r>
      <w:r w:rsidRPr="00C97A34">
        <w:rPr>
          <w:rFonts w:ascii="Helvetica" w:hAnsi="Helvetica"/>
          <w:b w:val="0"/>
          <w:noProof/>
        </w:rPr>
        <w:fldChar w:fldCharType="end"/>
      </w:r>
    </w:p>
    <w:p w14:paraId="46286B07" w14:textId="442C3D9A"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F – IANA Function Reviews - Statement of Work Duration and Review Periodicity</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_Toc295466408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63</w:t>
      </w:r>
      <w:r w:rsidRPr="00C97A34">
        <w:rPr>
          <w:rFonts w:ascii="Helvetica" w:hAnsi="Helvetica"/>
          <w:b w:val="0"/>
          <w:noProof/>
        </w:rPr>
        <w:fldChar w:fldCharType="end"/>
      </w:r>
    </w:p>
    <w:p w14:paraId="75645F86" w14:textId="704428EA"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G – Proposed Charter of the Customer Standing Committee (CSC)</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_Toc295466412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70</w:t>
      </w:r>
      <w:r w:rsidRPr="00C97A34">
        <w:rPr>
          <w:rFonts w:ascii="Helvetica" w:hAnsi="Helvetica"/>
          <w:b w:val="0"/>
          <w:noProof/>
        </w:rPr>
        <w:fldChar w:fldCharType="end"/>
      </w:r>
    </w:p>
    <w:p w14:paraId="3BE00B4F" w14:textId="01E28F66"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lastRenderedPageBreak/>
        <w:t>Annex H – Service Level Expectations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_Toc295466424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77</w:t>
      </w:r>
      <w:r w:rsidRPr="00C97A34">
        <w:rPr>
          <w:rFonts w:ascii="Helvetica" w:hAnsi="Helvetica"/>
          <w:b w:val="0"/>
          <w:noProof/>
        </w:rPr>
        <w:fldChar w:fldCharType="end"/>
      </w:r>
    </w:p>
    <w:p w14:paraId="1D1E970A" w14:textId="6BA3EF3A"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I – IANA Customer Service Complaint Resolution Process for Naming Related Functions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_Toc295466425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79</w:t>
      </w:r>
      <w:r w:rsidRPr="00C97A34">
        <w:rPr>
          <w:rFonts w:ascii="Helvetica" w:hAnsi="Helvetica"/>
          <w:b w:val="0"/>
          <w:noProof/>
        </w:rPr>
        <w:fldChar w:fldCharType="end"/>
      </w:r>
    </w:p>
    <w:p w14:paraId="6DCF0AB3" w14:textId="0B1D869A"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J - IANA Problem Resolution Process (for IANA naming services only)</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_Toc295466429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82</w:t>
      </w:r>
      <w:r w:rsidRPr="00C97A34">
        <w:rPr>
          <w:rFonts w:ascii="Helvetica" w:hAnsi="Helvetica"/>
          <w:b w:val="0"/>
          <w:noProof/>
        </w:rPr>
        <w:fldChar w:fldCharType="end"/>
      </w:r>
    </w:p>
    <w:p w14:paraId="339D27BE" w14:textId="06C1762D"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J-1 – Escalation Mechanisms Flow Charts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_Toc295466432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83</w:t>
      </w:r>
      <w:r w:rsidRPr="00C97A34">
        <w:rPr>
          <w:rFonts w:ascii="Helvetica" w:hAnsi="Helvetica"/>
          <w:b w:val="0"/>
          <w:noProof/>
        </w:rPr>
        <w:fldChar w:fldCharType="end"/>
      </w:r>
    </w:p>
    <w:p w14:paraId="2F0A7C37" w14:textId="46DF409D"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K - Root Zone Emergency Process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_Toc295466433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86</w:t>
      </w:r>
      <w:r w:rsidRPr="00C97A34">
        <w:rPr>
          <w:rFonts w:ascii="Helvetica" w:hAnsi="Helvetica"/>
          <w:b w:val="0"/>
          <w:noProof/>
        </w:rPr>
        <w:fldChar w:fldCharType="end"/>
      </w:r>
    </w:p>
    <w:p w14:paraId="444E7475" w14:textId="7DBE9D93"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cs="Helvetica"/>
          <w:b w:val="0"/>
          <w:noProof/>
        </w:rPr>
        <w:t>Annex L – Separation Process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_Toc295466436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89</w:t>
      </w:r>
      <w:r w:rsidRPr="00C97A34">
        <w:rPr>
          <w:rFonts w:ascii="Helvetica" w:hAnsi="Helvetica"/>
          <w:b w:val="0"/>
          <w:noProof/>
        </w:rPr>
        <w:fldChar w:fldCharType="end"/>
      </w:r>
    </w:p>
    <w:p w14:paraId="52CAD73A" w14:textId="14B008BD"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M – Framework for Transition to Successor IANA Functions Operator</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_Toc295466440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92</w:t>
      </w:r>
      <w:r w:rsidRPr="00C97A34">
        <w:rPr>
          <w:rFonts w:ascii="Helvetica" w:hAnsi="Helvetica"/>
          <w:b w:val="0"/>
          <w:noProof/>
        </w:rPr>
        <w:fldChar w:fldCharType="end"/>
      </w:r>
    </w:p>
    <w:p w14:paraId="02181E51" w14:textId="404C09B6"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O - ccTLD Appeals Mechanism Background and Supporting Findings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_Toc295466444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95</w:t>
      </w:r>
      <w:r w:rsidRPr="00C97A34">
        <w:rPr>
          <w:rFonts w:ascii="Helvetica" w:hAnsi="Helvetica"/>
          <w:b w:val="0"/>
          <w:noProof/>
        </w:rPr>
        <w:fldChar w:fldCharType="end"/>
      </w:r>
    </w:p>
    <w:p w14:paraId="633E343E" w14:textId="401D56CC"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rPr>
        <w:t>Annex P – IANA Operations Cost Analysis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_Toc295466448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101</w:t>
      </w:r>
      <w:r w:rsidRPr="00C97A34">
        <w:rPr>
          <w:rFonts w:ascii="Helvetica" w:hAnsi="Helvetica"/>
          <w:b w:val="0"/>
          <w:noProof/>
        </w:rPr>
        <w:fldChar w:fldCharType="end"/>
      </w:r>
    </w:p>
    <w:p w14:paraId="6205EEF2" w14:textId="4097951E"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cs="Helvetica"/>
          <w:b w:val="0"/>
          <w:noProof/>
        </w:rPr>
        <w:t>Annex Q – IANA Budget</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_Toc295466450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105</w:t>
      </w:r>
      <w:r w:rsidRPr="00C97A34">
        <w:rPr>
          <w:rFonts w:ascii="Helvetica" w:hAnsi="Helvetica"/>
          <w:b w:val="0"/>
          <w:noProof/>
        </w:rPr>
        <w:fldChar w:fldCharType="end"/>
      </w:r>
    </w:p>
    <w:p w14:paraId="18AC927B" w14:textId="124084E8" w:rsidR="00482536" w:rsidRPr="00C97A34" w:rsidRDefault="00482536" w:rsidP="00482536">
      <w:pPr>
        <w:pStyle w:val="TOC1"/>
        <w:rPr>
          <w:rFonts w:ascii="Helvetica" w:eastAsiaTheme="minorEastAsia" w:hAnsi="Helvetica" w:cstheme="minorBidi"/>
          <w:b w:val="0"/>
          <w:noProof/>
          <w:sz w:val="24"/>
          <w:szCs w:val="24"/>
          <w:u w:val="none"/>
          <w:lang w:val="en-US" w:eastAsia="ja-JP"/>
        </w:rPr>
      </w:pPr>
      <w:r w:rsidRPr="00C97A34">
        <w:rPr>
          <w:rFonts w:ascii="Helvetica" w:hAnsi="Helvetica"/>
          <w:b w:val="0"/>
          <w:noProof/>
          <w:lang w:val="en-US"/>
        </w:rPr>
        <w:t>Annex R: Evaluation Method for Implications</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_Toc295466451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107</w:t>
      </w:r>
      <w:r w:rsidRPr="00C97A34">
        <w:rPr>
          <w:rFonts w:ascii="Helvetica" w:hAnsi="Helvetica"/>
          <w:b w:val="0"/>
          <w:noProof/>
        </w:rPr>
        <w:fldChar w:fldCharType="end"/>
      </w:r>
    </w:p>
    <w:p w14:paraId="4DBC0444" w14:textId="50376610" w:rsidR="00482536" w:rsidRDefault="00482536" w:rsidP="00482536">
      <w:pPr>
        <w:pStyle w:val="TOC1"/>
        <w:rPr>
          <w:rFonts w:ascii="Helvetica" w:hAnsi="Helvetica"/>
          <w:b w:val="0"/>
          <w:noProof/>
        </w:rPr>
      </w:pPr>
      <w:r w:rsidRPr="00C97A34">
        <w:rPr>
          <w:rFonts w:ascii="Helvetica" w:hAnsi="Helvetica"/>
          <w:b w:val="0"/>
          <w:noProof/>
        </w:rPr>
        <w:t>Annex S: Draft Proposed Term Sheet (as proposed by Legal Counsel)</w:t>
      </w:r>
      <w:r w:rsidRPr="00C97A34">
        <w:rPr>
          <w:rFonts w:ascii="Helvetica" w:hAnsi="Helvetica"/>
          <w:b w:val="0"/>
          <w:noProof/>
        </w:rPr>
        <w:tab/>
      </w:r>
      <w:r w:rsidRPr="00C97A34">
        <w:rPr>
          <w:rFonts w:ascii="Helvetica" w:hAnsi="Helvetica"/>
          <w:b w:val="0"/>
          <w:noProof/>
        </w:rPr>
        <w:fldChar w:fldCharType="begin"/>
      </w:r>
      <w:r w:rsidRPr="00C97A34">
        <w:rPr>
          <w:rFonts w:ascii="Helvetica" w:hAnsi="Helvetica"/>
          <w:b w:val="0"/>
          <w:noProof/>
        </w:rPr>
        <w:instrText xml:space="preserve"> PAGEREF _Toc295466453 \h </w:instrText>
      </w:r>
      <w:r w:rsidRPr="00C97A34">
        <w:rPr>
          <w:rFonts w:ascii="Helvetica" w:hAnsi="Helvetica"/>
          <w:b w:val="0"/>
          <w:noProof/>
        </w:rPr>
      </w:r>
      <w:r w:rsidRPr="00C97A34">
        <w:rPr>
          <w:rFonts w:ascii="Helvetica" w:hAnsi="Helvetica"/>
          <w:b w:val="0"/>
          <w:noProof/>
        </w:rPr>
        <w:fldChar w:fldCharType="separate"/>
      </w:r>
      <w:r w:rsidR="000F7AB8">
        <w:rPr>
          <w:rFonts w:ascii="Helvetica" w:hAnsi="Helvetica"/>
          <w:b w:val="0"/>
          <w:noProof/>
        </w:rPr>
        <w:t>113</w:t>
      </w:r>
      <w:r w:rsidRPr="00C97A34">
        <w:rPr>
          <w:rFonts w:ascii="Helvetica" w:hAnsi="Helvetica"/>
          <w:b w:val="0"/>
          <w:noProof/>
        </w:rPr>
        <w:fldChar w:fldCharType="end"/>
      </w:r>
    </w:p>
    <w:p w14:paraId="5DB4B2B6" w14:textId="6338E3AE" w:rsidR="00C97A34" w:rsidRPr="00C97A34" w:rsidRDefault="00C97A34" w:rsidP="00C97A34">
      <w:pPr>
        <w:rPr>
          <w:noProof/>
        </w:rPr>
      </w:pPr>
      <w:r>
        <w:rPr>
          <w:noProof/>
        </w:rPr>
        <w:t>ANNEX T: ICANN RESPONSE TO CWG-STEWARDSHIP CONSULTATION                         133</w:t>
      </w:r>
    </w:p>
    <w:p w14:paraId="01CE49DC" w14:textId="77777777" w:rsidR="00C97A34" w:rsidRPr="00C97A34" w:rsidRDefault="00C97A34" w:rsidP="00C97A34">
      <w:pPr>
        <w:rPr>
          <w:noProof/>
        </w:rPr>
      </w:pPr>
    </w:p>
    <w:p w14:paraId="4DF4B8A2" w14:textId="0F8BE92C" w:rsidR="00F4604F" w:rsidRPr="00C97A34" w:rsidRDefault="00482536" w:rsidP="00F4604F">
      <w:pPr>
        <w:rPr>
          <w:rFonts w:cs="Helvetica"/>
        </w:rPr>
      </w:pPr>
      <w:r w:rsidRPr="00C97A34">
        <w:rPr>
          <w:rFonts w:cs="Helvetica"/>
        </w:rPr>
        <w:fldChar w:fldCharType="end"/>
      </w:r>
    </w:p>
    <w:p w14:paraId="405C0667" w14:textId="77777777" w:rsidR="00F4604F" w:rsidRPr="00C97A34" w:rsidRDefault="00F4604F" w:rsidP="00A96083">
      <w:pPr>
        <w:spacing w:after="0"/>
        <w:rPr>
          <w:rFonts w:cs="Helvetica"/>
        </w:rPr>
        <w:sectPr w:rsidR="00F4604F" w:rsidRPr="00C97A34" w:rsidSect="00A96083">
          <w:footerReference w:type="even" r:id="rId9"/>
          <w:footerReference w:type="default" r:id="rId10"/>
          <w:pgSz w:w="12240" w:h="15840"/>
          <w:pgMar w:top="1388" w:right="1440" w:bottom="1440" w:left="1440" w:header="720" w:footer="720" w:gutter="0"/>
          <w:cols w:space="708"/>
          <w:docGrid w:linePitch="360"/>
        </w:sectPr>
      </w:pPr>
    </w:p>
    <w:p w14:paraId="256E784F" w14:textId="77777777" w:rsidR="00F4604F" w:rsidRPr="00C97A34" w:rsidRDefault="00F4604F" w:rsidP="00A96083">
      <w:pPr>
        <w:spacing w:after="0"/>
        <w:rPr>
          <w:rFonts w:cs="Helvetica"/>
          <w:sz w:val="24"/>
          <w:szCs w:val="24"/>
        </w:rPr>
        <w:sectPr w:rsidR="00F4604F" w:rsidRPr="00C97A34" w:rsidSect="00A96083">
          <w:type w:val="continuous"/>
          <w:pgSz w:w="12240" w:h="15840"/>
          <w:pgMar w:top="1388" w:right="7800" w:bottom="1440" w:left="2160" w:header="720" w:footer="720" w:gutter="0"/>
          <w:cols w:space="720"/>
        </w:sectPr>
      </w:pPr>
    </w:p>
    <w:p w14:paraId="1A0A2ED7" w14:textId="77777777" w:rsidR="00F4604F" w:rsidRPr="006831F6" w:rsidRDefault="00F4604F" w:rsidP="00F4604F">
      <w:pPr>
        <w:pStyle w:val="Title"/>
        <w:numPr>
          <w:ilvl w:val="0"/>
          <w:numId w:val="0"/>
        </w:numPr>
        <w:rPr>
          <w:rFonts w:cs="Helvetica"/>
        </w:rPr>
      </w:pPr>
      <w:bookmarkStart w:id="1" w:name="page2"/>
      <w:bookmarkStart w:id="2" w:name="_Toc291340520"/>
      <w:bookmarkStart w:id="3" w:name="_Toc294880113"/>
      <w:bookmarkStart w:id="4" w:name="_Toc295466317"/>
      <w:bookmarkEnd w:id="1"/>
      <w:r w:rsidRPr="006831F6">
        <w:rPr>
          <w:rFonts w:cs="Helvetica"/>
        </w:rPr>
        <w:lastRenderedPageBreak/>
        <w:t>GLOSSARY</w:t>
      </w:r>
      <w:bookmarkEnd w:id="2"/>
      <w:bookmarkEnd w:id="3"/>
      <w:bookmarkEnd w:id="4"/>
    </w:p>
    <w:p w14:paraId="13B3B42B" w14:textId="3E383EA0" w:rsidR="00F4604F" w:rsidRPr="006831F6" w:rsidRDefault="00F4604F" w:rsidP="00F4604F">
      <w:pPr>
        <w:pStyle w:val="NoSpacing"/>
        <w:numPr>
          <w:ilvl w:val="0"/>
          <w:numId w:val="0"/>
        </w:numPr>
        <w:rPr>
          <w:rFonts w:cs="Helvetica"/>
        </w:rPr>
      </w:pPr>
      <w:r w:rsidRPr="006831F6">
        <w:rPr>
          <w:rFonts w:cs="Helvetica"/>
        </w:rPr>
        <w:t xml:space="preserve">Below are acronyms used throughout the document. Additional useful acronyms have been provided as they may be referenced in related CWG-Stewardship documents.  </w:t>
      </w:r>
    </w:p>
    <w:p w14:paraId="701382BA" w14:textId="77777777" w:rsidR="00F4604F" w:rsidRPr="006831F6" w:rsidRDefault="00F4604F" w:rsidP="00F4604F">
      <w:pPr>
        <w:pStyle w:val="BodyText"/>
        <w:rPr>
          <w:rFonts w:cs="Helvetica"/>
        </w:rPr>
      </w:pPr>
      <w:r w:rsidRPr="006831F6">
        <w:rPr>
          <w:rFonts w:cs="Helvetica"/>
          <w:b/>
        </w:rPr>
        <w:t>AC</w:t>
      </w:r>
      <w:r w:rsidRPr="006831F6">
        <w:rPr>
          <w:rFonts w:cs="Helvetica"/>
        </w:rPr>
        <w:t>: Advisory Committee</w:t>
      </w:r>
    </w:p>
    <w:p w14:paraId="378B00BF" w14:textId="77777777" w:rsidR="00F4604F" w:rsidRPr="006831F6" w:rsidRDefault="00F4604F" w:rsidP="00F4604F">
      <w:pPr>
        <w:pStyle w:val="BodyText"/>
        <w:rPr>
          <w:rFonts w:cs="Helvetica"/>
        </w:rPr>
      </w:pPr>
      <w:r w:rsidRPr="006831F6">
        <w:rPr>
          <w:rFonts w:cs="Helvetica"/>
          <w:b/>
        </w:rPr>
        <w:t>ALAC:</w:t>
      </w:r>
      <w:r w:rsidRPr="006831F6">
        <w:rPr>
          <w:rFonts w:cs="Helvetica"/>
        </w:rPr>
        <w:t xml:space="preserve"> At-Large Advisory Committee</w:t>
      </w:r>
    </w:p>
    <w:p w14:paraId="6AA87DDE" w14:textId="77777777" w:rsidR="00F4604F" w:rsidRPr="006831F6" w:rsidRDefault="00F4604F" w:rsidP="00F4604F">
      <w:pPr>
        <w:pStyle w:val="BodyText"/>
        <w:rPr>
          <w:rFonts w:cs="Helvetica"/>
        </w:rPr>
      </w:pPr>
      <w:r w:rsidRPr="006831F6">
        <w:rPr>
          <w:rFonts w:cs="Helvetica"/>
          <w:b/>
        </w:rPr>
        <w:t>AOC</w:t>
      </w:r>
      <w:r w:rsidRPr="006831F6">
        <w:rPr>
          <w:rFonts w:cs="Helvetica"/>
        </w:rPr>
        <w:t>: Affirmation of Commitments</w:t>
      </w:r>
    </w:p>
    <w:p w14:paraId="5CF1AFB9" w14:textId="77777777" w:rsidR="00F4604F" w:rsidRPr="006831F6" w:rsidRDefault="00F4604F" w:rsidP="00F4604F">
      <w:pPr>
        <w:pStyle w:val="BodyText"/>
        <w:rPr>
          <w:rFonts w:cs="Helvetica"/>
        </w:rPr>
      </w:pPr>
      <w:r w:rsidRPr="006831F6">
        <w:rPr>
          <w:rFonts w:cs="Helvetica"/>
          <w:b/>
        </w:rPr>
        <w:t>ASO</w:t>
      </w:r>
      <w:r w:rsidRPr="006831F6">
        <w:rPr>
          <w:rFonts w:cs="Helvetica"/>
        </w:rPr>
        <w:t xml:space="preserve">: Address Supporting Organization </w:t>
      </w:r>
    </w:p>
    <w:p w14:paraId="3EEF32A2" w14:textId="77777777" w:rsidR="00F4604F" w:rsidRPr="006831F6" w:rsidRDefault="00F4604F" w:rsidP="00F4604F">
      <w:pPr>
        <w:pStyle w:val="BodyText"/>
        <w:rPr>
          <w:rFonts w:cs="Helvetica"/>
        </w:rPr>
      </w:pPr>
      <w:r w:rsidRPr="006831F6">
        <w:rPr>
          <w:rFonts w:cs="Helvetica"/>
          <w:b/>
        </w:rPr>
        <w:t>ccNSO</w:t>
      </w:r>
      <w:r w:rsidRPr="006831F6">
        <w:rPr>
          <w:rFonts w:cs="Helvetica"/>
        </w:rPr>
        <w:t>: Country Code Names Supporting Organization</w:t>
      </w:r>
    </w:p>
    <w:p w14:paraId="7976564D" w14:textId="77777777" w:rsidR="00F4604F" w:rsidRPr="006831F6" w:rsidRDefault="00F4604F" w:rsidP="00F4604F">
      <w:pPr>
        <w:pStyle w:val="BodyText"/>
        <w:rPr>
          <w:rFonts w:cs="Helvetica"/>
        </w:rPr>
      </w:pPr>
      <w:r w:rsidRPr="006831F6">
        <w:rPr>
          <w:rFonts w:cs="Helvetica"/>
          <w:b/>
        </w:rPr>
        <w:t>ccTLD</w:t>
      </w:r>
      <w:r w:rsidRPr="006831F6">
        <w:rPr>
          <w:rFonts w:cs="Helvetica"/>
        </w:rPr>
        <w:t>: Country Code Top-Level Domain</w:t>
      </w:r>
    </w:p>
    <w:p w14:paraId="4BD9C5ED" w14:textId="77777777" w:rsidR="00F4604F" w:rsidRDefault="00F4604F" w:rsidP="00F4604F">
      <w:pPr>
        <w:pStyle w:val="BodyText"/>
        <w:rPr>
          <w:rFonts w:cs="Helvetica"/>
        </w:rPr>
      </w:pPr>
      <w:r w:rsidRPr="006831F6">
        <w:rPr>
          <w:rFonts w:cs="Helvetica"/>
          <w:b/>
        </w:rPr>
        <w:t>CCWG-Accountability</w:t>
      </w:r>
      <w:r w:rsidRPr="006831F6">
        <w:rPr>
          <w:rFonts w:cs="Helvetica"/>
        </w:rPr>
        <w:t xml:space="preserve">: Cross Community Working Group on Enhancing ICANN Accountability </w:t>
      </w:r>
    </w:p>
    <w:p w14:paraId="659E4A3B" w14:textId="0AFF9E5E" w:rsidR="003A65EA" w:rsidRDefault="003A65EA" w:rsidP="00F4604F">
      <w:pPr>
        <w:pStyle w:val="BodyText"/>
        <w:rPr>
          <w:rFonts w:cs="Helvetica"/>
        </w:rPr>
      </w:pPr>
      <w:r>
        <w:rPr>
          <w:rFonts w:cs="Helvetica"/>
          <w:b/>
        </w:rPr>
        <w:t>CO</w:t>
      </w:r>
      <w:r w:rsidRPr="000E5417">
        <w:rPr>
          <w:rFonts w:cs="Helvetica"/>
        </w:rPr>
        <w:t>:</w:t>
      </w:r>
      <w:r>
        <w:rPr>
          <w:rFonts w:cs="Helvetica"/>
        </w:rPr>
        <w:t xml:space="preserve"> Contracting Officer</w:t>
      </w:r>
    </w:p>
    <w:p w14:paraId="0B6B23B7" w14:textId="2DCCFE02" w:rsidR="003A65EA" w:rsidRPr="006831F6" w:rsidRDefault="003A65EA" w:rsidP="00F4604F">
      <w:pPr>
        <w:pStyle w:val="BodyText"/>
        <w:rPr>
          <w:rFonts w:cs="Helvetica"/>
        </w:rPr>
      </w:pPr>
      <w:r>
        <w:rPr>
          <w:rFonts w:cs="Helvetica"/>
          <w:b/>
        </w:rPr>
        <w:t>COR</w:t>
      </w:r>
      <w:r w:rsidRPr="000E5417">
        <w:rPr>
          <w:rFonts w:cs="Helvetica"/>
        </w:rPr>
        <w:t>:</w:t>
      </w:r>
      <w:r>
        <w:rPr>
          <w:rFonts w:cs="Helvetica"/>
        </w:rPr>
        <w:t xml:space="preserve"> Contracting Officer’s Representative</w:t>
      </w:r>
    </w:p>
    <w:p w14:paraId="7C8AFBF9" w14:textId="77777777" w:rsidR="00F4604F" w:rsidRPr="006831F6" w:rsidRDefault="00F4604F" w:rsidP="00F4604F">
      <w:pPr>
        <w:pStyle w:val="BodyText"/>
        <w:rPr>
          <w:rFonts w:cs="Helvetica"/>
        </w:rPr>
      </w:pPr>
      <w:r w:rsidRPr="006831F6">
        <w:rPr>
          <w:rFonts w:cs="Helvetica"/>
          <w:b/>
        </w:rPr>
        <w:t>CRISP Team</w:t>
      </w:r>
      <w:r w:rsidRPr="006831F6">
        <w:rPr>
          <w:rFonts w:cs="Helvetica"/>
        </w:rPr>
        <w:t>: Consolidated RIR IANA Stewardship Transition Proposal Team</w:t>
      </w:r>
    </w:p>
    <w:p w14:paraId="7AF1685A" w14:textId="77777777" w:rsidR="00F4604F" w:rsidRDefault="00F4604F" w:rsidP="00F4604F">
      <w:pPr>
        <w:pStyle w:val="BodyText"/>
        <w:rPr>
          <w:rFonts w:cs="Helvetica"/>
        </w:rPr>
      </w:pPr>
      <w:r w:rsidRPr="006831F6">
        <w:rPr>
          <w:rFonts w:cs="Helvetica"/>
          <w:b/>
        </w:rPr>
        <w:t>CSC</w:t>
      </w:r>
      <w:r w:rsidRPr="006831F6">
        <w:rPr>
          <w:rFonts w:cs="Helvetica"/>
        </w:rPr>
        <w:t>: Customer Standing Committee</w:t>
      </w:r>
    </w:p>
    <w:p w14:paraId="2C3961C7" w14:textId="41A54777" w:rsidR="003A65EA" w:rsidRPr="006831F6" w:rsidRDefault="003A65EA" w:rsidP="00F4604F">
      <w:pPr>
        <w:pStyle w:val="BodyText"/>
        <w:rPr>
          <w:rFonts w:cs="Helvetica"/>
        </w:rPr>
      </w:pPr>
      <w:r>
        <w:rPr>
          <w:rFonts w:cs="Helvetica"/>
          <w:b/>
        </w:rPr>
        <w:t>CSCRP</w:t>
      </w:r>
      <w:r w:rsidRPr="000E5417">
        <w:rPr>
          <w:rFonts w:cs="Helvetica"/>
        </w:rPr>
        <w:t>:</w:t>
      </w:r>
      <w:r>
        <w:rPr>
          <w:rFonts w:cs="Helvetica"/>
        </w:rPr>
        <w:t xml:space="preserve"> Customer Service Complaint Resolution Process</w:t>
      </w:r>
    </w:p>
    <w:p w14:paraId="1A3D504A" w14:textId="77777777" w:rsidR="00F4604F" w:rsidRPr="006831F6" w:rsidRDefault="00F4604F" w:rsidP="00F4604F">
      <w:pPr>
        <w:pStyle w:val="BodyText"/>
        <w:rPr>
          <w:rFonts w:cs="Helvetica"/>
        </w:rPr>
      </w:pPr>
      <w:r w:rsidRPr="006831F6">
        <w:rPr>
          <w:rFonts w:cs="Helvetica"/>
          <w:b/>
        </w:rPr>
        <w:t>CWG-Stewardship</w:t>
      </w:r>
      <w:r w:rsidRPr="006831F6">
        <w:rPr>
          <w:rFonts w:cs="Helvetica"/>
        </w:rPr>
        <w:t xml:space="preserve">: Cross Community Working Group to Develop an IANA Stewardship Transition Proposal on Naming Related Functions </w:t>
      </w:r>
    </w:p>
    <w:p w14:paraId="3D3DE9A5" w14:textId="77777777" w:rsidR="00F4604F" w:rsidRPr="006831F6" w:rsidRDefault="00F4604F" w:rsidP="00F4604F">
      <w:pPr>
        <w:pStyle w:val="BodyText"/>
        <w:rPr>
          <w:rFonts w:cs="Helvetica"/>
        </w:rPr>
      </w:pPr>
      <w:r w:rsidRPr="006831F6">
        <w:rPr>
          <w:rFonts w:cs="Helvetica"/>
          <w:b/>
        </w:rPr>
        <w:t>DNS</w:t>
      </w:r>
      <w:r w:rsidRPr="006831F6">
        <w:rPr>
          <w:rFonts w:cs="Helvetica"/>
        </w:rPr>
        <w:t>: Domain Name System</w:t>
      </w:r>
    </w:p>
    <w:p w14:paraId="0B3932B7" w14:textId="77777777" w:rsidR="00F4604F" w:rsidRPr="006831F6" w:rsidRDefault="00F4604F" w:rsidP="00F4604F">
      <w:pPr>
        <w:pStyle w:val="BodyText"/>
        <w:rPr>
          <w:rFonts w:cs="Helvetica"/>
        </w:rPr>
      </w:pPr>
      <w:r w:rsidRPr="006831F6">
        <w:rPr>
          <w:rFonts w:cs="Helvetica"/>
          <w:b/>
        </w:rPr>
        <w:t>DNSSEC</w:t>
      </w:r>
      <w:r w:rsidRPr="006831F6">
        <w:rPr>
          <w:rFonts w:cs="Helvetica"/>
        </w:rPr>
        <w:t xml:space="preserve">: Domain Name System Security Extensions </w:t>
      </w:r>
    </w:p>
    <w:p w14:paraId="2C5B4CCE" w14:textId="77777777" w:rsidR="00F4604F" w:rsidRPr="00575305" w:rsidRDefault="00F4604F" w:rsidP="00F4604F">
      <w:pPr>
        <w:pStyle w:val="BodyText"/>
        <w:rPr>
          <w:rFonts w:cs="Helvetica"/>
        </w:rPr>
      </w:pPr>
      <w:r w:rsidRPr="006831F6">
        <w:rPr>
          <w:rFonts w:cs="Helvetica"/>
          <w:b/>
        </w:rPr>
        <w:t>DRDWG</w:t>
      </w:r>
      <w:r w:rsidRPr="006831F6">
        <w:rPr>
          <w:rFonts w:cs="Helvetica"/>
        </w:rPr>
        <w:t xml:space="preserve">: </w:t>
      </w:r>
      <w:r w:rsidRPr="00757116">
        <w:rPr>
          <w:rFonts w:eastAsia="Times New Roman" w:cs="Helvetica"/>
        </w:rPr>
        <w:t xml:space="preserve">Delegation and Re-delegation Working Group </w:t>
      </w:r>
    </w:p>
    <w:p w14:paraId="459E48C3" w14:textId="77777777" w:rsidR="00F4604F" w:rsidRPr="0053287B" w:rsidRDefault="00F4604F" w:rsidP="00F4604F">
      <w:pPr>
        <w:pStyle w:val="BodyText"/>
        <w:rPr>
          <w:rFonts w:cs="Helvetica"/>
        </w:rPr>
      </w:pPr>
      <w:r w:rsidRPr="0053287B">
        <w:rPr>
          <w:rFonts w:cs="Helvetica"/>
          <w:b/>
        </w:rPr>
        <w:t>DT</w:t>
      </w:r>
      <w:r w:rsidRPr="0053287B">
        <w:rPr>
          <w:rFonts w:cs="Helvetica"/>
        </w:rPr>
        <w:t>: Design Team</w:t>
      </w:r>
    </w:p>
    <w:p w14:paraId="645A3715" w14:textId="77777777" w:rsidR="00F4604F" w:rsidRPr="00575305" w:rsidRDefault="00F4604F" w:rsidP="00F4604F">
      <w:pPr>
        <w:pStyle w:val="BodyText"/>
        <w:rPr>
          <w:rFonts w:cs="Helvetica"/>
        </w:rPr>
      </w:pPr>
      <w:r w:rsidRPr="00757116">
        <w:rPr>
          <w:rFonts w:eastAsia="Times New Roman" w:cs="Helvetica"/>
          <w:b/>
        </w:rPr>
        <w:t>FOIWG</w:t>
      </w:r>
      <w:r w:rsidRPr="00757116">
        <w:rPr>
          <w:rFonts w:eastAsia="Times New Roman" w:cs="Helvetica"/>
        </w:rPr>
        <w:t>: Framework of Interpretation Working Group</w:t>
      </w:r>
    </w:p>
    <w:p w14:paraId="73FFFD16" w14:textId="77777777" w:rsidR="00F4604F" w:rsidRPr="00575305" w:rsidRDefault="00F4604F" w:rsidP="00F4604F">
      <w:pPr>
        <w:pStyle w:val="BodyText"/>
        <w:rPr>
          <w:rFonts w:cs="Helvetica"/>
        </w:rPr>
      </w:pPr>
      <w:r w:rsidRPr="00757116">
        <w:rPr>
          <w:rFonts w:eastAsia="Times New Roman" w:cs="Helvetica"/>
          <w:b/>
        </w:rPr>
        <w:t>GAC</w:t>
      </w:r>
      <w:r w:rsidRPr="00757116">
        <w:rPr>
          <w:rFonts w:eastAsia="Times New Roman" w:cs="Helvetica"/>
        </w:rPr>
        <w:t>: Governmental Advisory Committee</w:t>
      </w:r>
    </w:p>
    <w:p w14:paraId="3E9D3ABD" w14:textId="77777777" w:rsidR="00F4604F" w:rsidRPr="0053287B" w:rsidRDefault="00F4604F" w:rsidP="00F4604F">
      <w:pPr>
        <w:pStyle w:val="BodyText"/>
        <w:rPr>
          <w:rFonts w:cs="Helvetica"/>
        </w:rPr>
      </w:pPr>
      <w:r w:rsidRPr="0053287B">
        <w:rPr>
          <w:rFonts w:cs="Helvetica"/>
          <w:b/>
        </w:rPr>
        <w:t>GNSO</w:t>
      </w:r>
      <w:r w:rsidRPr="0053287B">
        <w:rPr>
          <w:rFonts w:cs="Helvetica"/>
        </w:rPr>
        <w:t>: Generic Names Supporting Organization</w:t>
      </w:r>
    </w:p>
    <w:p w14:paraId="30E34758" w14:textId="77777777" w:rsidR="00F4604F" w:rsidRPr="006831F6" w:rsidRDefault="00F4604F" w:rsidP="00F4604F">
      <w:pPr>
        <w:pStyle w:val="BodyText"/>
        <w:rPr>
          <w:rFonts w:cs="Helvetica"/>
        </w:rPr>
      </w:pPr>
      <w:r w:rsidRPr="006831F6">
        <w:rPr>
          <w:rFonts w:cs="Helvetica"/>
          <w:b/>
        </w:rPr>
        <w:t>gTLD</w:t>
      </w:r>
      <w:r w:rsidRPr="006831F6">
        <w:rPr>
          <w:rFonts w:cs="Helvetica"/>
        </w:rPr>
        <w:t>: Generic Top-Level Domain</w:t>
      </w:r>
    </w:p>
    <w:p w14:paraId="1A34B6EA" w14:textId="77777777" w:rsidR="00F4604F" w:rsidRPr="006831F6" w:rsidRDefault="00F4604F" w:rsidP="00F4604F">
      <w:pPr>
        <w:pStyle w:val="BodyText"/>
        <w:rPr>
          <w:rFonts w:cs="Helvetica"/>
        </w:rPr>
      </w:pPr>
      <w:r w:rsidRPr="006831F6">
        <w:rPr>
          <w:rFonts w:cs="Helvetica"/>
          <w:b/>
        </w:rPr>
        <w:t>IANA</w:t>
      </w:r>
      <w:r w:rsidRPr="006831F6">
        <w:rPr>
          <w:rFonts w:cs="Helvetica"/>
        </w:rPr>
        <w:t>: Internet Assigned Numbers Authority</w:t>
      </w:r>
    </w:p>
    <w:p w14:paraId="7359EE78" w14:textId="77777777" w:rsidR="00F4604F" w:rsidRPr="006831F6" w:rsidRDefault="00F4604F" w:rsidP="00F4604F">
      <w:pPr>
        <w:pStyle w:val="BodyText"/>
        <w:rPr>
          <w:rFonts w:cs="Helvetica"/>
        </w:rPr>
      </w:pPr>
      <w:r w:rsidRPr="006831F6">
        <w:rPr>
          <w:rFonts w:cs="Helvetica"/>
          <w:b/>
        </w:rPr>
        <w:t>ICANN</w:t>
      </w:r>
      <w:r w:rsidRPr="006831F6">
        <w:rPr>
          <w:rFonts w:cs="Helvetica"/>
        </w:rPr>
        <w:t>: Internet Corporation for Assigned Names and Numbers</w:t>
      </w:r>
    </w:p>
    <w:p w14:paraId="5C1E6C06" w14:textId="77777777" w:rsidR="00F4604F" w:rsidRPr="00575305" w:rsidRDefault="00F4604F" w:rsidP="00F4604F">
      <w:pPr>
        <w:pStyle w:val="BodyText"/>
        <w:rPr>
          <w:rFonts w:cs="Helvetica"/>
        </w:rPr>
      </w:pPr>
      <w:r w:rsidRPr="006831F6">
        <w:rPr>
          <w:rFonts w:cs="Helvetica"/>
          <w:b/>
        </w:rPr>
        <w:t>ICC</w:t>
      </w:r>
      <w:r w:rsidRPr="006831F6">
        <w:rPr>
          <w:rFonts w:cs="Helvetica"/>
        </w:rPr>
        <w:t xml:space="preserve">: </w:t>
      </w:r>
      <w:r w:rsidRPr="00757116">
        <w:rPr>
          <w:rFonts w:eastAsia="Times New Roman" w:cs="Helvetica"/>
        </w:rPr>
        <w:t>International Chamber of Commerce</w:t>
      </w:r>
    </w:p>
    <w:p w14:paraId="16231AE4" w14:textId="77777777" w:rsidR="00F4604F" w:rsidRPr="00575305" w:rsidRDefault="00F4604F" w:rsidP="00F4604F">
      <w:pPr>
        <w:pStyle w:val="BodyText"/>
        <w:rPr>
          <w:rFonts w:cs="Helvetica"/>
        </w:rPr>
      </w:pPr>
      <w:r w:rsidRPr="00757116">
        <w:rPr>
          <w:rFonts w:cs="Helvetica"/>
          <w:b/>
          <w:color w:val="0B0B0B"/>
        </w:rPr>
        <w:t>ICG</w:t>
      </w:r>
      <w:r w:rsidRPr="00757116">
        <w:rPr>
          <w:rFonts w:cs="Helvetica"/>
          <w:color w:val="0B0B0B"/>
        </w:rPr>
        <w:t xml:space="preserve">: IANA Stewardship Transition Coordination Group </w:t>
      </w:r>
    </w:p>
    <w:p w14:paraId="5BCB6834" w14:textId="77777777" w:rsidR="00F4604F" w:rsidRPr="0053287B" w:rsidRDefault="00F4604F" w:rsidP="00F4604F">
      <w:pPr>
        <w:pStyle w:val="BodyText"/>
        <w:rPr>
          <w:rFonts w:cs="Helvetica"/>
        </w:rPr>
      </w:pPr>
      <w:r w:rsidRPr="0053287B">
        <w:rPr>
          <w:rFonts w:cs="Helvetica"/>
          <w:b/>
        </w:rPr>
        <w:t>ICP</w:t>
      </w:r>
      <w:r w:rsidRPr="0053287B">
        <w:rPr>
          <w:rFonts w:cs="Helvetica"/>
        </w:rPr>
        <w:t>: Internet Coordination Policy</w:t>
      </w:r>
    </w:p>
    <w:p w14:paraId="256988C1" w14:textId="77777777" w:rsidR="00F4604F" w:rsidRPr="006831F6" w:rsidRDefault="00F4604F" w:rsidP="00F4604F">
      <w:pPr>
        <w:pStyle w:val="BodyText"/>
        <w:rPr>
          <w:rFonts w:cs="Helvetica"/>
        </w:rPr>
      </w:pPr>
      <w:r w:rsidRPr="006831F6">
        <w:rPr>
          <w:rFonts w:cs="Helvetica"/>
          <w:b/>
        </w:rPr>
        <w:t>IDN</w:t>
      </w:r>
      <w:r w:rsidRPr="006831F6">
        <w:rPr>
          <w:rFonts w:cs="Helvetica"/>
        </w:rPr>
        <w:t>: Internationalized Domain Name</w:t>
      </w:r>
    </w:p>
    <w:p w14:paraId="5CB0233C" w14:textId="77777777" w:rsidR="00F4604F" w:rsidRPr="006831F6" w:rsidRDefault="00F4604F" w:rsidP="00F4604F">
      <w:pPr>
        <w:pStyle w:val="BodyText"/>
        <w:rPr>
          <w:rFonts w:cs="Helvetica"/>
        </w:rPr>
      </w:pPr>
      <w:r w:rsidRPr="006831F6">
        <w:rPr>
          <w:rFonts w:cs="Helvetica"/>
          <w:b/>
        </w:rPr>
        <w:t>IETF</w:t>
      </w:r>
      <w:r w:rsidRPr="006831F6">
        <w:rPr>
          <w:rFonts w:cs="Helvetica"/>
        </w:rPr>
        <w:t>: Internet Engineering Task Force</w:t>
      </w:r>
    </w:p>
    <w:p w14:paraId="6C44ADCE" w14:textId="77777777" w:rsidR="00F4604F" w:rsidRPr="006831F6" w:rsidRDefault="00F4604F" w:rsidP="00F4604F">
      <w:pPr>
        <w:pStyle w:val="BodyText"/>
        <w:rPr>
          <w:rFonts w:cs="Helvetica"/>
        </w:rPr>
      </w:pPr>
      <w:r w:rsidRPr="006831F6">
        <w:rPr>
          <w:rFonts w:cs="Helvetica"/>
          <w:b/>
        </w:rPr>
        <w:lastRenderedPageBreak/>
        <w:t>IFO</w:t>
      </w:r>
      <w:r w:rsidRPr="006831F6">
        <w:rPr>
          <w:rFonts w:cs="Helvetica"/>
        </w:rPr>
        <w:t>: IANA Functions Operator</w:t>
      </w:r>
    </w:p>
    <w:p w14:paraId="21CC9F17" w14:textId="77777777" w:rsidR="00F4604F" w:rsidRPr="006831F6" w:rsidRDefault="00F4604F" w:rsidP="00F4604F">
      <w:pPr>
        <w:pStyle w:val="BodyText"/>
        <w:rPr>
          <w:rFonts w:cs="Helvetica"/>
        </w:rPr>
      </w:pPr>
      <w:r w:rsidRPr="006831F6">
        <w:rPr>
          <w:rFonts w:cs="Helvetica"/>
          <w:b/>
        </w:rPr>
        <w:t>IFR</w:t>
      </w:r>
      <w:r w:rsidRPr="006831F6">
        <w:rPr>
          <w:rFonts w:cs="Helvetica"/>
        </w:rPr>
        <w:t xml:space="preserve">: IANA Function Review </w:t>
      </w:r>
    </w:p>
    <w:p w14:paraId="41FFF485" w14:textId="77777777" w:rsidR="00F4604F" w:rsidRDefault="00F4604F" w:rsidP="00F4604F">
      <w:pPr>
        <w:pStyle w:val="BodyText"/>
        <w:rPr>
          <w:rFonts w:cs="Helvetica"/>
        </w:rPr>
      </w:pPr>
      <w:r w:rsidRPr="006831F6">
        <w:rPr>
          <w:rFonts w:cs="Helvetica"/>
          <w:b/>
        </w:rPr>
        <w:t>IFRT</w:t>
      </w:r>
      <w:r w:rsidRPr="006831F6">
        <w:rPr>
          <w:rFonts w:cs="Helvetica"/>
        </w:rPr>
        <w:t xml:space="preserve">: IANA Function Review Team </w:t>
      </w:r>
    </w:p>
    <w:p w14:paraId="7CB3853B" w14:textId="5C4850CA" w:rsidR="003A65EA" w:rsidRPr="006831F6" w:rsidRDefault="003A65EA" w:rsidP="00F4604F">
      <w:pPr>
        <w:pStyle w:val="BodyText"/>
        <w:rPr>
          <w:rFonts w:cs="Helvetica"/>
        </w:rPr>
      </w:pPr>
      <w:r>
        <w:rPr>
          <w:rFonts w:cs="Helvetica"/>
          <w:b/>
        </w:rPr>
        <w:t>NIST</w:t>
      </w:r>
      <w:r w:rsidRPr="000E5417">
        <w:rPr>
          <w:rFonts w:cs="Helvetica"/>
        </w:rPr>
        <w:t>:</w:t>
      </w:r>
      <w:r>
        <w:rPr>
          <w:rFonts w:cs="Helvetica"/>
        </w:rPr>
        <w:t xml:space="preserve"> National Institute of Standards and Technologies</w:t>
      </w:r>
    </w:p>
    <w:p w14:paraId="135470E1" w14:textId="77777777" w:rsidR="00F4604F" w:rsidRDefault="00F4604F" w:rsidP="00F4604F">
      <w:pPr>
        <w:pStyle w:val="BodyText"/>
        <w:rPr>
          <w:rFonts w:cs="Helvetica"/>
        </w:rPr>
      </w:pPr>
      <w:r w:rsidRPr="006831F6">
        <w:rPr>
          <w:rFonts w:cs="Helvetica"/>
          <w:b/>
        </w:rPr>
        <w:t>NTIA</w:t>
      </w:r>
      <w:r w:rsidRPr="006831F6">
        <w:rPr>
          <w:rFonts w:cs="Helvetica"/>
        </w:rPr>
        <w:t>: National Telecommunications and Information Administration (U.S. Department of Commerce)</w:t>
      </w:r>
    </w:p>
    <w:p w14:paraId="5D503C08" w14:textId="115239C7" w:rsidR="003A65EA" w:rsidRPr="006831F6" w:rsidRDefault="003A65EA" w:rsidP="00F4604F">
      <w:pPr>
        <w:pStyle w:val="BodyText"/>
        <w:rPr>
          <w:rFonts w:cs="Helvetica"/>
        </w:rPr>
      </w:pPr>
      <w:r>
        <w:rPr>
          <w:rFonts w:cs="Helvetica"/>
          <w:b/>
        </w:rPr>
        <w:t>OFAC</w:t>
      </w:r>
      <w:r w:rsidRPr="000E5417">
        <w:rPr>
          <w:rFonts w:cs="Helvetica"/>
        </w:rPr>
        <w:t>:</w:t>
      </w:r>
      <w:r>
        <w:rPr>
          <w:rFonts w:cs="Helvetica"/>
        </w:rPr>
        <w:t xml:space="preserve"> U.S. Department of the Treasury’s Office of Foreign Assets Control</w:t>
      </w:r>
    </w:p>
    <w:p w14:paraId="297B240F" w14:textId="77777777" w:rsidR="00F4604F" w:rsidRPr="00575305" w:rsidRDefault="00F4604F" w:rsidP="00F4604F">
      <w:pPr>
        <w:pStyle w:val="BodyText"/>
        <w:rPr>
          <w:rFonts w:cs="Helvetica"/>
        </w:rPr>
      </w:pPr>
      <w:r w:rsidRPr="00757116">
        <w:rPr>
          <w:rFonts w:eastAsia="Times New Roman" w:cs="Helvetica"/>
          <w:b/>
        </w:rPr>
        <w:t>PDP</w:t>
      </w:r>
      <w:r w:rsidRPr="00757116">
        <w:rPr>
          <w:rFonts w:eastAsia="Times New Roman" w:cs="Helvetica"/>
        </w:rPr>
        <w:t>: Policy Development Process</w:t>
      </w:r>
    </w:p>
    <w:p w14:paraId="74230F64" w14:textId="77777777" w:rsidR="00F4604F" w:rsidRPr="0053287B" w:rsidRDefault="00F4604F" w:rsidP="00F4604F">
      <w:pPr>
        <w:pStyle w:val="BodyText"/>
        <w:rPr>
          <w:rFonts w:cs="Helvetica"/>
        </w:rPr>
      </w:pPr>
      <w:r w:rsidRPr="0053287B">
        <w:rPr>
          <w:rFonts w:cs="Helvetica"/>
          <w:b/>
        </w:rPr>
        <w:t>PTI</w:t>
      </w:r>
      <w:r w:rsidRPr="0053287B">
        <w:rPr>
          <w:rFonts w:cs="Helvetica"/>
        </w:rPr>
        <w:t>: Post-Transition IANA</w:t>
      </w:r>
    </w:p>
    <w:p w14:paraId="00125529" w14:textId="77777777" w:rsidR="00F4604F" w:rsidRPr="006831F6" w:rsidRDefault="00F4604F" w:rsidP="00F4604F">
      <w:pPr>
        <w:pStyle w:val="BodyText"/>
        <w:rPr>
          <w:rFonts w:cs="Helvetica"/>
        </w:rPr>
      </w:pPr>
      <w:r w:rsidRPr="006831F6">
        <w:rPr>
          <w:rFonts w:cs="Helvetica"/>
          <w:b/>
        </w:rPr>
        <w:t>RFC</w:t>
      </w:r>
      <w:r w:rsidRPr="006831F6">
        <w:rPr>
          <w:rFonts w:cs="Helvetica"/>
        </w:rPr>
        <w:t>: Request for Comments</w:t>
      </w:r>
    </w:p>
    <w:p w14:paraId="5A59B3AD" w14:textId="77777777" w:rsidR="00F4604F" w:rsidRPr="006831F6" w:rsidRDefault="00F4604F" w:rsidP="00F4604F">
      <w:pPr>
        <w:pStyle w:val="BodyText"/>
        <w:rPr>
          <w:rFonts w:cs="Helvetica"/>
        </w:rPr>
      </w:pPr>
      <w:r w:rsidRPr="006831F6">
        <w:rPr>
          <w:rFonts w:cs="Helvetica"/>
          <w:b/>
        </w:rPr>
        <w:t>RFP</w:t>
      </w:r>
      <w:r w:rsidRPr="006831F6">
        <w:rPr>
          <w:rFonts w:cs="Helvetica"/>
        </w:rPr>
        <w:t>: Request for Proposals</w:t>
      </w:r>
    </w:p>
    <w:p w14:paraId="3E4ECD04" w14:textId="77777777" w:rsidR="00F4604F" w:rsidRPr="006831F6" w:rsidRDefault="00F4604F" w:rsidP="00F4604F">
      <w:pPr>
        <w:pStyle w:val="BodyText"/>
        <w:rPr>
          <w:rFonts w:cs="Helvetica"/>
        </w:rPr>
      </w:pPr>
      <w:r w:rsidRPr="006831F6">
        <w:rPr>
          <w:rFonts w:cs="Helvetica"/>
          <w:b/>
        </w:rPr>
        <w:t>RrSG</w:t>
      </w:r>
      <w:r w:rsidRPr="006831F6">
        <w:rPr>
          <w:rFonts w:cs="Helvetica"/>
        </w:rPr>
        <w:t xml:space="preserve">: Registrar Stakeholder Group </w:t>
      </w:r>
    </w:p>
    <w:p w14:paraId="701BD968" w14:textId="77777777" w:rsidR="00F4604F" w:rsidRPr="006831F6" w:rsidRDefault="00F4604F" w:rsidP="00F4604F">
      <w:pPr>
        <w:pStyle w:val="BodyText"/>
        <w:rPr>
          <w:rFonts w:cs="Helvetica"/>
        </w:rPr>
      </w:pPr>
      <w:r w:rsidRPr="006831F6">
        <w:rPr>
          <w:rFonts w:cs="Helvetica"/>
          <w:b/>
        </w:rPr>
        <w:t>RIR</w:t>
      </w:r>
      <w:r w:rsidRPr="006831F6">
        <w:rPr>
          <w:rFonts w:cs="Helvetica"/>
        </w:rPr>
        <w:t>: Regional Internet Registry</w:t>
      </w:r>
    </w:p>
    <w:p w14:paraId="77706B81" w14:textId="77777777" w:rsidR="00F4604F" w:rsidRPr="006831F6" w:rsidRDefault="00F4604F" w:rsidP="00F4604F">
      <w:pPr>
        <w:pStyle w:val="BodyText"/>
        <w:rPr>
          <w:rFonts w:cs="Helvetica"/>
        </w:rPr>
      </w:pPr>
      <w:r w:rsidRPr="006831F6">
        <w:rPr>
          <w:rFonts w:cs="Helvetica"/>
          <w:b/>
        </w:rPr>
        <w:t>RSSAC</w:t>
      </w:r>
      <w:r w:rsidRPr="006831F6">
        <w:rPr>
          <w:rFonts w:cs="Helvetica"/>
        </w:rPr>
        <w:t>: Root Server System Advisory Committee</w:t>
      </w:r>
    </w:p>
    <w:p w14:paraId="2ED93677" w14:textId="77777777" w:rsidR="00F4604F" w:rsidRPr="006831F6" w:rsidRDefault="00F4604F" w:rsidP="00F4604F">
      <w:pPr>
        <w:pStyle w:val="BodyText"/>
        <w:rPr>
          <w:rFonts w:cs="Helvetica"/>
        </w:rPr>
      </w:pPr>
      <w:r w:rsidRPr="006831F6">
        <w:rPr>
          <w:rFonts w:cs="Helvetica"/>
          <w:b/>
        </w:rPr>
        <w:t>RySG</w:t>
      </w:r>
      <w:r w:rsidRPr="006831F6">
        <w:rPr>
          <w:rFonts w:cs="Helvetica"/>
        </w:rPr>
        <w:t>: Registry Stakeholder Group</w:t>
      </w:r>
    </w:p>
    <w:p w14:paraId="5E0B3DC8" w14:textId="77777777" w:rsidR="00F4604F" w:rsidRPr="006831F6" w:rsidRDefault="00F4604F" w:rsidP="00F4604F">
      <w:pPr>
        <w:pStyle w:val="BodyText"/>
        <w:rPr>
          <w:rFonts w:cs="Helvetica"/>
        </w:rPr>
      </w:pPr>
      <w:r w:rsidRPr="006831F6">
        <w:rPr>
          <w:rFonts w:cs="Helvetica"/>
          <w:b/>
        </w:rPr>
        <w:t>SCWG</w:t>
      </w:r>
      <w:r w:rsidRPr="006831F6">
        <w:rPr>
          <w:rFonts w:cs="Helvetica"/>
        </w:rPr>
        <w:t>: Separation Cross-Community Working Group</w:t>
      </w:r>
    </w:p>
    <w:p w14:paraId="704E1797" w14:textId="77777777" w:rsidR="00F4604F" w:rsidRPr="006831F6" w:rsidRDefault="00F4604F" w:rsidP="00F4604F">
      <w:pPr>
        <w:pStyle w:val="BodyText"/>
        <w:rPr>
          <w:rFonts w:cs="Helvetica"/>
        </w:rPr>
      </w:pPr>
      <w:r w:rsidRPr="006831F6">
        <w:rPr>
          <w:rFonts w:cs="Helvetica"/>
          <w:b/>
        </w:rPr>
        <w:t>SLA/SLEs:</w:t>
      </w:r>
      <w:r w:rsidRPr="006831F6">
        <w:rPr>
          <w:rFonts w:cs="Helvetica"/>
        </w:rPr>
        <w:t xml:space="preserve"> Service Level Agreement/Service Level Expectations</w:t>
      </w:r>
    </w:p>
    <w:p w14:paraId="7EEBF84F" w14:textId="77777777" w:rsidR="00F4604F" w:rsidRPr="006831F6" w:rsidRDefault="00F4604F" w:rsidP="00F4604F">
      <w:pPr>
        <w:pStyle w:val="BodyText"/>
        <w:rPr>
          <w:rFonts w:cs="Helvetica"/>
        </w:rPr>
      </w:pPr>
      <w:r w:rsidRPr="006831F6">
        <w:rPr>
          <w:rFonts w:cs="Helvetica"/>
          <w:b/>
        </w:rPr>
        <w:t>SO</w:t>
      </w:r>
      <w:r w:rsidRPr="006831F6">
        <w:rPr>
          <w:rFonts w:cs="Helvetica"/>
        </w:rPr>
        <w:t xml:space="preserve">: Supporting Organization </w:t>
      </w:r>
    </w:p>
    <w:p w14:paraId="3DA1E3AA" w14:textId="77777777" w:rsidR="00F4604F" w:rsidRPr="006831F6" w:rsidRDefault="00F4604F" w:rsidP="00F4604F">
      <w:pPr>
        <w:pStyle w:val="BodyText"/>
        <w:rPr>
          <w:rFonts w:cs="Helvetica"/>
        </w:rPr>
      </w:pPr>
      <w:r w:rsidRPr="006831F6">
        <w:rPr>
          <w:rFonts w:cs="Helvetica"/>
          <w:b/>
        </w:rPr>
        <w:t>SOW</w:t>
      </w:r>
      <w:r w:rsidRPr="006831F6">
        <w:rPr>
          <w:rFonts w:cs="Helvetica"/>
        </w:rPr>
        <w:t xml:space="preserve">: Statement of Work </w:t>
      </w:r>
    </w:p>
    <w:p w14:paraId="06A7B911" w14:textId="77777777" w:rsidR="00F4604F" w:rsidRPr="00757116" w:rsidRDefault="00F4604F" w:rsidP="00F4604F">
      <w:pPr>
        <w:pStyle w:val="BodyText"/>
        <w:rPr>
          <w:rFonts w:cs="Helvetica"/>
          <w:b/>
          <w:bCs/>
          <w:color w:val="0B0B0B"/>
          <w:sz w:val="32"/>
          <w:szCs w:val="32"/>
        </w:rPr>
      </w:pPr>
      <w:r w:rsidRPr="006831F6">
        <w:rPr>
          <w:rFonts w:cs="Helvetica"/>
          <w:b/>
        </w:rPr>
        <w:t>SSAC</w:t>
      </w:r>
      <w:r w:rsidRPr="006831F6">
        <w:rPr>
          <w:rFonts w:cs="Helvetica"/>
        </w:rPr>
        <w:t>: Security and Stability Advisory Committee</w:t>
      </w:r>
    </w:p>
    <w:p w14:paraId="6B737F84" w14:textId="77777777" w:rsidR="00F4604F" w:rsidRPr="0053287B" w:rsidRDefault="00F4604F" w:rsidP="00F4604F">
      <w:pPr>
        <w:pStyle w:val="BodyText"/>
        <w:rPr>
          <w:rFonts w:cs="Helvetica"/>
        </w:rPr>
      </w:pPr>
      <w:r w:rsidRPr="00575305">
        <w:rPr>
          <w:rFonts w:cs="Helvetica"/>
          <w:b/>
        </w:rPr>
        <w:t>TLD</w:t>
      </w:r>
      <w:r w:rsidRPr="0053287B">
        <w:rPr>
          <w:rFonts w:cs="Helvetica"/>
        </w:rPr>
        <w:t>: Top-Level Domain</w:t>
      </w:r>
    </w:p>
    <w:p w14:paraId="48EFC996" w14:textId="77777777" w:rsidR="00F4604F" w:rsidRPr="00757116" w:rsidRDefault="00F4604F" w:rsidP="00A96083">
      <w:pPr>
        <w:widowControl w:val="0"/>
        <w:overflowPunct w:val="0"/>
        <w:autoSpaceDE w:val="0"/>
        <w:autoSpaceDN w:val="0"/>
        <w:adjustRightInd w:val="0"/>
        <w:spacing w:after="0" w:line="333" w:lineRule="auto"/>
        <w:ind w:right="120"/>
        <w:rPr>
          <w:rFonts w:cs="Helvetica"/>
          <w:b/>
          <w:bCs/>
          <w:color w:val="0B0B0B"/>
          <w:sz w:val="32"/>
          <w:szCs w:val="32"/>
        </w:rPr>
      </w:pPr>
      <w:r w:rsidRPr="00757116">
        <w:rPr>
          <w:rFonts w:cs="Helvetica"/>
          <w:b/>
          <w:bCs/>
          <w:color w:val="0B0B0B"/>
          <w:sz w:val="32"/>
          <w:szCs w:val="32"/>
        </w:rPr>
        <w:br w:type="page"/>
      </w:r>
    </w:p>
    <w:p w14:paraId="32156938" w14:textId="77777777" w:rsidR="00F4604F" w:rsidRPr="00575305" w:rsidRDefault="00F4604F" w:rsidP="00A96083">
      <w:pPr>
        <w:widowControl w:val="0"/>
        <w:overflowPunct w:val="0"/>
        <w:autoSpaceDE w:val="0"/>
        <w:autoSpaceDN w:val="0"/>
        <w:adjustRightInd w:val="0"/>
        <w:spacing w:after="0" w:line="333" w:lineRule="auto"/>
        <w:ind w:right="120"/>
        <w:rPr>
          <w:rFonts w:cs="Helvetica"/>
          <w:sz w:val="24"/>
          <w:szCs w:val="24"/>
        </w:rPr>
      </w:pPr>
      <w:r w:rsidRPr="00757116">
        <w:rPr>
          <w:rFonts w:cs="Helvetica"/>
          <w:b/>
          <w:bCs/>
          <w:color w:val="0B0B0B"/>
          <w:sz w:val="32"/>
          <w:szCs w:val="32"/>
        </w:rPr>
        <w:lastRenderedPageBreak/>
        <w:t>Response to the IANA Stewardship Transition Coordination Group Request for Proposals on the IANA Stewardship Transition from the Cross Community Working Group on Naming Related Functions (CWG-Stewardship)</w:t>
      </w:r>
    </w:p>
    <w:p w14:paraId="7A724821" w14:textId="77777777" w:rsidR="00F4604F" w:rsidRPr="0053287B" w:rsidRDefault="00F4604F" w:rsidP="00F4604F">
      <w:pPr>
        <w:pStyle w:val="Heading2"/>
        <w:rPr>
          <w:rFonts w:cs="Helvetica"/>
        </w:rPr>
      </w:pPr>
      <w:bookmarkStart w:id="5" w:name="_Toc294879185"/>
      <w:bookmarkStart w:id="6" w:name="_Toc294867493"/>
      <w:bookmarkStart w:id="7" w:name="_Toc291340521"/>
      <w:bookmarkStart w:id="8" w:name="_Toc289426218"/>
      <w:bookmarkStart w:id="9" w:name="_Toc289425909"/>
      <w:bookmarkStart w:id="10" w:name="_Toc289425626"/>
      <w:bookmarkStart w:id="11" w:name="_Toc294880114"/>
      <w:bookmarkStart w:id="12" w:name="_Toc295466318"/>
      <w:r w:rsidRPr="0053287B">
        <w:rPr>
          <w:rFonts w:cs="Helvetica"/>
        </w:rPr>
        <w:t>Abstract</w:t>
      </w:r>
      <w:bookmarkEnd w:id="5"/>
      <w:bookmarkEnd w:id="6"/>
      <w:bookmarkEnd w:id="7"/>
      <w:bookmarkEnd w:id="8"/>
      <w:bookmarkEnd w:id="9"/>
      <w:bookmarkEnd w:id="10"/>
      <w:bookmarkEnd w:id="11"/>
      <w:bookmarkEnd w:id="12"/>
    </w:p>
    <w:p w14:paraId="0D462270" w14:textId="77777777" w:rsidR="00F4604F" w:rsidRPr="006831F6" w:rsidRDefault="00F4604F" w:rsidP="00F4604F">
      <w:pPr>
        <w:pStyle w:val="NoSpacing"/>
        <w:rPr>
          <w:rFonts w:cs="Helvetica"/>
        </w:rPr>
      </w:pPr>
      <w:r w:rsidRPr="0053287B">
        <w:rPr>
          <w:rFonts w:cs="Helvetica"/>
        </w:rPr>
        <w:t>This document is a response from the Internet Names Community to the IANA Stewardship Transition C</w:t>
      </w:r>
      <w:r w:rsidRPr="006831F6">
        <w:rPr>
          <w:rFonts w:cs="Helvetica"/>
        </w:rPr>
        <w:t xml:space="preserve">oordination Group (ICG) Request for Proposals (RFP) made on September 8, 2014. </w:t>
      </w:r>
    </w:p>
    <w:p w14:paraId="56A3CD52" w14:textId="4A1252F1" w:rsidR="00F4604F" w:rsidRPr="006831F6" w:rsidRDefault="00F4604F" w:rsidP="00F4604F">
      <w:pPr>
        <w:pStyle w:val="NoSpacing"/>
        <w:rPr>
          <w:rFonts w:cs="Helvetica"/>
        </w:rPr>
      </w:pPr>
      <w:r w:rsidRPr="006831F6">
        <w:rPr>
          <w:rFonts w:cs="Helvetica"/>
        </w:rPr>
        <w:t xml:space="preserve">Please note that </w:t>
      </w:r>
      <w:r w:rsidR="007000CF">
        <w:rPr>
          <w:rFonts w:cs="Helvetica"/>
        </w:rPr>
        <w:t>annexes are</w:t>
      </w:r>
      <w:r w:rsidRPr="006831F6">
        <w:rPr>
          <w:rFonts w:cs="Helvetica"/>
        </w:rPr>
        <w:t xml:space="preserve"> included at the end of this document.</w:t>
      </w:r>
    </w:p>
    <w:p w14:paraId="6508AA30" w14:textId="77777777" w:rsidR="00F4604F" w:rsidRPr="006831F6" w:rsidRDefault="00F4604F" w:rsidP="00F4604F">
      <w:pPr>
        <w:pStyle w:val="Heading2"/>
        <w:rPr>
          <w:rFonts w:cs="Helvetica"/>
        </w:rPr>
      </w:pPr>
      <w:bookmarkStart w:id="13" w:name="_Toc294879186"/>
      <w:bookmarkStart w:id="14" w:name="_Toc294867494"/>
      <w:bookmarkStart w:id="15" w:name="_Toc291340522"/>
      <w:bookmarkStart w:id="16" w:name="_Toc289426219"/>
      <w:bookmarkStart w:id="17" w:name="_Toc289425910"/>
      <w:bookmarkStart w:id="18" w:name="_Toc289425627"/>
      <w:bookmarkStart w:id="19" w:name="_Toc294880115"/>
      <w:bookmarkStart w:id="20" w:name="_Toc295466319"/>
      <w:r w:rsidRPr="006831F6">
        <w:rPr>
          <w:rFonts w:cs="Helvetica"/>
        </w:rPr>
        <w:t>Proposal type</w:t>
      </w:r>
      <w:bookmarkEnd w:id="13"/>
      <w:bookmarkEnd w:id="14"/>
      <w:bookmarkEnd w:id="15"/>
      <w:bookmarkEnd w:id="16"/>
      <w:bookmarkEnd w:id="17"/>
      <w:bookmarkEnd w:id="18"/>
      <w:bookmarkEnd w:id="19"/>
      <w:bookmarkEnd w:id="20"/>
    </w:p>
    <w:p w14:paraId="1875E6C1" w14:textId="77777777" w:rsidR="00F4604F" w:rsidRPr="006831F6" w:rsidRDefault="00F4604F" w:rsidP="00F4604F">
      <w:pPr>
        <w:pStyle w:val="Heading4"/>
        <w:rPr>
          <w:rFonts w:cs="Helvetica"/>
        </w:rPr>
      </w:pPr>
      <w:r w:rsidRPr="006831F6">
        <w:rPr>
          <w:rFonts w:cs="Helvetica"/>
        </w:rPr>
        <w:t>Identify which category of the IANA Functions this submission proposes to address:</w:t>
      </w:r>
    </w:p>
    <w:p w14:paraId="7E22427E" w14:textId="77777777" w:rsidR="00F4604F" w:rsidRPr="006831F6" w:rsidRDefault="00F4604F" w:rsidP="00F4604F">
      <w:pPr>
        <w:widowControl w:val="0"/>
        <w:autoSpaceDE w:val="0"/>
        <w:autoSpaceDN w:val="0"/>
        <w:adjustRightInd w:val="0"/>
        <w:spacing w:after="0" w:line="360" w:lineRule="auto"/>
        <w:rPr>
          <w:rFonts w:cs="Helvetica"/>
        </w:rPr>
      </w:pPr>
    </w:p>
    <w:p w14:paraId="035DC773" w14:textId="77777777" w:rsidR="00F4604F" w:rsidRPr="00575305" w:rsidRDefault="00F4604F" w:rsidP="00F4604F">
      <w:pPr>
        <w:widowControl w:val="0"/>
        <w:tabs>
          <w:tab w:val="left" w:pos="2500"/>
          <w:tab w:val="left" w:pos="4840"/>
        </w:tabs>
        <w:autoSpaceDE w:val="0"/>
        <w:autoSpaceDN w:val="0"/>
        <w:adjustRightInd w:val="0"/>
        <w:spacing w:after="0" w:line="360" w:lineRule="auto"/>
        <w:ind w:left="720"/>
        <w:jc w:val="center"/>
        <w:rPr>
          <w:rFonts w:cs="Helvetica"/>
        </w:rPr>
      </w:pPr>
      <w:r w:rsidRPr="00757116">
        <w:rPr>
          <w:rFonts w:cs="Helvetica"/>
          <w:b/>
          <w:color w:val="0B0B0B"/>
        </w:rPr>
        <w:t>[ X ]</w:t>
      </w:r>
      <w:r w:rsidRPr="00757116">
        <w:rPr>
          <w:rFonts w:cs="Helvetica"/>
          <w:color w:val="0B0B0B"/>
        </w:rPr>
        <w:t xml:space="preserve"> </w:t>
      </w:r>
      <w:r w:rsidRPr="00757116">
        <w:rPr>
          <w:rFonts w:cs="Helvetica"/>
          <w:b/>
          <w:color w:val="0B0B0B"/>
        </w:rPr>
        <w:t>Names</w:t>
      </w:r>
      <w:r w:rsidRPr="00575305">
        <w:rPr>
          <w:rFonts w:cs="Helvetica"/>
        </w:rPr>
        <w:tab/>
        <w:t xml:space="preserve">    </w:t>
      </w:r>
      <w:r w:rsidRPr="00757116">
        <w:rPr>
          <w:rFonts w:cs="Helvetica"/>
          <w:bCs/>
          <w:color w:val="0B0B0B"/>
        </w:rPr>
        <w:t>[  ] Numbers</w:t>
      </w:r>
      <w:r w:rsidRPr="00575305">
        <w:rPr>
          <w:rFonts w:cs="Helvetica"/>
        </w:rPr>
        <w:tab/>
      </w:r>
      <w:r w:rsidRPr="00757116">
        <w:rPr>
          <w:rFonts w:cs="Helvetica"/>
          <w:color w:val="0B0B0B"/>
        </w:rPr>
        <w:t>[  ] Protocol Parameters</w:t>
      </w:r>
    </w:p>
    <w:p w14:paraId="3FB93B01" w14:textId="77777777" w:rsidR="00F4604F" w:rsidRPr="0053287B" w:rsidRDefault="00F4604F" w:rsidP="00F877E8">
      <w:pPr>
        <w:pStyle w:val="Title"/>
        <w:ind w:hanging="14"/>
        <w:rPr>
          <w:rFonts w:cs="Helvetica"/>
        </w:rPr>
      </w:pPr>
      <w:bookmarkStart w:id="21" w:name="_Toc291340523"/>
      <w:bookmarkStart w:id="22" w:name="_Toc289426220"/>
      <w:bookmarkStart w:id="23" w:name="_Toc289425911"/>
      <w:bookmarkStart w:id="24" w:name="_Toc289425628"/>
      <w:bookmarkStart w:id="25" w:name="_Toc294880116"/>
      <w:bookmarkStart w:id="26" w:name="_Toc295466320"/>
      <w:r w:rsidRPr="0053287B">
        <w:rPr>
          <w:rFonts w:cs="Helvetica"/>
        </w:rPr>
        <w:t>The Community’s Use of the IANA</w:t>
      </w:r>
      <w:bookmarkEnd w:id="21"/>
      <w:bookmarkEnd w:id="22"/>
      <w:bookmarkEnd w:id="23"/>
      <w:bookmarkEnd w:id="24"/>
      <w:bookmarkEnd w:id="25"/>
      <w:bookmarkEnd w:id="26"/>
    </w:p>
    <w:p w14:paraId="40195FFE" w14:textId="77777777" w:rsidR="00F4604F" w:rsidRPr="006831F6" w:rsidRDefault="00F4604F" w:rsidP="00F4604F">
      <w:pPr>
        <w:pStyle w:val="Heading4"/>
        <w:rPr>
          <w:rFonts w:cs="Helvetica"/>
        </w:rPr>
      </w:pPr>
      <w:r w:rsidRPr="0053287B">
        <w:rPr>
          <w:rFonts w:cs="Helvetica"/>
        </w:rPr>
        <w:t>This section should list the specific, distinct IANA services or activities your community relies on. For each IANA service or activity on which your community relies, please p</w:t>
      </w:r>
      <w:r w:rsidRPr="006831F6">
        <w:rPr>
          <w:rFonts w:cs="Helvetica"/>
        </w:rPr>
        <w:t>rovide the following:</w:t>
      </w:r>
    </w:p>
    <w:p w14:paraId="288469D1" w14:textId="77777777" w:rsidR="00F4604F" w:rsidRPr="006831F6" w:rsidRDefault="00F4604F" w:rsidP="00F4604F">
      <w:pPr>
        <w:pStyle w:val="BodyText"/>
        <w:rPr>
          <w:rFonts w:cs="Helvetica"/>
          <w:i/>
          <w:color w:val="595959"/>
        </w:rPr>
      </w:pPr>
      <w:r w:rsidRPr="006831F6">
        <w:rPr>
          <w:rFonts w:cs="Helvetica"/>
          <w:i/>
          <w:color w:val="595959"/>
        </w:rPr>
        <w:t xml:space="preserve">A description of the service or activity. </w:t>
      </w:r>
    </w:p>
    <w:p w14:paraId="7ADC48E5" w14:textId="77777777" w:rsidR="00F4604F" w:rsidRPr="006831F6" w:rsidRDefault="00F4604F" w:rsidP="00F4604F">
      <w:pPr>
        <w:pStyle w:val="BodyText"/>
        <w:rPr>
          <w:rFonts w:cs="Helvetica"/>
          <w:i/>
          <w:color w:val="595959"/>
        </w:rPr>
      </w:pPr>
      <w:r w:rsidRPr="006831F6">
        <w:rPr>
          <w:rFonts w:cs="Helvetica"/>
          <w:i/>
          <w:color w:val="595959"/>
        </w:rPr>
        <w:t xml:space="preserve">A description of the customer of the service or activity. </w:t>
      </w:r>
    </w:p>
    <w:p w14:paraId="6FE56E74" w14:textId="77777777" w:rsidR="00F4604F" w:rsidRPr="006831F6" w:rsidRDefault="00F4604F" w:rsidP="00F4604F">
      <w:pPr>
        <w:pStyle w:val="BodyText"/>
        <w:rPr>
          <w:rFonts w:cs="Helvetica"/>
          <w:i/>
          <w:color w:val="595959"/>
        </w:rPr>
      </w:pPr>
      <w:r w:rsidRPr="006831F6">
        <w:rPr>
          <w:rFonts w:cs="Helvetica"/>
          <w:i/>
          <w:color w:val="595959"/>
        </w:rPr>
        <w:t xml:space="preserve">What registries are involved in providing the service or activity. </w:t>
      </w:r>
    </w:p>
    <w:p w14:paraId="4FCB3C52" w14:textId="77777777" w:rsidR="00F4604F" w:rsidRPr="006831F6" w:rsidRDefault="00F4604F" w:rsidP="00F4604F">
      <w:pPr>
        <w:pStyle w:val="BodyText"/>
        <w:rPr>
          <w:rFonts w:cs="Helvetica"/>
          <w:i/>
          <w:color w:val="595959"/>
        </w:rPr>
      </w:pPr>
      <w:r w:rsidRPr="006831F6">
        <w:rPr>
          <w:rFonts w:cs="Helvetica"/>
          <w:i/>
          <w:color w:val="595959"/>
        </w:rPr>
        <w:t xml:space="preserve">A description of any overlaps or interdependencies between your IANA requirements and the functions required by other customer communities </w:t>
      </w:r>
    </w:p>
    <w:p w14:paraId="42D5EA15" w14:textId="77777777" w:rsidR="00F4604F" w:rsidRPr="006831F6" w:rsidRDefault="00F4604F" w:rsidP="00F4604F">
      <w:pPr>
        <w:pStyle w:val="Heading2"/>
        <w:rPr>
          <w:rFonts w:cs="Helvetica"/>
        </w:rPr>
      </w:pPr>
      <w:bookmarkStart w:id="27" w:name="_Toc294879187"/>
      <w:bookmarkStart w:id="28" w:name="_Toc291340524"/>
      <w:bookmarkStart w:id="29" w:name="_Toc289426221"/>
      <w:bookmarkStart w:id="30" w:name="_Toc289425912"/>
      <w:bookmarkStart w:id="31" w:name="_Toc289425629"/>
      <w:bookmarkStart w:id="32" w:name="_Toc294880117"/>
      <w:bookmarkStart w:id="33" w:name="_Toc295466321"/>
      <w:r w:rsidRPr="006831F6">
        <w:rPr>
          <w:rFonts w:cs="Helvetica"/>
        </w:rPr>
        <w:t xml:space="preserve">I.A. </w:t>
      </w:r>
      <w:r w:rsidRPr="006831F6">
        <w:rPr>
          <w:rFonts w:cs="Helvetica"/>
        </w:rPr>
        <w:tab/>
        <w:t>The service or activity</w:t>
      </w:r>
      <w:bookmarkEnd w:id="27"/>
      <w:bookmarkEnd w:id="28"/>
      <w:bookmarkEnd w:id="29"/>
      <w:bookmarkEnd w:id="30"/>
      <w:bookmarkEnd w:id="31"/>
      <w:bookmarkEnd w:id="32"/>
      <w:bookmarkEnd w:id="33"/>
    </w:p>
    <w:p w14:paraId="23820EBB" w14:textId="77777777" w:rsidR="00F4604F" w:rsidRPr="006831F6" w:rsidRDefault="00F4604F" w:rsidP="00F4604F">
      <w:pPr>
        <w:pStyle w:val="NoSpacing"/>
        <w:rPr>
          <w:rFonts w:cs="Helvetica"/>
        </w:rPr>
      </w:pPr>
      <w:r w:rsidRPr="006831F6">
        <w:rPr>
          <w:rFonts w:cs="Helvetica"/>
        </w:rPr>
        <w:t>The IANA activities, as described in the current IANA Functions Contract, relevant to the Internet Naming Community are:</w:t>
      </w:r>
    </w:p>
    <w:p w14:paraId="4F7BF360" w14:textId="77777777" w:rsidR="00F4604F" w:rsidRPr="006831F6" w:rsidRDefault="00F4604F" w:rsidP="00F4604F">
      <w:pPr>
        <w:pStyle w:val="NumberedBullets"/>
        <w:rPr>
          <w:rFonts w:cs="Helvetica"/>
          <w:b/>
        </w:rPr>
      </w:pPr>
      <w:r w:rsidRPr="006831F6">
        <w:rPr>
          <w:rFonts w:cs="Helvetica"/>
        </w:rPr>
        <w:t>Root Zone Change Request Management – not including delegation and redelegation (NTIA IANA Functions Contract: C.2.9.2.a).</w:t>
      </w:r>
    </w:p>
    <w:p w14:paraId="613482BD" w14:textId="77777777" w:rsidR="00C8201F" w:rsidRPr="006831F6" w:rsidRDefault="00C8201F" w:rsidP="00A96083">
      <w:pPr>
        <w:spacing w:after="0"/>
        <w:rPr>
          <w:rFonts w:cs="Helvetica"/>
          <w:b/>
        </w:rPr>
        <w:sectPr w:rsidR="00C8201F" w:rsidRPr="006831F6" w:rsidSect="00A96083">
          <w:pgSz w:w="12240" w:h="15840"/>
          <w:pgMar w:top="1388" w:right="1460" w:bottom="767" w:left="1440" w:header="720" w:footer="720" w:gutter="0"/>
          <w:cols w:space="720"/>
        </w:sectPr>
      </w:pPr>
    </w:p>
    <w:p w14:paraId="368876D6" w14:textId="77777777" w:rsidR="00F4604F" w:rsidRPr="006831F6" w:rsidRDefault="00F4604F" w:rsidP="00F4604F">
      <w:pPr>
        <w:pStyle w:val="NumberedBullets"/>
        <w:rPr>
          <w:rFonts w:cs="Helvetica"/>
        </w:rPr>
      </w:pPr>
      <w:r w:rsidRPr="006831F6">
        <w:rPr>
          <w:rFonts w:cs="Helvetica"/>
        </w:rPr>
        <w:lastRenderedPageBreak/>
        <w:t xml:space="preserve">Root Zone “WHOIS” Change Request and Database Management (NTIA IANA </w:t>
      </w:r>
      <w:r w:rsidRPr="006831F6">
        <w:rPr>
          <w:rFonts w:cs="Helvetica"/>
        </w:rPr>
        <w:lastRenderedPageBreak/>
        <w:t>Functions Contract: C.2.9.2.b).</w:t>
      </w:r>
    </w:p>
    <w:p w14:paraId="2C43B1FB" w14:textId="77777777" w:rsidR="00F4604F" w:rsidRPr="006831F6" w:rsidRDefault="00F4604F" w:rsidP="00F4604F">
      <w:pPr>
        <w:pStyle w:val="NumberedBullets"/>
        <w:rPr>
          <w:rFonts w:cs="Helvetica"/>
        </w:rPr>
      </w:pPr>
      <w:r w:rsidRPr="006831F6">
        <w:rPr>
          <w:rFonts w:cs="Helvetica"/>
        </w:rPr>
        <w:t>Delegation and Redelegation of a Country Code Top-Level Domain (ccTLD) (NTIA IANA Functions Contract: C.2.9.2.c)</w:t>
      </w:r>
      <w:bookmarkStart w:id="34" w:name="page4"/>
      <w:bookmarkEnd w:id="34"/>
      <w:r w:rsidRPr="006831F6">
        <w:rPr>
          <w:rFonts w:cs="Helvetica"/>
        </w:rPr>
        <w:t>.</w:t>
      </w:r>
    </w:p>
    <w:p w14:paraId="3C0FB38A" w14:textId="77777777" w:rsidR="00F4604F" w:rsidRPr="006831F6" w:rsidRDefault="00F4604F" w:rsidP="00F4604F">
      <w:pPr>
        <w:pStyle w:val="NumberedBullets"/>
        <w:rPr>
          <w:rFonts w:cs="Helvetica"/>
        </w:rPr>
      </w:pPr>
      <w:r w:rsidRPr="006831F6">
        <w:rPr>
          <w:rFonts w:cs="Helvetica"/>
        </w:rPr>
        <w:t>Delegation and Redelegation of a Generic Top-Level Domain (gTLD) (NTIA IANA Functions Contract: C.2.9.2.d).</w:t>
      </w:r>
    </w:p>
    <w:p w14:paraId="4167884E" w14:textId="77777777" w:rsidR="00F4604F" w:rsidRPr="006831F6" w:rsidRDefault="00F4604F" w:rsidP="00F4604F">
      <w:pPr>
        <w:pStyle w:val="NumberedBullets"/>
        <w:rPr>
          <w:rFonts w:cs="Helvetica"/>
        </w:rPr>
      </w:pPr>
      <w:r w:rsidRPr="006831F6">
        <w:rPr>
          <w:rFonts w:cs="Helvetica"/>
        </w:rPr>
        <w:t>Redelegation and Operation of the .INT Top-Level Domain (NTIA IANA Functions Contract: C.2.9.4).</w:t>
      </w:r>
    </w:p>
    <w:p w14:paraId="3BE4E3A4" w14:textId="77777777" w:rsidR="00F4604F" w:rsidRPr="006831F6" w:rsidRDefault="00F4604F" w:rsidP="00F4604F">
      <w:pPr>
        <w:pStyle w:val="NumberedBullets"/>
        <w:rPr>
          <w:rFonts w:cs="Helvetica"/>
        </w:rPr>
      </w:pPr>
      <w:r w:rsidRPr="006831F6">
        <w:rPr>
          <w:rFonts w:cs="Helvetica"/>
        </w:rPr>
        <w:t>Root Domain Name System Security Extensions (DNSSEC) Key Management (NTIA IANA Functions Contract: C.2.9.2.f).</w:t>
      </w:r>
    </w:p>
    <w:p w14:paraId="56FDD31C" w14:textId="77777777" w:rsidR="00F4604F" w:rsidRPr="006831F6" w:rsidRDefault="00F4604F" w:rsidP="00F4604F">
      <w:pPr>
        <w:pStyle w:val="NumberedBullets"/>
        <w:rPr>
          <w:rFonts w:cs="Helvetica"/>
        </w:rPr>
      </w:pPr>
      <w:r w:rsidRPr="006831F6">
        <w:rPr>
          <w:rFonts w:cs="Helvetica"/>
        </w:rPr>
        <w:t>Root Zone Automation (NTIA IANA Functions Contract: C.2.9.2.e).</w:t>
      </w:r>
    </w:p>
    <w:p w14:paraId="6298AC6A" w14:textId="77777777" w:rsidR="00F4604F" w:rsidRPr="006831F6" w:rsidRDefault="00F4604F" w:rsidP="00F4604F">
      <w:pPr>
        <w:pStyle w:val="NumberedBullets"/>
        <w:rPr>
          <w:rFonts w:cs="Helvetica"/>
        </w:rPr>
      </w:pPr>
      <w:r w:rsidRPr="006831F6">
        <w:rPr>
          <w:rFonts w:cs="Helvetica"/>
        </w:rPr>
        <w:t>Customer Service Complaint Resolution Process (CSCRP) (NTIA IANA Functions Contract: C.2.9.2.g).</w:t>
      </w:r>
    </w:p>
    <w:p w14:paraId="161B5725" w14:textId="77777777" w:rsidR="00F4604F" w:rsidRPr="006831F6" w:rsidRDefault="00F4604F" w:rsidP="00F4604F">
      <w:pPr>
        <w:pStyle w:val="NoSpacing"/>
        <w:rPr>
          <w:rFonts w:cs="Helvetica"/>
        </w:rPr>
      </w:pPr>
      <w:r w:rsidRPr="006831F6">
        <w:rPr>
          <w:rFonts w:cs="Helvetica"/>
        </w:rPr>
        <w:t>Services provided by ICANN’s IANA department that are not part of the contractually defined IANA Functions, but which are relevant to the Internet Naming Community are:</w:t>
      </w:r>
    </w:p>
    <w:p w14:paraId="31EAEADA" w14:textId="77777777" w:rsidR="00F4604F" w:rsidRPr="006831F6" w:rsidRDefault="00F4604F" w:rsidP="00A96083">
      <w:pPr>
        <w:pStyle w:val="NumberedBullets"/>
        <w:rPr>
          <w:rFonts w:cs="Helvetica"/>
        </w:rPr>
      </w:pPr>
      <w:r w:rsidRPr="006831F6">
        <w:rPr>
          <w:rFonts w:cs="Helvetica"/>
        </w:rPr>
        <w:t>Management of the Repository of IDN Practices (IANA service or activity beyond the scope of the IANA Functions Contract).</w:t>
      </w:r>
    </w:p>
    <w:p w14:paraId="1C4080D1" w14:textId="77777777" w:rsidR="00F4604F" w:rsidRPr="006831F6" w:rsidRDefault="00F4604F" w:rsidP="00A96083">
      <w:pPr>
        <w:pStyle w:val="NumberedBullets"/>
        <w:rPr>
          <w:rFonts w:cs="Helvetica"/>
        </w:rPr>
      </w:pPr>
      <w:r w:rsidRPr="006831F6">
        <w:rPr>
          <w:rFonts w:cs="Helvetica"/>
        </w:rPr>
        <w:t>Retirement of the Delegation of TLDs (IANA service or activity beyond the scope of the IANA functions contract).</w:t>
      </w:r>
    </w:p>
    <w:p w14:paraId="719AA0AC" w14:textId="77777777" w:rsidR="00F4604F" w:rsidRPr="006831F6" w:rsidRDefault="00F4604F" w:rsidP="00F4604F">
      <w:pPr>
        <w:pStyle w:val="NumberedBullets"/>
        <w:rPr>
          <w:rFonts w:cs="Helvetica"/>
        </w:rPr>
      </w:pPr>
      <w:r w:rsidRPr="006831F6">
        <w:rPr>
          <w:rFonts w:cs="Helvetica"/>
        </w:rPr>
        <w:t xml:space="preserve">For further details concerning each of these IANA activities, please see Annex A. </w:t>
      </w:r>
    </w:p>
    <w:p w14:paraId="5412E304" w14:textId="77777777" w:rsidR="00F4604F" w:rsidRPr="006831F6" w:rsidRDefault="00F4604F" w:rsidP="00F4604F">
      <w:pPr>
        <w:pStyle w:val="Heading2"/>
        <w:rPr>
          <w:rFonts w:cs="Helvetica"/>
        </w:rPr>
      </w:pPr>
      <w:bookmarkStart w:id="35" w:name="_Toc294879188"/>
      <w:bookmarkStart w:id="36" w:name="_Toc291340525"/>
      <w:bookmarkStart w:id="37" w:name="_Toc289426222"/>
      <w:bookmarkStart w:id="38" w:name="_Toc289425913"/>
      <w:bookmarkStart w:id="39" w:name="_Toc289425630"/>
      <w:bookmarkStart w:id="40" w:name="_Toc294880118"/>
      <w:bookmarkStart w:id="41" w:name="_Toc295466322"/>
      <w:r w:rsidRPr="006831F6">
        <w:rPr>
          <w:rFonts w:cs="Helvetica"/>
        </w:rPr>
        <w:t xml:space="preserve">I.B. </w:t>
      </w:r>
      <w:r w:rsidRPr="006831F6">
        <w:rPr>
          <w:rFonts w:cs="Helvetica"/>
        </w:rPr>
        <w:tab/>
        <w:t>The customer of the service or activity</w:t>
      </w:r>
      <w:bookmarkEnd w:id="35"/>
      <w:bookmarkEnd w:id="36"/>
      <w:bookmarkEnd w:id="37"/>
      <w:bookmarkEnd w:id="38"/>
      <w:bookmarkEnd w:id="39"/>
      <w:bookmarkEnd w:id="40"/>
      <w:bookmarkEnd w:id="41"/>
    </w:p>
    <w:p w14:paraId="739BE618" w14:textId="77777777" w:rsidR="00F4604F" w:rsidRPr="006831F6" w:rsidRDefault="00F4604F" w:rsidP="00F4604F">
      <w:pPr>
        <w:pStyle w:val="NoSpacing"/>
        <w:rPr>
          <w:rFonts w:cs="Helvetica"/>
        </w:rPr>
      </w:pPr>
      <w:r w:rsidRPr="006831F6">
        <w:rPr>
          <w:rFonts w:cs="Helvetica"/>
        </w:rPr>
        <w:t xml:space="preserve">The primary customers of these IANA activities are TLD registry managers, .INT registrants, Domain Name System (DNS) validating resolver operators. For further details on the customer(s) for each activity, please see Annex A. </w:t>
      </w:r>
    </w:p>
    <w:p w14:paraId="3ED71829" w14:textId="77777777" w:rsidR="00F4604F" w:rsidRPr="006831F6" w:rsidRDefault="00F4604F" w:rsidP="00F4604F">
      <w:pPr>
        <w:pStyle w:val="Heading2"/>
        <w:rPr>
          <w:rFonts w:cs="Helvetica"/>
          <w:i/>
        </w:rPr>
      </w:pPr>
      <w:bookmarkStart w:id="42" w:name="_Toc294879189"/>
      <w:bookmarkStart w:id="43" w:name="_Toc291340526"/>
      <w:bookmarkStart w:id="44" w:name="_Toc289426223"/>
      <w:bookmarkStart w:id="45" w:name="_Toc289425914"/>
      <w:bookmarkStart w:id="46" w:name="_Toc289425631"/>
      <w:bookmarkStart w:id="47" w:name="_Toc294880119"/>
      <w:bookmarkStart w:id="48" w:name="_Toc295466323"/>
      <w:r w:rsidRPr="006831F6">
        <w:rPr>
          <w:rFonts w:cs="Helvetica"/>
        </w:rPr>
        <w:t xml:space="preserve">I.C. </w:t>
      </w:r>
      <w:r w:rsidRPr="006831F6">
        <w:rPr>
          <w:rFonts w:cs="Helvetica"/>
        </w:rPr>
        <w:tab/>
        <w:t>Registries involved in providing the service or activity</w:t>
      </w:r>
      <w:bookmarkEnd w:id="42"/>
      <w:bookmarkEnd w:id="43"/>
      <w:bookmarkEnd w:id="44"/>
      <w:bookmarkEnd w:id="45"/>
      <w:bookmarkEnd w:id="46"/>
      <w:bookmarkEnd w:id="47"/>
      <w:bookmarkEnd w:id="48"/>
    </w:p>
    <w:p w14:paraId="5CC6B708" w14:textId="77777777" w:rsidR="00F4604F" w:rsidRPr="006831F6" w:rsidRDefault="00F4604F" w:rsidP="00F4604F">
      <w:pPr>
        <w:pStyle w:val="NoSpacing"/>
        <w:rPr>
          <w:rFonts w:cs="Helvetica"/>
        </w:rPr>
      </w:pPr>
      <w:r w:rsidRPr="006831F6">
        <w:rPr>
          <w:rFonts w:cs="Helvetica"/>
        </w:rPr>
        <w:t xml:space="preserve">TLD registries (including ccTLD and gTLD) are involved in providing the service. For further details on which TLD registry (ccTLD or gTLD) is involved in each activity, please see Annex A. </w:t>
      </w:r>
    </w:p>
    <w:p w14:paraId="4E689B73" w14:textId="77777777" w:rsidR="00F4604F" w:rsidRPr="006831F6" w:rsidRDefault="00F4604F" w:rsidP="00F4604F">
      <w:pPr>
        <w:pStyle w:val="Heading2"/>
        <w:rPr>
          <w:rFonts w:cs="Helvetica"/>
          <w:i/>
        </w:rPr>
      </w:pPr>
      <w:bookmarkStart w:id="49" w:name="_Toc294879190"/>
      <w:bookmarkStart w:id="50" w:name="_Toc291340527"/>
      <w:bookmarkStart w:id="51" w:name="_Toc289426224"/>
      <w:bookmarkStart w:id="52" w:name="_Toc289425915"/>
      <w:bookmarkStart w:id="53" w:name="_Toc289425632"/>
      <w:bookmarkStart w:id="54" w:name="_Toc294880120"/>
      <w:bookmarkStart w:id="55" w:name="_Toc295466324"/>
      <w:r w:rsidRPr="006831F6">
        <w:rPr>
          <w:rFonts w:cs="Helvetica"/>
        </w:rPr>
        <w:t xml:space="preserve">I.D. </w:t>
      </w:r>
      <w:r w:rsidRPr="006831F6">
        <w:rPr>
          <w:rFonts w:cs="Helvetica"/>
        </w:rPr>
        <w:tab/>
        <w:t>Overlap or interdependencies between your IANA requirements and the</w:t>
      </w:r>
      <w:r w:rsidRPr="006831F6">
        <w:rPr>
          <w:rFonts w:cs="Helvetica"/>
          <w:i/>
        </w:rPr>
        <w:t xml:space="preserve"> </w:t>
      </w:r>
      <w:r w:rsidRPr="006831F6">
        <w:rPr>
          <w:rFonts w:cs="Helvetica"/>
        </w:rPr>
        <w:t>functions required by other customer communities</w:t>
      </w:r>
      <w:bookmarkEnd w:id="49"/>
      <w:bookmarkEnd w:id="50"/>
      <w:bookmarkEnd w:id="51"/>
      <w:bookmarkEnd w:id="52"/>
      <w:bookmarkEnd w:id="53"/>
      <w:bookmarkEnd w:id="54"/>
      <w:bookmarkEnd w:id="55"/>
    </w:p>
    <w:p w14:paraId="1E207A0C" w14:textId="77777777" w:rsidR="00F4604F" w:rsidRPr="006831F6" w:rsidRDefault="00F4604F" w:rsidP="00F4604F">
      <w:pPr>
        <w:pStyle w:val="NoSpacing"/>
        <w:rPr>
          <w:rFonts w:cs="Helvetica"/>
        </w:rPr>
      </w:pPr>
      <w:r w:rsidRPr="006831F6">
        <w:rPr>
          <w:rFonts w:cs="Helvetica"/>
        </w:rPr>
        <w:t xml:space="preserve">The IETF, through its responsibilities for developing the underlying DNS protocol and its extensions, could designate parts of the domain name space for particular protocol-related purposes that may overlap with usages assigned through ICANN policies. It may also designate portions of the namespace as invalid, illegal, or reserved based on the evolution </w:t>
      </w:r>
      <w:r w:rsidRPr="006831F6">
        <w:rPr>
          <w:rFonts w:cs="Helvetica"/>
        </w:rPr>
        <w:lastRenderedPageBreak/>
        <w:t xml:space="preserve">of the underlying DNS protocol and its extensions. It may also expand the scope of namespace to be managed through such changes. Additional overlap and/or interdependencies have been identified for each activity in Annex A.  </w:t>
      </w:r>
    </w:p>
    <w:p w14:paraId="5EF6EE15" w14:textId="77777777" w:rsidR="00C8201F" w:rsidRPr="006831F6" w:rsidRDefault="00C8201F" w:rsidP="00A96083">
      <w:pPr>
        <w:spacing w:after="0"/>
        <w:rPr>
          <w:rFonts w:cs="Helvetica"/>
        </w:rPr>
        <w:sectPr w:rsidR="00C8201F" w:rsidRPr="006831F6" w:rsidSect="00A96083">
          <w:type w:val="continuous"/>
          <w:pgSz w:w="12240" w:h="15840"/>
          <w:pgMar w:top="1388" w:right="1440" w:bottom="767" w:left="1440" w:header="720" w:footer="720" w:gutter="0"/>
          <w:cols w:space="720"/>
        </w:sectPr>
      </w:pPr>
    </w:p>
    <w:p w14:paraId="42187FA9" w14:textId="77777777" w:rsidR="00F4604F" w:rsidRPr="006831F6" w:rsidRDefault="00F4604F" w:rsidP="00F4604F">
      <w:pPr>
        <w:pStyle w:val="Title"/>
        <w:rPr>
          <w:rFonts w:cs="Helvetica"/>
        </w:rPr>
      </w:pPr>
      <w:bookmarkStart w:id="56" w:name="page5"/>
      <w:bookmarkStart w:id="57" w:name="_Toc289425633"/>
      <w:bookmarkStart w:id="58" w:name="_Toc289425916"/>
      <w:bookmarkStart w:id="59" w:name="_Toc289426225"/>
      <w:bookmarkStart w:id="60" w:name="_Toc291340528"/>
      <w:bookmarkStart w:id="61" w:name="_Toc294880121"/>
      <w:bookmarkStart w:id="62" w:name="_Toc295466325"/>
      <w:bookmarkEnd w:id="56"/>
      <w:r w:rsidRPr="006831F6">
        <w:rPr>
          <w:rFonts w:cs="Helvetica"/>
        </w:rPr>
        <w:lastRenderedPageBreak/>
        <w:t>Existing Pre-Transition Arrangements</w:t>
      </w:r>
      <w:bookmarkEnd w:id="57"/>
      <w:bookmarkEnd w:id="58"/>
      <w:bookmarkEnd w:id="59"/>
      <w:bookmarkEnd w:id="60"/>
      <w:bookmarkEnd w:id="61"/>
      <w:bookmarkEnd w:id="62"/>
    </w:p>
    <w:p w14:paraId="40E63CAD" w14:textId="77777777" w:rsidR="00F4604F" w:rsidRPr="006831F6" w:rsidRDefault="00F4604F" w:rsidP="00F4604F">
      <w:pPr>
        <w:pStyle w:val="Heading4"/>
        <w:rPr>
          <w:rFonts w:cs="Helvetica"/>
        </w:rPr>
      </w:pPr>
      <w:r w:rsidRPr="006831F6">
        <w:rPr>
          <w:rFonts w:cs="Helvetica"/>
        </w:rPr>
        <w:t>This section should describe how existing IANA-related arrangements work, prior to the transition.</w:t>
      </w:r>
    </w:p>
    <w:p w14:paraId="5BB2A139" w14:textId="77777777" w:rsidR="00F4604F" w:rsidRPr="006831F6" w:rsidRDefault="00F4604F" w:rsidP="00F4604F">
      <w:pPr>
        <w:pStyle w:val="Heading2"/>
        <w:rPr>
          <w:rFonts w:cs="Helvetica"/>
        </w:rPr>
      </w:pPr>
      <w:bookmarkStart w:id="63" w:name="_Toc294879191"/>
      <w:bookmarkStart w:id="64" w:name="_Toc291340529"/>
      <w:bookmarkStart w:id="65" w:name="_Toc289425634"/>
      <w:bookmarkStart w:id="66" w:name="_Toc294880122"/>
      <w:bookmarkStart w:id="67" w:name="_Toc295466326"/>
      <w:r w:rsidRPr="006831F6">
        <w:rPr>
          <w:rFonts w:cs="Helvetica"/>
        </w:rPr>
        <w:t>II.A</w:t>
      </w:r>
      <w:r w:rsidRPr="006831F6">
        <w:rPr>
          <w:rFonts w:cs="Helvetica"/>
        </w:rPr>
        <w:tab/>
        <w:t>Policy Sources</w:t>
      </w:r>
      <w:bookmarkEnd w:id="63"/>
      <w:bookmarkEnd w:id="64"/>
      <w:bookmarkEnd w:id="65"/>
      <w:bookmarkEnd w:id="66"/>
      <w:bookmarkEnd w:id="67"/>
    </w:p>
    <w:p w14:paraId="6EDFE285" w14:textId="77777777" w:rsidR="00F4604F" w:rsidRPr="006831F6" w:rsidRDefault="00F4604F" w:rsidP="00F4604F">
      <w:pPr>
        <w:pStyle w:val="Heading4"/>
        <w:rPr>
          <w:rFonts w:cs="Helvetica"/>
        </w:rPr>
      </w:pPr>
      <w:r w:rsidRPr="006831F6">
        <w:rPr>
          <w:rFonts w:cs="Helvetica"/>
        </w:rPr>
        <w:t>This section should identify the specific source(s) of policy that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E01E7DA" w14:textId="77777777" w:rsidR="00F4604F" w:rsidRPr="006831F6" w:rsidRDefault="00F4604F" w:rsidP="00F4604F">
      <w:pPr>
        <w:pStyle w:val="BodyText"/>
        <w:rPr>
          <w:rFonts w:cs="Helvetica"/>
          <w:i/>
          <w:color w:val="595959"/>
        </w:rPr>
      </w:pPr>
      <w:r w:rsidRPr="006831F6">
        <w:rPr>
          <w:rFonts w:cs="Helvetica"/>
          <w:i/>
          <w:color w:val="595959"/>
        </w:rPr>
        <w:t xml:space="preserve">Which IANA service or activity (identified in Section I) is affected. </w:t>
      </w:r>
    </w:p>
    <w:p w14:paraId="4A286073" w14:textId="77777777" w:rsidR="00F4604F" w:rsidRPr="006831F6" w:rsidRDefault="00F4604F" w:rsidP="00F4604F">
      <w:pPr>
        <w:pStyle w:val="BodyText"/>
        <w:rPr>
          <w:rFonts w:cs="Helvetica"/>
          <w:i/>
          <w:color w:val="595959"/>
        </w:rPr>
      </w:pPr>
      <w:r w:rsidRPr="006831F6">
        <w:rPr>
          <w:rFonts w:cs="Helvetica"/>
          <w:i/>
          <w:color w:val="595959"/>
        </w:rPr>
        <w:t xml:space="preserve">A description of how policy is developed and established and who is involved in policy development and establishment. </w:t>
      </w:r>
    </w:p>
    <w:p w14:paraId="0A08F5D8" w14:textId="77777777" w:rsidR="00F4604F" w:rsidRPr="006831F6" w:rsidRDefault="00F4604F" w:rsidP="00F4604F">
      <w:pPr>
        <w:pStyle w:val="BodyText"/>
        <w:rPr>
          <w:rFonts w:cs="Helvetica"/>
          <w:i/>
          <w:color w:val="595959"/>
        </w:rPr>
      </w:pPr>
      <w:r w:rsidRPr="006831F6">
        <w:rPr>
          <w:rFonts w:cs="Helvetica"/>
          <w:i/>
          <w:color w:val="595959"/>
        </w:rPr>
        <w:t xml:space="preserve">A description of how disputes about policy are resolved. </w:t>
      </w:r>
    </w:p>
    <w:p w14:paraId="14CC1FAF" w14:textId="77777777" w:rsidR="00F4604F" w:rsidRPr="006831F6" w:rsidRDefault="00F4604F" w:rsidP="00F4604F">
      <w:pPr>
        <w:pStyle w:val="BodyText"/>
        <w:rPr>
          <w:rFonts w:cs="Helvetica"/>
          <w:i/>
          <w:color w:val="595959"/>
        </w:rPr>
      </w:pPr>
      <w:r w:rsidRPr="006831F6">
        <w:rPr>
          <w:rFonts w:cs="Helvetica"/>
          <w:i/>
          <w:color w:val="595959"/>
        </w:rPr>
        <w:t xml:space="preserve">References to documentation of policy development and dispute resolution processes. </w:t>
      </w:r>
    </w:p>
    <w:p w14:paraId="75E84999" w14:textId="77777777" w:rsidR="00F4604F" w:rsidRPr="006831F6" w:rsidRDefault="00F4604F" w:rsidP="00F4604F">
      <w:pPr>
        <w:pStyle w:val="Heading2"/>
        <w:rPr>
          <w:rStyle w:val="Heading3Char"/>
          <w:rFonts w:ascii="Helvetica" w:hAnsi="Helvetica" w:cs="Helvetica"/>
          <w:color w:val="auto"/>
        </w:rPr>
      </w:pPr>
      <w:bookmarkStart w:id="68" w:name="_Toc294879192"/>
      <w:bookmarkStart w:id="69" w:name="_Toc291340530"/>
      <w:bookmarkStart w:id="70" w:name="_Toc291330812"/>
      <w:bookmarkStart w:id="71" w:name="_Toc291252377"/>
      <w:bookmarkStart w:id="72" w:name="_Toc291158724"/>
      <w:bookmarkStart w:id="73" w:name="_Toc291143799"/>
      <w:bookmarkStart w:id="74" w:name="_Toc291070218"/>
      <w:bookmarkStart w:id="75" w:name="_Toc290933640"/>
      <w:bookmarkStart w:id="76" w:name="_Toc290932095"/>
      <w:bookmarkStart w:id="77" w:name="_Toc290671412"/>
      <w:bookmarkStart w:id="78" w:name="_Toc290499448"/>
      <w:bookmarkStart w:id="79" w:name="_Toc289427529"/>
      <w:bookmarkStart w:id="80" w:name="_Toc289426226"/>
      <w:bookmarkStart w:id="81" w:name="_Toc289425917"/>
      <w:bookmarkStart w:id="82" w:name="_Toc289425635"/>
      <w:bookmarkStart w:id="83" w:name="_Toc294880123"/>
      <w:bookmarkStart w:id="84" w:name="_Toc295466327"/>
      <w:r w:rsidRPr="006831F6">
        <w:rPr>
          <w:rFonts w:cs="Helvetica"/>
        </w:rPr>
        <w:t>II.A.i</w:t>
      </w:r>
      <w:r w:rsidRPr="00575305">
        <w:rPr>
          <w:rFonts w:cs="Helvetica"/>
        </w:rPr>
        <w:t>. Affected IANA Service (ccTLDs</w:t>
      </w:r>
      <w:r w:rsidRPr="0053287B">
        <w:rPr>
          <w:rStyle w:val="FootnoteReference"/>
          <w:rFonts w:ascii="Helvetica" w:hAnsi="Helvetica" w:cs="Helvetica"/>
          <w:i/>
        </w:rPr>
        <w:footnoteReference w:id="2"/>
      </w:r>
      <w:r w:rsidRPr="0053287B">
        <w:rPr>
          <w:rFonts w:cs="Helvetica"/>
        </w:rPr>
        <w: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B5C684B" w14:textId="77777777" w:rsidR="00F4604F" w:rsidRPr="0053287B" w:rsidRDefault="00F4604F" w:rsidP="00F4604F">
      <w:pPr>
        <w:pStyle w:val="NoSpacing"/>
        <w:rPr>
          <w:rFonts w:cs="Helvetica"/>
        </w:rPr>
      </w:pPr>
      <w:r w:rsidRPr="00575305">
        <w:rPr>
          <w:rFonts w:cs="Helvetica"/>
        </w:rPr>
        <w:t>All functions that apply to Country Code Top-Level Domains</w:t>
      </w:r>
      <w:r w:rsidRPr="0053287B">
        <w:rPr>
          <w:rFonts w:cs="Helvetica"/>
        </w:rPr>
        <w:t xml:space="preserve"> (ccTLDs) and modify the Root Zone database or its WHOIS database are affected.</w:t>
      </w:r>
    </w:p>
    <w:p w14:paraId="5319ECDF" w14:textId="77777777" w:rsidR="00F4604F" w:rsidRPr="006831F6" w:rsidRDefault="00F4604F" w:rsidP="00F4604F">
      <w:pPr>
        <w:pStyle w:val="Heading2"/>
        <w:rPr>
          <w:rFonts w:cs="Helvetica"/>
          <w:color w:val="1F497D"/>
        </w:rPr>
      </w:pPr>
      <w:bookmarkStart w:id="85" w:name="_Toc294992738"/>
      <w:bookmarkStart w:id="86" w:name="_Toc294880124"/>
      <w:bookmarkStart w:id="87" w:name="_Toc294879193"/>
      <w:bookmarkStart w:id="88" w:name="_Toc291340531"/>
      <w:bookmarkStart w:id="89" w:name="_Toc291330813"/>
      <w:bookmarkStart w:id="90" w:name="_Toc291252378"/>
      <w:bookmarkStart w:id="91" w:name="_Toc291158725"/>
      <w:bookmarkStart w:id="92" w:name="_Toc291143800"/>
      <w:bookmarkStart w:id="93" w:name="_Toc291070219"/>
      <w:bookmarkStart w:id="94" w:name="_Toc290933641"/>
      <w:bookmarkStart w:id="95" w:name="_Toc290932096"/>
      <w:bookmarkStart w:id="96" w:name="_Toc290671413"/>
      <w:bookmarkStart w:id="97" w:name="_Toc290499449"/>
      <w:bookmarkStart w:id="98" w:name="_Toc289427530"/>
      <w:bookmarkStart w:id="99" w:name="_Toc289426227"/>
      <w:bookmarkStart w:id="100" w:name="_Toc289425918"/>
      <w:bookmarkStart w:id="101" w:name="_Toc289425636"/>
      <w:bookmarkStart w:id="102" w:name="_Toc295466101"/>
      <w:bookmarkStart w:id="103" w:name="_Toc295466328"/>
      <w:r w:rsidRPr="006831F6">
        <w:rPr>
          <w:rFonts w:cs="Helvetica"/>
          <w:color w:val="1F497D"/>
        </w:rPr>
        <w:t>How policy is developed and established by whom (ccTLDs)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4A108F2" w14:textId="77777777" w:rsidR="00F4604F" w:rsidRPr="006831F6" w:rsidRDefault="00F4604F" w:rsidP="00F4604F">
      <w:pPr>
        <w:pStyle w:val="NoSpacing"/>
        <w:rPr>
          <w:rFonts w:cs="Helvetica"/>
        </w:rPr>
      </w:pPr>
      <w:bookmarkStart w:id="104" w:name="_Toc289425637"/>
      <w:bookmarkStart w:id="105" w:name="_Toc286506515"/>
      <w:r w:rsidRPr="006831F6">
        <w:rPr>
          <w:rFonts w:cs="Helvetica"/>
        </w:rPr>
        <w:t>RFC1591 was written in 1994 as a Request For Comments (RFC) by the original IANA Functions Operator, Jon Postel. It is a short document intended to outline how the Domain Name System (DNS) was structured at that time and what rules were in place to decide on its expansion. The longest part of it outlines selection criteria for the manager of a new Top Level Domain (TLD) and what was expected of such a manager.</w:t>
      </w:r>
      <w:bookmarkEnd w:id="104"/>
      <w:bookmarkEnd w:id="105"/>
    </w:p>
    <w:p w14:paraId="50E0EEE6" w14:textId="32D56F6C" w:rsidR="00F4604F" w:rsidRPr="006831F6" w:rsidRDefault="00F4604F" w:rsidP="00F4604F">
      <w:pPr>
        <w:pStyle w:val="NoSpacing"/>
        <w:rPr>
          <w:rFonts w:cs="Helvetica"/>
        </w:rPr>
      </w:pPr>
      <w:bookmarkStart w:id="106" w:name="_Toc289425638"/>
      <w:bookmarkStart w:id="107" w:name="_Toc286506516"/>
      <w:r w:rsidRPr="006831F6">
        <w:rPr>
          <w:rFonts w:cs="Helvetica"/>
        </w:rPr>
        <w:t>Like all RFCs, this is a static document (RFCs are updated by the issuance of a new RFC)</w:t>
      </w:r>
      <w:r w:rsidR="00A82E1A">
        <w:rPr>
          <w:rFonts w:cs="Helvetica"/>
        </w:rPr>
        <w:t>.T</w:t>
      </w:r>
      <w:r w:rsidRPr="006831F6">
        <w:rPr>
          <w:rFonts w:cs="Helvetica"/>
        </w:rPr>
        <w:t>here have been two significant attempts to revise it so it can be more easily applied to the current context:</w:t>
      </w:r>
      <w:bookmarkEnd w:id="106"/>
      <w:bookmarkEnd w:id="107"/>
    </w:p>
    <w:p w14:paraId="6039D63A" w14:textId="77777777" w:rsidR="00F4604F" w:rsidRPr="006831F6" w:rsidRDefault="00F4604F" w:rsidP="00F4604F">
      <w:pPr>
        <w:pStyle w:val="BodyText"/>
        <w:rPr>
          <w:rFonts w:cs="Helvetica"/>
          <w:b/>
        </w:rPr>
      </w:pPr>
      <w:bookmarkStart w:id="108" w:name="_Toc289425639"/>
      <w:bookmarkStart w:id="109" w:name="_Toc286506517"/>
      <w:r w:rsidRPr="006831F6">
        <w:rPr>
          <w:rFonts w:cs="Helvetica"/>
          <w:b/>
        </w:rPr>
        <w:t>Internet Coordination Policy 1 (ICP-1)</w:t>
      </w:r>
      <w:bookmarkStart w:id="110" w:name="_Toc289425640"/>
      <w:bookmarkStart w:id="111" w:name="_Toc286506518"/>
      <w:bookmarkEnd w:id="108"/>
      <w:bookmarkEnd w:id="109"/>
      <w:r w:rsidRPr="006831F6">
        <w:rPr>
          <w:rFonts w:cs="Helvetica"/>
          <w:b/>
        </w:rPr>
        <w:t>.</w:t>
      </w:r>
    </w:p>
    <w:p w14:paraId="25DC65C2" w14:textId="77777777" w:rsidR="00F4604F" w:rsidRPr="006831F6" w:rsidRDefault="00F4604F" w:rsidP="00F4604F">
      <w:pPr>
        <w:pStyle w:val="NoSpacing"/>
        <w:rPr>
          <w:rFonts w:cs="Helvetica"/>
        </w:rPr>
      </w:pPr>
      <w:r w:rsidRPr="006831F6">
        <w:rPr>
          <w:rFonts w:cs="Helvetica"/>
        </w:rPr>
        <w:t>This document from the Internet Coordination Policy group of ICANN was one of three such documents created by ICANN staff shortly after its creation. It attempted to update operational details over how the DNS was structured and should be run.</w:t>
      </w:r>
      <w:bookmarkStart w:id="112" w:name="_Toc289425641"/>
      <w:bookmarkStart w:id="113" w:name="_Toc286506519"/>
      <w:bookmarkEnd w:id="110"/>
      <w:bookmarkEnd w:id="111"/>
    </w:p>
    <w:p w14:paraId="13389287" w14:textId="77777777" w:rsidR="00F4604F" w:rsidRPr="006831F6" w:rsidRDefault="00F4604F" w:rsidP="00F4604F">
      <w:pPr>
        <w:pStyle w:val="NoSpacing"/>
        <w:rPr>
          <w:rFonts w:cs="Helvetica"/>
        </w:rPr>
      </w:pPr>
      <w:r w:rsidRPr="006831F6">
        <w:rPr>
          <w:rFonts w:cs="Helvetica"/>
        </w:rPr>
        <w:lastRenderedPageBreak/>
        <w:t>The ICP-1 document was a source of significant friction between ICANN and the ccTLD community and the Country Code Names Supporting Organization (ccNSO) formally rejected the ICP-1 document (final report of the ccNSO’s Delegation and Redelegation Working Group or DRDWG) arguing that it modified policy but did not meet the requirements for doing so at the time of its introduction in 1999.</w:t>
      </w:r>
      <w:bookmarkEnd w:id="112"/>
      <w:bookmarkEnd w:id="113"/>
      <w:r w:rsidRPr="006831F6">
        <w:rPr>
          <w:rFonts w:cs="Helvetica"/>
        </w:rPr>
        <w:t xml:space="preserve"> </w:t>
      </w:r>
      <w:r w:rsidRPr="006831F6">
        <w:rPr>
          <w:rFonts w:cs="Helvetica"/>
        </w:rPr>
        <w:br/>
      </w:r>
    </w:p>
    <w:p w14:paraId="7C5A10B8" w14:textId="77777777" w:rsidR="00F4604F" w:rsidRPr="006831F6" w:rsidRDefault="00F4604F" w:rsidP="00F4604F">
      <w:pPr>
        <w:pStyle w:val="BodyText"/>
        <w:rPr>
          <w:rFonts w:cs="Helvetica"/>
          <w:b/>
        </w:rPr>
      </w:pPr>
      <w:bookmarkStart w:id="114" w:name="_Toc289425642"/>
      <w:bookmarkStart w:id="115" w:name="_Toc286506520"/>
      <w:r w:rsidRPr="006831F6">
        <w:rPr>
          <w:rFonts w:cs="Helvetica"/>
          <w:b/>
        </w:rPr>
        <w:t>Framework of Interpretation Working Group (FOIWG) Recommendations</w:t>
      </w:r>
      <w:bookmarkEnd w:id="114"/>
      <w:bookmarkEnd w:id="115"/>
      <w:r w:rsidRPr="006831F6">
        <w:rPr>
          <w:rFonts w:cs="Helvetica"/>
          <w:b/>
        </w:rPr>
        <w:t>.</w:t>
      </w:r>
    </w:p>
    <w:p w14:paraId="26404E38" w14:textId="77777777" w:rsidR="00F4604F" w:rsidRPr="006831F6" w:rsidRDefault="00F4604F" w:rsidP="00F4604F">
      <w:pPr>
        <w:pStyle w:val="NoSpacing"/>
        <w:rPr>
          <w:rFonts w:cs="Helvetica"/>
        </w:rPr>
      </w:pPr>
      <w:bookmarkStart w:id="116" w:name="_Toc289425643"/>
      <w:bookmarkStart w:id="117" w:name="_Toc286506521"/>
      <w:r w:rsidRPr="006831F6">
        <w:rPr>
          <w:rFonts w:cs="Helvetica"/>
        </w:rPr>
        <w:t>A follow-on to the ccNSO’s DRDWG, the FOIWG was a joint effort between the ccNSO and the Governmental Advisory Committee (GAC) that also involved representatives from a number of ICANN communities to interpret RFC1591 in light of the Internet of today. In its final report it made a number of recommendations that clarify the application of RFC1591 within the current context.</w:t>
      </w:r>
      <w:bookmarkStart w:id="118" w:name="_Toc289425644"/>
      <w:bookmarkStart w:id="119" w:name="_Toc286506522"/>
      <w:bookmarkEnd w:id="116"/>
      <w:bookmarkEnd w:id="117"/>
    </w:p>
    <w:p w14:paraId="0C057910" w14:textId="77777777" w:rsidR="00F4604F" w:rsidRPr="006831F6" w:rsidRDefault="00F4604F" w:rsidP="00F4604F">
      <w:pPr>
        <w:pStyle w:val="NoSpacing"/>
        <w:rPr>
          <w:rFonts w:cs="Helvetica"/>
        </w:rPr>
      </w:pPr>
      <w:r w:rsidRPr="006831F6">
        <w:rPr>
          <w:rFonts w:cs="Helvetica"/>
        </w:rPr>
        <w:t>The ccNSO formally endorsed the FOIWG’s Final Report in February 2015 and transmitted it to the ICANN Board of Directors.</w:t>
      </w:r>
      <w:bookmarkEnd w:id="118"/>
      <w:bookmarkEnd w:id="119"/>
      <w:r w:rsidRPr="006831F6">
        <w:rPr>
          <w:rFonts w:cs="Helvetica"/>
        </w:rPr>
        <w:t xml:space="preserve"> It is currently pending review and adoption by the ICANN Board.</w:t>
      </w:r>
    </w:p>
    <w:p w14:paraId="49020F90" w14:textId="77777777" w:rsidR="00F4604F" w:rsidRPr="006831F6" w:rsidRDefault="00F4604F" w:rsidP="00F4604F">
      <w:pPr>
        <w:pStyle w:val="NoSpacing"/>
        <w:numPr>
          <w:ilvl w:val="0"/>
          <w:numId w:val="0"/>
        </w:numPr>
        <w:rPr>
          <w:rFonts w:cs="Helvetica"/>
        </w:rPr>
      </w:pPr>
    </w:p>
    <w:p w14:paraId="6F1BDC5B" w14:textId="77777777" w:rsidR="00F4604F" w:rsidRPr="006831F6" w:rsidRDefault="00F4604F" w:rsidP="00F4604F">
      <w:pPr>
        <w:pStyle w:val="BodyText"/>
        <w:rPr>
          <w:rFonts w:cs="Helvetica"/>
          <w:b/>
        </w:rPr>
      </w:pPr>
      <w:bookmarkStart w:id="120" w:name="_Toc289425645"/>
      <w:r w:rsidRPr="006831F6">
        <w:rPr>
          <w:rFonts w:cs="Helvetica"/>
          <w:b/>
        </w:rPr>
        <w:t>GAC Principles and Guidelines for the Delegation and Administration of Country Code Top Level Domains 2005</w:t>
      </w:r>
      <w:bookmarkEnd w:id="120"/>
      <w:r w:rsidRPr="006831F6">
        <w:rPr>
          <w:rFonts w:cs="Helvetica"/>
          <w:b/>
        </w:rPr>
        <w:t>.</w:t>
      </w:r>
    </w:p>
    <w:p w14:paraId="1AE16F1F" w14:textId="232AA3B9" w:rsidR="00F4604F" w:rsidRPr="006831F6" w:rsidRDefault="00F4604F" w:rsidP="00F4604F">
      <w:pPr>
        <w:pStyle w:val="NoSpacing"/>
        <w:rPr>
          <w:rFonts w:cs="Helvetica"/>
        </w:rPr>
      </w:pPr>
      <w:r w:rsidRPr="006831F6">
        <w:rPr>
          <w:rFonts w:cs="Helvetica"/>
        </w:rPr>
        <w:t>This document, also known as the 2005 GAC Principles, which the GAC regards as formal “Advice” to the ICANN Board, and as such is subject to the Bylaws provisions regarding such Advice at the time of submission</w:t>
      </w:r>
      <w:r w:rsidRPr="006831F6">
        <w:rPr>
          <w:rStyle w:val="FootnoteReference"/>
          <w:rFonts w:ascii="Helvetica" w:hAnsi="Helvetica" w:cs="Helvetica"/>
        </w:rPr>
        <w:footnoteReference w:id="3"/>
      </w:r>
      <w:r w:rsidRPr="006831F6">
        <w:rPr>
          <w:rFonts w:cs="Helvetica"/>
        </w:rPr>
        <w:t>. This Advice was developed by the GAC and the first version of these principles was published in 2000 and later revised to produce the 2005 version.</w:t>
      </w:r>
    </w:p>
    <w:p w14:paraId="5570A6A4" w14:textId="77777777" w:rsidR="00F4604F" w:rsidRPr="006831F6" w:rsidRDefault="00F4604F" w:rsidP="00F4604F">
      <w:pPr>
        <w:pStyle w:val="NoSpacing"/>
        <w:rPr>
          <w:rFonts w:cs="Helvetica"/>
        </w:rPr>
      </w:pPr>
      <w:r w:rsidRPr="006831F6">
        <w:rPr>
          <w:rFonts w:cs="Helvetica"/>
        </w:rPr>
        <w:t>Section 1.2 of this document highlights one of the key principles for governments with respect to the management of the ccTLDs associated with their country or territory code:</w:t>
      </w:r>
    </w:p>
    <w:p w14:paraId="5DB5CC20" w14:textId="77777777" w:rsidR="00F4604F" w:rsidRPr="006831F6" w:rsidRDefault="00F4604F" w:rsidP="00F4604F">
      <w:pPr>
        <w:pStyle w:val="ListParagraph"/>
        <w:rPr>
          <w:rFonts w:cs="Helvetica"/>
        </w:rPr>
      </w:pPr>
      <w:r w:rsidRPr="006831F6">
        <w:rPr>
          <w:rFonts w:cs="Helvetica"/>
        </w:rPr>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r w:rsidRPr="006831F6">
        <w:rPr>
          <w:rFonts w:cs="Helvetica"/>
        </w:rPr>
        <w:br/>
      </w:r>
    </w:p>
    <w:p w14:paraId="2264CCB5" w14:textId="77777777" w:rsidR="00F4604F" w:rsidRPr="006831F6" w:rsidRDefault="00F4604F" w:rsidP="00F4604F">
      <w:pPr>
        <w:pStyle w:val="NoSpacing"/>
        <w:rPr>
          <w:rFonts w:cs="Helvetica"/>
        </w:rPr>
      </w:pPr>
      <w:r w:rsidRPr="006831F6">
        <w:rPr>
          <w:rFonts w:cs="Helvetica"/>
        </w:rPr>
        <w:t>Also section 7.1 of this document can be directly relevant to delegation and redelegation of a ccTLD:</w:t>
      </w:r>
    </w:p>
    <w:p w14:paraId="100DF082" w14:textId="77777777" w:rsidR="00F4604F" w:rsidRPr="006831F6" w:rsidRDefault="00F4604F" w:rsidP="00F4604F">
      <w:pPr>
        <w:pStyle w:val="ListParagraph"/>
        <w:rPr>
          <w:rFonts w:cs="Helvetica"/>
        </w:rPr>
      </w:pPr>
      <w:r w:rsidRPr="006831F6">
        <w:rPr>
          <w:rFonts w:cs="Helvetica"/>
        </w:rPr>
        <w:t xml:space="preserve">7.1. Principle </w:t>
      </w:r>
      <w:r w:rsidRPr="006831F6">
        <w:rPr>
          <w:rFonts w:cs="Helvetica"/>
        </w:rPr>
        <w:b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r w:rsidRPr="006831F6">
        <w:rPr>
          <w:rFonts w:cs="Helvetica"/>
        </w:rPr>
        <w:br/>
      </w:r>
    </w:p>
    <w:p w14:paraId="01D059E9" w14:textId="77777777" w:rsidR="00F4604F" w:rsidRPr="006831F6" w:rsidRDefault="00F4604F" w:rsidP="00F4604F">
      <w:pPr>
        <w:pStyle w:val="BodyText"/>
        <w:rPr>
          <w:rFonts w:cs="Helvetica"/>
          <w:b/>
        </w:rPr>
      </w:pPr>
      <w:bookmarkStart w:id="121" w:name="_Toc289425646"/>
      <w:r w:rsidRPr="006831F6">
        <w:rPr>
          <w:rFonts w:cs="Helvetica"/>
          <w:b/>
        </w:rPr>
        <w:lastRenderedPageBreak/>
        <w:t>Local laws applicable to ccTLDs, or Internationalized Domain Names (IDNs) ccTLDs, associated with a specific country or territory are developed by the governments of those countries or territories</w:t>
      </w:r>
      <w:bookmarkEnd w:id="121"/>
      <w:r w:rsidRPr="006831F6">
        <w:rPr>
          <w:rFonts w:cs="Helvetica"/>
          <w:b/>
        </w:rPr>
        <w:t>.</w:t>
      </w:r>
    </w:p>
    <w:p w14:paraId="3115F957" w14:textId="77777777" w:rsidR="00F4604F" w:rsidRPr="006831F6" w:rsidRDefault="00F4604F" w:rsidP="00F4604F">
      <w:pPr>
        <w:pStyle w:val="Heading2"/>
        <w:rPr>
          <w:rFonts w:cs="Helvetica"/>
          <w:color w:val="1F497D"/>
        </w:rPr>
      </w:pPr>
      <w:bookmarkStart w:id="122" w:name="_Toc286506523"/>
      <w:bookmarkStart w:id="123" w:name="_Toc294992739"/>
      <w:bookmarkStart w:id="124" w:name="_Toc294880125"/>
      <w:bookmarkStart w:id="125" w:name="_Toc294879194"/>
      <w:bookmarkStart w:id="126" w:name="_Toc291340532"/>
      <w:bookmarkStart w:id="127" w:name="_Toc291330814"/>
      <w:bookmarkStart w:id="128" w:name="_Toc291252379"/>
      <w:bookmarkStart w:id="129" w:name="_Toc291158726"/>
      <w:bookmarkStart w:id="130" w:name="_Toc291143801"/>
      <w:bookmarkStart w:id="131" w:name="_Toc291070220"/>
      <w:bookmarkStart w:id="132" w:name="_Toc290933642"/>
      <w:bookmarkStart w:id="133" w:name="_Toc290932097"/>
      <w:bookmarkStart w:id="134" w:name="_Toc290671414"/>
      <w:bookmarkStart w:id="135" w:name="_Toc290499450"/>
      <w:bookmarkStart w:id="136" w:name="_Toc289427531"/>
      <w:bookmarkStart w:id="137" w:name="_Toc289426228"/>
      <w:bookmarkStart w:id="138" w:name="_Toc289425919"/>
      <w:bookmarkStart w:id="139" w:name="_Toc289425647"/>
      <w:bookmarkStart w:id="140" w:name="_Toc295466102"/>
      <w:bookmarkStart w:id="141" w:name="_Toc295466329"/>
      <w:r w:rsidRPr="006831F6">
        <w:rPr>
          <w:rFonts w:cs="Helvetica"/>
          <w:color w:val="1F497D"/>
        </w:rPr>
        <w:t>How disputes about policy are resolved</w:t>
      </w:r>
      <w:bookmarkEnd w:id="122"/>
      <w:r w:rsidRPr="006831F6">
        <w:rPr>
          <w:rFonts w:cs="Helvetica"/>
          <w:color w:val="1F497D"/>
        </w:rPr>
        <w:t xml:space="preserve"> (ccTLDs)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30B5334" w14:textId="77777777" w:rsidR="00F4604F" w:rsidRPr="006831F6" w:rsidRDefault="00F4604F" w:rsidP="00F4604F">
      <w:pPr>
        <w:pStyle w:val="NoSpacing"/>
        <w:rPr>
          <w:rFonts w:cs="Helvetica"/>
        </w:rPr>
      </w:pPr>
      <w:bookmarkStart w:id="142" w:name="_Toc289425648"/>
      <w:bookmarkStart w:id="143" w:name="_Toc286506524"/>
      <w:r w:rsidRPr="006831F6">
        <w:rPr>
          <w:rFonts w:cs="Helvetica"/>
        </w:rPr>
        <w:t>Section 3.4 of RFC1591 provided for a dispute resolution mechanism. However, the body listed in the document does not currently exist.</w:t>
      </w:r>
      <w:bookmarkEnd w:id="142"/>
      <w:bookmarkEnd w:id="143"/>
      <w:r w:rsidRPr="006831F6">
        <w:rPr>
          <w:rFonts w:cs="Helvetica"/>
        </w:rPr>
        <w:t xml:space="preserve"> Most ccTLDs</w:t>
      </w:r>
      <w:bookmarkStart w:id="144" w:name="_Toc289425649"/>
      <w:bookmarkStart w:id="145" w:name="_Toc286506525"/>
      <w:r w:rsidRPr="006831F6">
        <w:rPr>
          <w:rFonts w:cs="Helvetica"/>
        </w:rPr>
        <w:t xml:space="preserve"> do not have any contracts that specify a dispute resolution mechanism with ICANN.</w:t>
      </w:r>
      <w:bookmarkEnd w:id="144"/>
      <w:bookmarkEnd w:id="145"/>
    </w:p>
    <w:p w14:paraId="5483BF24" w14:textId="77777777" w:rsidR="00F4604F" w:rsidRPr="006831F6" w:rsidRDefault="00F4604F" w:rsidP="00F4604F">
      <w:pPr>
        <w:pStyle w:val="NoSpacing"/>
        <w:rPr>
          <w:rFonts w:cs="Helvetica"/>
        </w:rPr>
      </w:pPr>
      <w:bookmarkStart w:id="146" w:name="_Toc289425650"/>
      <w:bookmarkStart w:id="147" w:name="_Toc286506526"/>
      <w:r w:rsidRPr="006831F6">
        <w:rPr>
          <w:rFonts w:cs="Helvetica"/>
        </w:rPr>
        <w:t>For those ccTLDs that do not have a contract with ICANN that specifies dispute resolution mechanisms, the ICANN-provided escalation paths available to them are the ICANN Ombudsman and the ICANN Bylaws relating to the Independent Review of ICANN Board Actions (which would only apply to the relevant Board action (i.e., delegations and redelegations in this case). Given that these mechanisms are non-binding on the Board or ICANN, they are perceived by many ccTLDs as being of limited value.</w:t>
      </w:r>
      <w:bookmarkEnd w:id="146"/>
      <w:bookmarkEnd w:id="147"/>
    </w:p>
    <w:p w14:paraId="5D48AC55" w14:textId="77777777" w:rsidR="00F4604F" w:rsidRPr="006831F6" w:rsidRDefault="00F4604F" w:rsidP="00F4604F">
      <w:pPr>
        <w:pStyle w:val="NoSpacing"/>
        <w:rPr>
          <w:rFonts w:cs="Helvetica"/>
        </w:rPr>
      </w:pPr>
      <w:bookmarkStart w:id="148" w:name="_Toc289425651"/>
      <w:bookmarkStart w:id="149" w:name="_Toc286506527"/>
      <w:r w:rsidRPr="006831F6">
        <w:rPr>
          <w:rFonts w:cs="Helvetica"/>
        </w:rPr>
        <w:t>There are additional sources of accountability for the limited number of ccTLDs that have formal Sponsorship Agreements or Frameworks of Accountability with ICANN. These types of agreements have dispute resolution clauses to settle disagreements between the parties that are relevant to all actions and activities by the Operator for ccTLDs. These typically use the International Chamber of Commerce (ICC).</w:t>
      </w:r>
      <w:bookmarkEnd w:id="148"/>
      <w:bookmarkEnd w:id="149"/>
    </w:p>
    <w:p w14:paraId="48081411" w14:textId="77777777" w:rsidR="00F4604F" w:rsidRPr="006831F6" w:rsidRDefault="00F4604F" w:rsidP="00F4604F">
      <w:pPr>
        <w:pStyle w:val="NoSpacing"/>
        <w:rPr>
          <w:rFonts w:cs="Helvetica"/>
        </w:rPr>
      </w:pPr>
      <w:r w:rsidRPr="006831F6">
        <w:rPr>
          <w:rFonts w:cs="Helvetica"/>
        </w:rPr>
        <w:t>It is also important to note that local laws applicable to ccTLDs, or IDN ccTLDs, associated with a specific country or territory are developed by the governments of those countries or territories and that disputes with respect to such laws can be handled in courts of competent jurisdiction.</w:t>
      </w:r>
    </w:p>
    <w:p w14:paraId="78F6AC2F" w14:textId="77777777" w:rsidR="00F4604F" w:rsidRPr="006831F6" w:rsidRDefault="00F4604F" w:rsidP="00F4604F">
      <w:pPr>
        <w:pStyle w:val="Heading2"/>
        <w:rPr>
          <w:rFonts w:cs="Helvetica"/>
          <w:color w:val="1F497D"/>
        </w:rPr>
      </w:pPr>
      <w:bookmarkStart w:id="150" w:name="_Toc286506528"/>
      <w:bookmarkStart w:id="151" w:name="_Toc294992740"/>
      <w:bookmarkStart w:id="152" w:name="_Toc294880126"/>
      <w:bookmarkStart w:id="153" w:name="_Toc294879195"/>
      <w:bookmarkStart w:id="154" w:name="_Toc291340533"/>
      <w:bookmarkStart w:id="155" w:name="_Toc291330815"/>
      <w:bookmarkStart w:id="156" w:name="_Toc291252380"/>
      <w:bookmarkStart w:id="157" w:name="_Toc291158727"/>
      <w:bookmarkStart w:id="158" w:name="_Toc291143802"/>
      <w:bookmarkStart w:id="159" w:name="_Toc291070221"/>
      <w:bookmarkStart w:id="160" w:name="_Toc290933643"/>
      <w:bookmarkStart w:id="161" w:name="_Toc290932098"/>
      <w:bookmarkStart w:id="162" w:name="_Toc290671415"/>
      <w:bookmarkStart w:id="163" w:name="_Toc290499451"/>
      <w:bookmarkStart w:id="164" w:name="_Toc289427532"/>
      <w:bookmarkStart w:id="165" w:name="_Toc289426229"/>
      <w:bookmarkStart w:id="166" w:name="_Toc289425920"/>
      <w:bookmarkStart w:id="167" w:name="_Toc289425652"/>
      <w:bookmarkStart w:id="168" w:name="_Toc295466103"/>
      <w:bookmarkStart w:id="169" w:name="_Toc295466330"/>
      <w:r w:rsidRPr="006831F6">
        <w:rPr>
          <w:rFonts w:cs="Helvetica"/>
          <w:color w:val="1F497D"/>
        </w:rPr>
        <w:t>References to documentation of policy development and dispute resolution processes</w:t>
      </w:r>
      <w:bookmarkEnd w:id="150"/>
      <w:r w:rsidRPr="006831F6">
        <w:rPr>
          <w:rFonts w:cs="Helvetica"/>
          <w:color w:val="1F497D"/>
        </w:rPr>
        <w:t xml:space="preserve"> (ccTLDs)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A388960" w14:textId="77777777" w:rsidR="00F4604F" w:rsidRPr="006831F6" w:rsidRDefault="00F4604F" w:rsidP="00F4604F">
      <w:pPr>
        <w:pStyle w:val="BodyText"/>
        <w:rPr>
          <w:rFonts w:cs="Helvetica"/>
        </w:rPr>
      </w:pPr>
      <w:bookmarkStart w:id="170" w:name="_Toc289425653"/>
      <w:bookmarkStart w:id="171" w:name="_Toc286506529"/>
      <w:r w:rsidRPr="006831F6">
        <w:rPr>
          <w:rFonts w:cs="Helvetica"/>
        </w:rPr>
        <w:t xml:space="preserve">RFC1591: </w:t>
      </w:r>
      <w:hyperlink r:id="rId11" w:history="1">
        <w:r w:rsidRPr="006831F6">
          <w:rPr>
            <w:rStyle w:val="Hyperlink"/>
            <w:rFonts w:cs="Helvetica"/>
          </w:rPr>
          <w:t>https://www.ietf.org/rfc/rfc1591.txt</w:t>
        </w:r>
        <w:bookmarkEnd w:id="170"/>
        <w:bookmarkEnd w:id="171"/>
      </w:hyperlink>
      <w:r w:rsidRPr="006831F6">
        <w:rPr>
          <w:rStyle w:val="Hyperlink"/>
          <w:rFonts w:cs="Helvetica"/>
        </w:rPr>
        <w:t>.</w:t>
      </w:r>
    </w:p>
    <w:p w14:paraId="55FAFCEB" w14:textId="77777777" w:rsidR="00F4604F" w:rsidRPr="006831F6" w:rsidRDefault="00F4604F" w:rsidP="00F4604F">
      <w:pPr>
        <w:pStyle w:val="BodyText"/>
        <w:rPr>
          <w:rFonts w:cs="Helvetica"/>
          <w:lang w:val="fr-CA"/>
        </w:rPr>
      </w:pPr>
      <w:bookmarkStart w:id="172" w:name="_Toc289425654"/>
      <w:bookmarkStart w:id="173" w:name="_Toc286506530"/>
      <w:r w:rsidRPr="006831F6">
        <w:rPr>
          <w:rFonts w:cs="Helvetica"/>
          <w:lang w:val="fr-CA"/>
        </w:rPr>
        <w:t xml:space="preserve">ICP 1: </w:t>
      </w:r>
      <w:hyperlink r:id="rId12" w:history="1">
        <w:r w:rsidRPr="006831F6">
          <w:rPr>
            <w:rStyle w:val="Hyperlink"/>
            <w:rFonts w:cs="Helvetica"/>
            <w:lang w:val="fr-CA"/>
          </w:rPr>
          <w:t>https://www.icann.org/icp/icp-1.htm</w:t>
        </w:r>
        <w:bookmarkEnd w:id="172"/>
        <w:bookmarkEnd w:id="173"/>
      </w:hyperlink>
      <w:r w:rsidRPr="006831F6">
        <w:rPr>
          <w:rFonts w:cs="Helvetica"/>
          <w:lang w:val="fr-CA"/>
        </w:rPr>
        <w:t>.</w:t>
      </w:r>
    </w:p>
    <w:p w14:paraId="18C5A36F" w14:textId="77777777" w:rsidR="00F4604F" w:rsidRPr="006831F6" w:rsidRDefault="00F4604F" w:rsidP="00F4604F">
      <w:pPr>
        <w:pStyle w:val="BodyText"/>
        <w:rPr>
          <w:rFonts w:cs="Helvetica"/>
        </w:rPr>
      </w:pPr>
      <w:bookmarkStart w:id="174" w:name="_Toc289425655"/>
      <w:bookmarkStart w:id="175" w:name="_Toc286506531"/>
      <w:r w:rsidRPr="0053287B">
        <w:rPr>
          <w:rFonts w:cs="Helvetica"/>
        </w:rPr>
        <w:t xml:space="preserve">FOIWG Final Report: </w:t>
      </w:r>
      <w:hyperlink r:id="rId13" w:history="1">
        <w:r w:rsidRPr="006831F6">
          <w:rPr>
            <w:rStyle w:val="Hyperlink"/>
            <w:rFonts w:cs="Helvetica"/>
          </w:rPr>
          <w:t>http://ccnso.icann.org/workinggroups/foi-final-resolutions-11feb15-en.pdf</w:t>
        </w:r>
        <w:bookmarkEnd w:id="174"/>
        <w:bookmarkEnd w:id="175"/>
      </w:hyperlink>
      <w:r w:rsidRPr="006831F6">
        <w:rPr>
          <w:rFonts w:cs="Helvetica"/>
        </w:rPr>
        <w:t>.</w:t>
      </w:r>
    </w:p>
    <w:p w14:paraId="711B878D" w14:textId="77777777" w:rsidR="00F4604F" w:rsidRPr="006831F6" w:rsidRDefault="00F4604F" w:rsidP="00F4604F">
      <w:pPr>
        <w:pStyle w:val="BodyText"/>
        <w:rPr>
          <w:rFonts w:cs="Helvetica"/>
        </w:rPr>
      </w:pPr>
      <w:bookmarkStart w:id="176" w:name="_Toc289425656"/>
      <w:bookmarkStart w:id="177" w:name="_Toc286506532"/>
      <w:r w:rsidRPr="006831F6">
        <w:rPr>
          <w:rFonts w:cs="Helvetica"/>
        </w:rPr>
        <w:t xml:space="preserve">Independent Review Panel (IRP): </w:t>
      </w:r>
      <w:hyperlink r:id="rId14" w:history="1">
        <w:r w:rsidRPr="006831F6">
          <w:rPr>
            <w:rStyle w:val="Hyperlink"/>
            <w:rFonts w:cs="Helvetica"/>
          </w:rPr>
          <w:t>https://www.icann.org/resources/pages/irp-2012-02-25-en</w:t>
        </w:r>
        <w:bookmarkEnd w:id="176"/>
        <w:bookmarkEnd w:id="177"/>
      </w:hyperlink>
      <w:r w:rsidRPr="006831F6">
        <w:rPr>
          <w:rFonts w:cs="Helvetica"/>
        </w:rPr>
        <w:t xml:space="preserve">. </w:t>
      </w:r>
    </w:p>
    <w:p w14:paraId="482C2F32" w14:textId="77777777" w:rsidR="00F4604F" w:rsidRPr="006831F6" w:rsidRDefault="00F4604F" w:rsidP="00F4604F">
      <w:pPr>
        <w:pStyle w:val="BodyText"/>
        <w:rPr>
          <w:rStyle w:val="Hyperlink"/>
          <w:rFonts w:cs="Helvetica"/>
        </w:rPr>
      </w:pPr>
      <w:bookmarkStart w:id="178" w:name="_Toc289425657"/>
      <w:bookmarkStart w:id="179" w:name="_Toc286506533"/>
      <w:r w:rsidRPr="006831F6">
        <w:rPr>
          <w:rFonts w:cs="Helvetica"/>
        </w:rPr>
        <w:t xml:space="preserve">ICANN Ombudsman: </w:t>
      </w:r>
      <w:hyperlink r:id="rId15" w:anchor="AnnexB" w:history="1">
        <w:r w:rsidRPr="006831F6">
          <w:rPr>
            <w:rStyle w:val="Hyperlink"/>
            <w:rFonts w:cs="Helvetica"/>
          </w:rPr>
          <w:t>https://www.icann.org/resources/pages/governance/bylaws-en#AnnexB</w:t>
        </w:r>
        <w:bookmarkEnd w:id="178"/>
        <w:bookmarkEnd w:id="179"/>
      </w:hyperlink>
      <w:r w:rsidRPr="006831F6">
        <w:rPr>
          <w:rStyle w:val="Hyperlink"/>
          <w:rFonts w:cs="Helvetica"/>
        </w:rPr>
        <w:t xml:space="preserve">. </w:t>
      </w:r>
    </w:p>
    <w:p w14:paraId="621B7E7C" w14:textId="77777777" w:rsidR="00F4604F" w:rsidRPr="006831F6" w:rsidRDefault="00F4604F" w:rsidP="00F4604F">
      <w:pPr>
        <w:pStyle w:val="BodyText"/>
        <w:rPr>
          <w:rStyle w:val="Hyperlink"/>
          <w:rFonts w:cs="Helvetica"/>
          <w:lang w:val="fr-CA"/>
        </w:rPr>
      </w:pPr>
      <w:bookmarkStart w:id="180" w:name="_Toc289425658"/>
      <w:bookmarkStart w:id="181" w:name="_Toc286506537"/>
      <w:r w:rsidRPr="006831F6">
        <w:rPr>
          <w:rFonts w:cs="Helvetica"/>
          <w:lang w:val="fr-CA"/>
        </w:rPr>
        <w:t xml:space="preserve">GAC Principles 2005: </w:t>
      </w:r>
      <w:hyperlink r:id="rId16" w:history="1">
        <w:r w:rsidRPr="006831F6">
          <w:rPr>
            <w:rStyle w:val="Hyperlink"/>
            <w:rFonts w:cs="Helvetica"/>
            <w:lang w:val="fr-CA"/>
          </w:rPr>
          <w:t>https://gacweb.icann.org/download/attachments/28278844/ccTLD_Principles_0.pdf?version=1&amp;modificationDate=1312385141000&amp;api=v2</w:t>
        </w:r>
        <w:bookmarkEnd w:id="180"/>
        <w:bookmarkEnd w:id="181"/>
      </w:hyperlink>
      <w:r w:rsidRPr="006831F6">
        <w:rPr>
          <w:rStyle w:val="Hyperlink"/>
          <w:rFonts w:cs="Helvetica"/>
          <w:lang w:val="fr-CA"/>
        </w:rPr>
        <w:t>.</w:t>
      </w:r>
    </w:p>
    <w:p w14:paraId="53D03569" w14:textId="77777777" w:rsidR="00F4604F" w:rsidRPr="0053287B" w:rsidRDefault="00F4604F" w:rsidP="00F4604F">
      <w:pPr>
        <w:pStyle w:val="Heading2"/>
        <w:rPr>
          <w:rFonts w:cs="Helvetica"/>
        </w:rPr>
      </w:pPr>
      <w:bookmarkStart w:id="182" w:name="_Toc294879196"/>
      <w:bookmarkStart w:id="183" w:name="_Toc291340534"/>
      <w:bookmarkStart w:id="184" w:name="_Toc291330816"/>
      <w:bookmarkStart w:id="185" w:name="_Toc291252381"/>
      <w:bookmarkStart w:id="186" w:name="_Toc291158728"/>
      <w:bookmarkStart w:id="187" w:name="_Toc291143803"/>
      <w:bookmarkStart w:id="188" w:name="_Toc291070222"/>
      <w:bookmarkStart w:id="189" w:name="_Toc290933644"/>
      <w:bookmarkStart w:id="190" w:name="_Toc290932099"/>
      <w:bookmarkStart w:id="191" w:name="_Toc290671420"/>
      <w:bookmarkStart w:id="192" w:name="_Toc290499456"/>
      <w:bookmarkStart w:id="193" w:name="_Toc289427537"/>
      <w:bookmarkStart w:id="194" w:name="_Toc289426234"/>
      <w:bookmarkStart w:id="195" w:name="_Toc289425925"/>
      <w:bookmarkStart w:id="196" w:name="_Toc289425668"/>
      <w:bookmarkStart w:id="197" w:name="_Toc294880127"/>
      <w:bookmarkStart w:id="198" w:name="_Toc295466331"/>
      <w:r w:rsidRPr="0053287B">
        <w:rPr>
          <w:rFonts w:cs="Helvetica"/>
        </w:rPr>
        <w:t>II.A.ii. Affected IANA Service (gTLDs)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9DD93A" w14:textId="77777777" w:rsidR="00F4604F" w:rsidRPr="006831F6" w:rsidRDefault="00F4604F" w:rsidP="00F4604F">
      <w:pPr>
        <w:pStyle w:val="NoSpacing"/>
        <w:rPr>
          <w:rFonts w:cs="Helvetica"/>
        </w:rPr>
      </w:pPr>
      <w:r w:rsidRPr="0053287B">
        <w:rPr>
          <w:rFonts w:cs="Helvetica"/>
        </w:rPr>
        <w:t>Delegation and redelegation of Generic Top-Level Domains (gTLDs).</w:t>
      </w:r>
    </w:p>
    <w:p w14:paraId="43A38F57" w14:textId="77777777" w:rsidR="00F4604F" w:rsidRPr="006831F6" w:rsidRDefault="00F4604F" w:rsidP="00F4604F">
      <w:pPr>
        <w:pStyle w:val="Heading2"/>
        <w:rPr>
          <w:rFonts w:cs="Helvetica"/>
          <w:color w:val="1F497D"/>
        </w:rPr>
      </w:pPr>
      <w:bookmarkStart w:id="199" w:name="_Toc294992742"/>
      <w:bookmarkStart w:id="200" w:name="_Toc294880128"/>
      <w:bookmarkStart w:id="201" w:name="_Toc294879197"/>
      <w:bookmarkStart w:id="202" w:name="_Toc291340535"/>
      <w:bookmarkStart w:id="203" w:name="_Toc291330817"/>
      <w:bookmarkStart w:id="204" w:name="_Toc291252382"/>
      <w:bookmarkStart w:id="205" w:name="_Toc291158729"/>
      <w:bookmarkStart w:id="206" w:name="_Toc291143804"/>
      <w:bookmarkStart w:id="207" w:name="_Toc291070223"/>
      <w:bookmarkStart w:id="208" w:name="_Toc290933645"/>
      <w:bookmarkStart w:id="209" w:name="_Toc290932100"/>
      <w:bookmarkStart w:id="210" w:name="_Toc290671421"/>
      <w:bookmarkStart w:id="211" w:name="_Toc290499457"/>
      <w:bookmarkStart w:id="212" w:name="_Toc289427538"/>
      <w:bookmarkStart w:id="213" w:name="_Toc289426235"/>
      <w:bookmarkStart w:id="214" w:name="_Toc289425926"/>
      <w:bookmarkStart w:id="215" w:name="_Toc289425669"/>
      <w:bookmarkStart w:id="216" w:name="_Toc295466105"/>
      <w:bookmarkStart w:id="217" w:name="_Toc295466332"/>
      <w:r w:rsidRPr="006831F6">
        <w:rPr>
          <w:rFonts w:cs="Helvetica"/>
          <w:color w:val="1F497D"/>
        </w:rPr>
        <w:lastRenderedPageBreak/>
        <w:t>How policy is developed and established by whom (gTLDs)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4BECD73" w14:textId="295FC7A2" w:rsidR="00F4604F" w:rsidRPr="00575305" w:rsidRDefault="00F4604F" w:rsidP="00F4604F">
      <w:pPr>
        <w:pStyle w:val="NoSpacing"/>
        <w:rPr>
          <w:rFonts w:cs="Helvetica"/>
        </w:rPr>
      </w:pPr>
      <w:r w:rsidRPr="006831F6">
        <w:rPr>
          <w:rFonts w:cs="Helvetica"/>
        </w:rPr>
        <w:t xml:space="preserve">The Generic Names </w:t>
      </w:r>
      <w:bdo w:val="ltr">
        <w:r w:rsidRPr="00575305">
          <w:rPr>
            <w:rFonts w:cs="Helvetica"/>
          </w:rPr>
          <w:t>Supporting Organization</w:t>
        </w:r>
        <w:r w:rsidR="007000CF">
          <w:rPr>
            <w:rFonts w:cs="Helvetica"/>
          </w:rPr>
          <w:t xml:space="preserve"> </w:t>
        </w:r>
        <w:r w:rsidRPr="00575305">
          <w:rPr>
            <w:rFonts w:cs="Helvetica"/>
          </w:rPr>
          <w:t xml:space="preserve">GNSO) is responsible for developing and recommending to the </w:t>
        </w:r>
        <w:bdo w:val="ltr">
          <w:r w:rsidRPr="00575305">
            <w:rPr>
              <w:rFonts w:cs="Helvetica"/>
            </w:rPr>
            <w:t xml:space="preserve">ICANN Board substantive policies relating to gTLDs. The GNSO policy development process is a complex and well-described process that would dwarf this document and as such will not be included. Details can be found at: </w:t>
          </w:r>
          <w:hyperlink r:id="rId17" w:anchor="AnnexA" w:history="1">
            <w:r w:rsidRPr="006831F6">
              <w:rPr>
                <w:rStyle w:val="Hyperlink"/>
                <w:rFonts w:cs="Helvetica"/>
              </w:rPr>
              <w:t>https://www.icann.org/resources/pages/governance/bylaws-en#AnnexA</w:t>
            </w:r>
          </w:hyperlink>
          <w:r w:rsidRPr="006831F6">
            <w:rPr>
              <w:rFonts w:cs="Helvetica"/>
            </w:rPr>
            <w:t xml:space="preserve">. </w:t>
          </w:r>
          <w:r w:rsidR="00C8201F" w:rsidRPr="006831F6">
            <w:rPr>
              <w:rFonts w:cs="Helvetica"/>
            </w:rPr>
            <w:t>‬</w:t>
          </w:r>
          <w:r w:rsidR="00C8201F" w:rsidRPr="006831F6">
            <w:rPr>
              <w:rFonts w:cs="Helvetica"/>
            </w:rPr>
            <w:t>‬</w:t>
          </w:r>
          <w:r w:rsidR="005076E5" w:rsidRPr="006831F6">
            <w:rPr>
              <w:rFonts w:cs="Helvetica"/>
            </w:rPr>
            <w:t>‬</w:t>
          </w:r>
          <w:r w:rsidR="005076E5" w:rsidRPr="006831F6">
            <w:rPr>
              <w:rFonts w:cs="Helvetica"/>
            </w:rPr>
            <w:t>‬</w:t>
          </w:r>
          <w:r w:rsidR="00575305">
            <w:t>‬</w:t>
          </w:r>
          <w:r w:rsidR="00575305">
            <w:t>‬</w:t>
          </w:r>
          <w:r w:rsidR="007512E2">
            <w:t>‬</w:t>
          </w:r>
          <w:r w:rsidR="007512E2">
            <w:t>‬</w:t>
          </w:r>
          <w:r w:rsidR="006831F6">
            <w:t>‬</w:t>
          </w:r>
          <w:r w:rsidR="006831F6">
            <w:t>‬</w:t>
          </w:r>
          <w:r w:rsidR="00832739">
            <w:t>‬</w:t>
          </w:r>
          <w:r w:rsidR="00832739">
            <w:t>‬</w:t>
          </w:r>
          <w:r w:rsidR="00D37591">
            <w:t>‬</w:t>
          </w:r>
          <w:r w:rsidR="00D37591">
            <w:t>‬</w:t>
          </w:r>
          <w:r w:rsidR="00236DBA">
            <w:t>‬</w:t>
          </w:r>
          <w:r w:rsidR="00236DBA">
            <w:t>‬</w:t>
          </w:r>
          <w:r w:rsidR="00245B9A">
            <w:t>‬</w:t>
          </w:r>
          <w:r w:rsidR="00245B9A">
            <w:t>‬</w:t>
          </w:r>
          <w:r w:rsidR="00412D18">
            <w:t>‬</w:t>
          </w:r>
          <w:r w:rsidR="00412D18">
            <w:t>‬</w:t>
          </w:r>
          <w:r w:rsidR="000601C2">
            <w:t>‬</w:t>
          </w:r>
          <w:r w:rsidR="000601C2">
            <w:t>‬</w:t>
          </w:r>
          <w:r w:rsidR="00E9305E">
            <w:t>‬</w:t>
          </w:r>
          <w:r w:rsidR="00E9305E">
            <w:t>‬</w:t>
          </w:r>
          <w:r w:rsidR="00CD08A2">
            <w:t>‬</w:t>
          </w:r>
          <w:r w:rsidR="00CD08A2">
            <w:t>‬</w:t>
          </w:r>
          <w:r w:rsidR="00926981">
            <w:t>‬</w:t>
          </w:r>
          <w:r w:rsidR="00926981">
            <w:t>‬</w:t>
          </w:r>
          <w:r w:rsidR="007445B7">
            <w:t>‬</w:t>
          </w:r>
          <w:r w:rsidR="007445B7">
            <w:t>‬</w:t>
          </w:r>
          <w:r w:rsidR="005E0C6E">
            <w:t>‬</w:t>
          </w:r>
          <w:r w:rsidR="005E0C6E">
            <w:t>‬</w:t>
          </w:r>
          <w:r w:rsidR="009D559D">
            <w:t>‬</w:t>
          </w:r>
          <w:r w:rsidR="009D559D">
            <w:t>‬</w:t>
          </w:r>
          <w:r w:rsidR="009F713B">
            <w:t>‬</w:t>
          </w:r>
          <w:r w:rsidR="009F713B">
            <w:t>‬</w:t>
          </w:r>
          <w:r w:rsidR="00226FF6">
            <w:t>‬</w:t>
          </w:r>
          <w:r w:rsidR="00226FF6">
            <w:t>‬</w:t>
          </w:r>
          <w:r w:rsidR="00947758">
            <w:t>‬</w:t>
          </w:r>
          <w:r w:rsidR="00947758">
            <w:t>‬</w:t>
          </w:r>
          <w:r w:rsidR="00391792">
            <w:t>‬</w:t>
          </w:r>
          <w:r w:rsidR="00391792">
            <w:t>‬</w:t>
          </w:r>
          <w:r w:rsidR="00E66B27">
            <w:t>‬</w:t>
          </w:r>
          <w:r w:rsidR="00E66B27">
            <w:t>‬</w:t>
          </w:r>
          <w:r w:rsidR="000F7AB8">
            <w:t>‬</w:t>
          </w:r>
          <w:r w:rsidR="000F7AB8">
            <w:t>‬</w:t>
          </w:r>
          <w:r w:rsidR="00677A11">
            <w:t>‬</w:t>
          </w:r>
          <w:r w:rsidR="00677A11">
            <w:t>‬</w:t>
          </w:r>
          <w:r w:rsidR="00064BCC">
            <w:t>‬</w:t>
          </w:r>
          <w:r w:rsidR="00064BCC">
            <w:t>‬</w:t>
          </w:r>
          <w:r w:rsidR="00316A4C">
            <w:t>‬</w:t>
          </w:r>
          <w:r w:rsidR="00316A4C">
            <w:t>‬</w:t>
          </w:r>
          <w:r w:rsidR="008475C5">
            <w:t>‬</w:t>
          </w:r>
          <w:r w:rsidR="008475C5">
            <w:t>‬</w:t>
          </w:r>
          <w:r w:rsidR="002C7B82">
            <w:t>‬</w:t>
          </w:r>
          <w:r w:rsidR="002C7B82">
            <w:t>‬</w:t>
          </w:r>
          <w:r w:rsidR="00B24061">
            <w:t>‬</w:t>
          </w:r>
          <w:r w:rsidR="00B24061">
            <w:t>‬</w:t>
          </w:r>
          <w:r w:rsidR="00AB254B">
            <w:t>‬</w:t>
          </w:r>
          <w:r w:rsidR="00AB254B">
            <w:t>‬</w:t>
          </w:r>
        </w:bdo>
      </w:bdo>
    </w:p>
    <w:p w14:paraId="56DCB49B" w14:textId="77777777" w:rsidR="00F4604F" w:rsidRPr="0053287B" w:rsidRDefault="00F4604F" w:rsidP="00F4604F">
      <w:pPr>
        <w:pStyle w:val="Heading2"/>
        <w:rPr>
          <w:rFonts w:cs="Helvetica"/>
          <w:color w:val="1F497D"/>
        </w:rPr>
      </w:pPr>
      <w:bookmarkStart w:id="218" w:name="_Toc294992743"/>
      <w:bookmarkStart w:id="219" w:name="_Toc294880129"/>
      <w:bookmarkStart w:id="220" w:name="_Toc294879198"/>
      <w:bookmarkStart w:id="221" w:name="_Toc291340536"/>
      <w:bookmarkStart w:id="222" w:name="_Toc291330818"/>
      <w:bookmarkStart w:id="223" w:name="_Toc291252383"/>
      <w:bookmarkStart w:id="224" w:name="_Toc291158730"/>
      <w:bookmarkStart w:id="225" w:name="_Toc291143805"/>
      <w:bookmarkStart w:id="226" w:name="_Toc291070224"/>
      <w:bookmarkStart w:id="227" w:name="_Toc290933646"/>
      <w:bookmarkStart w:id="228" w:name="_Toc290932101"/>
      <w:bookmarkStart w:id="229" w:name="_Toc290671422"/>
      <w:bookmarkStart w:id="230" w:name="_Toc290499458"/>
      <w:bookmarkStart w:id="231" w:name="_Toc289427539"/>
      <w:bookmarkStart w:id="232" w:name="_Toc289426236"/>
      <w:bookmarkStart w:id="233" w:name="_Toc289425927"/>
      <w:bookmarkStart w:id="234" w:name="_Toc289425670"/>
      <w:bookmarkStart w:id="235" w:name="_Toc295466106"/>
      <w:bookmarkStart w:id="236" w:name="_Toc295466333"/>
      <w:r w:rsidRPr="0053287B">
        <w:rPr>
          <w:rFonts w:cs="Helvetica"/>
          <w:color w:val="1F497D"/>
        </w:rPr>
        <w:t>How disputes about policy are resolved (gTLDs)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1A6A33C" w14:textId="5599DC93" w:rsidR="00F4604F" w:rsidRPr="00850D49" w:rsidRDefault="00F4604F" w:rsidP="00D95D41">
      <w:pPr>
        <w:pStyle w:val="NoSpacing"/>
        <w:rPr>
          <w:rStyle w:val="Hyperlink"/>
          <w:rFonts w:eastAsia="Calibri" w:cs="Helvetica"/>
          <w:b/>
          <w:bCs/>
          <w:sz w:val="24"/>
          <w:szCs w:val="24"/>
          <w:lang w:eastAsia="en-US"/>
        </w:rPr>
      </w:pPr>
      <w:r w:rsidRPr="006831F6">
        <w:rPr>
          <w:rFonts w:cs="Helvetica"/>
        </w:rPr>
        <w:t xml:space="preserve">This is a complex and well-described process that would dwarf this document and as such will not be included. Further details can be found at: </w:t>
      </w:r>
      <w:hyperlink r:id="rId18" w:history="1">
        <w:r w:rsidRPr="006831F6">
          <w:rPr>
            <w:rStyle w:val="Hyperlink"/>
            <w:rFonts w:eastAsia="Times New Roman" w:cs="Helvetica"/>
          </w:rPr>
          <w:t>http://newgtlds.icann.org/EN/APPLICANTS/AGB</w:t>
        </w:r>
      </w:hyperlink>
      <w:r w:rsidRPr="006831F6">
        <w:rPr>
          <w:rStyle w:val="Hyperlink"/>
          <w:rFonts w:eastAsia="Times New Roman" w:cs="Helvetica"/>
        </w:rPr>
        <w:t xml:space="preserve">, which outlines the </w:t>
      </w:r>
      <w:r w:rsidRPr="00575305">
        <w:rPr>
          <w:rFonts w:cs="Helvetica"/>
        </w:rPr>
        <w:t>procedures that were designed with an eye toward timely and efficient dispute resolution. As part of the New gTLD Program, these Procedures apply to all proceedings administered by each of the Dispute Resolution Service Providers (DRSP</w:t>
      </w:r>
      <w:r w:rsidRPr="0053287B">
        <w:rPr>
          <w:rFonts w:cs="Helvetica"/>
        </w:rPr>
        <w:t xml:space="preserve">). Each of the DRSPs has a specific set of rules that will also apply to such proceedings. Furthermore, other ICANN-provided escalation paths such as the ICANN Ombudsman and the ICANN Bylaws relating to the Independent Review of ICANN Board Actions (which would only apply to the relevant Board action) are available. </w:t>
      </w:r>
    </w:p>
    <w:p w14:paraId="30D11F6C" w14:textId="77777777" w:rsidR="00F4604F" w:rsidRPr="0053287B" w:rsidRDefault="00F4604F" w:rsidP="00F4604F">
      <w:pPr>
        <w:pStyle w:val="Heading2"/>
        <w:rPr>
          <w:rFonts w:cs="Helvetica"/>
          <w:color w:val="1F497D"/>
        </w:rPr>
      </w:pPr>
      <w:bookmarkStart w:id="237" w:name="_Toc294992744"/>
      <w:bookmarkStart w:id="238" w:name="_Toc294880130"/>
      <w:bookmarkStart w:id="239" w:name="_Toc294879199"/>
      <w:bookmarkStart w:id="240" w:name="_Toc291340537"/>
      <w:bookmarkStart w:id="241" w:name="_Toc291330819"/>
      <w:bookmarkStart w:id="242" w:name="_Toc291252384"/>
      <w:bookmarkStart w:id="243" w:name="_Toc291158731"/>
      <w:bookmarkStart w:id="244" w:name="_Toc291143806"/>
      <w:bookmarkStart w:id="245" w:name="_Toc291070225"/>
      <w:bookmarkStart w:id="246" w:name="_Toc290933647"/>
      <w:bookmarkStart w:id="247" w:name="_Toc290932102"/>
      <w:bookmarkStart w:id="248" w:name="_Toc290671423"/>
      <w:bookmarkStart w:id="249" w:name="_Toc290499459"/>
      <w:bookmarkStart w:id="250" w:name="_Toc289427540"/>
      <w:bookmarkStart w:id="251" w:name="_Toc289426237"/>
      <w:bookmarkStart w:id="252" w:name="_Toc289425928"/>
      <w:bookmarkStart w:id="253" w:name="_Toc289425671"/>
      <w:bookmarkStart w:id="254" w:name="_Toc295466107"/>
      <w:bookmarkStart w:id="255" w:name="_Toc295466334"/>
      <w:r w:rsidRPr="006831F6">
        <w:rPr>
          <w:rFonts w:cs="Helvetica"/>
          <w:color w:val="1F497D"/>
        </w:rPr>
        <w:t>References to documentation of policy development and dispute resolution processes (</w:t>
      </w:r>
      <w:r w:rsidRPr="00575305">
        <w:rPr>
          <w:rFonts w:cs="Helvetica"/>
          <w:color w:val="1F497D"/>
        </w:rPr>
        <w:t>gTLDs)</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1AF37EA" w14:textId="77777777" w:rsidR="00F4604F" w:rsidRPr="006831F6" w:rsidRDefault="00F4604F" w:rsidP="00F4604F">
      <w:pPr>
        <w:pStyle w:val="BodyText"/>
        <w:rPr>
          <w:rStyle w:val="Hyperlink"/>
          <w:rFonts w:cs="Helvetica"/>
        </w:rPr>
      </w:pPr>
      <w:bookmarkStart w:id="256" w:name="_Toc289425672"/>
      <w:bookmarkStart w:id="257" w:name="_Toc286506541"/>
      <w:r w:rsidRPr="006831F6">
        <w:rPr>
          <w:rFonts w:cs="Helvetica"/>
        </w:rPr>
        <w:t xml:space="preserve">GNSO PDP: </w:t>
      </w:r>
      <w:hyperlink r:id="rId19" w:anchor="AnnexA" w:history="1">
        <w:r w:rsidRPr="006831F6">
          <w:rPr>
            <w:rStyle w:val="Hyperlink"/>
            <w:rFonts w:cs="Helvetica"/>
          </w:rPr>
          <w:t>https://www.icann.org/resources/pages/governance/bylaws-en#AnnexA</w:t>
        </w:r>
        <w:bookmarkEnd w:id="256"/>
        <w:bookmarkEnd w:id="257"/>
      </w:hyperlink>
      <w:bookmarkStart w:id="258" w:name="_Toc286506542"/>
      <w:r w:rsidRPr="006831F6">
        <w:rPr>
          <w:rStyle w:val="Hyperlink"/>
          <w:rFonts w:cs="Helvetica"/>
        </w:rPr>
        <w:t xml:space="preserve">. </w:t>
      </w:r>
    </w:p>
    <w:p w14:paraId="1A01095E" w14:textId="77777777" w:rsidR="00F4604F" w:rsidRPr="006831F6" w:rsidRDefault="00F4604F" w:rsidP="00F4604F">
      <w:pPr>
        <w:pStyle w:val="BodyText"/>
        <w:rPr>
          <w:rStyle w:val="Hyperlink"/>
          <w:rFonts w:cs="Helvetica"/>
        </w:rPr>
      </w:pPr>
      <w:bookmarkStart w:id="259" w:name="_Toc289425673"/>
      <w:r w:rsidRPr="006831F6">
        <w:rPr>
          <w:rFonts w:cs="Helvetica"/>
        </w:rPr>
        <w:t xml:space="preserve">New </w:t>
      </w:r>
      <w:r w:rsidRPr="00575305">
        <w:rPr>
          <w:rFonts w:cs="Helvetica"/>
        </w:rPr>
        <w:t xml:space="preserve">gTLD Applicant Guidebook: </w:t>
      </w:r>
      <w:hyperlink r:id="rId20" w:history="1">
        <w:r w:rsidRPr="006831F6">
          <w:rPr>
            <w:rStyle w:val="Hyperlink"/>
            <w:rFonts w:cs="Helvetica"/>
          </w:rPr>
          <w:t>http://newgtlds.icann.org/EN/APPLICANTS/AGB</w:t>
        </w:r>
        <w:bookmarkEnd w:id="258"/>
        <w:bookmarkEnd w:id="259"/>
      </w:hyperlink>
      <w:r w:rsidRPr="006831F6">
        <w:rPr>
          <w:rStyle w:val="Hyperlink"/>
          <w:rFonts w:cs="Helvetica"/>
        </w:rPr>
        <w:t xml:space="preserve">. </w:t>
      </w:r>
    </w:p>
    <w:p w14:paraId="34D10A34" w14:textId="77777777" w:rsidR="00F4604F" w:rsidRPr="006831F6" w:rsidRDefault="00F4604F" w:rsidP="00F4604F">
      <w:pPr>
        <w:pStyle w:val="BodyText"/>
        <w:rPr>
          <w:rFonts w:cs="Helvetica"/>
        </w:rPr>
      </w:pPr>
      <w:r w:rsidRPr="006831F6">
        <w:rPr>
          <w:rFonts w:cs="Helvetica"/>
        </w:rPr>
        <w:t xml:space="preserve">Independent Review Panel (IRP): </w:t>
      </w:r>
      <w:hyperlink r:id="rId21" w:history="1">
        <w:r w:rsidRPr="006831F6">
          <w:rPr>
            <w:rStyle w:val="Hyperlink"/>
            <w:rFonts w:cs="Helvetica"/>
          </w:rPr>
          <w:t>https://www.icann.org/resources/pages/irp-2012-02-25-en</w:t>
        </w:r>
      </w:hyperlink>
      <w:r w:rsidRPr="006831F6">
        <w:rPr>
          <w:rFonts w:cs="Helvetica"/>
        </w:rPr>
        <w:t xml:space="preserve">. </w:t>
      </w:r>
    </w:p>
    <w:p w14:paraId="5281496D" w14:textId="77777777" w:rsidR="00F4604F" w:rsidRPr="006831F6" w:rsidRDefault="00F4604F" w:rsidP="00F4604F">
      <w:pPr>
        <w:pStyle w:val="BodyText"/>
        <w:rPr>
          <w:rFonts w:cs="Helvetica"/>
        </w:rPr>
      </w:pPr>
      <w:r w:rsidRPr="006831F6">
        <w:rPr>
          <w:rFonts w:cs="Helvetica"/>
        </w:rPr>
        <w:t xml:space="preserve">ICANN Ombudsman: </w:t>
      </w:r>
      <w:hyperlink r:id="rId22" w:anchor="AnnexB" w:history="1">
        <w:r w:rsidRPr="006831F6">
          <w:rPr>
            <w:rStyle w:val="Hyperlink"/>
            <w:rFonts w:cs="Helvetica"/>
          </w:rPr>
          <w:t>https://www.icann.org/resources/pages/governance/bylaws-en#AnnexB</w:t>
        </w:r>
      </w:hyperlink>
      <w:r w:rsidRPr="006831F6">
        <w:rPr>
          <w:rStyle w:val="Hyperlink"/>
          <w:rFonts w:cs="Helvetica"/>
        </w:rPr>
        <w:t xml:space="preserve">. </w:t>
      </w:r>
      <w:r w:rsidRPr="006831F6">
        <w:rPr>
          <w:rFonts w:cs="Helvetica"/>
        </w:rPr>
        <w:t xml:space="preserve"> </w:t>
      </w:r>
    </w:p>
    <w:p w14:paraId="44EAC0F3" w14:textId="77777777" w:rsidR="00C8201F" w:rsidRPr="006831F6" w:rsidRDefault="00C8201F" w:rsidP="00A96083">
      <w:pPr>
        <w:spacing w:after="0"/>
        <w:rPr>
          <w:rFonts w:cs="Helvetica"/>
          <w:b/>
          <w:color w:val="0B0B0B"/>
        </w:rPr>
        <w:sectPr w:rsidR="00C8201F" w:rsidRPr="006831F6" w:rsidSect="00A96083">
          <w:pgSz w:w="12240" w:h="15840"/>
          <w:pgMar w:top="1383" w:right="1460" w:bottom="767" w:left="1440" w:header="720" w:footer="720" w:gutter="0"/>
          <w:cols w:space="720"/>
        </w:sectPr>
      </w:pPr>
    </w:p>
    <w:p w14:paraId="7CF908C2" w14:textId="77777777" w:rsidR="00F4604F" w:rsidRPr="006831F6" w:rsidRDefault="00F4604F" w:rsidP="00F4604F">
      <w:pPr>
        <w:pStyle w:val="Heading2"/>
        <w:rPr>
          <w:rFonts w:cs="Helvetica"/>
        </w:rPr>
      </w:pPr>
      <w:bookmarkStart w:id="260" w:name="_Toc294879200"/>
      <w:bookmarkStart w:id="261" w:name="_Toc291340538"/>
      <w:bookmarkStart w:id="262" w:name="_Toc289425674"/>
      <w:bookmarkStart w:id="263" w:name="_Toc294880131"/>
      <w:bookmarkStart w:id="264" w:name="_Toc295466335"/>
      <w:r w:rsidRPr="006831F6">
        <w:rPr>
          <w:rFonts w:cs="Helvetica"/>
        </w:rPr>
        <w:lastRenderedPageBreak/>
        <w:t>II.B.</w:t>
      </w:r>
      <w:r w:rsidRPr="006831F6">
        <w:rPr>
          <w:rFonts w:cs="Helvetica"/>
        </w:rPr>
        <w:tab/>
        <w:t>Oversight and Accountability</w:t>
      </w:r>
      <w:bookmarkEnd w:id="260"/>
      <w:bookmarkEnd w:id="261"/>
      <w:bookmarkEnd w:id="262"/>
      <w:bookmarkEnd w:id="263"/>
      <w:bookmarkEnd w:id="264"/>
    </w:p>
    <w:p w14:paraId="78D1FC8D" w14:textId="77777777" w:rsidR="00F4604F" w:rsidRPr="006831F6" w:rsidRDefault="00F4604F" w:rsidP="00F4604F">
      <w:pPr>
        <w:pStyle w:val="Heading4"/>
        <w:rPr>
          <w:rFonts w:cs="Helvetica"/>
        </w:rPr>
      </w:pPr>
      <w:r w:rsidRPr="006831F6">
        <w:rPr>
          <w:rFonts w:cs="Helvetica"/>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2AD293A7" w14:textId="77777777" w:rsidR="00F4604F" w:rsidRPr="006831F6" w:rsidRDefault="00F4604F" w:rsidP="00F4604F">
      <w:pPr>
        <w:pStyle w:val="BodyText"/>
        <w:rPr>
          <w:rFonts w:cs="Helvetica"/>
          <w:i/>
          <w:color w:val="595959"/>
        </w:rPr>
      </w:pPr>
      <w:r w:rsidRPr="006831F6">
        <w:rPr>
          <w:rFonts w:cs="Helvetica"/>
          <w:i/>
          <w:color w:val="595959"/>
        </w:rPr>
        <w:t xml:space="preserve">Which IANA service or activity (identified in Section I) is affected. </w:t>
      </w:r>
    </w:p>
    <w:p w14:paraId="6B772CD5" w14:textId="77777777" w:rsidR="00F4604F" w:rsidRPr="006831F6" w:rsidRDefault="00F4604F" w:rsidP="00F4604F">
      <w:pPr>
        <w:pStyle w:val="BodyText"/>
        <w:rPr>
          <w:rFonts w:cs="Helvetica"/>
          <w:i/>
          <w:color w:val="595959"/>
        </w:rPr>
      </w:pPr>
      <w:r w:rsidRPr="006831F6">
        <w:rPr>
          <w:rFonts w:cs="Helvetica"/>
          <w:i/>
          <w:color w:val="595959"/>
        </w:rPr>
        <w:t xml:space="preserve">If the policy sources identified in Section II.A are affected, identify which ones are affected and explain in what way. </w:t>
      </w:r>
    </w:p>
    <w:p w14:paraId="55FFC5F0" w14:textId="77777777" w:rsidR="00F4604F" w:rsidRPr="006831F6" w:rsidRDefault="00F4604F" w:rsidP="00F4604F">
      <w:pPr>
        <w:pStyle w:val="BodyText"/>
        <w:rPr>
          <w:rFonts w:cs="Helvetica"/>
          <w:i/>
          <w:color w:val="595959"/>
        </w:rPr>
      </w:pPr>
      <w:r w:rsidRPr="006831F6">
        <w:rPr>
          <w:rFonts w:cs="Helvetica"/>
          <w:i/>
          <w:color w:val="595959"/>
        </w:rPr>
        <w:t xml:space="preserve">A description of the entity or entities that provide oversight or perform accountability functions, including how individuals are selected or removed from participation in those entities. </w:t>
      </w:r>
    </w:p>
    <w:p w14:paraId="50596B04" w14:textId="77777777" w:rsidR="00F4604F" w:rsidRPr="006831F6" w:rsidRDefault="00F4604F" w:rsidP="00F4604F">
      <w:pPr>
        <w:pStyle w:val="BodyText"/>
        <w:rPr>
          <w:rFonts w:cs="Helvetica"/>
          <w:i/>
          <w:color w:val="595959"/>
        </w:rPr>
      </w:pPr>
      <w:r w:rsidRPr="006831F6">
        <w:rPr>
          <w:rFonts w:cs="Helvetica"/>
          <w:i/>
          <w:color w:val="595959"/>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116B68B3" w14:textId="77777777" w:rsidR="00F4604F" w:rsidRPr="006831F6" w:rsidRDefault="00F4604F" w:rsidP="00F4604F">
      <w:pPr>
        <w:pStyle w:val="BodyText"/>
        <w:rPr>
          <w:rFonts w:cs="Helvetica"/>
          <w:i/>
          <w:color w:val="595959"/>
        </w:rPr>
      </w:pPr>
      <w:r w:rsidRPr="006831F6">
        <w:rPr>
          <w:rFonts w:cs="Helvetica"/>
          <w:i/>
          <w:color w:val="595959"/>
        </w:rPr>
        <w:t xml:space="preserve">Jurisdiction(s) in which the mechanism applies and the legal basis on which the mechanism rests. </w:t>
      </w:r>
    </w:p>
    <w:p w14:paraId="609C523F" w14:textId="231ABF10" w:rsidR="00F4604F" w:rsidRPr="00CD08A2" w:rsidRDefault="00F4604F" w:rsidP="00F4604F">
      <w:pPr>
        <w:pStyle w:val="Heading2"/>
        <w:rPr>
          <w:color w:val="auto"/>
        </w:rPr>
      </w:pPr>
      <w:bookmarkStart w:id="265" w:name="_Toc294879201"/>
      <w:bookmarkStart w:id="266" w:name="_Toc291340539"/>
      <w:bookmarkStart w:id="267" w:name="_Toc291330821"/>
      <w:bookmarkStart w:id="268" w:name="_Toc291252386"/>
      <w:bookmarkStart w:id="269" w:name="_Toc291158733"/>
      <w:bookmarkStart w:id="270" w:name="_Toc291143808"/>
      <w:bookmarkStart w:id="271" w:name="_Toc291070227"/>
      <w:bookmarkStart w:id="272" w:name="_Toc290933649"/>
      <w:bookmarkStart w:id="273" w:name="_Toc290932104"/>
      <w:bookmarkStart w:id="274" w:name="_Toc290671425"/>
      <w:bookmarkStart w:id="275" w:name="_Toc290499461"/>
      <w:bookmarkStart w:id="276" w:name="_Toc289427542"/>
      <w:bookmarkStart w:id="277" w:name="_Toc289425675"/>
      <w:bookmarkStart w:id="278" w:name="_Toc294880132"/>
      <w:bookmarkStart w:id="279" w:name="_Toc295466336"/>
      <w:r w:rsidRPr="00CD08A2">
        <w:rPr>
          <w:color w:val="auto"/>
        </w:rPr>
        <w:t>II.B.</w:t>
      </w:r>
      <w:r w:rsidR="00482536">
        <w:rPr>
          <w:color w:val="auto"/>
        </w:rPr>
        <w:t>i</w:t>
      </w:r>
      <w:r w:rsidRPr="00CD08A2">
        <w:rPr>
          <w:color w:val="auto"/>
        </w:rPr>
        <w:t xml:space="preserve"> Which IANA service or activity is affected (NTIA IANA Functions Contract)</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80C3611" w14:textId="77777777" w:rsidR="00F4604F" w:rsidRPr="006831F6" w:rsidRDefault="00F4604F" w:rsidP="00F4604F">
      <w:pPr>
        <w:pStyle w:val="NoSpacing"/>
        <w:rPr>
          <w:rFonts w:cs="Helvetica"/>
        </w:rPr>
      </w:pPr>
      <w:r w:rsidRPr="006831F6">
        <w:rPr>
          <w:rFonts w:cs="Helvetica"/>
        </w:rPr>
        <w:t xml:space="preserve">For the purposes of this section, oversight and accountability of the IANA Functions Operator (IFO) refers to independent oversight and accountability. Specifically, oversight and accountability are defined as: </w:t>
      </w:r>
    </w:p>
    <w:p w14:paraId="37831BB1" w14:textId="77777777" w:rsidR="00F4604F" w:rsidRPr="006831F6" w:rsidRDefault="00F4604F" w:rsidP="00F4604F">
      <w:pPr>
        <w:pStyle w:val="BodyText"/>
        <w:rPr>
          <w:rFonts w:cs="Helvetica"/>
        </w:rPr>
      </w:pPr>
      <w:bookmarkStart w:id="280" w:name="_Toc289425676"/>
      <w:bookmarkStart w:id="281" w:name="_Toc286506553"/>
      <w:r w:rsidRPr="006831F6">
        <w:rPr>
          <w:rFonts w:cs="Helvetica"/>
        </w:rPr>
        <w:t>Oversight (of the IFO performing Root Zone-related actions and activities): Oversight is performed by an entity that is independent of the Operator (as defined in the NTIA IANA Functions Contract) and has access to all relevant information to monitor or approve the actions and activities that are being overseen</w:t>
      </w:r>
      <w:bookmarkEnd w:id="280"/>
      <w:bookmarkEnd w:id="281"/>
      <w:r w:rsidRPr="006831F6">
        <w:rPr>
          <w:rFonts w:cs="Helvetica"/>
        </w:rPr>
        <w:t xml:space="preserve">. </w:t>
      </w:r>
    </w:p>
    <w:p w14:paraId="3BCA3642" w14:textId="77777777" w:rsidR="00F4604F" w:rsidRPr="006831F6" w:rsidRDefault="00F4604F" w:rsidP="00F4604F">
      <w:pPr>
        <w:pStyle w:val="BodyText"/>
        <w:rPr>
          <w:rFonts w:cs="Helvetica"/>
        </w:rPr>
      </w:pPr>
      <w:bookmarkStart w:id="282" w:name="_Toc289425677"/>
      <w:bookmarkStart w:id="283" w:name="_Toc286506554"/>
      <w:r w:rsidRPr="006831F6">
        <w:rPr>
          <w:rFonts w:cs="Helvetica"/>
        </w:rPr>
        <w:t>Accountability: Accountability provides the ability for an independent entity to impose binding consequences to ensure the IFO meets its formally documented and accepted agreements, standards, and expectations.</w:t>
      </w:r>
      <w:bookmarkEnd w:id="282"/>
      <w:bookmarkEnd w:id="283"/>
    </w:p>
    <w:p w14:paraId="57905D77" w14:textId="77777777" w:rsidR="00F4604F" w:rsidRPr="006831F6" w:rsidRDefault="00F4604F" w:rsidP="00F4604F">
      <w:pPr>
        <w:pStyle w:val="NoSpacing"/>
        <w:rPr>
          <w:rFonts w:cs="Helvetica"/>
        </w:rPr>
      </w:pPr>
      <w:r w:rsidRPr="006831F6">
        <w:rPr>
          <w:rFonts w:cs="Helvetica"/>
        </w:rPr>
        <w:t xml:space="preserve">All IANA Functions described in Section I of this document are affected. Annex B provides an overview of oversight mechanisms that are found in the NTIA IANA Functions Contract. </w:t>
      </w:r>
    </w:p>
    <w:p w14:paraId="585E6FC0" w14:textId="77777777" w:rsidR="00F4604F" w:rsidRPr="00CD08A2" w:rsidRDefault="00F4604F" w:rsidP="00F4604F">
      <w:pPr>
        <w:pStyle w:val="Heading2"/>
      </w:pPr>
      <w:bookmarkStart w:id="284" w:name="_Toc294992747"/>
      <w:bookmarkStart w:id="285" w:name="_Toc294880133"/>
      <w:bookmarkStart w:id="286" w:name="_Toc294879202"/>
      <w:bookmarkStart w:id="287" w:name="_Toc291340540"/>
      <w:bookmarkStart w:id="288" w:name="_Toc291330822"/>
      <w:bookmarkStart w:id="289" w:name="_Toc291252387"/>
      <w:bookmarkStart w:id="290" w:name="_Toc291158734"/>
      <w:bookmarkStart w:id="291" w:name="_Toc291143809"/>
      <w:bookmarkStart w:id="292" w:name="_Toc291070228"/>
      <w:bookmarkStart w:id="293" w:name="_Toc290933650"/>
      <w:bookmarkStart w:id="294" w:name="_Toc290932105"/>
      <w:bookmarkStart w:id="295" w:name="_Toc290671426"/>
      <w:bookmarkStart w:id="296" w:name="_Toc290499462"/>
      <w:bookmarkStart w:id="297" w:name="_Toc289427543"/>
      <w:bookmarkStart w:id="298" w:name="_Toc289425678"/>
      <w:bookmarkStart w:id="299" w:name="_Toc295466110"/>
      <w:bookmarkStart w:id="300" w:name="_Toc295466337"/>
      <w:r w:rsidRPr="00CD08A2">
        <w:t>If the policy sources identified in Section II.A are affected, identify which ones are affected and explain in what way (NTIA IANA Functions Contract)</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9F20A91" w14:textId="77777777" w:rsidR="00F4604F" w:rsidRPr="006831F6" w:rsidRDefault="00F4604F" w:rsidP="00F4604F">
      <w:pPr>
        <w:pStyle w:val="NoSpacing"/>
        <w:rPr>
          <w:rFonts w:cs="Helvetica"/>
        </w:rPr>
      </w:pPr>
      <w:bookmarkStart w:id="301" w:name="_Toc286506568"/>
      <w:r w:rsidRPr="006831F6">
        <w:rPr>
          <w:rFonts w:cs="Helvetica"/>
        </w:rPr>
        <w:t>These oversight and accountability mechanisms in the NTIA IANA Functions Contract do not affect the policies listed in Section II.A.</w:t>
      </w:r>
      <w:bookmarkEnd w:id="301"/>
    </w:p>
    <w:p w14:paraId="158C3325" w14:textId="77777777" w:rsidR="00F4604F" w:rsidRPr="006831F6" w:rsidRDefault="00F4604F" w:rsidP="00F4604F">
      <w:pPr>
        <w:pStyle w:val="ListParagraph"/>
        <w:spacing w:after="0" w:line="360" w:lineRule="auto"/>
        <w:rPr>
          <w:rFonts w:cs="Helvetica"/>
        </w:rPr>
      </w:pPr>
    </w:p>
    <w:p w14:paraId="3E92DD72" w14:textId="77777777" w:rsidR="00F4604F" w:rsidRPr="00CD08A2" w:rsidRDefault="00F4604F" w:rsidP="00F4604F">
      <w:pPr>
        <w:pStyle w:val="Heading2"/>
      </w:pPr>
      <w:bookmarkStart w:id="302" w:name="_Toc294992748"/>
      <w:bookmarkStart w:id="303" w:name="_Toc294880134"/>
      <w:bookmarkStart w:id="304" w:name="_Toc294879203"/>
      <w:bookmarkStart w:id="305" w:name="_Toc291340541"/>
      <w:bookmarkStart w:id="306" w:name="_Toc291330823"/>
      <w:bookmarkStart w:id="307" w:name="_Toc291252388"/>
      <w:bookmarkStart w:id="308" w:name="_Toc291158735"/>
      <w:bookmarkStart w:id="309" w:name="_Toc291143810"/>
      <w:bookmarkStart w:id="310" w:name="_Toc291070229"/>
      <w:bookmarkStart w:id="311" w:name="_Toc290933651"/>
      <w:bookmarkStart w:id="312" w:name="_Toc290932106"/>
      <w:bookmarkStart w:id="313" w:name="_Toc290671427"/>
      <w:bookmarkStart w:id="314" w:name="_Toc290499463"/>
      <w:bookmarkStart w:id="315" w:name="_Toc289427544"/>
      <w:bookmarkStart w:id="316" w:name="_Toc289425679"/>
      <w:bookmarkStart w:id="317" w:name="_Toc295466111"/>
      <w:bookmarkStart w:id="318" w:name="_Toc295466338"/>
      <w:r w:rsidRPr="00CD08A2">
        <w:t>The entity or entities that provide oversight or perform accountability functions (NTIA IANA Functions Contract)</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3463170" w14:textId="77777777" w:rsidR="00F4604F" w:rsidRPr="006831F6" w:rsidRDefault="00F4604F" w:rsidP="00F4604F">
      <w:pPr>
        <w:pStyle w:val="NoSpacing"/>
        <w:rPr>
          <w:rFonts w:cs="Helvetica"/>
        </w:rPr>
      </w:pPr>
      <w:r w:rsidRPr="006831F6">
        <w:rPr>
          <w:rFonts w:cs="Helvetica"/>
        </w:rPr>
        <w:t>The NTIA is currently responsible for providing this oversight. There is no description regarding how the individuals who perform these functions are selected, removed, or replaced.</w:t>
      </w:r>
    </w:p>
    <w:p w14:paraId="56E3530D" w14:textId="77777777" w:rsidR="00F4604F" w:rsidRPr="00CD08A2" w:rsidRDefault="00F4604F" w:rsidP="00F4604F">
      <w:pPr>
        <w:pStyle w:val="Heading2"/>
      </w:pPr>
      <w:bookmarkStart w:id="319" w:name="_Toc286506570"/>
      <w:bookmarkStart w:id="320" w:name="_Toc294992749"/>
      <w:bookmarkStart w:id="321" w:name="_Toc294880135"/>
      <w:bookmarkStart w:id="322" w:name="_Toc294879204"/>
      <w:bookmarkStart w:id="323" w:name="_Toc291340542"/>
      <w:bookmarkStart w:id="324" w:name="_Toc291330824"/>
      <w:bookmarkStart w:id="325" w:name="_Toc291252389"/>
      <w:bookmarkStart w:id="326" w:name="_Toc291158736"/>
      <w:bookmarkStart w:id="327" w:name="_Toc291143811"/>
      <w:bookmarkStart w:id="328" w:name="_Toc291070230"/>
      <w:bookmarkStart w:id="329" w:name="_Toc290933652"/>
      <w:bookmarkStart w:id="330" w:name="_Toc290932107"/>
      <w:bookmarkStart w:id="331" w:name="_Toc290671428"/>
      <w:bookmarkStart w:id="332" w:name="_Toc290499464"/>
      <w:bookmarkStart w:id="333" w:name="_Toc289427545"/>
      <w:bookmarkStart w:id="334" w:name="_Toc289425680"/>
      <w:bookmarkStart w:id="335" w:name="_Toc295466112"/>
      <w:bookmarkStart w:id="336" w:name="_Toc295466339"/>
      <w:r w:rsidRPr="00CD08A2">
        <w:t xml:space="preserve">A description of the mechanism </w:t>
      </w:r>
      <w:bookmarkEnd w:id="319"/>
      <w:r w:rsidRPr="00CD08A2">
        <w:t>(NTIA IANA Functions Contract)</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9F610DB" w14:textId="77777777" w:rsidR="00F4604F" w:rsidRPr="006831F6" w:rsidRDefault="00F4604F" w:rsidP="00F4604F">
      <w:pPr>
        <w:pStyle w:val="NoSpacing"/>
        <w:rPr>
          <w:rFonts w:cs="Helvetica"/>
        </w:rPr>
      </w:pPr>
      <w:bookmarkStart w:id="337" w:name="_Toc286506571"/>
      <w:r w:rsidRPr="006831F6">
        <w:rPr>
          <w:rFonts w:cs="Helvetica"/>
        </w:rPr>
        <w:t>One of the official accountability mechanism</w:t>
      </w:r>
      <w:r w:rsidR="00757116" w:rsidRPr="006A57F6">
        <w:rPr>
          <w:rFonts w:cs="Helvetica"/>
        </w:rPr>
        <w:t>s</w:t>
      </w:r>
      <w:r w:rsidRPr="006831F6">
        <w:rPr>
          <w:rFonts w:cs="Helvetica"/>
        </w:rPr>
        <w:t xml:space="preserve"> included in the NTIA IANA Functions Contract is the ability to cancel or not renew the contract. In addition, there is also a customer complaint mechanism built into the contract. </w:t>
      </w:r>
      <w:bookmarkEnd w:id="337"/>
    </w:p>
    <w:p w14:paraId="1FF19A6C" w14:textId="77777777" w:rsidR="00F4604F" w:rsidRPr="00CD08A2" w:rsidRDefault="00F4604F" w:rsidP="00F4604F">
      <w:pPr>
        <w:pStyle w:val="Heading2"/>
      </w:pPr>
      <w:bookmarkStart w:id="338" w:name="_Toc286506572"/>
      <w:bookmarkStart w:id="339" w:name="_Toc294992750"/>
      <w:bookmarkStart w:id="340" w:name="_Toc294880136"/>
      <w:bookmarkStart w:id="341" w:name="_Toc294879205"/>
      <w:bookmarkStart w:id="342" w:name="_Toc291340543"/>
      <w:bookmarkStart w:id="343" w:name="_Toc291330825"/>
      <w:bookmarkStart w:id="344" w:name="_Toc291252390"/>
      <w:bookmarkStart w:id="345" w:name="_Toc291158737"/>
      <w:bookmarkStart w:id="346" w:name="_Toc291143812"/>
      <w:bookmarkStart w:id="347" w:name="_Toc291070231"/>
      <w:bookmarkStart w:id="348" w:name="_Toc290933653"/>
      <w:bookmarkStart w:id="349" w:name="_Toc290932108"/>
      <w:bookmarkStart w:id="350" w:name="_Toc290671429"/>
      <w:bookmarkStart w:id="351" w:name="_Toc290499465"/>
      <w:bookmarkStart w:id="352" w:name="_Toc289427546"/>
      <w:bookmarkStart w:id="353" w:name="_Toc289425681"/>
      <w:bookmarkStart w:id="354" w:name="_Toc295466113"/>
      <w:bookmarkStart w:id="355" w:name="_Toc295466340"/>
      <w:r w:rsidRPr="00CD08A2">
        <w:t>Jurisdiction</w:t>
      </w:r>
      <w:bookmarkEnd w:id="338"/>
      <w:r w:rsidRPr="00CD08A2">
        <w:t xml:space="preserve"> and legal basis of the mechanism NTIA IANA Functions Contract</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12BDD430" w14:textId="77777777" w:rsidR="00F4604F" w:rsidRPr="006831F6" w:rsidRDefault="00F4604F" w:rsidP="00F4604F">
      <w:pPr>
        <w:pStyle w:val="NoSpacing"/>
        <w:rPr>
          <w:rFonts w:cs="Helvetica"/>
        </w:rPr>
      </w:pPr>
      <w:bookmarkStart w:id="356" w:name="_Toc286506573"/>
      <w:r w:rsidRPr="006831F6">
        <w:rPr>
          <w:rFonts w:cs="Helvetica"/>
        </w:rPr>
        <w:t>The jurisdiction of the mechanism is the United States of America.</w:t>
      </w:r>
      <w:bookmarkEnd w:id="356"/>
    </w:p>
    <w:p w14:paraId="1781FCB2" w14:textId="77777777" w:rsidR="00F4604F" w:rsidRPr="00CD08A2" w:rsidRDefault="00F4604F" w:rsidP="00F4604F">
      <w:pPr>
        <w:pStyle w:val="Heading2"/>
      </w:pPr>
      <w:bookmarkStart w:id="357" w:name="_Toc294992751"/>
      <w:bookmarkStart w:id="358" w:name="_Toc294880137"/>
      <w:bookmarkStart w:id="359" w:name="_Toc294879206"/>
      <w:bookmarkStart w:id="360" w:name="_Toc291340544"/>
      <w:bookmarkStart w:id="361" w:name="_Toc291330826"/>
      <w:bookmarkStart w:id="362" w:name="_Toc291252391"/>
      <w:bookmarkStart w:id="363" w:name="_Toc291158738"/>
      <w:bookmarkStart w:id="364" w:name="_Toc291143813"/>
      <w:bookmarkStart w:id="365" w:name="_Toc291070232"/>
      <w:bookmarkStart w:id="366" w:name="_Toc290933654"/>
      <w:bookmarkStart w:id="367" w:name="_Toc290932109"/>
      <w:bookmarkStart w:id="368" w:name="_Toc290671430"/>
      <w:bookmarkStart w:id="369" w:name="_Toc290499466"/>
      <w:bookmarkStart w:id="370" w:name="_Toc289427547"/>
      <w:bookmarkStart w:id="371" w:name="_Toc289425682"/>
      <w:bookmarkStart w:id="372" w:name="_Toc295466114"/>
      <w:bookmarkStart w:id="373" w:name="_Toc295466341"/>
      <w:r w:rsidRPr="00CD08A2">
        <w:t>Which IANA service or activity is affected (NTIA acting as Root Zone Management Process Administrator)</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0C80889" w14:textId="77777777" w:rsidR="00F4604F" w:rsidRPr="006831F6" w:rsidRDefault="00F4604F" w:rsidP="00F4604F">
      <w:pPr>
        <w:pStyle w:val="NoSpacing"/>
        <w:rPr>
          <w:rFonts w:cs="Helvetica"/>
        </w:rPr>
      </w:pPr>
      <w:r w:rsidRPr="006831F6">
        <w:rPr>
          <w:rFonts w:cs="Helvetica"/>
        </w:rPr>
        <w:t>NTIA exercises oversight by reviewing all requests and documentation provided by the IANA Contractor for changes to the Root Zone or its WHOIS database to validate that IANA has met its obligations in recommending a change. NTIA can refuse to authorize the request. It affects all IANA Functions that modify the Root Zone and database or its WHOIS database.</w:t>
      </w:r>
    </w:p>
    <w:p w14:paraId="44FC61BC" w14:textId="77777777" w:rsidR="00F4604F" w:rsidRPr="00CD08A2" w:rsidRDefault="00F4604F" w:rsidP="00F4604F">
      <w:pPr>
        <w:pStyle w:val="Heading2"/>
      </w:pPr>
      <w:bookmarkStart w:id="374" w:name="_Toc294992752"/>
      <w:bookmarkStart w:id="375" w:name="_Toc294880138"/>
      <w:bookmarkStart w:id="376" w:name="_Toc294879207"/>
      <w:bookmarkStart w:id="377" w:name="_Toc291340545"/>
      <w:bookmarkStart w:id="378" w:name="_Toc291330827"/>
      <w:bookmarkStart w:id="379" w:name="_Toc291252392"/>
      <w:bookmarkStart w:id="380" w:name="_Toc291158739"/>
      <w:bookmarkStart w:id="381" w:name="_Toc291143814"/>
      <w:bookmarkStart w:id="382" w:name="_Toc291070233"/>
      <w:bookmarkStart w:id="383" w:name="_Toc290933655"/>
      <w:bookmarkStart w:id="384" w:name="_Toc290932110"/>
      <w:bookmarkStart w:id="385" w:name="_Toc290671431"/>
      <w:bookmarkStart w:id="386" w:name="_Toc290499467"/>
      <w:bookmarkStart w:id="387" w:name="_Toc289427548"/>
      <w:bookmarkStart w:id="388" w:name="_Toc289425683"/>
      <w:bookmarkStart w:id="389" w:name="_Toc295466115"/>
      <w:bookmarkStart w:id="390" w:name="_Toc295466342"/>
      <w:r w:rsidRPr="00CD08A2">
        <w:t>If the policy sources identified in Section II.A are affected, identify which ones are affected and explain in what way (NTIA acting as Root Zone Management Process Administrator)</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213E4DC7" w14:textId="77777777" w:rsidR="00F4604F" w:rsidRPr="006831F6" w:rsidRDefault="00F4604F" w:rsidP="00F4604F">
      <w:pPr>
        <w:pStyle w:val="NoSpacing"/>
        <w:rPr>
          <w:rFonts w:cs="Helvetica"/>
        </w:rPr>
      </w:pPr>
      <w:bookmarkStart w:id="391" w:name="_Toc286506577"/>
      <w:r w:rsidRPr="006831F6">
        <w:rPr>
          <w:rFonts w:cs="Helvetica"/>
        </w:rPr>
        <w:t>This does not affect the policies listed in Section II.A</w:t>
      </w:r>
      <w:bookmarkEnd w:id="391"/>
      <w:r w:rsidRPr="006831F6">
        <w:rPr>
          <w:rFonts w:cs="Helvetica"/>
        </w:rPr>
        <w:t xml:space="preserve">. </w:t>
      </w:r>
    </w:p>
    <w:p w14:paraId="6E3A9505" w14:textId="77777777" w:rsidR="00F4604F" w:rsidRPr="00CD08A2" w:rsidRDefault="00F4604F" w:rsidP="00F4604F">
      <w:pPr>
        <w:pStyle w:val="Heading2"/>
      </w:pPr>
      <w:bookmarkStart w:id="392" w:name="_Toc294992753"/>
      <w:bookmarkStart w:id="393" w:name="_Toc294880139"/>
      <w:bookmarkStart w:id="394" w:name="_Toc294879208"/>
      <w:bookmarkStart w:id="395" w:name="_Toc291340546"/>
      <w:bookmarkStart w:id="396" w:name="_Toc291330828"/>
      <w:bookmarkStart w:id="397" w:name="_Toc291252393"/>
      <w:bookmarkStart w:id="398" w:name="_Toc291158740"/>
      <w:bookmarkStart w:id="399" w:name="_Toc291143815"/>
      <w:bookmarkStart w:id="400" w:name="_Toc291070234"/>
      <w:bookmarkStart w:id="401" w:name="_Toc290933656"/>
      <w:bookmarkStart w:id="402" w:name="_Toc290932111"/>
      <w:bookmarkStart w:id="403" w:name="_Toc290671432"/>
      <w:bookmarkStart w:id="404" w:name="_Toc290499468"/>
      <w:bookmarkStart w:id="405" w:name="_Toc289427549"/>
      <w:bookmarkStart w:id="406" w:name="_Toc289425684"/>
      <w:bookmarkStart w:id="407" w:name="_Toc295466116"/>
      <w:bookmarkStart w:id="408" w:name="_Toc295466343"/>
      <w:r w:rsidRPr="00CD08A2">
        <w:t>The entity or entities that provide oversight or perform accountability functions (NTIA acting as Root Zone Management Process Administrator)</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5873D6D4" w14:textId="77777777" w:rsidR="00F4604F" w:rsidRPr="00CC5D39" w:rsidRDefault="00F4604F" w:rsidP="00F4604F">
      <w:pPr>
        <w:pStyle w:val="NoSpacing"/>
        <w:rPr>
          <w:rFonts w:cs="Helvetica"/>
        </w:rPr>
      </w:pPr>
      <w:r w:rsidRPr="00CC5D39">
        <w:rPr>
          <w:rFonts w:cs="Helvetica"/>
        </w:rPr>
        <w:t>The NTIA is currently responsible for providing this oversight. There is no description regarding how the individuals who perform these functions are selected, removed, or replaced.</w:t>
      </w:r>
    </w:p>
    <w:p w14:paraId="6F056026" w14:textId="77777777" w:rsidR="00F4604F" w:rsidRPr="00CD08A2" w:rsidRDefault="00F4604F" w:rsidP="00F4604F">
      <w:pPr>
        <w:pStyle w:val="Heading2"/>
      </w:pPr>
      <w:bookmarkStart w:id="409" w:name="_Toc294992754"/>
      <w:bookmarkStart w:id="410" w:name="_Toc294880140"/>
      <w:bookmarkStart w:id="411" w:name="_Toc294879209"/>
      <w:bookmarkStart w:id="412" w:name="_Toc291340547"/>
      <w:bookmarkStart w:id="413" w:name="_Toc291330829"/>
      <w:bookmarkStart w:id="414" w:name="_Toc291252394"/>
      <w:bookmarkStart w:id="415" w:name="_Toc291158741"/>
      <w:bookmarkStart w:id="416" w:name="_Toc291143816"/>
      <w:bookmarkStart w:id="417" w:name="_Toc291070235"/>
      <w:bookmarkStart w:id="418" w:name="_Toc290933657"/>
      <w:bookmarkStart w:id="419" w:name="_Toc290932112"/>
      <w:bookmarkStart w:id="420" w:name="_Toc290671433"/>
      <w:bookmarkStart w:id="421" w:name="_Toc290499469"/>
      <w:bookmarkStart w:id="422" w:name="_Toc289427550"/>
      <w:bookmarkStart w:id="423" w:name="_Toc289425685"/>
      <w:bookmarkStart w:id="424" w:name="_Toc295466117"/>
      <w:bookmarkStart w:id="425" w:name="_Toc295466344"/>
      <w:r w:rsidRPr="00CD08A2">
        <w:t>A description of the mechanism (NTIA acting as Root Zone Management Process Administrator)</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3C46898A" w14:textId="77777777" w:rsidR="00F4604F" w:rsidRPr="00CC5D39" w:rsidRDefault="00F4604F" w:rsidP="00F4604F">
      <w:pPr>
        <w:pStyle w:val="NoSpacing"/>
        <w:rPr>
          <w:rFonts w:cs="Helvetica"/>
        </w:rPr>
      </w:pPr>
      <w:r w:rsidRPr="00CC5D39">
        <w:rPr>
          <w:rFonts w:cs="Helvetica"/>
        </w:rPr>
        <w:t>The accountability is exercised by the NTIA by not approving a change request by IANA for the Root Zone or its WHOIS database.</w:t>
      </w:r>
    </w:p>
    <w:p w14:paraId="79175729" w14:textId="77777777" w:rsidR="00F4604F" w:rsidRPr="00CC5D39" w:rsidRDefault="00F4604F" w:rsidP="00F4604F">
      <w:pPr>
        <w:pStyle w:val="CWGbody"/>
        <w:spacing w:before="0" w:beforeAutospacing="0" w:after="0" w:afterAutospacing="0" w:line="360" w:lineRule="auto"/>
        <w:ind w:left="360"/>
        <w:rPr>
          <w:sz w:val="22"/>
          <w:szCs w:val="22"/>
        </w:rPr>
      </w:pPr>
    </w:p>
    <w:p w14:paraId="0F77AC8B" w14:textId="77777777" w:rsidR="00F4604F" w:rsidRPr="00CD08A2" w:rsidRDefault="00F4604F" w:rsidP="00F4604F">
      <w:pPr>
        <w:pStyle w:val="Heading2"/>
      </w:pPr>
      <w:bookmarkStart w:id="426" w:name="_Toc294992755"/>
      <w:bookmarkStart w:id="427" w:name="_Toc294880141"/>
      <w:bookmarkStart w:id="428" w:name="_Toc294879210"/>
      <w:bookmarkStart w:id="429" w:name="_Toc291340548"/>
      <w:bookmarkStart w:id="430" w:name="_Toc291330830"/>
      <w:bookmarkStart w:id="431" w:name="_Toc291252395"/>
      <w:bookmarkStart w:id="432" w:name="_Toc291158742"/>
      <w:bookmarkStart w:id="433" w:name="_Toc291143817"/>
      <w:bookmarkStart w:id="434" w:name="_Toc291070236"/>
      <w:bookmarkStart w:id="435" w:name="_Toc290933658"/>
      <w:bookmarkStart w:id="436" w:name="_Toc290932113"/>
      <w:bookmarkStart w:id="437" w:name="_Toc290671434"/>
      <w:bookmarkStart w:id="438" w:name="_Toc290499470"/>
      <w:bookmarkStart w:id="439" w:name="_Toc289427551"/>
      <w:bookmarkStart w:id="440" w:name="_Toc289425686"/>
      <w:bookmarkStart w:id="441" w:name="_Toc295466118"/>
      <w:bookmarkStart w:id="442" w:name="_Toc295466345"/>
      <w:r w:rsidRPr="00CD08A2">
        <w:t>Jurisdiction and legal basis of the mechanism (NTIA acting as Root Zone Management Process Administrator)</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D2312A8" w14:textId="77777777" w:rsidR="00F4604F" w:rsidRPr="00CC5D39" w:rsidRDefault="00F4604F" w:rsidP="00F4604F">
      <w:pPr>
        <w:pStyle w:val="NoSpacing"/>
        <w:rPr>
          <w:rFonts w:cs="Helvetica"/>
        </w:rPr>
      </w:pPr>
      <w:bookmarkStart w:id="443" w:name="_Toc286506581"/>
      <w:r w:rsidRPr="00CC5D39">
        <w:rPr>
          <w:rFonts w:cs="Helvetica"/>
        </w:rPr>
        <w:t>The jurisdiction of the mechanism is the United States of America.</w:t>
      </w:r>
      <w:bookmarkEnd w:id="443"/>
    </w:p>
    <w:p w14:paraId="458F9FC8" w14:textId="77777777" w:rsidR="00F4604F" w:rsidRPr="00CD08A2" w:rsidRDefault="00F4604F" w:rsidP="00F4604F">
      <w:pPr>
        <w:pStyle w:val="Heading2"/>
      </w:pPr>
      <w:bookmarkStart w:id="444" w:name="_Toc294992756"/>
      <w:bookmarkStart w:id="445" w:name="_Toc294880142"/>
      <w:bookmarkStart w:id="446" w:name="_Toc294879211"/>
      <w:bookmarkStart w:id="447" w:name="_Toc291340549"/>
      <w:bookmarkStart w:id="448" w:name="_Toc291330831"/>
      <w:bookmarkStart w:id="449" w:name="_Toc291252396"/>
      <w:bookmarkStart w:id="450" w:name="_Toc291158743"/>
      <w:bookmarkStart w:id="451" w:name="_Toc291143818"/>
      <w:bookmarkStart w:id="452" w:name="_Toc291070237"/>
      <w:bookmarkStart w:id="453" w:name="_Toc290933659"/>
      <w:bookmarkStart w:id="454" w:name="_Toc290932114"/>
      <w:bookmarkStart w:id="455" w:name="_Toc290671435"/>
      <w:bookmarkStart w:id="456" w:name="_Toc290499471"/>
      <w:bookmarkStart w:id="457" w:name="_Toc289427552"/>
      <w:bookmarkStart w:id="458" w:name="_Toc289425687"/>
      <w:bookmarkStart w:id="459" w:name="_Toc295466119"/>
      <w:bookmarkStart w:id="460" w:name="_Toc295466346"/>
      <w:r w:rsidRPr="00CD08A2">
        <w:t>Which IANA service or activity is affected (binding arbitration included in TLD contracts)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31F19319" w14:textId="77777777" w:rsidR="00F4604F" w:rsidRPr="00CC5D39" w:rsidRDefault="00F4604F" w:rsidP="00F4604F">
      <w:pPr>
        <w:pStyle w:val="NoSpacing"/>
        <w:rPr>
          <w:rFonts w:cs="Helvetica"/>
        </w:rPr>
      </w:pPr>
      <w:r w:rsidRPr="00CC5D39">
        <w:rPr>
          <w:rFonts w:cs="Helvetica"/>
        </w:rPr>
        <w:t>Most gTLD registries as well as a few ccTLD registries have contracts (for ccTLDs also called Sponsorship Agreements or Frameworks of Accountability) with ICANN. All of these contracts provide for binding arbitration of disputes. (The standard gTLD contract language begins with: “</w:t>
      </w:r>
      <w:r w:rsidRPr="00CC5D39">
        <w:rPr>
          <w:rFonts w:cs="Helvetica"/>
          <w:i/>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CC5D39">
        <w:rPr>
          <w:rFonts w:cs="Helvetica"/>
        </w:rPr>
        <w:t>.”) All IANA Functions which modify the Root Zone file or database are affected.</w:t>
      </w:r>
    </w:p>
    <w:p w14:paraId="1BA4FEF3" w14:textId="77777777" w:rsidR="00F4604F" w:rsidRPr="00CD08A2" w:rsidRDefault="00F4604F" w:rsidP="00F4604F">
      <w:pPr>
        <w:pStyle w:val="Heading2"/>
      </w:pPr>
      <w:bookmarkStart w:id="461" w:name="_Toc294992757"/>
      <w:bookmarkStart w:id="462" w:name="_Toc294880143"/>
      <w:bookmarkStart w:id="463" w:name="_Toc294879212"/>
      <w:bookmarkStart w:id="464" w:name="_Toc291340550"/>
      <w:bookmarkStart w:id="465" w:name="_Toc291330832"/>
      <w:bookmarkStart w:id="466" w:name="_Toc291252397"/>
      <w:bookmarkStart w:id="467" w:name="_Toc291158744"/>
      <w:bookmarkStart w:id="468" w:name="_Toc291143819"/>
      <w:bookmarkStart w:id="469" w:name="_Toc291070238"/>
      <w:bookmarkStart w:id="470" w:name="_Toc290933660"/>
      <w:bookmarkStart w:id="471" w:name="_Toc290932115"/>
      <w:bookmarkStart w:id="472" w:name="_Toc290671436"/>
      <w:bookmarkStart w:id="473" w:name="_Toc290499472"/>
      <w:bookmarkStart w:id="474" w:name="_Toc289427553"/>
      <w:bookmarkStart w:id="475" w:name="_Toc289425688"/>
      <w:bookmarkStart w:id="476" w:name="_Toc295466120"/>
      <w:bookmarkStart w:id="477" w:name="_Toc295466347"/>
      <w:r w:rsidRPr="00CD08A2">
        <w:t>If the policy sources identified in Section II.A are affected, identify which ones are affected and explain in what way (binding arbitration included in TLD contracts)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3D57417" w14:textId="77777777" w:rsidR="00F4604F" w:rsidRPr="00CC5D39" w:rsidRDefault="00F4604F" w:rsidP="00F4604F">
      <w:pPr>
        <w:pStyle w:val="NoSpacing"/>
        <w:rPr>
          <w:rFonts w:cs="Helvetica"/>
        </w:rPr>
      </w:pPr>
      <w:bookmarkStart w:id="478" w:name="_Toc286506585"/>
      <w:r w:rsidRPr="00CC5D39">
        <w:rPr>
          <w:rFonts w:cs="Helvetica"/>
        </w:rPr>
        <w:t>This does not affect the policies listed in Section II.A</w:t>
      </w:r>
      <w:bookmarkEnd w:id="478"/>
      <w:r w:rsidRPr="00CC5D39">
        <w:rPr>
          <w:rFonts w:cs="Helvetica"/>
        </w:rPr>
        <w:t>.</w:t>
      </w:r>
    </w:p>
    <w:p w14:paraId="4ED35897" w14:textId="77777777" w:rsidR="00F4604F" w:rsidRPr="00CD08A2" w:rsidRDefault="00F4604F" w:rsidP="00F4604F">
      <w:pPr>
        <w:pStyle w:val="Heading2"/>
      </w:pPr>
      <w:bookmarkStart w:id="479" w:name="_Toc294992758"/>
      <w:bookmarkStart w:id="480" w:name="_Toc294880144"/>
      <w:bookmarkStart w:id="481" w:name="_Toc294879213"/>
      <w:bookmarkStart w:id="482" w:name="_Toc291340551"/>
      <w:bookmarkStart w:id="483" w:name="_Toc291330833"/>
      <w:bookmarkStart w:id="484" w:name="_Toc291252398"/>
      <w:bookmarkStart w:id="485" w:name="_Toc291158745"/>
      <w:bookmarkStart w:id="486" w:name="_Toc291143820"/>
      <w:bookmarkStart w:id="487" w:name="_Toc291070239"/>
      <w:bookmarkStart w:id="488" w:name="_Toc290933661"/>
      <w:bookmarkStart w:id="489" w:name="_Toc290932116"/>
      <w:bookmarkStart w:id="490" w:name="_Toc290671437"/>
      <w:bookmarkStart w:id="491" w:name="_Toc290499473"/>
      <w:bookmarkStart w:id="492" w:name="_Toc289427554"/>
      <w:bookmarkStart w:id="493" w:name="_Toc289425689"/>
      <w:bookmarkStart w:id="494" w:name="_Toc295466121"/>
      <w:bookmarkStart w:id="495" w:name="_Toc295466348"/>
      <w:r w:rsidRPr="00CD08A2">
        <w:t>The entity or entities that provide oversight or perform accountability functions (binding arbitration included in TLD contracts)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1CFA8893" w14:textId="77777777" w:rsidR="00F4604F" w:rsidRPr="00CC5D39" w:rsidRDefault="00F4604F" w:rsidP="00F4604F">
      <w:pPr>
        <w:pStyle w:val="NoSpacing"/>
        <w:rPr>
          <w:rFonts w:cs="Helvetica"/>
        </w:rPr>
      </w:pPr>
      <w:r w:rsidRPr="00CC5D39">
        <w:rPr>
          <w:rFonts w:cs="Helvetica"/>
        </w:rPr>
        <w:t xml:space="preserve">For most gTLDs the language is: </w:t>
      </w:r>
    </w:p>
    <w:p w14:paraId="52564292" w14:textId="77777777" w:rsidR="00F4604F" w:rsidRPr="00CC5D39" w:rsidRDefault="00F4604F" w:rsidP="00A96083">
      <w:pPr>
        <w:pStyle w:val="NoSpacing"/>
        <w:ind w:left="1440"/>
        <w:rPr>
          <w:rFonts w:cs="Helvetica"/>
          <w:i/>
        </w:rPr>
      </w:pPr>
      <w:r w:rsidRPr="00CC5D39">
        <w:rPr>
          <w:rFonts w:cs="Helvetica"/>
          <w:i/>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 Any arbitration will be in front of a single arbitrator, unless (i) ICANN is seeking punitive or exemplary damages, or operational sanctions, (ii) the parties agree in writing to a greater number of arbitrators, or (iii) the dispute arises under Section 7.6 or 7.7.  In the case of clauses (i), (ii) or (iii) in the preceding sentence, the arbitration will be in front of three arbitrators with each party selecting one arbitrator and the two selected arbitrators selecting the third arbitrator.</w:t>
      </w:r>
    </w:p>
    <w:p w14:paraId="5244CCB4" w14:textId="77777777" w:rsidR="00F4604F" w:rsidRPr="00CC5D39" w:rsidRDefault="00F4604F" w:rsidP="00F4604F">
      <w:pPr>
        <w:pStyle w:val="NoSpacing"/>
        <w:rPr>
          <w:rFonts w:cs="Helvetica"/>
        </w:rPr>
      </w:pPr>
      <w:r w:rsidRPr="00CC5D39">
        <w:rPr>
          <w:rFonts w:cs="Helvetica"/>
        </w:rPr>
        <w:t xml:space="preserve">For the few ccTLDs with a contract, the language relating to this is usually a version of the following: </w:t>
      </w:r>
    </w:p>
    <w:p w14:paraId="346E0449" w14:textId="77777777" w:rsidR="00F4604F" w:rsidRPr="00CC5D39" w:rsidRDefault="00F4604F" w:rsidP="00A96083">
      <w:pPr>
        <w:pStyle w:val="NoSpacing"/>
        <w:ind w:left="1440"/>
        <w:rPr>
          <w:rFonts w:cs="Helvetica"/>
          <w:i/>
        </w:rPr>
      </w:pPr>
      <w:r w:rsidRPr="00CC5D39">
        <w:rPr>
          <w:rFonts w:cs="Helvetica"/>
          <w:i/>
        </w:rPr>
        <w:t>Each party shall nominate one arbitrator, and the two arbitrators so nominated shall, within 30 days of the confirmation of their appointment, nominate the third arbitrator, who will act as Chairman of the Arbitral Tribunal.</w:t>
      </w:r>
    </w:p>
    <w:p w14:paraId="7BA737C3" w14:textId="77777777" w:rsidR="00F4604F" w:rsidRPr="00CD08A2" w:rsidRDefault="00F4604F" w:rsidP="00F4604F">
      <w:pPr>
        <w:pStyle w:val="Heading2"/>
      </w:pPr>
      <w:bookmarkStart w:id="496" w:name="_Toc294992759"/>
      <w:bookmarkStart w:id="497" w:name="_Toc294880145"/>
      <w:bookmarkStart w:id="498" w:name="_Toc294879214"/>
      <w:bookmarkStart w:id="499" w:name="_Toc291340552"/>
      <w:bookmarkStart w:id="500" w:name="_Toc291330834"/>
      <w:bookmarkStart w:id="501" w:name="_Toc291252399"/>
      <w:bookmarkStart w:id="502" w:name="_Toc291158746"/>
      <w:bookmarkStart w:id="503" w:name="_Toc291143821"/>
      <w:bookmarkStart w:id="504" w:name="_Toc291070240"/>
      <w:bookmarkStart w:id="505" w:name="_Toc290933662"/>
      <w:bookmarkStart w:id="506" w:name="_Toc290932117"/>
      <w:bookmarkStart w:id="507" w:name="_Toc290671438"/>
      <w:bookmarkStart w:id="508" w:name="_Toc290499474"/>
      <w:bookmarkStart w:id="509" w:name="_Toc289427555"/>
      <w:bookmarkStart w:id="510" w:name="_Toc289425690"/>
      <w:bookmarkStart w:id="511" w:name="_Toc295466122"/>
      <w:bookmarkStart w:id="512" w:name="_Toc295466349"/>
      <w:r w:rsidRPr="00CD08A2">
        <w:lastRenderedPageBreak/>
        <w:t>A description of the mechanism (binding arbitration included in TLD contracts)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59132C79" w14:textId="77777777" w:rsidR="00F4604F" w:rsidRPr="00CC5D39" w:rsidRDefault="00F4604F" w:rsidP="00F4604F">
      <w:pPr>
        <w:pStyle w:val="NoSpacing"/>
        <w:rPr>
          <w:rFonts w:cs="Helvetica"/>
        </w:rPr>
      </w:pPr>
      <w:r w:rsidRPr="00CC5D39">
        <w:rPr>
          <w:rFonts w:cs="Helvetica"/>
        </w:rPr>
        <w:t>The results of the arbitration are binding on both parties.</w:t>
      </w:r>
    </w:p>
    <w:p w14:paraId="4F9E08E1" w14:textId="77777777" w:rsidR="00F4604F" w:rsidRPr="00CD08A2" w:rsidRDefault="00F4604F" w:rsidP="00F4604F">
      <w:pPr>
        <w:pStyle w:val="Heading2"/>
      </w:pPr>
      <w:bookmarkStart w:id="513" w:name="_Toc294992760"/>
      <w:bookmarkStart w:id="514" w:name="_Toc294880146"/>
      <w:bookmarkStart w:id="515" w:name="_Toc294879215"/>
      <w:bookmarkStart w:id="516" w:name="_Toc291340553"/>
      <w:bookmarkStart w:id="517" w:name="_Toc291330835"/>
      <w:bookmarkStart w:id="518" w:name="_Toc291252400"/>
      <w:bookmarkStart w:id="519" w:name="_Toc291158747"/>
      <w:bookmarkStart w:id="520" w:name="_Toc291143822"/>
      <w:bookmarkStart w:id="521" w:name="_Toc291070241"/>
      <w:bookmarkStart w:id="522" w:name="_Toc290933663"/>
      <w:bookmarkStart w:id="523" w:name="_Toc290932118"/>
      <w:bookmarkStart w:id="524" w:name="_Toc290671439"/>
      <w:bookmarkStart w:id="525" w:name="_Toc290499475"/>
      <w:bookmarkStart w:id="526" w:name="_Toc289427556"/>
      <w:bookmarkStart w:id="527" w:name="_Toc289425691"/>
      <w:bookmarkStart w:id="528" w:name="_Toc295466123"/>
      <w:bookmarkStart w:id="529" w:name="_Toc295466350"/>
      <w:r w:rsidRPr="00CD08A2">
        <w:t>Jurisdiction and legal basis of the mechanism (binding arbitration included in TLD contracts)</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CC7814B" w14:textId="77777777" w:rsidR="00F4604F" w:rsidRPr="00CC5D39" w:rsidRDefault="00F4604F" w:rsidP="00F4604F">
      <w:pPr>
        <w:pStyle w:val="NoSpacing"/>
        <w:rPr>
          <w:rFonts w:cs="Helvetica"/>
        </w:rPr>
      </w:pPr>
      <w:bookmarkStart w:id="530" w:name="_Toc286506589"/>
      <w:r w:rsidRPr="00CC5D39">
        <w:rPr>
          <w:rFonts w:cs="Helvetica"/>
        </w:rPr>
        <w:t>For gTLDs the arbitration will be conducted in the English language and will occur in Los Angeles County, California, USA.</w:t>
      </w:r>
      <w:bookmarkEnd w:id="530"/>
    </w:p>
    <w:p w14:paraId="0CB8071F" w14:textId="77777777" w:rsidR="00F4604F" w:rsidRPr="00CC5D39" w:rsidRDefault="00F4604F" w:rsidP="00F4604F">
      <w:pPr>
        <w:pStyle w:val="NoSpacing"/>
        <w:rPr>
          <w:rFonts w:cs="Helvetica"/>
        </w:rPr>
      </w:pPr>
      <w:bookmarkStart w:id="531" w:name="_Toc286506590"/>
      <w:r w:rsidRPr="00CC5D39">
        <w:rPr>
          <w:rFonts w:cs="Helvetica"/>
        </w:rPr>
        <w:t>For ccTLDs that have dispute resolution clauses with ICANN, the place of arbitration needs to be agreed to by both parties. Typically there is language inserted that identifies the law that will be relevant in evaluating each party’s actions, such as the law of the country in which the ccTLD is operated for ccTLDs, and the laws of California for ICANN’s actions.</w:t>
      </w:r>
      <w:bookmarkEnd w:id="531"/>
    </w:p>
    <w:p w14:paraId="0AF5E0E5" w14:textId="77777777" w:rsidR="00F4604F" w:rsidRPr="00CD08A2" w:rsidRDefault="00F4604F" w:rsidP="00F4604F">
      <w:pPr>
        <w:pStyle w:val="Heading2"/>
      </w:pPr>
      <w:bookmarkStart w:id="532" w:name="_Toc294880147"/>
      <w:bookmarkStart w:id="533" w:name="_Toc294879216"/>
      <w:bookmarkStart w:id="534" w:name="_Toc291340554"/>
      <w:bookmarkStart w:id="535" w:name="_Toc291330836"/>
      <w:bookmarkStart w:id="536" w:name="_Toc291252401"/>
      <w:bookmarkStart w:id="537" w:name="_Toc291158748"/>
      <w:bookmarkStart w:id="538" w:name="_Toc291143823"/>
      <w:bookmarkStart w:id="539" w:name="_Toc291070242"/>
      <w:bookmarkStart w:id="540" w:name="_Toc290933664"/>
      <w:bookmarkStart w:id="541" w:name="_Toc290932119"/>
      <w:bookmarkStart w:id="542" w:name="_Toc290671440"/>
      <w:bookmarkStart w:id="543" w:name="_Toc290499476"/>
      <w:bookmarkStart w:id="544" w:name="_Toc289427557"/>
      <w:bookmarkStart w:id="545" w:name="_Toc289425692"/>
      <w:bookmarkStart w:id="546" w:name="_Toc294992761"/>
      <w:bookmarkStart w:id="547" w:name="_Toc295466124"/>
      <w:bookmarkStart w:id="548" w:name="_Toc295466351"/>
      <w:r w:rsidRPr="00CD08A2">
        <w:t>Which IANA service or activity is affected (applicability of local law for the administration by the IANA Functions Operator of ccTLDs associated with a specific country or territory (ccTLDs)</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CD08A2">
        <w:t>)</w:t>
      </w:r>
      <w:bookmarkEnd w:id="546"/>
      <w:bookmarkEnd w:id="547"/>
      <w:bookmarkEnd w:id="548"/>
    </w:p>
    <w:p w14:paraId="15C16040" w14:textId="77777777" w:rsidR="00F4604F" w:rsidRPr="00CC5D39" w:rsidRDefault="00F4604F" w:rsidP="00F4604F">
      <w:pPr>
        <w:pStyle w:val="NoSpacing"/>
        <w:rPr>
          <w:rFonts w:cs="Helvetica"/>
        </w:rPr>
      </w:pPr>
      <w:bookmarkStart w:id="549" w:name="_Toc289425693"/>
      <w:bookmarkStart w:id="550" w:name="_Toc286506592"/>
      <w:r w:rsidRPr="00CC5D39">
        <w:rPr>
          <w:rFonts w:cs="Helvetica"/>
        </w:rPr>
        <w:t>The NTIA IANA Functions Contract clearly establishes the importance of the GAC Principles 2005 in the delegation and redelegation of ccTLDs.</w:t>
      </w:r>
      <w:bookmarkEnd w:id="549"/>
      <w:bookmarkEnd w:id="550"/>
    </w:p>
    <w:p w14:paraId="36962D6D" w14:textId="77777777" w:rsidR="00F4604F" w:rsidRPr="00CC5D39" w:rsidRDefault="00F4604F" w:rsidP="00F4604F">
      <w:pPr>
        <w:pStyle w:val="NoSpacing"/>
        <w:rPr>
          <w:rFonts w:cs="Helvetica"/>
        </w:rPr>
      </w:pPr>
      <w:bookmarkStart w:id="551" w:name="_Toc289425694"/>
      <w:bookmarkStart w:id="552" w:name="_Toc286506593"/>
      <w:r w:rsidRPr="00CC5D39">
        <w:rPr>
          <w:rFonts w:cs="Helvetica"/>
        </w:rPr>
        <w:t>As such, Section 1.7 of the GAC Principles 2005 clearly sets the stage for such oversight by governments:</w:t>
      </w:r>
      <w:bookmarkEnd w:id="551"/>
      <w:bookmarkEnd w:id="552"/>
    </w:p>
    <w:p w14:paraId="3A596E96" w14:textId="77777777" w:rsidR="00F4604F" w:rsidRPr="00CC5D39" w:rsidRDefault="00F4604F" w:rsidP="00F4604F">
      <w:pPr>
        <w:pStyle w:val="NoSpacing"/>
        <w:numPr>
          <w:ilvl w:val="0"/>
          <w:numId w:val="0"/>
        </w:numPr>
        <w:ind w:left="720"/>
        <w:rPr>
          <w:rFonts w:cs="Helvetica"/>
          <w:i/>
        </w:rPr>
      </w:pPr>
      <w:bookmarkStart w:id="553" w:name="_Toc289425695"/>
      <w:bookmarkStart w:id="554" w:name="_Toc286506594"/>
      <w:r w:rsidRPr="00CC5D39">
        <w:rPr>
          <w:rFonts w:cs="Helvetica"/>
          <w:i/>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bookmarkEnd w:id="553"/>
      <w:bookmarkEnd w:id="554"/>
    </w:p>
    <w:p w14:paraId="13F44EFB" w14:textId="77777777" w:rsidR="00F4604F" w:rsidRPr="00CC5D39" w:rsidRDefault="00F4604F" w:rsidP="00F4604F">
      <w:pPr>
        <w:pStyle w:val="NoSpacing"/>
        <w:rPr>
          <w:rFonts w:cs="Helvetica"/>
        </w:rPr>
      </w:pPr>
      <w:bookmarkStart w:id="555" w:name="_Toc289425696"/>
      <w:bookmarkStart w:id="556" w:name="_Toc286506595"/>
      <w:r w:rsidRPr="00CC5D39">
        <w:rPr>
          <w:rFonts w:cs="Helvetica"/>
        </w:rPr>
        <w:t>Within the context provided by Section 1.2 of the same document:</w:t>
      </w:r>
      <w:bookmarkEnd w:id="555"/>
      <w:bookmarkEnd w:id="556"/>
    </w:p>
    <w:p w14:paraId="1E86A889" w14:textId="77777777" w:rsidR="00F4604F" w:rsidRPr="00CC5D39" w:rsidRDefault="00F4604F" w:rsidP="00F4604F">
      <w:pPr>
        <w:pStyle w:val="NoSpacing"/>
        <w:numPr>
          <w:ilvl w:val="0"/>
          <w:numId w:val="0"/>
        </w:numPr>
        <w:ind w:left="720"/>
        <w:rPr>
          <w:rFonts w:cs="Helvetica"/>
          <w:i/>
        </w:rPr>
      </w:pPr>
      <w:bookmarkStart w:id="557" w:name="_Toc289425697"/>
      <w:bookmarkStart w:id="558" w:name="_Toc286506596"/>
      <w:r w:rsidRPr="00CC5D39">
        <w:rPr>
          <w:rFonts w:cs="Helvetica"/>
          <w:i/>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bookmarkEnd w:id="557"/>
      <w:bookmarkEnd w:id="558"/>
    </w:p>
    <w:p w14:paraId="2EFC4FD6" w14:textId="19DD6237" w:rsidR="00F4604F" w:rsidRPr="00CC5D39" w:rsidRDefault="00066C64" w:rsidP="00F4604F">
      <w:pPr>
        <w:pStyle w:val="NoSpacing"/>
        <w:rPr>
          <w:rFonts w:cs="Helvetica"/>
        </w:rPr>
      </w:pPr>
      <w:bookmarkStart w:id="559" w:name="_Toc289425698"/>
      <w:bookmarkStart w:id="560" w:name="_Toc286506597"/>
      <w:r>
        <w:rPr>
          <w:rFonts w:cs="Helvetica"/>
        </w:rPr>
        <w:t>T</w:t>
      </w:r>
      <w:r w:rsidR="00F4604F" w:rsidRPr="00CC5D39">
        <w:rPr>
          <w:rFonts w:cs="Helvetica"/>
        </w:rPr>
        <w:t>he IFO currently seeks government approval for all ccTLD delegations and redelegations</w:t>
      </w:r>
      <w:bookmarkEnd w:id="559"/>
      <w:bookmarkEnd w:id="560"/>
      <w:r w:rsidR="00525418">
        <w:rPr>
          <w:rFonts w:cs="Helvetica"/>
        </w:rPr>
        <w:t>.</w:t>
      </w:r>
    </w:p>
    <w:p w14:paraId="208F83D6" w14:textId="77777777" w:rsidR="00F4604F" w:rsidRPr="00CC5D39" w:rsidRDefault="00F4604F" w:rsidP="00F4604F">
      <w:pPr>
        <w:pStyle w:val="NoSpacing"/>
        <w:rPr>
          <w:rFonts w:cs="Helvetica"/>
        </w:rPr>
      </w:pPr>
      <w:r w:rsidRPr="00CC5D39">
        <w:rPr>
          <w:rFonts w:cs="Helvetica"/>
        </w:rPr>
        <w:t>ccTLD delegations and redelegations are affected.</w:t>
      </w:r>
    </w:p>
    <w:p w14:paraId="3CC159F8" w14:textId="77777777" w:rsidR="00F4604F" w:rsidRPr="00525418" w:rsidRDefault="00F4604F" w:rsidP="00F4604F">
      <w:pPr>
        <w:pStyle w:val="Heading2"/>
      </w:pPr>
      <w:bookmarkStart w:id="561" w:name="_Toc294992762"/>
      <w:bookmarkStart w:id="562" w:name="_Toc294880148"/>
      <w:bookmarkStart w:id="563" w:name="_Toc294879217"/>
      <w:bookmarkStart w:id="564" w:name="_Toc291340555"/>
      <w:bookmarkStart w:id="565" w:name="_Toc291330837"/>
      <w:bookmarkStart w:id="566" w:name="_Toc291252402"/>
      <w:bookmarkStart w:id="567" w:name="_Toc291158749"/>
      <w:bookmarkStart w:id="568" w:name="_Toc291143824"/>
      <w:bookmarkStart w:id="569" w:name="_Toc291070243"/>
      <w:bookmarkStart w:id="570" w:name="_Toc290933665"/>
      <w:bookmarkStart w:id="571" w:name="_Toc290932120"/>
      <w:bookmarkStart w:id="572" w:name="_Toc290671441"/>
      <w:bookmarkStart w:id="573" w:name="_Toc290499477"/>
      <w:bookmarkStart w:id="574" w:name="_Toc289427558"/>
      <w:bookmarkStart w:id="575" w:name="_Toc289425699"/>
      <w:bookmarkStart w:id="576" w:name="_Toc295466125"/>
      <w:bookmarkStart w:id="577" w:name="_Toc295466352"/>
      <w:r w:rsidRPr="00525418">
        <w:t>If the policy sources identified in Section II.A are affected, identify which ones are affected and explain in what way (applicability of local law for the administration by the IANA Functions Operator of ccTLDs associated with a specific country or territory (ccTLDs)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60A565E5" w14:textId="77777777" w:rsidR="00F4604F" w:rsidRPr="00CC5D39" w:rsidRDefault="00F4604F" w:rsidP="00F4604F">
      <w:pPr>
        <w:pStyle w:val="NoSpacing"/>
        <w:rPr>
          <w:rFonts w:cs="Helvetica"/>
        </w:rPr>
      </w:pPr>
      <w:bookmarkStart w:id="578" w:name="_Toc286506600"/>
      <w:r w:rsidRPr="00CC5D39">
        <w:rPr>
          <w:rFonts w:cs="Helvetica"/>
        </w:rPr>
        <w:lastRenderedPageBreak/>
        <w:t>This does not affect the policies listed in Section II.A</w:t>
      </w:r>
      <w:bookmarkEnd w:id="578"/>
      <w:r w:rsidRPr="00CC5D39">
        <w:rPr>
          <w:rFonts w:cs="Helvetica"/>
        </w:rPr>
        <w:t>.</w:t>
      </w:r>
    </w:p>
    <w:p w14:paraId="4442E41F" w14:textId="77777777" w:rsidR="00F4604F" w:rsidRPr="00525418" w:rsidRDefault="00F4604F" w:rsidP="00F4604F">
      <w:pPr>
        <w:pStyle w:val="Heading2"/>
      </w:pPr>
      <w:bookmarkStart w:id="579" w:name="_Toc294880149"/>
      <w:bookmarkStart w:id="580" w:name="_Toc294879218"/>
      <w:bookmarkStart w:id="581" w:name="_Toc291340556"/>
      <w:bookmarkStart w:id="582" w:name="_Toc291330838"/>
      <w:bookmarkStart w:id="583" w:name="_Toc291252403"/>
      <w:bookmarkStart w:id="584" w:name="_Toc291158750"/>
      <w:bookmarkStart w:id="585" w:name="_Toc291143825"/>
      <w:bookmarkStart w:id="586" w:name="_Toc291070244"/>
      <w:bookmarkStart w:id="587" w:name="_Toc290933666"/>
      <w:bookmarkStart w:id="588" w:name="_Toc290932121"/>
      <w:bookmarkStart w:id="589" w:name="_Toc290671442"/>
      <w:bookmarkStart w:id="590" w:name="_Toc290499478"/>
      <w:bookmarkStart w:id="591" w:name="_Toc289427559"/>
      <w:bookmarkStart w:id="592" w:name="_Toc289425700"/>
      <w:bookmarkStart w:id="593" w:name="_Toc294992763"/>
      <w:bookmarkStart w:id="594" w:name="_Toc295466126"/>
      <w:bookmarkStart w:id="595" w:name="_Toc295466353"/>
      <w:r w:rsidRPr="00525418">
        <w:t>The entity or entities that provide oversight or perform accountability functions (applicability of local law for the administration by the IANA Functions Operator of ccTLDs associated with a specific country or territory (ccTLDs)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525418">
        <w:t>)</w:t>
      </w:r>
      <w:bookmarkEnd w:id="593"/>
      <w:bookmarkEnd w:id="594"/>
      <w:bookmarkEnd w:id="595"/>
    </w:p>
    <w:p w14:paraId="5536629C" w14:textId="77777777" w:rsidR="00F4604F" w:rsidRPr="00CC5D39" w:rsidRDefault="00F4604F" w:rsidP="00F4604F">
      <w:pPr>
        <w:pStyle w:val="NoSpacing"/>
        <w:rPr>
          <w:rFonts w:cs="Helvetica"/>
        </w:rPr>
      </w:pPr>
      <w:r w:rsidRPr="00CC5D39">
        <w:rPr>
          <w:rFonts w:cs="Helvetica"/>
        </w:rPr>
        <w:t>Local law should prevail unless the decision has a global impact.</w:t>
      </w:r>
    </w:p>
    <w:p w14:paraId="2271E359" w14:textId="77777777" w:rsidR="00F4604F" w:rsidRPr="00525418" w:rsidRDefault="00F4604F" w:rsidP="00F4604F">
      <w:pPr>
        <w:pStyle w:val="Heading2"/>
      </w:pPr>
      <w:bookmarkStart w:id="596" w:name="_Toc294992764"/>
      <w:bookmarkStart w:id="597" w:name="_Toc294880150"/>
      <w:bookmarkStart w:id="598" w:name="_Toc294879219"/>
      <w:bookmarkStart w:id="599" w:name="_Toc291340557"/>
      <w:bookmarkStart w:id="600" w:name="_Toc291330839"/>
      <w:bookmarkStart w:id="601" w:name="_Toc291252404"/>
      <w:bookmarkStart w:id="602" w:name="_Toc291158751"/>
      <w:bookmarkStart w:id="603" w:name="_Toc291143826"/>
      <w:bookmarkStart w:id="604" w:name="_Toc291070245"/>
      <w:bookmarkStart w:id="605" w:name="_Toc290933667"/>
      <w:bookmarkStart w:id="606" w:name="_Toc290932122"/>
      <w:bookmarkStart w:id="607" w:name="_Toc290671443"/>
      <w:bookmarkStart w:id="608" w:name="_Toc290499479"/>
      <w:bookmarkStart w:id="609" w:name="_Toc289427560"/>
      <w:bookmarkStart w:id="610" w:name="_Toc289425701"/>
      <w:bookmarkStart w:id="611" w:name="_Toc295466127"/>
      <w:bookmarkStart w:id="612" w:name="_Toc295466354"/>
      <w:r w:rsidRPr="00525418">
        <w:t>A description of the mechanism (applicability of local law for the administration by the IANA Functions Operator of ccTLDs associated with a specific country or territory (ccTLDs)</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062B9DA9" w14:textId="77777777" w:rsidR="00F4604F" w:rsidRPr="00CC5D39" w:rsidRDefault="00F4604F" w:rsidP="00F4604F">
      <w:pPr>
        <w:pStyle w:val="NoSpacing"/>
        <w:rPr>
          <w:rFonts w:cs="Helvetica"/>
        </w:rPr>
      </w:pPr>
      <w:r w:rsidRPr="00CC5D39">
        <w:rPr>
          <w:rFonts w:cs="Helvetica"/>
        </w:rPr>
        <w:t>Variable depending on the specific government.</w:t>
      </w:r>
    </w:p>
    <w:p w14:paraId="524C0514" w14:textId="77777777" w:rsidR="00F4604F" w:rsidRPr="00525418" w:rsidRDefault="00F4604F" w:rsidP="00F4604F">
      <w:pPr>
        <w:pStyle w:val="Heading2"/>
      </w:pPr>
      <w:bookmarkStart w:id="613" w:name="_Toc294992765"/>
      <w:bookmarkStart w:id="614" w:name="_Toc294880151"/>
      <w:bookmarkStart w:id="615" w:name="_Toc294879220"/>
      <w:bookmarkStart w:id="616" w:name="_Toc291340558"/>
      <w:bookmarkStart w:id="617" w:name="_Toc291330840"/>
      <w:bookmarkStart w:id="618" w:name="_Toc291252405"/>
      <w:bookmarkStart w:id="619" w:name="_Toc291158752"/>
      <w:bookmarkStart w:id="620" w:name="_Toc291143827"/>
      <w:bookmarkStart w:id="621" w:name="_Toc291070246"/>
      <w:bookmarkStart w:id="622" w:name="_Toc290933668"/>
      <w:bookmarkStart w:id="623" w:name="_Toc290932123"/>
      <w:bookmarkStart w:id="624" w:name="_Toc290671444"/>
      <w:bookmarkStart w:id="625" w:name="_Toc290499480"/>
      <w:bookmarkStart w:id="626" w:name="_Toc289427561"/>
      <w:bookmarkStart w:id="627" w:name="_Toc289425702"/>
      <w:bookmarkStart w:id="628" w:name="_Toc295466128"/>
      <w:bookmarkStart w:id="629" w:name="_Toc295466355"/>
      <w:r w:rsidRPr="00525418">
        <w:t>Jurisdiction and legal basis of the mechanism (applicability of local law for the administration by the IANA Functions Operator of ccTLDs associated with a specific country or territory (ccTLDs)</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96BC24E" w14:textId="77777777" w:rsidR="00F4604F" w:rsidRPr="00CC5D39" w:rsidRDefault="00F4604F" w:rsidP="00F4604F">
      <w:pPr>
        <w:pStyle w:val="NoSpacing"/>
        <w:rPr>
          <w:rFonts w:cs="Helvetica"/>
        </w:rPr>
      </w:pPr>
      <w:bookmarkStart w:id="630" w:name="_Toc286506604"/>
      <w:r w:rsidRPr="00CC5D39">
        <w:rPr>
          <w:rFonts w:cs="Helvetica"/>
        </w:rPr>
        <w:t>Jurisdiction lies in that of the country or territory concerned.</w:t>
      </w:r>
      <w:bookmarkStart w:id="631" w:name="_Toc291340559"/>
      <w:bookmarkStart w:id="632" w:name="_Toc289426238"/>
      <w:bookmarkStart w:id="633" w:name="_Toc289425929"/>
      <w:bookmarkStart w:id="634" w:name="_Toc289425703"/>
      <w:bookmarkEnd w:id="630"/>
    </w:p>
    <w:p w14:paraId="460A15B5" w14:textId="77777777" w:rsidR="00C8201F" w:rsidRPr="00CC5D39" w:rsidRDefault="00C8201F" w:rsidP="00A96083">
      <w:pPr>
        <w:spacing w:after="0"/>
        <w:rPr>
          <w:rFonts w:cs="Helvetica"/>
        </w:rPr>
        <w:sectPr w:rsidR="00C8201F" w:rsidRPr="00CC5D39" w:rsidSect="00A96083">
          <w:pgSz w:w="12240" w:h="15840"/>
          <w:pgMar w:top="1383" w:right="1460" w:bottom="767" w:left="1440" w:header="720" w:footer="720" w:gutter="0"/>
          <w:cols w:space="720"/>
        </w:sectPr>
      </w:pPr>
    </w:p>
    <w:p w14:paraId="0BEFA5C3" w14:textId="77777777" w:rsidR="00F4604F" w:rsidRPr="00CC5D39" w:rsidRDefault="00F4604F" w:rsidP="00F4604F">
      <w:pPr>
        <w:pStyle w:val="Title"/>
        <w:rPr>
          <w:rFonts w:cs="Helvetica"/>
        </w:rPr>
      </w:pPr>
      <w:bookmarkStart w:id="635" w:name="_Toc294880152"/>
      <w:bookmarkStart w:id="636" w:name="_Toc295466356"/>
      <w:r w:rsidRPr="00CC5D39">
        <w:rPr>
          <w:rFonts w:cs="Helvetica"/>
        </w:rPr>
        <w:lastRenderedPageBreak/>
        <w:t>Proposed Post-Transition Oversight and Accountability</w:t>
      </w:r>
      <w:bookmarkEnd w:id="631"/>
      <w:bookmarkEnd w:id="632"/>
      <w:bookmarkEnd w:id="633"/>
      <w:bookmarkEnd w:id="634"/>
      <w:bookmarkEnd w:id="635"/>
      <w:bookmarkEnd w:id="636"/>
    </w:p>
    <w:p w14:paraId="03B6D7A0" w14:textId="77777777" w:rsidR="00F4604F" w:rsidRPr="00CC5D39" w:rsidRDefault="00F4604F" w:rsidP="00F4604F">
      <w:pPr>
        <w:pStyle w:val="Heading4"/>
        <w:rPr>
          <w:rFonts w:cs="Helvetica"/>
        </w:rPr>
      </w:pPr>
      <w:r w:rsidRPr="00CC5D39">
        <w:rPr>
          <w:rFonts w:cs="Helvetica"/>
        </w:rPr>
        <w:t>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If your community's proposal carries any implications for existing policy arrangements described in Section II.A, those implications should be described here. If your community is not proposing changes to arrangements listed in Section II.B, the rationale and justification for that choice should be provided here.</w:t>
      </w:r>
    </w:p>
    <w:p w14:paraId="187AC7EE" w14:textId="77777777" w:rsidR="00F4604F" w:rsidRPr="00CC5D39" w:rsidRDefault="00F4604F" w:rsidP="00F4604F">
      <w:pPr>
        <w:pStyle w:val="Heading2"/>
        <w:rPr>
          <w:rFonts w:cs="Helvetica"/>
        </w:rPr>
      </w:pPr>
      <w:bookmarkStart w:id="637" w:name="_Toc294879221"/>
      <w:bookmarkStart w:id="638" w:name="_Toc291340560"/>
      <w:bookmarkStart w:id="639" w:name="_Toc289425704"/>
      <w:bookmarkStart w:id="640" w:name="_Toc294880153"/>
      <w:bookmarkStart w:id="641" w:name="_Toc295466357"/>
      <w:r w:rsidRPr="00CC5D39">
        <w:rPr>
          <w:rFonts w:cs="Helvetica"/>
        </w:rPr>
        <w:t>III.A</w:t>
      </w:r>
      <w:r w:rsidRPr="00CC5D39">
        <w:rPr>
          <w:rFonts w:cs="Helvetica"/>
        </w:rPr>
        <w:tab/>
        <w:t>The Elements of This Proposal</w:t>
      </w:r>
      <w:bookmarkEnd w:id="637"/>
      <w:bookmarkEnd w:id="638"/>
      <w:bookmarkEnd w:id="639"/>
      <w:bookmarkEnd w:id="640"/>
      <w:bookmarkEnd w:id="641"/>
    </w:p>
    <w:p w14:paraId="3954AEC8" w14:textId="77777777" w:rsidR="00F4604F" w:rsidRPr="00CC5D39" w:rsidRDefault="00F4604F" w:rsidP="00A96083">
      <w:pPr>
        <w:pStyle w:val="NoSpacing"/>
        <w:rPr>
          <w:rFonts w:cs="Helvetica"/>
        </w:rPr>
      </w:pPr>
      <w:r w:rsidRPr="00CC5D39">
        <w:rPr>
          <w:rFonts w:cs="Helvetica"/>
        </w:rPr>
        <w:t>The sections below describe how the transition will affect each of the naming functions identified and what changes, if any, the CWG-Stewardship recommends addressing these effects. In summary, the CWG-Stewardship recommends:</w:t>
      </w:r>
    </w:p>
    <w:p w14:paraId="00C206C7" w14:textId="4D4EE8D3" w:rsidR="00F4604F" w:rsidRPr="00CC5D39" w:rsidRDefault="00F4604F" w:rsidP="00F4604F">
      <w:pPr>
        <w:pStyle w:val="BodyText"/>
        <w:rPr>
          <w:rFonts w:cs="Helvetica"/>
        </w:rPr>
      </w:pPr>
      <w:bookmarkStart w:id="642" w:name="_Toc289425705"/>
      <w:r w:rsidRPr="00CC5D39">
        <w:rPr>
          <w:rFonts w:cs="Helvetica"/>
        </w:rPr>
        <w:t xml:space="preserve">A new, separate legal entity, Post-Transition IANA (PTI), </w:t>
      </w:r>
      <w:r w:rsidR="00256A80">
        <w:rPr>
          <w:rFonts w:cs="Helvetica"/>
        </w:rPr>
        <w:t>will</w:t>
      </w:r>
      <w:r w:rsidR="00256A80" w:rsidRPr="00CC5D39">
        <w:rPr>
          <w:rFonts w:cs="Helvetica"/>
        </w:rPr>
        <w:t xml:space="preserve"> </w:t>
      </w:r>
      <w:r w:rsidRPr="00CC5D39">
        <w:rPr>
          <w:rFonts w:cs="Helvetica"/>
        </w:rPr>
        <w:t xml:space="preserve">be formed as an affiliate of ICANN. The existing IANA functions, administrative staff, and related resources, processes, data, and know-how </w:t>
      </w:r>
      <w:r w:rsidR="00256A80">
        <w:rPr>
          <w:rFonts w:cs="Helvetica"/>
        </w:rPr>
        <w:t>will</w:t>
      </w:r>
      <w:r w:rsidR="00256A80" w:rsidRPr="00CC5D39">
        <w:rPr>
          <w:rFonts w:cs="Helvetica"/>
        </w:rPr>
        <w:t xml:space="preserve"> </w:t>
      </w:r>
      <w:r w:rsidRPr="00CC5D39">
        <w:rPr>
          <w:rFonts w:cs="Helvetica"/>
        </w:rPr>
        <w:t>be legally transferred to PTI. </w:t>
      </w:r>
    </w:p>
    <w:p w14:paraId="2E8AA4C9" w14:textId="22C33762" w:rsidR="00F4604F" w:rsidRPr="00CC5D39" w:rsidRDefault="00F4604F" w:rsidP="00F4604F">
      <w:pPr>
        <w:pStyle w:val="BodyText"/>
        <w:rPr>
          <w:rFonts w:cs="Helvetica"/>
        </w:rPr>
      </w:pPr>
      <w:r w:rsidRPr="00CC5D39">
        <w:rPr>
          <w:rFonts w:cs="Helvetica"/>
        </w:rPr>
        <w:t xml:space="preserve">ICANN </w:t>
      </w:r>
      <w:r w:rsidR="00256A80">
        <w:rPr>
          <w:rFonts w:cs="Helvetica"/>
        </w:rPr>
        <w:t>will</w:t>
      </w:r>
      <w:r w:rsidR="00256A80" w:rsidRPr="00CC5D39">
        <w:rPr>
          <w:rFonts w:cs="Helvetica"/>
        </w:rPr>
        <w:t xml:space="preserve"> </w:t>
      </w:r>
      <w:r w:rsidRPr="00CC5D39">
        <w:rPr>
          <w:rFonts w:cs="Helvetica"/>
        </w:rPr>
        <w:t xml:space="preserve">enter into a contract with PTI, granting PTI the rights and obligations to serve as the IANA Functions Operator (IFO) for the naming functions, and setting forth the rights and obligations of ICANN and PTI. This contract </w:t>
      </w:r>
      <w:r w:rsidR="00256A80">
        <w:rPr>
          <w:rFonts w:cs="Helvetica"/>
        </w:rPr>
        <w:t>will</w:t>
      </w:r>
      <w:r w:rsidR="00256A80" w:rsidRPr="00CC5D39">
        <w:rPr>
          <w:rFonts w:cs="Helvetica"/>
        </w:rPr>
        <w:t xml:space="preserve"> </w:t>
      </w:r>
      <w:r w:rsidRPr="00CC5D39">
        <w:rPr>
          <w:rFonts w:cs="Helvetica"/>
        </w:rPr>
        <w:t>also include service level agreements for the naming functions.</w:t>
      </w:r>
      <w:bookmarkEnd w:id="642"/>
    </w:p>
    <w:p w14:paraId="17E0781B" w14:textId="77777777" w:rsidR="00F4604F" w:rsidRPr="00CC5D39" w:rsidRDefault="00F4604F" w:rsidP="00F4604F">
      <w:pPr>
        <w:pStyle w:val="BodyText"/>
        <w:rPr>
          <w:rFonts w:cs="Helvetica"/>
        </w:rPr>
      </w:pPr>
      <w:bookmarkStart w:id="643" w:name="_Toc289425707"/>
      <w:r w:rsidRPr="00CC5D39">
        <w:rPr>
          <w:rFonts w:cs="Helvetica"/>
        </w:rPr>
        <w:t xml:space="preserve">Changes proposed to Root Zone environment and relationship with Root Zone Maintainer. </w:t>
      </w:r>
      <w:bookmarkEnd w:id="643"/>
    </w:p>
    <w:p w14:paraId="196C74EC" w14:textId="77777777" w:rsidR="00F4604F" w:rsidRPr="006831F6" w:rsidRDefault="00F4604F" w:rsidP="00F4604F">
      <w:pPr>
        <w:widowControl w:val="0"/>
        <w:overflowPunct w:val="0"/>
        <w:autoSpaceDE w:val="0"/>
        <w:autoSpaceDN w:val="0"/>
        <w:adjustRightInd w:val="0"/>
        <w:spacing w:after="0" w:line="360" w:lineRule="auto"/>
        <w:ind w:right="580"/>
        <w:rPr>
          <w:rFonts w:cs="Helvetica"/>
        </w:rPr>
      </w:pPr>
    </w:p>
    <w:p w14:paraId="70CE3A0A" w14:textId="77777777" w:rsidR="00F4604F" w:rsidRPr="00CC5D39" w:rsidRDefault="00F4604F" w:rsidP="00F4604F">
      <w:pPr>
        <w:pStyle w:val="NoSpacing"/>
        <w:rPr>
          <w:rFonts w:cs="Helvetica"/>
        </w:rPr>
      </w:pPr>
      <w:r w:rsidRPr="00CC5D39">
        <w:rPr>
          <w:rFonts w:cs="Helvetica"/>
        </w:rPr>
        <w:t xml:space="preserve">In developing this response, the CWG-Stewardship has been mindful of the “Principles and Criteria that Should Underpin Decisions on the Transition of NTIA Stewardship for Naming Related Functions” as developed and agreed to by the CWG-Stewardship and included in Annex C. </w:t>
      </w:r>
    </w:p>
    <w:p w14:paraId="329591F3" w14:textId="105103E6" w:rsidR="00F4604F" w:rsidRPr="00CC5D39" w:rsidRDefault="00F4604F" w:rsidP="00F4604F">
      <w:pPr>
        <w:pStyle w:val="NoSpacing"/>
        <w:rPr>
          <w:rFonts w:cs="Helvetica"/>
        </w:rPr>
      </w:pPr>
      <w:r w:rsidRPr="00CC5D39">
        <w:rPr>
          <w:rFonts w:cs="Helvetica"/>
        </w:rPr>
        <w:t xml:space="preserve">Note: this </w:t>
      </w:r>
      <w:r w:rsidR="00232EBE">
        <w:rPr>
          <w:rFonts w:cs="Helvetica"/>
        </w:rPr>
        <w:t>Section III</w:t>
      </w:r>
      <w:r w:rsidR="00232EBE" w:rsidRPr="00CC5D39">
        <w:rPr>
          <w:rFonts w:cs="Helvetica"/>
        </w:rPr>
        <w:t xml:space="preserve"> </w:t>
      </w:r>
      <w:r w:rsidRPr="00CC5D39">
        <w:rPr>
          <w:rFonts w:cs="Helvetica"/>
        </w:rPr>
        <w:t xml:space="preserve">provides the high-level recommendations that should be read in conjunction with the relevant annexes, which provide additional details. </w:t>
      </w:r>
    </w:p>
    <w:p w14:paraId="2F0CE055" w14:textId="77777777" w:rsidR="00F4604F" w:rsidRPr="006831F6" w:rsidRDefault="00F4604F" w:rsidP="006831F6">
      <w:pPr>
        <w:pStyle w:val="NoSpacing"/>
        <w:rPr>
          <w:rStyle w:val="Heading3Char"/>
          <w:rFonts w:ascii="Helvetica" w:eastAsia="Calibri" w:hAnsi="Helvetica"/>
          <w:color w:val="000000"/>
          <w:sz w:val="24"/>
          <w:szCs w:val="24"/>
          <w:lang w:eastAsia="en-US"/>
        </w:rPr>
      </w:pPr>
      <w:bookmarkStart w:id="644" w:name="_Toc294879222"/>
      <w:bookmarkStart w:id="645" w:name="_Toc294880154"/>
      <w:r w:rsidRPr="006831F6">
        <w:rPr>
          <w:rStyle w:val="Heading3Char"/>
          <w:rFonts w:ascii="Helvetica" w:eastAsia="Calibri" w:hAnsi="Helvetica"/>
          <w:color w:val="000000"/>
          <w:sz w:val="24"/>
          <w:szCs w:val="24"/>
          <w:lang w:eastAsia="en-US"/>
        </w:rPr>
        <w:t>III.A.i. Proposed Post-Transition Structure</w:t>
      </w:r>
      <w:bookmarkEnd w:id="644"/>
      <w:bookmarkEnd w:id="645"/>
    </w:p>
    <w:p w14:paraId="1C06FA8B" w14:textId="77777777" w:rsidR="00F4604F" w:rsidRPr="00CC5D39" w:rsidRDefault="00F4604F" w:rsidP="00F4604F">
      <w:pPr>
        <w:pStyle w:val="NoSpacing"/>
        <w:rPr>
          <w:rFonts w:cs="Helvetica"/>
        </w:rPr>
      </w:pPr>
      <w:r w:rsidRPr="00CC5D39">
        <w:rPr>
          <w:rFonts w:cs="Helvetica"/>
        </w:rPr>
        <w:t>The objective of Section III is to present the changes required to replace the oversight and accountability performed by the NTIA via the NTIA IANA Functions Contract and NTIA’s role as Root Zone Management Process Administrator for the naming functions.</w:t>
      </w:r>
    </w:p>
    <w:p w14:paraId="52C65BEB" w14:textId="77777777" w:rsidR="00F4604F" w:rsidRPr="00CC5D39" w:rsidRDefault="00F4604F" w:rsidP="00F4604F">
      <w:pPr>
        <w:pStyle w:val="NoSpacing"/>
        <w:rPr>
          <w:rFonts w:cs="Helvetica"/>
        </w:rPr>
      </w:pPr>
      <w:r w:rsidRPr="00CC5D39">
        <w:rPr>
          <w:rFonts w:cs="Helvetica"/>
        </w:rPr>
        <w:t>Specifically, the oversight and accountability roles of the NTIA include the following:</w:t>
      </w:r>
    </w:p>
    <w:p w14:paraId="1EC133C5" w14:textId="77777777" w:rsidR="00F4604F" w:rsidRPr="00CC5D39" w:rsidRDefault="00F4604F" w:rsidP="00F4604F">
      <w:pPr>
        <w:pStyle w:val="BodyText"/>
        <w:rPr>
          <w:rFonts w:cs="Helvetica"/>
        </w:rPr>
      </w:pPr>
      <w:r w:rsidRPr="00CC5D39">
        <w:rPr>
          <w:rFonts w:cs="Helvetica"/>
        </w:rPr>
        <w:t xml:space="preserve">In relation to the IANA Functions Contract: </w:t>
      </w:r>
    </w:p>
    <w:p w14:paraId="74EBC788" w14:textId="77777777" w:rsidR="00F4604F" w:rsidRPr="00CC5D39" w:rsidRDefault="00F4604F" w:rsidP="00F4604F">
      <w:pPr>
        <w:pStyle w:val="BodyText"/>
        <w:numPr>
          <w:ilvl w:val="1"/>
          <w:numId w:val="5"/>
        </w:numPr>
        <w:rPr>
          <w:rFonts w:cs="Helvetica"/>
        </w:rPr>
      </w:pPr>
      <w:r w:rsidRPr="00CC5D39">
        <w:rPr>
          <w:rFonts w:cs="Helvetica"/>
        </w:rPr>
        <w:t xml:space="preserve">Contract process including selection of operator and cancellation of the contract </w:t>
      </w:r>
      <w:r w:rsidRPr="00CC5D39">
        <w:rPr>
          <w:rFonts w:cs="Helvetica"/>
        </w:rPr>
        <w:lastRenderedPageBreak/>
        <w:t xml:space="preserve">(accountability). </w:t>
      </w:r>
    </w:p>
    <w:p w14:paraId="1452AABD" w14:textId="77777777" w:rsidR="00F4604F" w:rsidRPr="00CC5D39" w:rsidRDefault="00F4604F" w:rsidP="00F4604F">
      <w:pPr>
        <w:pStyle w:val="BodyText"/>
        <w:numPr>
          <w:ilvl w:val="1"/>
          <w:numId w:val="5"/>
        </w:numPr>
        <w:rPr>
          <w:rFonts w:cs="Helvetica"/>
        </w:rPr>
      </w:pPr>
      <w:r w:rsidRPr="00CC5D39">
        <w:rPr>
          <w:rFonts w:cs="Helvetica"/>
        </w:rPr>
        <w:t xml:space="preserve">Formal definition of the requirements and expectations of IANA by the NTIA – statement of work (oversight). </w:t>
      </w:r>
    </w:p>
    <w:p w14:paraId="426CD1BA" w14:textId="377FED3A" w:rsidR="00F4604F" w:rsidRPr="00CC5D39" w:rsidRDefault="00F4604F" w:rsidP="00F4604F">
      <w:pPr>
        <w:pStyle w:val="BodyText"/>
        <w:numPr>
          <w:ilvl w:val="1"/>
          <w:numId w:val="5"/>
        </w:numPr>
        <w:rPr>
          <w:rFonts w:cs="Helvetica"/>
        </w:rPr>
      </w:pPr>
      <w:r w:rsidRPr="00CC5D39">
        <w:rPr>
          <w:rFonts w:cs="Helvetica"/>
        </w:rPr>
        <w:t>Establishment and external monitoring of quality control and performance evaluation mechanisms (oversight</w:t>
      </w:r>
      <w:r w:rsidR="00232EBE">
        <w:rPr>
          <w:rFonts w:cs="Helvetica"/>
        </w:rPr>
        <w:t xml:space="preserve"> and transparency</w:t>
      </w:r>
      <w:r w:rsidRPr="00CC5D39">
        <w:rPr>
          <w:rFonts w:cs="Helvetica"/>
        </w:rPr>
        <w:t>).</w:t>
      </w:r>
    </w:p>
    <w:p w14:paraId="63B6A7D5" w14:textId="77777777" w:rsidR="00F4604F" w:rsidRPr="00CC5D39" w:rsidRDefault="00F4604F" w:rsidP="00F4604F">
      <w:pPr>
        <w:pStyle w:val="BodyText"/>
        <w:numPr>
          <w:ilvl w:val="1"/>
          <w:numId w:val="5"/>
        </w:numPr>
        <w:rPr>
          <w:rFonts w:cs="Helvetica"/>
        </w:rPr>
      </w:pPr>
      <w:r w:rsidRPr="00CC5D39">
        <w:rPr>
          <w:rFonts w:cs="Helvetica"/>
        </w:rPr>
        <w:t>Issue resolution (accountability).</w:t>
      </w:r>
    </w:p>
    <w:p w14:paraId="7151795B" w14:textId="77777777" w:rsidR="00F4604F" w:rsidRPr="00CC5D39" w:rsidRDefault="00F4604F" w:rsidP="00F4604F">
      <w:pPr>
        <w:pStyle w:val="BodyText"/>
        <w:rPr>
          <w:rFonts w:cs="Helvetica"/>
        </w:rPr>
      </w:pPr>
      <w:r w:rsidRPr="00CC5D39">
        <w:rPr>
          <w:rFonts w:cs="Helvetica"/>
        </w:rPr>
        <w:t xml:space="preserve">In relation to NTIA’s role as Root Zone Management Process Administrator: </w:t>
      </w:r>
    </w:p>
    <w:p w14:paraId="5DA9963D" w14:textId="77777777" w:rsidR="00F4604F" w:rsidRPr="00CC5D39" w:rsidRDefault="00F4604F" w:rsidP="00F4604F">
      <w:pPr>
        <w:pStyle w:val="BodyText"/>
        <w:numPr>
          <w:ilvl w:val="1"/>
          <w:numId w:val="5"/>
        </w:numPr>
        <w:rPr>
          <w:rFonts w:cs="Helvetica"/>
        </w:rPr>
      </w:pPr>
      <w:r w:rsidRPr="00CC5D39">
        <w:rPr>
          <w:rFonts w:cs="Helvetica"/>
        </w:rPr>
        <w:t>Approval of all changes to the content of the Root Zone (oversight and accountability).</w:t>
      </w:r>
    </w:p>
    <w:p w14:paraId="4DF57781" w14:textId="77777777" w:rsidR="00F4604F" w:rsidRPr="00CC5D39" w:rsidRDefault="00F4604F" w:rsidP="00F4604F">
      <w:pPr>
        <w:pStyle w:val="BodyText"/>
        <w:numPr>
          <w:ilvl w:val="1"/>
          <w:numId w:val="5"/>
        </w:numPr>
        <w:rPr>
          <w:rFonts w:cs="Helvetica"/>
        </w:rPr>
      </w:pPr>
      <w:r w:rsidRPr="00CC5D39">
        <w:rPr>
          <w:rFonts w:cs="Helvetica"/>
        </w:rPr>
        <w:t>Approval of all changes to the Root Zone environment, such as the implementation of DNSSEC (oversight and accountability).</w:t>
      </w:r>
    </w:p>
    <w:p w14:paraId="5CF6656E" w14:textId="74A6BFE3" w:rsidR="00F4604F" w:rsidRPr="00CC5D39" w:rsidRDefault="00F4604F" w:rsidP="00F4604F">
      <w:pPr>
        <w:pStyle w:val="BodyText"/>
        <w:numPr>
          <w:ilvl w:val="1"/>
          <w:numId w:val="5"/>
        </w:numPr>
        <w:rPr>
          <w:rFonts w:cs="Helvetica"/>
        </w:rPr>
      </w:pPr>
      <w:r w:rsidRPr="00CC5D39">
        <w:rPr>
          <w:rFonts w:cs="Helvetica"/>
        </w:rPr>
        <w:t>Approval of all external communications and reporting by IANA to external parties (oversight and accountability).</w:t>
      </w:r>
    </w:p>
    <w:p w14:paraId="739E176E" w14:textId="77777777" w:rsidR="00F4604F" w:rsidRPr="00CC5D39" w:rsidRDefault="00F4604F" w:rsidP="00F4604F">
      <w:pPr>
        <w:widowControl w:val="0"/>
        <w:overflowPunct w:val="0"/>
        <w:autoSpaceDE w:val="0"/>
        <w:autoSpaceDN w:val="0"/>
        <w:adjustRightInd w:val="0"/>
        <w:spacing w:after="0" w:line="360" w:lineRule="auto"/>
        <w:ind w:right="580"/>
        <w:rPr>
          <w:rFonts w:cs="Helvetica"/>
        </w:rPr>
      </w:pPr>
    </w:p>
    <w:p w14:paraId="12F5DB70" w14:textId="36307814" w:rsidR="00F4604F" w:rsidRPr="00CC5D39" w:rsidRDefault="00F4604F" w:rsidP="00F4604F">
      <w:pPr>
        <w:pStyle w:val="NoSpacing"/>
        <w:rPr>
          <w:rFonts w:cs="Helvetica"/>
        </w:rPr>
      </w:pPr>
      <w:r w:rsidRPr="00CC5D39">
        <w:rPr>
          <w:rFonts w:cs="Helvetica"/>
        </w:rPr>
        <w:t>The public consultation on the CWG-Stewardship’s initial transition proposal of 1 December 2014 confirmed that the respondents were satisfied with the current performance of ICANN as the IFO</w:t>
      </w:r>
      <w:r w:rsidR="00B1793D">
        <w:rPr>
          <w:rFonts w:cs="Helvetica"/>
        </w:rPr>
        <w:t xml:space="preserve">. Therefore, </w:t>
      </w:r>
      <w:r w:rsidRPr="00CC5D39">
        <w:rPr>
          <w:rFonts w:cs="Helvetica"/>
        </w:rPr>
        <w:t xml:space="preserve">any new arrangements should maintain ICANN as the IFO at the time of transition and </w:t>
      </w:r>
      <w:r w:rsidR="00B1793D">
        <w:rPr>
          <w:rFonts w:cs="Helvetica"/>
        </w:rPr>
        <w:t xml:space="preserve">seek to </w:t>
      </w:r>
      <w:r w:rsidRPr="00CC5D39">
        <w:rPr>
          <w:rFonts w:cs="Helvetica"/>
        </w:rPr>
        <w:t xml:space="preserve">implement mechanisms </w:t>
      </w:r>
      <w:r w:rsidR="000149E2">
        <w:rPr>
          <w:rFonts w:cs="Helvetica"/>
        </w:rPr>
        <w:t>designed to provide</w:t>
      </w:r>
      <w:r w:rsidRPr="00CC5D39">
        <w:rPr>
          <w:rFonts w:cs="Helvetica"/>
        </w:rPr>
        <w:t xml:space="preserve"> similarly effective oversight and accountability </w:t>
      </w:r>
      <w:r w:rsidR="00B1793D">
        <w:rPr>
          <w:rFonts w:cs="Helvetica"/>
        </w:rPr>
        <w:t>(as those currently in place)</w:t>
      </w:r>
      <w:r w:rsidR="00947758">
        <w:rPr>
          <w:rFonts w:cs="Helvetica"/>
        </w:rPr>
        <w:t>,</w:t>
      </w:r>
      <w:r w:rsidR="00B1793D">
        <w:rPr>
          <w:rFonts w:cs="Helvetica"/>
        </w:rPr>
        <w:t xml:space="preserve"> </w:t>
      </w:r>
      <w:r w:rsidR="000149E2">
        <w:rPr>
          <w:rFonts w:cs="Helvetica"/>
        </w:rPr>
        <w:t>minimize</w:t>
      </w:r>
      <w:r w:rsidRPr="00CC5D39">
        <w:rPr>
          <w:rFonts w:cs="Helvetica"/>
        </w:rPr>
        <w:t xml:space="preserve"> complexity and costs and maintain the security, stability, and resiliency of the DNS and </w:t>
      </w:r>
      <w:r w:rsidR="00947758">
        <w:rPr>
          <w:rFonts w:cs="Helvetica"/>
        </w:rPr>
        <w:t xml:space="preserve">the </w:t>
      </w:r>
      <w:r w:rsidRPr="00CC5D39">
        <w:rPr>
          <w:rFonts w:cs="Helvetica"/>
        </w:rPr>
        <w:t xml:space="preserve">Internet. The public consultation on the CWG-Stewardship’s </w:t>
      </w:r>
      <w:hyperlink r:id="rId23" w:history="1">
        <w:r w:rsidRPr="00455B79">
          <w:rPr>
            <w:rStyle w:val="Hyperlink"/>
            <w:rFonts w:cs="Helvetica"/>
          </w:rPr>
          <w:t>second draft proposal</w:t>
        </w:r>
      </w:hyperlink>
      <w:r w:rsidR="00B1793D">
        <w:rPr>
          <w:rFonts w:cs="Helvetica"/>
        </w:rPr>
        <w:t xml:space="preserve"> in </w:t>
      </w:r>
      <w:r w:rsidR="000149E2">
        <w:rPr>
          <w:rFonts w:cs="Helvetica"/>
        </w:rPr>
        <w:t xml:space="preserve">April-May </w:t>
      </w:r>
      <w:r w:rsidR="00B1793D">
        <w:rPr>
          <w:rFonts w:cs="Helvetica"/>
        </w:rPr>
        <w:t>2015</w:t>
      </w:r>
      <w:r w:rsidRPr="00CC5D39">
        <w:rPr>
          <w:rFonts w:cs="Helvetica"/>
        </w:rPr>
        <w:t xml:space="preserve"> confirmed broad support for PTI and related structures, such as the IANA Function Review (IFR) and Customer Standing Committee (CSC). The CWG-Stewardship reviewed all input received and has updated the proposal accordingly</w:t>
      </w:r>
      <w:r w:rsidR="0089074F">
        <w:rPr>
          <w:rFonts w:cs="Helvetica"/>
        </w:rPr>
        <w:t>.</w:t>
      </w:r>
      <w:r w:rsidR="0089074F">
        <w:rPr>
          <w:rStyle w:val="FootnoteReference"/>
        </w:rPr>
        <w:footnoteReference w:id="4"/>
      </w:r>
      <w:r w:rsidRPr="00CC5D39">
        <w:rPr>
          <w:rFonts w:cs="Helvetica"/>
        </w:rPr>
        <w:t xml:space="preserve"> </w:t>
      </w:r>
    </w:p>
    <w:p w14:paraId="7CF0108E" w14:textId="7C2F1610" w:rsidR="00296EE5" w:rsidRPr="006831F6" w:rsidRDefault="00296EE5">
      <w:pPr>
        <w:pStyle w:val="NoSpacing"/>
        <w:rPr>
          <w:rFonts w:cs="Helvetica"/>
        </w:rPr>
      </w:pPr>
      <w:r w:rsidRPr="0053287B">
        <w:rPr>
          <w:rFonts w:cs="Helvetica"/>
        </w:rPr>
        <w:t>In order to meet community expectations for the stewardship of the IANA Functions</w:t>
      </w:r>
      <w:r w:rsidR="00B1793D">
        <w:rPr>
          <w:rFonts w:cs="Helvetica"/>
        </w:rPr>
        <w:t xml:space="preserve"> related to naming</w:t>
      </w:r>
      <w:r w:rsidRPr="0053287B">
        <w:rPr>
          <w:rFonts w:cs="Helvetica"/>
        </w:rPr>
        <w:t xml:space="preserve">, the CWG-Stewardship, working on the premise that there is current satisfaction with ICANN’s IANA department performance and that ICANN should remain the IANA Functions Operator, agreed that a </w:t>
      </w:r>
      <w:r w:rsidR="00B1793D">
        <w:rPr>
          <w:rFonts w:cs="Helvetica"/>
        </w:rPr>
        <w:t xml:space="preserve">satisfactory </w:t>
      </w:r>
      <w:r w:rsidRPr="0053287B">
        <w:rPr>
          <w:rFonts w:cs="Helvetica"/>
        </w:rPr>
        <w:t xml:space="preserve">transition proposal for the names community </w:t>
      </w:r>
      <w:r w:rsidR="00256A80" w:rsidRPr="0053287B">
        <w:rPr>
          <w:rFonts w:cs="Helvetica"/>
        </w:rPr>
        <w:t xml:space="preserve"> </w:t>
      </w:r>
      <w:r w:rsidRPr="0053287B">
        <w:rPr>
          <w:rFonts w:cs="Helvetica"/>
        </w:rPr>
        <w:t>require</w:t>
      </w:r>
      <w:r w:rsidR="00947758">
        <w:rPr>
          <w:rFonts w:cs="Helvetica"/>
        </w:rPr>
        <w:t>s</w:t>
      </w:r>
      <w:r w:rsidRPr="0053287B">
        <w:rPr>
          <w:rFonts w:cs="Helvetica"/>
        </w:rPr>
        <w:t xml:space="preserve"> the following elements:</w:t>
      </w:r>
    </w:p>
    <w:p w14:paraId="20B8129F" w14:textId="77777777" w:rsidR="00296EE5" w:rsidRPr="006831F6" w:rsidRDefault="00296EE5" w:rsidP="006831F6">
      <w:pPr>
        <w:pStyle w:val="BodyText"/>
        <w:rPr>
          <w:rFonts w:cs="Helvetica"/>
        </w:rPr>
      </w:pPr>
      <w:r w:rsidRPr="006831F6">
        <w:rPr>
          <w:rFonts w:cs="Helvetica"/>
        </w:rPr>
        <w:t>A contract similar to the current NTIA IANA Functions Contract to perform the IANA names functions post-transition;</w:t>
      </w:r>
    </w:p>
    <w:p w14:paraId="50AF1B21" w14:textId="77777777" w:rsidR="00296EE5" w:rsidRPr="006831F6" w:rsidRDefault="00296EE5" w:rsidP="006831F6">
      <w:pPr>
        <w:pStyle w:val="BodyText"/>
        <w:rPr>
          <w:rFonts w:cs="Helvetica"/>
        </w:rPr>
      </w:pPr>
      <w:r w:rsidRPr="006831F6">
        <w:rPr>
          <w:rFonts w:cs="Helvetica"/>
        </w:rPr>
        <w:t>The ability for the multistakeholder community to ensure that ICANN acts according to community requests with respect to IANA names operations;</w:t>
      </w:r>
    </w:p>
    <w:p w14:paraId="68B091C2" w14:textId="77777777" w:rsidR="00296EE5" w:rsidRPr="006831F6" w:rsidRDefault="00296EE5" w:rsidP="006831F6">
      <w:pPr>
        <w:pStyle w:val="BodyText"/>
        <w:rPr>
          <w:rFonts w:cs="Helvetica"/>
        </w:rPr>
      </w:pPr>
      <w:r w:rsidRPr="006831F6">
        <w:rPr>
          <w:rFonts w:cs="Helvetica"/>
        </w:rPr>
        <w:t>Additional insulation, as needed, between operational and policymaking responsibilities and protections for the IFO;</w:t>
      </w:r>
    </w:p>
    <w:p w14:paraId="58D4B856" w14:textId="356E6E0E" w:rsidR="00296EE5" w:rsidRPr="006831F6" w:rsidRDefault="00296EE5" w:rsidP="006831F6">
      <w:pPr>
        <w:pStyle w:val="BodyText"/>
        <w:rPr>
          <w:rFonts w:cs="Helvetica"/>
        </w:rPr>
      </w:pPr>
      <w:r w:rsidRPr="006831F6">
        <w:rPr>
          <w:rFonts w:cs="Helvetica"/>
        </w:rPr>
        <w:t xml:space="preserve">A mechanism to approve changes to the Root Zone environment (with NTIA no longer providing </w:t>
      </w:r>
      <w:r w:rsidR="00947758">
        <w:rPr>
          <w:rFonts w:cs="Helvetica"/>
        </w:rPr>
        <w:t>an approval process</w:t>
      </w:r>
      <w:r w:rsidRPr="006831F6">
        <w:rPr>
          <w:rFonts w:cs="Helvetica"/>
        </w:rPr>
        <w:t>);</w:t>
      </w:r>
    </w:p>
    <w:p w14:paraId="73B0948E" w14:textId="77777777" w:rsidR="00296EE5" w:rsidRPr="006831F6" w:rsidRDefault="00296EE5" w:rsidP="006831F6">
      <w:pPr>
        <w:pStyle w:val="BodyText"/>
        <w:rPr>
          <w:rFonts w:cs="Helvetica"/>
        </w:rPr>
      </w:pPr>
      <w:r w:rsidRPr="006831F6">
        <w:rPr>
          <w:rFonts w:cs="Helvetica"/>
        </w:rPr>
        <w:lastRenderedPageBreak/>
        <w:t>The ability to ensure that the IANA Functions are adequately funded by ICANN;</w:t>
      </w:r>
    </w:p>
    <w:p w14:paraId="583FF934" w14:textId="40ADC301" w:rsidR="00296EE5" w:rsidRPr="006831F6" w:rsidRDefault="00296EE5" w:rsidP="006831F6">
      <w:pPr>
        <w:pStyle w:val="BodyText"/>
        <w:rPr>
          <w:rFonts w:cs="Helvetica"/>
        </w:rPr>
      </w:pPr>
      <w:r w:rsidRPr="006831F6">
        <w:rPr>
          <w:rFonts w:cs="Helvetica"/>
        </w:rPr>
        <w:t xml:space="preserve">The ability for the multistakeholder community to require, </w:t>
      </w:r>
      <w:r w:rsidR="00D37591">
        <w:rPr>
          <w:rFonts w:cs="Helvetica"/>
        </w:rPr>
        <w:t xml:space="preserve">and </w:t>
      </w:r>
      <w:r w:rsidRPr="006831F6">
        <w:rPr>
          <w:rFonts w:cs="Helvetica"/>
        </w:rPr>
        <w:t>if necessary after substantial opportunities for remediation, the selection of a new operator for the IANA Functions as they relate to names.</w:t>
      </w:r>
    </w:p>
    <w:p w14:paraId="29483634" w14:textId="373EDA36" w:rsidR="00296EE5" w:rsidRPr="006831F6" w:rsidRDefault="00296EE5" w:rsidP="00850D49">
      <w:pPr>
        <w:pStyle w:val="NoSpacing"/>
        <w:numPr>
          <w:ilvl w:val="0"/>
          <w:numId w:val="0"/>
        </w:numPr>
        <w:ind w:left="360" w:hanging="360"/>
        <w:rPr>
          <w:rFonts w:cs="Helvetica"/>
        </w:rPr>
      </w:pPr>
    </w:p>
    <w:p w14:paraId="7B03B612" w14:textId="50E1598A" w:rsidR="00F4604F" w:rsidRPr="006831F6" w:rsidRDefault="000149E2" w:rsidP="00F4604F">
      <w:pPr>
        <w:pStyle w:val="NoSpacing"/>
        <w:rPr>
          <w:rFonts w:cs="Helvetica"/>
        </w:rPr>
      </w:pPr>
      <w:r>
        <w:rPr>
          <w:rFonts w:cs="Helvetica"/>
        </w:rPr>
        <w:t>W</w:t>
      </w:r>
      <w:r w:rsidR="00761709">
        <w:rPr>
          <w:rFonts w:cs="Helvetica"/>
        </w:rPr>
        <w:t>hile this</w:t>
      </w:r>
      <w:r w:rsidR="00761709" w:rsidRPr="006831F6">
        <w:rPr>
          <w:rFonts w:cs="Helvetica"/>
        </w:rPr>
        <w:t xml:space="preserve"> </w:t>
      </w:r>
      <w:r w:rsidR="00296EE5" w:rsidRPr="006831F6">
        <w:rPr>
          <w:rFonts w:cs="Helvetica"/>
        </w:rPr>
        <w:t xml:space="preserve">proposal </w:t>
      </w:r>
      <w:r w:rsidR="00761709">
        <w:rPr>
          <w:rFonts w:cs="Helvetica"/>
        </w:rPr>
        <w:t>originates from within the names community</w:t>
      </w:r>
      <w:r w:rsidR="00296EE5" w:rsidRPr="006831F6">
        <w:rPr>
          <w:rFonts w:cs="Helvetica"/>
        </w:rPr>
        <w:t xml:space="preserve">, it </w:t>
      </w:r>
      <w:r w:rsidR="00761709">
        <w:rPr>
          <w:rFonts w:cs="Helvetica"/>
        </w:rPr>
        <w:t xml:space="preserve">anticipates that, for reasons of coherence of the IANA function and overall operational logistics, </w:t>
      </w:r>
      <w:r w:rsidR="00296EE5" w:rsidRPr="006831F6">
        <w:rPr>
          <w:rFonts w:cs="Helvetica"/>
        </w:rPr>
        <w:t>all</w:t>
      </w:r>
      <w:r w:rsidR="00761709">
        <w:rPr>
          <w:rFonts w:cs="Helvetica"/>
        </w:rPr>
        <w:t xml:space="preserve"> of the</w:t>
      </w:r>
      <w:r w:rsidR="00296EE5" w:rsidRPr="006831F6">
        <w:rPr>
          <w:rFonts w:cs="Helvetica"/>
        </w:rPr>
        <w:t xml:space="preserve"> IANA functions </w:t>
      </w:r>
      <w:r w:rsidR="00761709">
        <w:rPr>
          <w:rFonts w:cs="Helvetica"/>
        </w:rPr>
        <w:t xml:space="preserve">will </w:t>
      </w:r>
      <w:r>
        <w:rPr>
          <w:rFonts w:cs="Helvetica"/>
        </w:rPr>
        <w:t>be transferred</w:t>
      </w:r>
      <w:r w:rsidRPr="006831F6">
        <w:rPr>
          <w:rFonts w:cs="Helvetica"/>
        </w:rPr>
        <w:t xml:space="preserve"> </w:t>
      </w:r>
      <w:r w:rsidR="00296EE5" w:rsidRPr="006831F6">
        <w:rPr>
          <w:rFonts w:cs="Helvetica"/>
        </w:rPr>
        <w:t xml:space="preserve">to PTI. </w:t>
      </w:r>
      <w:r w:rsidR="00761709">
        <w:rPr>
          <w:rFonts w:cs="Helvetica"/>
        </w:rPr>
        <w:t>However, i</w:t>
      </w:r>
      <w:r w:rsidR="00761709" w:rsidRPr="006831F6">
        <w:rPr>
          <w:rFonts w:cs="Helvetica"/>
        </w:rPr>
        <w:t xml:space="preserve">t </w:t>
      </w:r>
      <w:r w:rsidR="00296EE5" w:rsidRPr="006831F6">
        <w:rPr>
          <w:rFonts w:cs="Helvetica"/>
        </w:rPr>
        <w:t xml:space="preserve">is not clear </w:t>
      </w:r>
      <w:r w:rsidR="00761709">
        <w:rPr>
          <w:rFonts w:cs="Helvetica"/>
        </w:rPr>
        <w:t xml:space="preserve">at the time of </w:t>
      </w:r>
      <w:r w:rsidR="00296EE5" w:rsidRPr="006831F6">
        <w:rPr>
          <w:rFonts w:cs="Helvetica"/>
        </w:rPr>
        <w:t xml:space="preserve">writing whether </w:t>
      </w:r>
      <w:r w:rsidR="00761709">
        <w:rPr>
          <w:rFonts w:cs="Helvetica"/>
        </w:rPr>
        <w:t xml:space="preserve">the </w:t>
      </w:r>
      <w:r w:rsidR="00296EE5" w:rsidRPr="006831F6">
        <w:rPr>
          <w:rFonts w:cs="Helvetica"/>
        </w:rPr>
        <w:t xml:space="preserve">other operational communities </w:t>
      </w:r>
      <w:r w:rsidR="00761709">
        <w:rPr>
          <w:rFonts w:cs="Helvetica"/>
        </w:rPr>
        <w:t>will</w:t>
      </w:r>
      <w:r w:rsidR="00761709" w:rsidRPr="006831F6">
        <w:rPr>
          <w:rFonts w:cs="Helvetica"/>
        </w:rPr>
        <w:t xml:space="preserve"> </w:t>
      </w:r>
      <w:r w:rsidR="00296EE5" w:rsidRPr="006831F6">
        <w:rPr>
          <w:rFonts w:cs="Helvetica"/>
        </w:rPr>
        <w:t xml:space="preserve">undertake </w:t>
      </w:r>
      <w:r w:rsidR="00A10AA2">
        <w:rPr>
          <w:rFonts w:cs="Helvetica"/>
        </w:rPr>
        <w:t>to</w:t>
      </w:r>
      <w:r w:rsidR="00A10AA2" w:rsidRPr="006831F6">
        <w:rPr>
          <w:rFonts w:cs="Helvetica"/>
        </w:rPr>
        <w:t xml:space="preserve"> </w:t>
      </w:r>
      <w:r w:rsidR="00296EE5" w:rsidRPr="006831F6">
        <w:rPr>
          <w:rFonts w:cs="Helvetica"/>
        </w:rPr>
        <w:t xml:space="preserve">contract directly with PTI </w:t>
      </w:r>
      <w:r w:rsidR="00761709">
        <w:rPr>
          <w:rFonts w:cs="Helvetica"/>
        </w:rPr>
        <w:t>(</w:t>
      </w:r>
      <w:r w:rsidR="00296EE5" w:rsidRPr="006831F6">
        <w:rPr>
          <w:rFonts w:cs="Helvetica"/>
        </w:rPr>
        <w:t xml:space="preserve">similar to </w:t>
      </w:r>
      <w:r w:rsidR="00761709">
        <w:rPr>
          <w:rFonts w:cs="Helvetica"/>
        </w:rPr>
        <w:t>the manner in which</w:t>
      </w:r>
      <w:r w:rsidR="00296EE5" w:rsidRPr="006831F6">
        <w:rPr>
          <w:rFonts w:cs="Helvetica"/>
        </w:rPr>
        <w:t xml:space="preserve"> </w:t>
      </w:r>
      <w:r w:rsidR="00761709">
        <w:rPr>
          <w:rFonts w:cs="Helvetica"/>
        </w:rPr>
        <w:t xml:space="preserve">this response envisages </w:t>
      </w:r>
      <w:r w:rsidR="00296EE5" w:rsidRPr="006831F6">
        <w:rPr>
          <w:rFonts w:cs="Helvetica"/>
        </w:rPr>
        <w:t xml:space="preserve">ICANN </w:t>
      </w:r>
      <w:r w:rsidR="00761709">
        <w:rPr>
          <w:rFonts w:cs="Helvetica"/>
        </w:rPr>
        <w:t>will do)</w:t>
      </w:r>
      <w:r w:rsidR="00296EE5" w:rsidRPr="006831F6">
        <w:rPr>
          <w:rFonts w:cs="Helvetica"/>
        </w:rPr>
        <w:t xml:space="preserve">, or whether those communities </w:t>
      </w:r>
      <w:r w:rsidR="00256A80" w:rsidRPr="006831F6">
        <w:rPr>
          <w:rFonts w:cs="Helvetica"/>
        </w:rPr>
        <w:t>w</w:t>
      </w:r>
      <w:r w:rsidR="00256A80">
        <w:rPr>
          <w:rFonts w:cs="Helvetica"/>
        </w:rPr>
        <w:t>ill</w:t>
      </w:r>
      <w:r w:rsidR="00256A80" w:rsidRPr="006831F6">
        <w:rPr>
          <w:rFonts w:cs="Helvetica"/>
        </w:rPr>
        <w:t xml:space="preserve"> </w:t>
      </w:r>
      <w:r w:rsidR="00296EE5" w:rsidRPr="006831F6">
        <w:rPr>
          <w:rFonts w:cs="Helvetica"/>
        </w:rPr>
        <w:t xml:space="preserve">have a contract with ICANN. </w:t>
      </w:r>
      <w:r w:rsidR="003A65EA">
        <w:rPr>
          <w:rFonts w:cs="Helvetica"/>
        </w:rPr>
        <w:t xml:space="preserve">If the other operational communities contract directly with PTI, then </w:t>
      </w:r>
      <w:r w:rsidR="00296EE5" w:rsidRPr="006831F6">
        <w:rPr>
          <w:rFonts w:cs="Helvetica"/>
        </w:rPr>
        <w:t>those communities w</w:t>
      </w:r>
      <w:r w:rsidR="00256A80">
        <w:rPr>
          <w:rFonts w:cs="Helvetica"/>
        </w:rPr>
        <w:t>ill</w:t>
      </w:r>
      <w:r w:rsidR="00296EE5" w:rsidRPr="006831F6">
        <w:rPr>
          <w:rFonts w:cs="Helvetica"/>
        </w:rPr>
        <w:t xml:space="preserve"> need to</w:t>
      </w:r>
      <w:r w:rsidR="003A65EA">
        <w:rPr>
          <w:rFonts w:cs="Helvetica"/>
        </w:rPr>
        <w:t xml:space="preserve"> determine the terms of their contract </w:t>
      </w:r>
      <w:r w:rsidR="00296EE5" w:rsidRPr="006831F6">
        <w:rPr>
          <w:rFonts w:cs="Helvetica"/>
        </w:rPr>
        <w:t>with PTI for the support of the</w:t>
      </w:r>
      <w:r w:rsidR="003A65EA">
        <w:rPr>
          <w:rFonts w:cs="Helvetica"/>
        </w:rPr>
        <w:t>ir</w:t>
      </w:r>
      <w:r w:rsidR="00296EE5" w:rsidRPr="006831F6">
        <w:rPr>
          <w:rFonts w:cs="Helvetica"/>
        </w:rPr>
        <w:t xml:space="preserve"> respective functions.</w:t>
      </w:r>
      <w:r w:rsidR="003A65EA">
        <w:rPr>
          <w:rFonts w:cs="Helvetica"/>
        </w:rPr>
        <w:t xml:space="preserve"> On the other hand, if the other operational communities enter into a contract with ICANN, then ICANN </w:t>
      </w:r>
      <w:r w:rsidR="00256A80" w:rsidRPr="006831F6">
        <w:rPr>
          <w:rFonts w:cs="Helvetica"/>
        </w:rPr>
        <w:t>w</w:t>
      </w:r>
      <w:r w:rsidR="00256A80">
        <w:rPr>
          <w:rFonts w:cs="Helvetica"/>
        </w:rPr>
        <w:t>ill</w:t>
      </w:r>
      <w:r w:rsidR="00256A80" w:rsidRPr="006831F6">
        <w:rPr>
          <w:rFonts w:cs="Helvetica"/>
        </w:rPr>
        <w:t xml:space="preserve"> </w:t>
      </w:r>
      <w:r w:rsidR="003A65EA">
        <w:rPr>
          <w:rFonts w:cs="Helvetica"/>
        </w:rPr>
        <w:t xml:space="preserve">need to </w:t>
      </w:r>
      <w:r w:rsidR="00296EE5" w:rsidRPr="006831F6">
        <w:rPr>
          <w:rFonts w:cs="Helvetica"/>
        </w:rPr>
        <w:t xml:space="preserve">subcontract </w:t>
      </w:r>
      <w:r w:rsidR="003A65EA">
        <w:rPr>
          <w:rFonts w:cs="Helvetica"/>
        </w:rPr>
        <w:t xml:space="preserve">the performance of the </w:t>
      </w:r>
      <w:r w:rsidR="00296EE5" w:rsidRPr="006831F6">
        <w:rPr>
          <w:rFonts w:cs="Helvetica"/>
        </w:rPr>
        <w:t>function</w:t>
      </w:r>
      <w:r w:rsidR="003A65EA">
        <w:rPr>
          <w:rFonts w:cs="Helvetica"/>
        </w:rPr>
        <w:t>s</w:t>
      </w:r>
      <w:r w:rsidR="00296EE5" w:rsidRPr="006831F6">
        <w:rPr>
          <w:rFonts w:cs="Helvetica"/>
        </w:rPr>
        <w:t xml:space="preserve"> to PTI.</w:t>
      </w:r>
      <w:r w:rsidR="003A65EA">
        <w:rPr>
          <w:rFonts w:cs="Helvetica"/>
        </w:rPr>
        <w:t xml:space="preserve"> Which of these approaches is followed by the other operational communities is not</w:t>
      </w:r>
      <w:r w:rsidR="00296EE5" w:rsidRPr="006831F6">
        <w:rPr>
          <w:rFonts w:cs="Helvetica"/>
        </w:rPr>
        <w:t xml:space="preserve"> relevant for the purposes of the present proposal, so long as those details are not inconsistent with this proposal. In any case, the arrangements for the non-names IANA functions are out of scope for this document except to the extent they impinge directly on the names functions.</w:t>
      </w:r>
      <w:r w:rsidR="006831F6">
        <w:rPr>
          <w:rFonts w:cs="Helvetica"/>
        </w:rPr>
        <w:t xml:space="preserve"> </w:t>
      </w:r>
      <w:r w:rsidR="00F4604F" w:rsidRPr="006831F6">
        <w:rPr>
          <w:rFonts w:cs="Helvetica"/>
        </w:rPr>
        <w:t>The CWG-Stewardship has also agreed that approval of all changes to the content of the Root Zone w</w:t>
      </w:r>
      <w:r w:rsidR="00256A80">
        <w:rPr>
          <w:rFonts w:cs="Helvetica"/>
        </w:rPr>
        <w:t xml:space="preserve">ill </w:t>
      </w:r>
      <w:r w:rsidR="00F4604F" w:rsidRPr="006831F6">
        <w:rPr>
          <w:rFonts w:cs="Helvetica"/>
        </w:rPr>
        <w:t xml:space="preserve">no longer need authorization </w:t>
      </w:r>
      <w:r w:rsidR="00236DBA">
        <w:rPr>
          <w:rFonts w:cs="Helvetica"/>
        </w:rPr>
        <w:t xml:space="preserve">(as is currently the case) </w:t>
      </w:r>
      <w:r w:rsidR="00F4604F" w:rsidRPr="006831F6">
        <w:rPr>
          <w:rFonts w:cs="Helvetica"/>
        </w:rPr>
        <w:t xml:space="preserve">and that external communications and reporting </w:t>
      </w:r>
      <w:r w:rsidR="00256A80" w:rsidRPr="006831F6">
        <w:rPr>
          <w:rFonts w:cs="Helvetica"/>
        </w:rPr>
        <w:t>w</w:t>
      </w:r>
      <w:r w:rsidR="00256A80">
        <w:rPr>
          <w:rFonts w:cs="Helvetica"/>
        </w:rPr>
        <w:t>ill</w:t>
      </w:r>
      <w:r w:rsidR="00256A80" w:rsidRPr="006831F6">
        <w:rPr>
          <w:rFonts w:cs="Helvetica"/>
        </w:rPr>
        <w:t xml:space="preserve"> </w:t>
      </w:r>
      <w:r w:rsidR="00F4604F" w:rsidRPr="006831F6">
        <w:rPr>
          <w:rFonts w:cs="Helvetica"/>
        </w:rPr>
        <w:t xml:space="preserve">no longer need external approval post-transition. This final proposal attempts to meet all </w:t>
      </w:r>
      <w:r w:rsidR="00D37591">
        <w:rPr>
          <w:rFonts w:cs="Helvetica"/>
        </w:rPr>
        <w:t xml:space="preserve">of </w:t>
      </w:r>
      <w:r w:rsidR="00F4604F" w:rsidRPr="006831F6">
        <w:rPr>
          <w:rFonts w:cs="Helvetica"/>
        </w:rPr>
        <w:t>the above requirements by:</w:t>
      </w:r>
    </w:p>
    <w:p w14:paraId="586CDB88" w14:textId="7034E43D" w:rsidR="00F4604F" w:rsidRPr="006831F6" w:rsidRDefault="00F4604F" w:rsidP="00F4604F">
      <w:pPr>
        <w:pStyle w:val="BodyText"/>
        <w:rPr>
          <w:rFonts w:cs="Helvetica"/>
        </w:rPr>
      </w:pPr>
      <w:r w:rsidRPr="006831F6">
        <w:rPr>
          <w:rFonts w:cs="Helvetica"/>
        </w:rPr>
        <w:t xml:space="preserve">Creating PTI, a separate legal entity that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 xml:space="preserve">be </w:t>
      </w:r>
      <w:r w:rsidR="00E762BB">
        <w:rPr>
          <w:rFonts w:cs="Helvetica"/>
        </w:rPr>
        <w:t xml:space="preserve">an </w:t>
      </w:r>
      <w:r w:rsidRPr="006831F6">
        <w:rPr>
          <w:rFonts w:cs="Helvetica"/>
        </w:rPr>
        <w:t>affiliate</w:t>
      </w:r>
      <w:r w:rsidR="000149E2">
        <w:rPr>
          <w:rStyle w:val="FootnoteReference"/>
        </w:rPr>
        <w:footnoteReference w:id="5"/>
      </w:r>
      <w:r w:rsidR="000149E2">
        <w:rPr>
          <w:rFonts w:cs="Helvetica"/>
        </w:rPr>
        <w:t xml:space="preserve"> </w:t>
      </w:r>
      <w:r w:rsidR="00E762BB">
        <w:rPr>
          <w:rFonts w:cs="Helvetica"/>
        </w:rPr>
        <w:t>controlled by</w:t>
      </w:r>
      <w:r w:rsidRPr="006831F6">
        <w:rPr>
          <w:rFonts w:cs="Helvetica"/>
        </w:rPr>
        <w:t xml:space="preserve"> ICANN</w:t>
      </w:r>
      <w:r w:rsidR="00106534">
        <w:rPr>
          <w:rStyle w:val="FootnoteReference"/>
        </w:rPr>
        <w:footnoteReference w:id="6"/>
      </w:r>
      <w:r w:rsidRPr="006831F6">
        <w:rPr>
          <w:rFonts w:cs="Helvetica"/>
        </w:rPr>
        <w:t>. The creation of PTI ensures both functional and legal separation within the ICANN organization.</w:t>
      </w:r>
    </w:p>
    <w:p w14:paraId="632EC825" w14:textId="3824E196" w:rsidR="00F4604F" w:rsidRPr="006831F6" w:rsidRDefault="00F4604F" w:rsidP="00F4604F">
      <w:pPr>
        <w:pStyle w:val="BodyText"/>
        <w:rPr>
          <w:rFonts w:cs="Helvetica"/>
        </w:rPr>
      </w:pPr>
      <w:r w:rsidRPr="006831F6">
        <w:rPr>
          <w:rFonts w:cs="Helvetica"/>
        </w:rPr>
        <w:t xml:space="preserve">Establishing a contract between PTI and ICANN that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grant PTI the rights to act as the IFO, and set out the rights and obligations of PTI and ICANN.</w:t>
      </w:r>
    </w:p>
    <w:p w14:paraId="14C1282F" w14:textId="530F2831" w:rsidR="00F4604F" w:rsidRPr="006831F6" w:rsidRDefault="00F4604F" w:rsidP="00F4604F">
      <w:pPr>
        <w:pStyle w:val="BodyText"/>
        <w:rPr>
          <w:rFonts w:cs="Helvetica"/>
        </w:rPr>
      </w:pPr>
      <w:r w:rsidRPr="006831F6">
        <w:rPr>
          <w:rFonts w:cs="Helvetica"/>
        </w:rPr>
        <w:t xml:space="preserve">Establishing </w:t>
      </w:r>
      <w:r w:rsidR="003A65EA">
        <w:rPr>
          <w:rFonts w:cs="Helvetica"/>
        </w:rPr>
        <w:t>the</w:t>
      </w:r>
      <w:r w:rsidR="003A65EA" w:rsidRPr="006831F6">
        <w:rPr>
          <w:rFonts w:cs="Helvetica"/>
        </w:rPr>
        <w:t xml:space="preserve"> </w:t>
      </w:r>
      <w:r w:rsidRPr="006831F6">
        <w:rPr>
          <w:rFonts w:cs="Helvetica"/>
        </w:rPr>
        <w:t>CSC that is responsible for monitoring IFO performance according to contractual requirements and service level expectations, resolving issues directly with the IFO or escalating them if they cannot be resolved.</w:t>
      </w:r>
      <w:r w:rsidRPr="006831F6">
        <w:rPr>
          <w:rFonts w:cs="Helvetica"/>
          <w:vertAlign w:val="superscript"/>
        </w:rPr>
        <w:footnoteReference w:id="7"/>
      </w:r>
      <w:r w:rsidRPr="006831F6">
        <w:rPr>
          <w:rFonts w:cs="Helvetica"/>
        </w:rPr>
        <w:t xml:space="preserve"> </w:t>
      </w:r>
    </w:p>
    <w:p w14:paraId="512F4666" w14:textId="77777777" w:rsidR="00F4604F" w:rsidRPr="006831F6" w:rsidRDefault="00F4604F" w:rsidP="00F4604F">
      <w:pPr>
        <w:pStyle w:val="BodyText"/>
        <w:rPr>
          <w:rFonts w:cs="Helvetica"/>
        </w:rPr>
      </w:pPr>
      <w:r w:rsidRPr="006831F6">
        <w:rPr>
          <w:rFonts w:cs="Helvetica"/>
        </w:rPr>
        <w:t xml:space="preserve">Establishing a series of issue resolution mechanisms to ensure that problems are resolved effectively. </w:t>
      </w:r>
    </w:p>
    <w:p w14:paraId="1DACA128" w14:textId="77777777" w:rsidR="00F4604F" w:rsidRPr="006831F6" w:rsidRDefault="00F4604F" w:rsidP="00F4604F">
      <w:pPr>
        <w:pStyle w:val="BodyText"/>
        <w:rPr>
          <w:rFonts w:cs="Helvetica"/>
        </w:rPr>
      </w:pPr>
      <w:r w:rsidRPr="006831F6">
        <w:rPr>
          <w:rFonts w:cs="Helvetica"/>
        </w:rPr>
        <w:t xml:space="preserve">Ensuring ICANN accepts input from the multistakeholder community with respect to the annual IANA operations budget. </w:t>
      </w:r>
    </w:p>
    <w:p w14:paraId="02AF36CE" w14:textId="77777777" w:rsidR="00F4604F" w:rsidRPr="006831F6" w:rsidRDefault="00F4604F" w:rsidP="00F4604F">
      <w:pPr>
        <w:pStyle w:val="BodyText"/>
        <w:rPr>
          <w:rFonts w:cs="Helvetica"/>
        </w:rPr>
      </w:pPr>
      <w:r w:rsidRPr="006831F6">
        <w:rPr>
          <w:rFonts w:cs="Helvetica"/>
        </w:rPr>
        <w:lastRenderedPageBreak/>
        <w:t>Establishing a framework to approve changes to the Root Zone environment (with NTIA no longer providing oversight).</w:t>
      </w:r>
    </w:p>
    <w:p w14:paraId="16D623F4" w14:textId="79EF00D8" w:rsidR="00F4604F" w:rsidRPr="006831F6" w:rsidRDefault="00F4604F" w:rsidP="00F4604F">
      <w:pPr>
        <w:pStyle w:val="BodyText"/>
        <w:rPr>
          <w:rFonts w:cs="Helvetica"/>
        </w:rPr>
      </w:pPr>
      <w:r w:rsidRPr="006831F6">
        <w:rPr>
          <w:rFonts w:cs="Helvetica"/>
        </w:rPr>
        <w:t>Establishing a multistakeholder IANA Function Review (IFR) to conduct periodic and special reviews of PTI.</w:t>
      </w:r>
      <w:r w:rsidRPr="006831F6">
        <w:rPr>
          <w:rFonts w:cs="Helvetica"/>
          <w:vertAlign w:val="superscript"/>
        </w:rPr>
        <w:footnoteReference w:id="8"/>
      </w:r>
      <w:r w:rsidRPr="006831F6">
        <w:rPr>
          <w:rFonts w:cs="Helvetica"/>
        </w:rPr>
        <w:t xml:space="preserve"> The results of the IFR </w:t>
      </w:r>
      <w:r w:rsidR="00256A80">
        <w:rPr>
          <w:rFonts w:cs="Helvetica"/>
        </w:rPr>
        <w:t xml:space="preserve">will </w:t>
      </w:r>
      <w:r w:rsidR="00362605">
        <w:rPr>
          <w:rFonts w:cs="Helvetica"/>
        </w:rPr>
        <w:t xml:space="preserve">not be </w:t>
      </w:r>
      <w:r w:rsidRPr="006831F6">
        <w:rPr>
          <w:rFonts w:cs="Helvetica"/>
        </w:rPr>
        <w:t xml:space="preserve">prescribed or restricted and could include recommendations to initiate a </w:t>
      </w:r>
      <w:r w:rsidR="00362605">
        <w:rPr>
          <w:rFonts w:cs="Helvetica"/>
        </w:rPr>
        <w:t>s</w:t>
      </w:r>
      <w:r w:rsidRPr="006831F6">
        <w:rPr>
          <w:rFonts w:cs="Helvetica"/>
        </w:rPr>
        <w:t xml:space="preserve">eparation </w:t>
      </w:r>
      <w:r w:rsidR="00362605">
        <w:rPr>
          <w:rFonts w:cs="Helvetica"/>
        </w:rPr>
        <w:t>p</w:t>
      </w:r>
      <w:r w:rsidRPr="006831F6">
        <w:rPr>
          <w:rFonts w:cs="Helvetica"/>
        </w:rPr>
        <w:t>rocess (as described below), which could result in termination or non-renewal of the ICANN-PTI IANA functions contract among other actions.</w:t>
      </w:r>
      <w:r w:rsidRPr="006831F6">
        <w:rPr>
          <w:rFonts w:cs="Helvetica"/>
        </w:rPr>
        <w:br/>
      </w:r>
    </w:p>
    <w:p w14:paraId="184A6DDD" w14:textId="6FC47B85" w:rsidR="004A5C68" w:rsidRDefault="00A54B12" w:rsidP="004A5C68">
      <w:pPr>
        <w:pStyle w:val="NoSpacing"/>
        <w:rPr>
          <w:rFonts w:cs="Helvetica"/>
          <w:lang w:val="en-US"/>
        </w:rPr>
      </w:pPr>
      <w:r>
        <w:rPr>
          <w:rFonts w:cs="Helvetica"/>
        </w:rPr>
        <w:t>T</w:t>
      </w:r>
      <w:r w:rsidR="00F4604F" w:rsidRPr="006831F6">
        <w:rPr>
          <w:rFonts w:cs="Helvetica"/>
        </w:rPr>
        <w:t>h</w:t>
      </w:r>
      <w:r w:rsidR="00362605">
        <w:rPr>
          <w:rFonts w:cs="Helvetica"/>
        </w:rPr>
        <w:t>e CWG-Stewardship</w:t>
      </w:r>
      <w:r w:rsidR="00F4604F" w:rsidRPr="006831F6">
        <w:rPr>
          <w:rFonts w:cs="Helvetica"/>
        </w:rPr>
        <w:t xml:space="preserve"> proposal is significantly dependent</w:t>
      </w:r>
      <w:r w:rsidR="00362605">
        <w:rPr>
          <w:rFonts w:cs="Helvetica"/>
        </w:rPr>
        <w:t xml:space="preserve"> and expressly conditioned on</w:t>
      </w:r>
      <w:r w:rsidR="00F4604F" w:rsidRPr="006831F6">
        <w:rPr>
          <w:rFonts w:cs="Helvetica"/>
        </w:rPr>
        <w:t xml:space="preserve"> the</w:t>
      </w:r>
      <w:r w:rsidR="00362605">
        <w:rPr>
          <w:rFonts w:cs="Helvetica"/>
        </w:rPr>
        <w:t xml:space="preserve"> implementation of ICANN-level accountability mechanisms by</w:t>
      </w:r>
      <w:r w:rsidR="00F4604F" w:rsidRPr="006831F6">
        <w:rPr>
          <w:rFonts w:cs="Helvetica"/>
        </w:rPr>
        <w:t xml:space="preserve"> the Cross Community Working Group on Enhancing ICANN Accountability (CCWG-Accountability)</w:t>
      </w:r>
      <w:r w:rsidR="00362605">
        <w:rPr>
          <w:rFonts w:cs="Helvetica"/>
        </w:rPr>
        <w:t xml:space="preserve"> as described below</w:t>
      </w:r>
      <w:r w:rsidR="00F4604F" w:rsidRPr="006831F6">
        <w:rPr>
          <w:rFonts w:cs="Helvetica"/>
        </w:rPr>
        <w:t xml:space="preserve">. The co-chairs of the CWG-Stewardship and the CCWG-Accountability </w:t>
      </w:r>
      <w:r w:rsidR="00236DBA">
        <w:rPr>
          <w:rFonts w:cs="Helvetica"/>
        </w:rPr>
        <w:t>have</w:t>
      </w:r>
      <w:r w:rsidR="00F4604F" w:rsidRPr="006831F6">
        <w:rPr>
          <w:rFonts w:cs="Helvetica"/>
        </w:rPr>
        <w:t xml:space="preserve"> </w:t>
      </w:r>
      <w:r w:rsidRPr="006831F6">
        <w:rPr>
          <w:rFonts w:cs="Helvetica"/>
        </w:rPr>
        <w:t>coordinat</w:t>
      </w:r>
      <w:r>
        <w:rPr>
          <w:rFonts w:cs="Helvetica"/>
        </w:rPr>
        <w:t>ed</w:t>
      </w:r>
      <w:r w:rsidRPr="006831F6">
        <w:rPr>
          <w:rFonts w:cs="Helvetica"/>
        </w:rPr>
        <w:t xml:space="preserve"> </w:t>
      </w:r>
      <w:r w:rsidR="00F4604F" w:rsidRPr="006831F6">
        <w:rPr>
          <w:rFonts w:cs="Helvetica"/>
        </w:rPr>
        <w:t>their efforts and the CWG-Stewardship is confident that the CCWG-Accountability recommendations</w:t>
      </w:r>
      <w:r w:rsidR="00236DBA">
        <w:rPr>
          <w:rFonts w:cs="Helvetica"/>
        </w:rPr>
        <w:t>, if implemented as envisaged,</w:t>
      </w:r>
      <w:r w:rsidR="00F4604F" w:rsidRPr="006831F6">
        <w:rPr>
          <w:rFonts w:cs="Helvetica"/>
        </w:rPr>
        <w:t xml:space="preserve"> will meet the requirements </w:t>
      </w:r>
      <w:r w:rsidR="00236DBA">
        <w:rPr>
          <w:rFonts w:cs="Helvetica"/>
        </w:rPr>
        <w:t xml:space="preserve">that </w:t>
      </w:r>
      <w:r w:rsidR="00F4604F" w:rsidRPr="006831F6">
        <w:rPr>
          <w:rFonts w:cs="Helvetica"/>
        </w:rPr>
        <w:t xml:space="preserve">the CWG-Stewardship has </w:t>
      </w:r>
      <w:r w:rsidR="00236DBA">
        <w:rPr>
          <w:rFonts w:cs="Helvetica"/>
        </w:rPr>
        <w:t xml:space="preserve">previously </w:t>
      </w:r>
      <w:r w:rsidR="00F4604F" w:rsidRPr="006831F6">
        <w:rPr>
          <w:rFonts w:cs="Helvetica"/>
        </w:rPr>
        <w:t>communicated to the</w:t>
      </w:r>
      <w:r w:rsidR="00236DBA">
        <w:rPr>
          <w:rFonts w:cs="Helvetica"/>
        </w:rPr>
        <w:t xml:space="preserve"> CCWG</w:t>
      </w:r>
      <w:r w:rsidR="00F4604F" w:rsidRPr="006831F6">
        <w:rPr>
          <w:rFonts w:cs="Helvetica"/>
        </w:rPr>
        <w:t>.</w:t>
      </w:r>
      <w:r w:rsidR="004A5C68" w:rsidRPr="004A5C68">
        <w:rPr>
          <w:rFonts w:cs="Helvetica"/>
          <w:lang w:val="en-US"/>
        </w:rPr>
        <w:t xml:space="preserve"> </w:t>
      </w:r>
      <w:r w:rsidR="004A5C68">
        <w:rPr>
          <w:rFonts w:cs="Helvetica"/>
          <w:lang w:val="en-US"/>
        </w:rPr>
        <w:t xml:space="preserve">If any element of these ICANN level accountability mechanisms is not implemented as contemplated by the CWG-Stewardship proposal, this </w:t>
      </w:r>
      <w:r w:rsidR="00947758">
        <w:rPr>
          <w:rFonts w:cs="Helvetica"/>
          <w:lang w:val="en-US"/>
        </w:rPr>
        <w:t xml:space="preserve">CWG-Stewardship </w:t>
      </w:r>
      <w:r w:rsidR="004A5C68">
        <w:rPr>
          <w:rFonts w:cs="Helvetica"/>
          <w:lang w:val="en-US"/>
        </w:rPr>
        <w:t>proposal will require revision. Specifically, the proposed legal structure and overall CWG-Stewardship proposal requires ICANN accountability in the following respects:</w:t>
      </w:r>
    </w:p>
    <w:p w14:paraId="7A657A7E" w14:textId="43527E48" w:rsidR="004A5C68" w:rsidRDefault="004A5C68" w:rsidP="004A5C68">
      <w:pPr>
        <w:pStyle w:val="BodyText"/>
        <w:widowControl/>
        <w:numPr>
          <w:ilvl w:val="0"/>
          <w:numId w:val="174"/>
        </w:numPr>
        <w:spacing w:before="0" w:after="240"/>
        <w:rPr>
          <w:rFonts w:cs="Helvetica"/>
          <w:szCs w:val="22"/>
        </w:rPr>
      </w:pPr>
      <w:r>
        <w:rPr>
          <w:rFonts w:cs="Helvetica"/>
          <w:b/>
          <w:bCs/>
          <w:szCs w:val="22"/>
        </w:rPr>
        <w:t>ICANN Budget and IANA Budget. </w:t>
      </w:r>
      <w:r>
        <w:rPr>
          <w:rFonts w:cs="Helvetica"/>
          <w:szCs w:val="22"/>
        </w:rPr>
        <w:t>The ability for the community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The CWG-Stewardship recommends that the IFO’s comprehensive costs should be transparent and ICANN’s operating plans and budget should include itemization of all IANA operations costs to the project level and below as needed. An itemization of IANA cost</w:t>
      </w:r>
      <w:r w:rsidR="00A54B12">
        <w:rPr>
          <w:rFonts w:cs="Helvetica"/>
          <w:szCs w:val="22"/>
        </w:rPr>
        <w:t>s</w:t>
      </w:r>
      <w:r>
        <w:rPr>
          <w:rFonts w:cs="Helvetica"/>
          <w:szCs w:val="22"/>
        </w:rPr>
        <w:t xml:space="preserve"> would include “Direct Costs for the IANA department”, “Direct Costs for Shared resources” and “Support functions allocation”. Furthermore, these costs should be itemized into more specific costs related to each specific function</w:t>
      </w:r>
      <w:r w:rsidR="00525418">
        <w:rPr>
          <w:rFonts w:cs="Helvetica"/>
          <w:szCs w:val="22"/>
        </w:rPr>
        <w:t xml:space="preserve"> to the project level and below as needed</w:t>
      </w:r>
      <w:r>
        <w:rPr>
          <w:rFonts w:cs="Helvetica"/>
          <w:szCs w:val="22"/>
        </w:rPr>
        <w:t>.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IANA budget should be approved by the ICANN Board in a much earlier timeframe than the overall ICANN budget. The CWG (or a successor implementation group) will need to develop a proposed process for the IANA-specific budget review, which may become a component of the overall budget review.</w:t>
      </w:r>
    </w:p>
    <w:p w14:paraId="2219315B" w14:textId="47F1FC42" w:rsidR="004A5C68" w:rsidRDefault="004A5C68" w:rsidP="00525418">
      <w:pPr>
        <w:pStyle w:val="BodyText"/>
        <w:widowControl/>
        <w:numPr>
          <w:ilvl w:val="0"/>
          <w:numId w:val="174"/>
        </w:numPr>
        <w:spacing w:before="0" w:after="240"/>
        <w:rPr>
          <w:rFonts w:cs="Helvetica"/>
          <w:szCs w:val="22"/>
        </w:rPr>
      </w:pPr>
      <w:r>
        <w:rPr>
          <w:rFonts w:cs="Helvetica"/>
          <w:b/>
          <w:bCs/>
          <w:szCs w:val="22"/>
        </w:rPr>
        <w:t>Community Empowerment Mechanisms.</w:t>
      </w:r>
      <w:r>
        <w:rPr>
          <w:rFonts w:cs="Helvetica"/>
          <w:szCs w:val="22"/>
        </w:rPr>
        <w:t xml:space="preserve"> The empowerment of the multistakeholder community to have the following rights with respect to the ICANN </w:t>
      </w:r>
      <w:r>
        <w:rPr>
          <w:rFonts w:cs="Helvetica"/>
          <w:szCs w:val="22"/>
        </w:rPr>
        <w:lastRenderedPageBreak/>
        <w:t>Board, the exercise of which should be ensured by the related creation of a stakeholder community / member group:</w:t>
      </w:r>
    </w:p>
    <w:p w14:paraId="3B873405" w14:textId="77777777" w:rsidR="004A5C68" w:rsidRDefault="004A5C68" w:rsidP="004A5C68">
      <w:pPr>
        <w:pStyle w:val="BodyText"/>
        <w:widowControl/>
        <w:numPr>
          <w:ilvl w:val="0"/>
          <w:numId w:val="173"/>
        </w:numPr>
        <w:spacing w:before="0" w:after="240"/>
        <w:ind w:left="2160" w:hanging="1080"/>
        <w:rPr>
          <w:rFonts w:cs="Helvetica"/>
          <w:szCs w:val="22"/>
        </w:rPr>
      </w:pPr>
      <w:r>
        <w:rPr>
          <w:rFonts w:cs="Helvetica"/>
          <w:szCs w:val="22"/>
        </w:rPr>
        <w:t>The ability to appoint and remove members of the ICANN Board and to recall the entire ICANN Board;</w:t>
      </w:r>
    </w:p>
    <w:p w14:paraId="4CE373FD" w14:textId="77777777" w:rsidR="004A5C68" w:rsidRDefault="004A5C68" w:rsidP="004A5C68">
      <w:pPr>
        <w:pStyle w:val="BodyText"/>
        <w:widowControl/>
        <w:numPr>
          <w:ilvl w:val="0"/>
          <w:numId w:val="173"/>
        </w:numPr>
        <w:spacing w:before="0" w:after="240"/>
        <w:ind w:left="2160" w:hanging="1080"/>
        <w:rPr>
          <w:rFonts w:cs="Helvetica"/>
          <w:szCs w:val="22"/>
        </w:rPr>
      </w:pPr>
      <w:r>
        <w:rPr>
          <w:rFonts w:cs="Helvetica"/>
          <w:szCs w:val="22"/>
        </w:rPr>
        <w:t>The ability to exercise oversight with respect to key ICANN Board decisions (including with respect to the ICANN Board’s oversight of the IANA functions) by reviewing and approving (i) ICANN Board decisions with respect to recommendations resulting from an IFR or Special IFR and (ii) the ICANN budget; and</w:t>
      </w:r>
    </w:p>
    <w:p w14:paraId="4CE59863" w14:textId="77777777" w:rsidR="004A5C68" w:rsidRDefault="004A5C68" w:rsidP="004A5C68">
      <w:pPr>
        <w:pStyle w:val="BodyText"/>
        <w:widowControl/>
        <w:numPr>
          <w:ilvl w:val="0"/>
          <w:numId w:val="173"/>
        </w:numPr>
        <w:spacing w:before="0" w:after="240"/>
        <w:ind w:left="2160" w:hanging="1080"/>
        <w:rPr>
          <w:rFonts w:cs="Helvetica"/>
          <w:szCs w:val="22"/>
        </w:rPr>
      </w:pPr>
      <w:r>
        <w:rPr>
          <w:rFonts w:cs="Helvetica"/>
          <w:szCs w:val="22"/>
        </w:rPr>
        <w:t>The ability to approve amendments to ICANN’s “fundamental bylaws,” as described below.</w:t>
      </w:r>
    </w:p>
    <w:p w14:paraId="1F13E1E3" w14:textId="61005800" w:rsidR="004A5C68" w:rsidRPr="00525418" w:rsidRDefault="004A5C68" w:rsidP="00525418">
      <w:pPr>
        <w:pStyle w:val="BodyText"/>
        <w:widowControl/>
        <w:numPr>
          <w:ilvl w:val="0"/>
          <w:numId w:val="174"/>
        </w:numPr>
        <w:spacing w:before="0" w:after="240"/>
        <w:rPr>
          <w:rFonts w:cs="Helvetica"/>
          <w:szCs w:val="22"/>
        </w:rPr>
      </w:pPr>
      <w:r>
        <w:rPr>
          <w:rFonts w:cs="Helvetica"/>
          <w:b/>
          <w:bCs/>
          <w:szCs w:val="22"/>
        </w:rPr>
        <w:t>IFR</w:t>
      </w:r>
      <w:r>
        <w:rPr>
          <w:rFonts w:cs="Helvetica"/>
          <w:szCs w:val="22"/>
        </w:rPr>
        <w:t xml:space="preserve">. The creation of an IFR which is empowered to conduct periodic and special reviews of the IANA functions (see Annex F). IFRs </w:t>
      </w:r>
      <w:r w:rsidRPr="00525418">
        <w:rPr>
          <w:rFonts w:cs="Helvetica"/>
          <w:szCs w:val="22"/>
        </w:rPr>
        <w:t xml:space="preserve">and Special IFRs </w:t>
      </w:r>
      <w:r w:rsidR="00256A80" w:rsidRPr="00525418">
        <w:rPr>
          <w:rFonts w:cs="Helvetica"/>
          <w:szCs w:val="22"/>
        </w:rPr>
        <w:t>w</w:t>
      </w:r>
      <w:r w:rsidR="00256A80">
        <w:rPr>
          <w:rFonts w:cs="Helvetica"/>
          <w:szCs w:val="22"/>
        </w:rPr>
        <w:t>ill</w:t>
      </w:r>
      <w:r w:rsidR="00256A80" w:rsidRPr="00525418">
        <w:rPr>
          <w:rFonts w:cs="Helvetica"/>
          <w:szCs w:val="22"/>
        </w:rPr>
        <w:t xml:space="preserve"> </w:t>
      </w:r>
      <w:r w:rsidRPr="00525418">
        <w:rPr>
          <w:rFonts w:cs="Helvetica"/>
          <w:szCs w:val="22"/>
        </w:rPr>
        <w:t>be incorporated into the Affirmation of Commitments mandated reviews set forth in the ICANN Bylaws.</w:t>
      </w:r>
    </w:p>
    <w:p w14:paraId="58CD85B9" w14:textId="062154F5" w:rsidR="004A5C68" w:rsidRPr="00525418" w:rsidRDefault="004A5C68" w:rsidP="00525418">
      <w:pPr>
        <w:pStyle w:val="BodyText"/>
        <w:widowControl/>
        <w:numPr>
          <w:ilvl w:val="0"/>
          <w:numId w:val="174"/>
        </w:numPr>
        <w:spacing w:before="0" w:after="240"/>
        <w:rPr>
          <w:rFonts w:cs="Helvetica"/>
          <w:szCs w:val="22"/>
        </w:rPr>
      </w:pPr>
      <w:r w:rsidRPr="00525418">
        <w:rPr>
          <w:rFonts w:cs="Helvetica"/>
          <w:b/>
          <w:bCs/>
          <w:szCs w:val="22"/>
        </w:rPr>
        <w:t>CSC</w:t>
      </w:r>
      <w:r w:rsidRPr="0092724B">
        <w:rPr>
          <w:rFonts w:cs="Helvetica"/>
          <w:szCs w:val="22"/>
        </w:rPr>
        <w:t xml:space="preserve">. </w:t>
      </w:r>
      <w:r w:rsidRPr="00525418">
        <w:rPr>
          <w:rFonts w:cs="Helvetica"/>
          <w:szCs w:val="22"/>
        </w:rPr>
        <w:t>The creation of a CSC which is empowered to monitor the performance of the IANA functions and escalate non-remediated</w:t>
      </w:r>
      <w:r w:rsidRPr="0092724B">
        <w:rPr>
          <w:rFonts w:cs="Helvetica"/>
          <w:szCs w:val="22"/>
        </w:rPr>
        <w:t xml:space="preserve"> issues to the ccNSO and GNSO. </w:t>
      </w:r>
      <w:r w:rsidRPr="00525418">
        <w:rPr>
          <w:rFonts w:cs="Helvetica"/>
          <w:szCs w:val="22"/>
        </w:rPr>
        <w:t>The ccNSO and GNSO should be empowered to address matters escalated by the CSC.</w:t>
      </w:r>
    </w:p>
    <w:p w14:paraId="5F8FF641" w14:textId="6CE2CD64" w:rsidR="004A5C68" w:rsidRPr="00525418" w:rsidRDefault="004A5C68" w:rsidP="00525418">
      <w:pPr>
        <w:pStyle w:val="BodyText"/>
        <w:widowControl/>
        <w:numPr>
          <w:ilvl w:val="0"/>
          <w:numId w:val="174"/>
        </w:numPr>
        <w:spacing w:before="0" w:after="240"/>
        <w:rPr>
          <w:rFonts w:cs="Helvetica"/>
          <w:szCs w:val="22"/>
        </w:rPr>
      </w:pPr>
      <w:r w:rsidRPr="00525418">
        <w:rPr>
          <w:rFonts w:cs="Helvetica"/>
          <w:b/>
          <w:szCs w:val="22"/>
        </w:rPr>
        <w:t>Separation Process</w:t>
      </w:r>
      <w:r w:rsidRPr="0092724B">
        <w:rPr>
          <w:rFonts w:cs="Helvetica"/>
          <w:szCs w:val="22"/>
        </w:rPr>
        <w:t xml:space="preserve">. </w:t>
      </w:r>
      <w:r w:rsidRPr="00525418">
        <w:rPr>
          <w:rFonts w:cs="Helvetica"/>
          <w:szCs w:val="22"/>
        </w:rPr>
        <w:t xml:space="preserve">The empowerment of the Special IFR to determine that a </w:t>
      </w:r>
      <w:r w:rsidR="00316A4C">
        <w:rPr>
          <w:rFonts w:cs="Helvetica"/>
          <w:szCs w:val="22"/>
        </w:rPr>
        <w:t>s</w:t>
      </w:r>
      <w:r w:rsidRPr="00525418">
        <w:rPr>
          <w:rFonts w:cs="Helvetica"/>
          <w:szCs w:val="22"/>
        </w:rPr>
        <w:t xml:space="preserve">eparation </w:t>
      </w:r>
      <w:r w:rsidR="00316A4C">
        <w:rPr>
          <w:rFonts w:cs="Helvetica"/>
          <w:szCs w:val="22"/>
        </w:rPr>
        <w:t>p</w:t>
      </w:r>
      <w:r w:rsidRPr="00525418">
        <w:rPr>
          <w:rFonts w:cs="Helvetica"/>
          <w:szCs w:val="22"/>
        </w:rPr>
        <w:t>rocess is necessary and, if so, to recommend that a Separation Cross-Community Working Group (SCWG) be established to review the identified issues and make recommendations. See Annex L for more detailed information as to approval requirements with respect to the formation of a SCWG and approval of SCWG recommendations.</w:t>
      </w:r>
    </w:p>
    <w:p w14:paraId="30E6F29B" w14:textId="7BE68DC2" w:rsidR="004A5C68" w:rsidRPr="00525418" w:rsidRDefault="004A5C68" w:rsidP="00525418">
      <w:pPr>
        <w:pStyle w:val="BodyText"/>
        <w:widowControl/>
        <w:numPr>
          <w:ilvl w:val="0"/>
          <w:numId w:val="174"/>
        </w:numPr>
        <w:spacing w:before="0" w:after="240"/>
        <w:rPr>
          <w:rFonts w:cs="Helvetica"/>
          <w:szCs w:val="22"/>
        </w:rPr>
      </w:pPr>
      <w:r w:rsidRPr="00525418">
        <w:rPr>
          <w:rFonts w:cs="Helvetica"/>
          <w:b/>
          <w:bCs/>
          <w:szCs w:val="22"/>
        </w:rPr>
        <w:t>Appeal mechanism</w:t>
      </w:r>
      <w:r w:rsidRPr="0092724B">
        <w:rPr>
          <w:rFonts w:cs="Helvetica"/>
          <w:szCs w:val="22"/>
        </w:rPr>
        <w:t>. </w:t>
      </w:r>
      <w:r w:rsidRPr="00525418">
        <w:rPr>
          <w:rFonts w:cs="Helvetica"/>
          <w:szCs w:val="22"/>
        </w:rPr>
        <w:t xml:space="preserve">An appeal mechanism, for example in the form of an Independent Review Panel, for issues relating to the IANA functions.  For example, direct customers with non-remediated issues or matters referred by ccNSO or GNSO after escalation by the CSC </w:t>
      </w:r>
      <w:r w:rsidR="00256A80" w:rsidRPr="00525418">
        <w:rPr>
          <w:rFonts w:cs="Helvetica"/>
          <w:szCs w:val="22"/>
        </w:rPr>
        <w:t>w</w:t>
      </w:r>
      <w:r w:rsidR="00256A80">
        <w:rPr>
          <w:rFonts w:cs="Helvetica"/>
          <w:szCs w:val="22"/>
        </w:rPr>
        <w:t>ill</w:t>
      </w:r>
      <w:r w:rsidR="00256A80" w:rsidRPr="00525418">
        <w:rPr>
          <w:rFonts w:cs="Helvetica"/>
          <w:szCs w:val="22"/>
        </w:rPr>
        <w:t xml:space="preserve"> </w:t>
      </w:r>
      <w:r w:rsidRPr="00525418">
        <w:rPr>
          <w:rFonts w:cs="Helvetica"/>
          <w:szCs w:val="22"/>
        </w:rPr>
        <w:t xml:space="preserve">have access to an Independent Review Panel. The appeal mechanism </w:t>
      </w:r>
      <w:r w:rsidR="00256A80" w:rsidRPr="00525418">
        <w:rPr>
          <w:rFonts w:cs="Helvetica"/>
          <w:szCs w:val="22"/>
        </w:rPr>
        <w:t>w</w:t>
      </w:r>
      <w:r w:rsidR="00256A80">
        <w:rPr>
          <w:rFonts w:cs="Helvetica"/>
          <w:szCs w:val="22"/>
        </w:rPr>
        <w:t>ill</w:t>
      </w:r>
      <w:r w:rsidR="00256A80" w:rsidRPr="00525418">
        <w:rPr>
          <w:rFonts w:cs="Helvetica"/>
          <w:szCs w:val="22"/>
        </w:rPr>
        <w:t xml:space="preserve"> </w:t>
      </w:r>
      <w:r w:rsidRPr="00525418">
        <w:rPr>
          <w:rFonts w:cs="Helvetica"/>
          <w:szCs w:val="22"/>
        </w:rPr>
        <w:t>not cover issues relating to ccTLD delegation and re-delegation, which mechanism is to be developed by the ccTLD community post-transition.</w:t>
      </w:r>
    </w:p>
    <w:p w14:paraId="26F5F9BB" w14:textId="6C6A73CF" w:rsidR="004A5C68" w:rsidRDefault="004A5C68" w:rsidP="00525418">
      <w:pPr>
        <w:pStyle w:val="BodyText"/>
        <w:widowControl/>
        <w:numPr>
          <w:ilvl w:val="0"/>
          <w:numId w:val="174"/>
        </w:numPr>
        <w:spacing w:before="0" w:after="240"/>
        <w:rPr>
          <w:rFonts w:cs="Helvetica"/>
          <w:szCs w:val="22"/>
        </w:rPr>
      </w:pPr>
      <w:r w:rsidRPr="00525418">
        <w:rPr>
          <w:rFonts w:cs="Helvetica"/>
          <w:b/>
          <w:bCs/>
          <w:szCs w:val="22"/>
        </w:rPr>
        <w:t>Fundamental bylaws</w:t>
      </w:r>
      <w:r w:rsidRPr="0092724B">
        <w:rPr>
          <w:rFonts w:cs="Helvetica"/>
          <w:szCs w:val="22"/>
        </w:rPr>
        <w:t>. </w:t>
      </w:r>
      <w:r w:rsidRPr="00525418">
        <w:rPr>
          <w:rFonts w:cs="Helvetica"/>
          <w:szCs w:val="22"/>
        </w:rPr>
        <w:t>All of the foregoing mechanisms are to be provided for in the ICANN bylaws as “fundamental bylaws.” A “fundamental bylaw” may only be amended with the prior approval of the community</w:t>
      </w:r>
      <w:r>
        <w:rPr>
          <w:rFonts w:cs="Helvetica"/>
          <w:szCs w:val="22"/>
        </w:rPr>
        <w:t xml:space="preserve"> </w:t>
      </w:r>
      <w:r w:rsidRPr="00525418">
        <w:rPr>
          <w:rFonts w:cs="Helvetica"/>
          <w:szCs w:val="22"/>
        </w:rPr>
        <w:t>and may require a higher approval threshold than typical bylaw amendments (for example, a supermajority vote).</w:t>
      </w:r>
    </w:p>
    <w:p w14:paraId="6DF962BA" w14:textId="77777777" w:rsidR="00F4604F" w:rsidRPr="00525418" w:rsidRDefault="00F4604F" w:rsidP="00F4604F">
      <w:pPr>
        <w:pStyle w:val="Heading2"/>
      </w:pPr>
      <w:bookmarkStart w:id="646" w:name="_Toc294879223"/>
      <w:bookmarkStart w:id="647" w:name="_Toc291340562"/>
      <w:bookmarkStart w:id="648" w:name="_Toc294880155"/>
      <w:bookmarkStart w:id="649" w:name="_Toc295466358"/>
      <w:r w:rsidRPr="00525418">
        <w:t>Post-Transition IANA (PTI)</w:t>
      </w:r>
      <w:bookmarkEnd w:id="646"/>
      <w:bookmarkEnd w:id="647"/>
      <w:bookmarkEnd w:id="648"/>
      <w:bookmarkEnd w:id="649"/>
    </w:p>
    <w:p w14:paraId="134D7402" w14:textId="2167BBCF" w:rsidR="00F4604F" w:rsidRPr="006831F6" w:rsidRDefault="00F4604F" w:rsidP="00F4604F">
      <w:pPr>
        <w:pStyle w:val="NoSpacing"/>
        <w:rPr>
          <w:rFonts w:cs="Helvetica"/>
        </w:rPr>
      </w:pPr>
      <w:r w:rsidRPr="0053287B">
        <w:rPr>
          <w:rFonts w:cs="Helvetica"/>
        </w:rPr>
        <w:t xml:space="preserve">In order to </w:t>
      </w:r>
      <w:r w:rsidR="009D559D">
        <w:rPr>
          <w:rFonts w:cs="Helvetica"/>
        </w:rPr>
        <w:t xml:space="preserve">identify and isolate </w:t>
      </w:r>
      <w:r w:rsidRPr="006831F6">
        <w:rPr>
          <w:rFonts w:cs="Helvetica"/>
        </w:rPr>
        <w:t xml:space="preserve">the IANA naming functions, both functionally and legally, from the ICANN entity, the CWG-Stewardship recommends the creation of a Post-Transition IANA (PTI). PTI </w:t>
      </w:r>
      <w:r w:rsidR="00E762BB" w:rsidRPr="006831F6">
        <w:rPr>
          <w:rFonts w:cs="Helvetica"/>
        </w:rPr>
        <w:t>w</w:t>
      </w:r>
      <w:r w:rsidR="00E762BB">
        <w:rPr>
          <w:rFonts w:cs="Helvetica"/>
        </w:rPr>
        <w:t>ill</w:t>
      </w:r>
      <w:r w:rsidR="00E762BB" w:rsidRPr="006831F6">
        <w:rPr>
          <w:rFonts w:cs="Helvetica"/>
        </w:rPr>
        <w:t xml:space="preserve"> </w:t>
      </w:r>
      <w:r w:rsidRPr="006831F6">
        <w:rPr>
          <w:rFonts w:cs="Helvetica"/>
        </w:rPr>
        <w:t>be a new legal entity in the form of a non-profit corporation</w:t>
      </w:r>
      <w:r w:rsidR="001A673B">
        <w:rPr>
          <w:rFonts w:cs="Helvetica"/>
        </w:rPr>
        <w:t xml:space="preserve"> (i.e., a </w:t>
      </w:r>
      <w:r w:rsidR="001A673B">
        <w:rPr>
          <w:rFonts w:cs="Helvetica"/>
        </w:rPr>
        <w:lastRenderedPageBreak/>
        <w:t>California public benefit corporation)</w:t>
      </w:r>
      <w:r w:rsidRPr="006831F6">
        <w:rPr>
          <w:rStyle w:val="CommentReference"/>
          <w:rFonts w:cs="Helvetica"/>
        </w:rPr>
        <w:t/>
      </w:r>
      <w:r w:rsidRPr="006831F6">
        <w:rPr>
          <w:rFonts w:cs="Helvetica"/>
        </w:rPr>
        <w:t xml:space="preserve">. The existing IANA functions department, administrative staff, and related resources, processes, data, and know-how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be legally transferred to PTI.</w:t>
      </w:r>
      <w:r w:rsidRPr="006831F6">
        <w:rPr>
          <w:rStyle w:val="FootnoteReference"/>
          <w:rFonts w:ascii="Helvetica" w:hAnsi="Helvetica" w:cs="Helvetica"/>
        </w:rPr>
        <w:footnoteReference w:id="9"/>
      </w:r>
      <w:r w:rsidR="00964C41">
        <w:rPr>
          <w:rFonts w:cs="Helvetica"/>
        </w:rPr>
        <w:t xml:space="preserve"> </w:t>
      </w:r>
      <w:r w:rsidR="008D074D">
        <w:rPr>
          <w:rFonts w:cs="Helvetica"/>
        </w:rPr>
        <w:t>N</w:t>
      </w:r>
      <w:r w:rsidR="00964C41">
        <w:rPr>
          <w:rFonts w:cs="Helvetica"/>
        </w:rPr>
        <w:t>o further transfer of assets from PTI to another entity w</w:t>
      </w:r>
      <w:r w:rsidR="00256A80">
        <w:rPr>
          <w:rFonts w:cs="Helvetica"/>
        </w:rPr>
        <w:t xml:space="preserve">ill </w:t>
      </w:r>
      <w:r w:rsidR="00964C41">
        <w:rPr>
          <w:rFonts w:cs="Helvetica"/>
        </w:rPr>
        <w:t>be allowed</w:t>
      </w:r>
      <w:r w:rsidR="00CA61D5">
        <w:rPr>
          <w:rFonts w:cs="Helvetica"/>
        </w:rPr>
        <w:t xml:space="preserve"> unless specifically approved by ICANN</w:t>
      </w:r>
      <w:r w:rsidR="00964C41">
        <w:rPr>
          <w:rFonts w:cs="Helvetica"/>
        </w:rPr>
        <w:t xml:space="preserve">. </w:t>
      </w:r>
    </w:p>
    <w:p w14:paraId="1D681CB6" w14:textId="4BB9CAF1" w:rsidR="00F4604F" w:rsidRPr="00935534" w:rsidRDefault="00F4604F" w:rsidP="00F4604F">
      <w:pPr>
        <w:pStyle w:val="NoSpacing"/>
        <w:rPr>
          <w:rFonts w:cs="Helvetica"/>
        </w:rPr>
      </w:pPr>
      <w:r w:rsidRPr="006831F6">
        <w:rPr>
          <w:rFonts w:cs="Helvetica"/>
        </w:rPr>
        <w:t xml:space="preserve">At the outset, PTI </w:t>
      </w:r>
      <w:r w:rsidR="00E762BB" w:rsidRPr="006831F6">
        <w:rPr>
          <w:rFonts w:cs="Helvetica"/>
        </w:rPr>
        <w:t>w</w:t>
      </w:r>
      <w:r w:rsidR="00E762BB">
        <w:rPr>
          <w:rFonts w:cs="Helvetica"/>
        </w:rPr>
        <w:t>ill</w:t>
      </w:r>
      <w:r w:rsidR="00E762BB" w:rsidRPr="006831F6">
        <w:rPr>
          <w:rFonts w:cs="Helvetica"/>
        </w:rPr>
        <w:t xml:space="preserve"> </w:t>
      </w:r>
      <w:r w:rsidRPr="006831F6">
        <w:rPr>
          <w:rFonts w:cs="Helvetica"/>
        </w:rPr>
        <w:t xml:space="preserve">have ICANN as its sole member and PTI </w:t>
      </w:r>
      <w:r w:rsidR="00256A80" w:rsidRPr="006831F6">
        <w:rPr>
          <w:rFonts w:cs="Helvetica"/>
        </w:rPr>
        <w:t>w</w:t>
      </w:r>
      <w:r w:rsidR="00256A80">
        <w:rPr>
          <w:rFonts w:cs="Helvetica"/>
        </w:rPr>
        <w:t>ill</w:t>
      </w:r>
      <w:r w:rsidR="00256A80" w:rsidRPr="006831F6">
        <w:rPr>
          <w:rFonts w:cs="Helvetica"/>
        </w:rPr>
        <w:t xml:space="preserve"> </w:t>
      </w:r>
      <w:r w:rsidR="001A673B">
        <w:rPr>
          <w:rFonts w:cs="Helvetica"/>
        </w:rPr>
        <w:t xml:space="preserve">therefore </w:t>
      </w:r>
      <w:r w:rsidRPr="006831F6">
        <w:rPr>
          <w:rFonts w:cs="Helvetica"/>
        </w:rPr>
        <w:t>be a</w:t>
      </w:r>
      <w:r w:rsidR="001A673B">
        <w:rPr>
          <w:rFonts w:cs="Helvetica"/>
        </w:rPr>
        <w:t xml:space="preserve"> controlled </w:t>
      </w:r>
      <w:r w:rsidRPr="006831F6">
        <w:rPr>
          <w:rFonts w:cs="Helvetica"/>
        </w:rPr>
        <w:t xml:space="preserve">affiliate of ICANN. ICANN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provide funding and administrative resources to PTI through an agreed-upon bud</w:t>
      </w:r>
      <w:r w:rsidRPr="00935534">
        <w:rPr>
          <w:rFonts w:cs="Helvetica"/>
        </w:rPr>
        <w:t>get.</w:t>
      </w:r>
    </w:p>
    <w:p w14:paraId="3E223D7F" w14:textId="63EBD09A" w:rsidR="00F4604F" w:rsidRPr="006831F6" w:rsidRDefault="00F4604F" w:rsidP="00F4604F">
      <w:pPr>
        <w:pStyle w:val="NoSpacing"/>
        <w:rPr>
          <w:rFonts w:cs="Helvetica"/>
        </w:rPr>
      </w:pPr>
      <w:r w:rsidRPr="0053287B">
        <w:rPr>
          <w:rFonts w:cs="Helvetica"/>
        </w:rPr>
        <w:t xml:space="preserve">A contract </w:t>
      </w:r>
      <w:r w:rsidR="00E762BB" w:rsidRPr="0053287B">
        <w:rPr>
          <w:rFonts w:cs="Helvetica"/>
        </w:rPr>
        <w:t>w</w:t>
      </w:r>
      <w:r w:rsidR="00E762BB">
        <w:rPr>
          <w:rFonts w:cs="Helvetica"/>
        </w:rPr>
        <w:t>ill</w:t>
      </w:r>
      <w:r w:rsidR="00E762BB" w:rsidRPr="0053287B">
        <w:rPr>
          <w:rFonts w:cs="Helvetica"/>
        </w:rPr>
        <w:t xml:space="preserve"> </w:t>
      </w:r>
      <w:r w:rsidRPr="0053287B">
        <w:rPr>
          <w:rFonts w:cs="Helvetica"/>
        </w:rPr>
        <w:t xml:space="preserve">be entered </w:t>
      </w:r>
      <w:r w:rsidR="001A673B">
        <w:rPr>
          <w:rFonts w:cs="Helvetica"/>
        </w:rPr>
        <w:t xml:space="preserve">into </w:t>
      </w:r>
      <w:r w:rsidRPr="0053287B">
        <w:rPr>
          <w:rFonts w:cs="Helvetica"/>
        </w:rPr>
        <w:t xml:space="preserve">between PTI and ICANN, which </w:t>
      </w:r>
      <w:r w:rsidR="00E762BB" w:rsidRPr="0053287B">
        <w:rPr>
          <w:rFonts w:cs="Helvetica"/>
        </w:rPr>
        <w:t>w</w:t>
      </w:r>
      <w:r w:rsidR="00E762BB">
        <w:rPr>
          <w:rFonts w:cs="Helvetica"/>
        </w:rPr>
        <w:t>ill</w:t>
      </w:r>
      <w:r w:rsidR="00E762BB" w:rsidRPr="0053287B">
        <w:rPr>
          <w:rFonts w:cs="Helvetica"/>
        </w:rPr>
        <w:t xml:space="preserve"> </w:t>
      </w:r>
      <w:r w:rsidRPr="0053287B">
        <w:rPr>
          <w:rFonts w:cs="Helvetica"/>
        </w:rPr>
        <w:t xml:space="preserve">grant PTI the rights to act as the IFO and set out rights and obligations of PTI and ICANN. The contract </w:t>
      </w:r>
      <w:r w:rsidR="00E762BB" w:rsidRPr="0053287B">
        <w:rPr>
          <w:rFonts w:cs="Helvetica"/>
        </w:rPr>
        <w:t>w</w:t>
      </w:r>
      <w:r w:rsidR="00E762BB">
        <w:rPr>
          <w:rFonts w:cs="Helvetica"/>
        </w:rPr>
        <w:t>ill</w:t>
      </w:r>
      <w:r w:rsidR="00E762BB" w:rsidRPr="0053287B">
        <w:rPr>
          <w:rFonts w:cs="Helvetica"/>
        </w:rPr>
        <w:t xml:space="preserve"> </w:t>
      </w:r>
      <w:r w:rsidRPr="0053287B">
        <w:rPr>
          <w:rFonts w:cs="Helvetica"/>
        </w:rPr>
        <w:t xml:space="preserve">provide for automatic renewal, subject to potential non-renewal by ICANN if recommended by the IANA Function Review (see further details below). </w:t>
      </w:r>
    </w:p>
    <w:p w14:paraId="429E00A3" w14:textId="77777777" w:rsidR="00F4604F" w:rsidRPr="00525418" w:rsidRDefault="00F4604F" w:rsidP="00F4604F">
      <w:pPr>
        <w:pStyle w:val="Heading2"/>
      </w:pPr>
      <w:bookmarkStart w:id="650" w:name="_Toc294879224"/>
      <w:bookmarkStart w:id="651" w:name="_Toc291340563"/>
      <w:bookmarkStart w:id="652" w:name="_Toc294880156"/>
      <w:bookmarkStart w:id="653" w:name="_Toc295466359"/>
      <w:r w:rsidRPr="00525418">
        <w:t>PTI Board</w:t>
      </w:r>
      <w:bookmarkEnd w:id="650"/>
      <w:bookmarkEnd w:id="651"/>
      <w:bookmarkEnd w:id="652"/>
      <w:bookmarkEnd w:id="653"/>
    </w:p>
    <w:p w14:paraId="428B3C57" w14:textId="1D58B685" w:rsidR="00F4604F" w:rsidRPr="006831F6" w:rsidRDefault="00F4604F" w:rsidP="00F4604F">
      <w:pPr>
        <w:pStyle w:val="NoSpacing"/>
        <w:rPr>
          <w:rFonts w:cs="Helvetica"/>
        </w:rPr>
      </w:pPr>
      <w:r w:rsidRPr="006831F6">
        <w:rPr>
          <w:rFonts w:cs="Helvetica"/>
        </w:rPr>
        <w:t xml:space="preserve">As a separate legal entity, PTI </w:t>
      </w:r>
      <w:r w:rsidR="00245B9A" w:rsidRPr="006831F6">
        <w:rPr>
          <w:rFonts w:cs="Helvetica"/>
        </w:rPr>
        <w:t>w</w:t>
      </w:r>
      <w:r w:rsidR="00245B9A">
        <w:rPr>
          <w:rFonts w:cs="Helvetica"/>
        </w:rPr>
        <w:t>ill</w:t>
      </w:r>
      <w:r w:rsidR="00245B9A" w:rsidRPr="006831F6">
        <w:rPr>
          <w:rFonts w:cs="Helvetica"/>
        </w:rPr>
        <w:t xml:space="preserve"> </w:t>
      </w:r>
      <w:r w:rsidRPr="006831F6">
        <w:rPr>
          <w:rFonts w:cs="Helvetica"/>
        </w:rPr>
        <w:t xml:space="preserve">have a board of directors and have the minimum statutorily required responsibilities and powers. The construct of the PTI Board </w:t>
      </w:r>
      <w:r w:rsidR="00245B9A" w:rsidRPr="006831F6">
        <w:rPr>
          <w:rFonts w:cs="Helvetica"/>
        </w:rPr>
        <w:t>w</w:t>
      </w:r>
      <w:r w:rsidR="00245B9A">
        <w:rPr>
          <w:rFonts w:cs="Helvetica"/>
        </w:rPr>
        <w:t>ill</w:t>
      </w:r>
      <w:r w:rsidR="00245B9A" w:rsidRPr="006831F6">
        <w:rPr>
          <w:rFonts w:cs="Helvetica"/>
        </w:rPr>
        <w:t xml:space="preserve"> </w:t>
      </w:r>
      <w:r w:rsidRPr="006831F6">
        <w:rPr>
          <w:rFonts w:cs="Helvetica"/>
        </w:rPr>
        <w:t xml:space="preserve">be a range of 3-5 people to be appointed by ICANN as the sole member of PTI. The PTI Board could be comprised of three directors who are employed by ICANN or PTI (for example, the ICANN Executive responsible for PTI, the ICANN CTO and the IANA Managing Director), and two additional independent directors. The two additional directors </w:t>
      </w:r>
      <w:r w:rsidR="00236DBA">
        <w:rPr>
          <w:rFonts w:cs="Helvetica"/>
        </w:rPr>
        <w:t>must</w:t>
      </w:r>
      <w:r w:rsidR="00236DBA" w:rsidRPr="006831F6">
        <w:rPr>
          <w:rFonts w:cs="Helvetica"/>
        </w:rPr>
        <w:t xml:space="preserve"> </w:t>
      </w:r>
      <w:r w:rsidRPr="006831F6">
        <w:rPr>
          <w:rFonts w:cs="Helvetica"/>
        </w:rPr>
        <w:t>be nominated using an appropriately rigorous nomination mechanism (e.g</w:t>
      </w:r>
      <w:r w:rsidR="00877961" w:rsidRPr="006831F6">
        <w:rPr>
          <w:rFonts w:cs="Helvetica"/>
        </w:rPr>
        <w:t>.</w:t>
      </w:r>
      <w:r w:rsidR="00877961">
        <w:rPr>
          <w:rFonts w:cs="Helvetica"/>
        </w:rPr>
        <w:t xml:space="preserve"> </w:t>
      </w:r>
      <w:r w:rsidR="00236DBA">
        <w:rPr>
          <w:rFonts w:cs="Helvetica"/>
        </w:rPr>
        <w:t xml:space="preserve">through </w:t>
      </w:r>
      <w:r w:rsidR="00A54B12">
        <w:rPr>
          <w:rFonts w:cs="Helvetica"/>
        </w:rPr>
        <w:t xml:space="preserve">the </w:t>
      </w:r>
      <w:r w:rsidR="00236DBA">
        <w:rPr>
          <w:rFonts w:cs="Helvetica"/>
        </w:rPr>
        <w:t xml:space="preserve">use of </w:t>
      </w:r>
      <w:r w:rsidRPr="006831F6">
        <w:rPr>
          <w:rFonts w:cs="Helvetica"/>
        </w:rPr>
        <w:t>the ICANN Nominating Committee)</w:t>
      </w:r>
      <w:r w:rsidR="008D074D" w:rsidRPr="006831F6">
        <w:rPr>
          <w:rFonts w:cs="Helvetica"/>
        </w:rPr>
        <w:t>. The</w:t>
      </w:r>
      <w:r w:rsidRPr="006831F6">
        <w:rPr>
          <w:rFonts w:cs="Helvetica"/>
        </w:rPr>
        <w:t xml:space="preserve"> CWG-Stewardship expects that this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avoid the need to replicate the complexity of the multistakeholder ICANN Board at the PTI level and maintain primary accountability at the ICANN level. Any issues that arise concerning the PTI and the PTI Board w</w:t>
      </w:r>
      <w:r w:rsidR="00256A80">
        <w:rPr>
          <w:rFonts w:cs="Helvetica"/>
        </w:rPr>
        <w:t>ill</w:t>
      </w:r>
      <w:r w:rsidRPr="006831F6">
        <w:rPr>
          <w:rFonts w:cs="Helvetica"/>
        </w:rPr>
        <w:t xml:space="preserve"> </w:t>
      </w:r>
      <w:r w:rsidR="00877961">
        <w:rPr>
          <w:rFonts w:cs="Helvetica"/>
        </w:rPr>
        <w:t xml:space="preserve">therefore </w:t>
      </w:r>
      <w:r w:rsidRPr="006831F6">
        <w:rPr>
          <w:rFonts w:cs="Helvetica"/>
        </w:rPr>
        <w:t xml:space="preserve">be </w:t>
      </w:r>
      <w:r w:rsidR="00877961">
        <w:rPr>
          <w:rFonts w:cs="Helvetica"/>
        </w:rPr>
        <w:t xml:space="preserve">able to be ultimately </w:t>
      </w:r>
      <w:r w:rsidRPr="006831F6">
        <w:rPr>
          <w:rFonts w:cs="Helvetica"/>
        </w:rPr>
        <w:t>addressed through the overarching ICANN accountability mechanisms.</w:t>
      </w:r>
      <w:r w:rsidRPr="006831F6">
        <w:rPr>
          <w:rStyle w:val="FootnoteReference"/>
          <w:rFonts w:ascii="Helvetica" w:hAnsi="Helvetica" w:cs="Helvetica"/>
        </w:rPr>
        <w:footnoteReference w:id="10"/>
      </w:r>
      <w:r w:rsidRPr="006831F6">
        <w:rPr>
          <w:rFonts w:cs="Helvetica"/>
        </w:rPr>
        <w:t xml:space="preserve"> </w:t>
      </w:r>
    </w:p>
    <w:p w14:paraId="7296A840" w14:textId="025CFDDE" w:rsidR="00F4604F" w:rsidRPr="006831F6" w:rsidRDefault="00F4604F" w:rsidP="00F4604F">
      <w:pPr>
        <w:pStyle w:val="NoSpacing"/>
        <w:rPr>
          <w:rFonts w:cs="Helvetica"/>
        </w:rPr>
      </w:pPr>
      <w:r w:rsidRPr="006831F6">
        <w:rPr>
          <w:rFonts w:cs="Helvetica"/>
        </w:rPr>
        <w:t xml:space="preserve">The function of the PTI Board is to </w:t>
      </w:r>
      <w:bookmarkStart w:id="654" w:name="_cp_text_1_34"/>
      <w:r w:rsidRPr="006831F6">
        <w:rPr>
          <w:rFonts w:cs="Helvetica"/>
          <w:kern w:val="28"/>
          <w:szCs w:val="24"/>
        </w:rPr>
        <w:t xml:space="preserve">provide oversight of the operations of PTI </w:t>
      </w:r>
      <w:r w:rsidR="00577CDD">
        <w:rPr>
          <w:rFonts w:cs="Helvetica"/>
          <w:kern w:val="28"/>
          <w:szCs w:val="24"/>
        </w:rPr>
        <w:t xml:space="preserve">in order to </w:t>
      </w:r>
      <w:r w:rsidRPr="006831F6">
        <w:rPr>
          <w:rFonts w:cs="Helvetica"/>
          <w:kern w:val="28"/>
          <w:szCs w:val="24"/>
        </w:rPr>
        <w:t>to ensure that PTI meets</w:t>
      </w:r>
      <w:r w:rsidRPr="006831F6">
        <w:rPr>
          <w:rFonts w:cs="Helvetica"/>
          <w:kern w:val="28"/>
        </w:rPr>
        <w:t xml:space="preserve">, at a minimum, </w:t>
      </w:r>
      <w:r w:rsidRPr="006831F6">
        <w:rPr>
          <w:rFonts w:cs="Helvetica"/>
          <w:kern w:val="28"/>
          <w:szCs w:val="24"/>
        </w:rPr>
        <w:t>applicable statutory</w:t>
      </w:r>
      <w:r w:rsidRPr="006831F6">
        <w:rPr>
          <w:rFonts w:cs="Helvetica"/>
          <w:kern w:val="28"/>
        </w:rPr>
        <w:t xml:space="preserve"> requirements </w:t>
      </w:r>
      <w:r w:rsidRPr="006831F6">
        <w:rPr>
          <w:rFonts w:cs="Helvetica"/>
          <w:kern w:val="28"/>
          <w:szCs w:val="24"/>
        </w:rPr>
        <w:t xml:space="preserve">under California public benefit corporation laws and, importantly, fulfills its responsibilities under the IANA functions </w:t>
      </w:r>
      <w:r w:rsidRPr="006831F6">
        <w:rPr>
          <w:rFonts w:cs="Helvetica"/>
          <w:kern w:val="28"/>
        </w:rPr>
        <w:t xml:space="preserve">contract </w:t>
      </w:r>
      <w:r w:rsidRPr="006831F6">
        <w:rPr>
          <w:rFonts w:cs="Helvetica"/>
          <w:kern w:val="28"/>
          <w:szCs w:val="24"/>
        </w:rPr>
        <w:t>with ICANN</w:t>
      </w:r>
      <w:bookmarkEnd w:id="654"/>
      <w:r w:rsidRPr="006831F6">
        <w:rPr>
          <w:rFonts w:cs="Helvetica"/>
        </w:rPr>
        <w:t xml:space="preserve">. </w:t>
      </w:r>
    </w:p>
    <w:p w14:paraId="18C18681" w14:textId="507E3E03" w:rsidR="00F4604F" w:rsidRPr="006831F6" w:rsidRDefault="00F4604F" w:rsidP="00F4604F">
      <w:pPr>
        <w:pStyle w:val="NoSpacing"/>
        <w:rPr>
          <w:rFonts w:cs="Helvetica"/>
        </w:rPr>
      </w:pPr>
      <w:r w:rsidRPr="006831F6">
        <w:rPr>
          <w:rFonts w:cs="Helvetica"/>
        </w:rPr>
        <w:t xml:space="preserve">The CWG-Stewardship recommends that the PTI Board skill set be evaluated as a whole and not on a per member basis, </w:t>
      </w:r>
      <w:r w:rsidR="001A673B" w:rsidRPr="006831F6">
        <w:rPr>
          <w:rFonts w:cs="Helvetica"/>
        </w:rPr>
        <w:t>whil</w:t>
      </w:r>
      <w:r w:rsidR="001A673B">
        <w:rPr>
          <w:rFonts w:cs="Helvetica"/>
        </w:rPr>
        <w:t>e</w:t>
      </w:r>
      <w:r w:rsidR="001A673B" w:rsidRPr="006831F6">
        <w:rPr>
          <w:rFonts w:cs="Helvetica"/>
        </w:rPr>
        <w:t xml:space="preserve"> </w:t>
      </w:r>
      <w:r w:rsidRPr="006831F6">
        <w:rPr>
          <w:rFonts w:cs="Helvetica"/>
        </w:rPr>
        <w:t>also ensuring that each individual member is suitable</w:t>
      </w:r>
      <w:r w:rsidR="00572015">
        <w:rPr>
          <w:rFonts w:cs="Helvetica"/>
        </w:rPr>
        <w:t xml:space="preserve"> and appropriately qualified</w:t>
      </w:r>
      <w:r w:rsidRPr="006831F6">
        <w:rPr>
          <w:rFonts w:cs="Helvetica"/>
        </w:rPr>
        <w:t xml:space="preserve"> to serve as a director of PTI in </w:t>
      </w:r>
      <w:r w:rsidR="001A673B">
        <w:rPr>
          <w:rFonts w:cs="Helvetica"/>
        </w:rPr>
        <w:t>his or her</w:t>
      </w:r>
      <w:r w:rsidR="001A673B" w:rsidRPr="006831F6">
        <w:rPr>
          <w:rFonts w:cs="Helvetica"/>
        </w:rPr>
        <w:t xml:space="preserve"> </w:t>
      </w:r>
      <w:r w:rsidRPr="006831F6">
        <w:rPr>
          <w:rFonts w:cs="Helvetica"/>
        </w:rPr>
        <w:t xml:space="preserve">own right. Accordingly, the PTI Board’s complete skill set should be balanced and cover an appropriate and complete composite of executive management, operational, technical, financial and corporate governance experience. </w:t>
      </w:r>
    </w:p>
    <w:p w14:paraId="5351C207" w14:textId="77777777" w:rsidR="00F4604F" w:rsidRPr="00525418" w:rsidRDefault="00F4604F" w:rsidP="00F4604F">
      <w:pPr>
        <w:pStyle w:val="Heading2"/>
      </w:pPr>
      <w:bookmarkStart w:id="655" w:name="_Toc295466360"/>
      <w:bookmarkStart w:id="656" w:name="_Toc294879225"/>
      <w:bookmarkStart w:id="657" w:name="_Toc291340564"/>
      <w:bookmarkStart w:id="658" w:name="_Toc294880157"/>
      <w:r w:rsidRPr="00525418">
        <w:t>IANA Contract and Statement of Work</w:t>
      </w:r>
      <w:bookmarkEnd w:id="655"/>
      <w:r w:rsidRPr="00525418">
        <w:t xml:space="preserve"> </w:t>
      </w:r>
      <w:bookmarkEnd w:id="656"/>
      <w:bookmarkEnd w:id="657"/>
      <w:bookmarkEnd w:id="658"/>
    </w:p>
    <w:p w14:paraId="028D651B" w14:textId="388784AA" w:rsidR="00F4604F" w:rsidRPr="006831F6" w:rsidRDefault="00F4604F" w:rsidP="00F4604F">
      <w:pPr>
        <w:pStyle w:val="NoSpacing"/>
        <w:rPr>
          <w:rFonts w:cs="Helvetica"/>
        </w:rPr>
      </w:pPr>
      <w:r w:rsidRPr="006831F6">
        <w:rPr>
          <w:rFonts w:cs="Helvetica"/>
        </w:rPr>
        <w:lastRenderedPageBreak/>
        <w:t>The issues currently addressed in the NTIA ICANN Functions Contract and related documents w</w:t>
      </w:r>
      <w:r w:rsidR="00256A80">
        <w:rPr>
          <w:rFonts w:cs="Helvetica"/>
        </w:rPr>
        <w:t>ill</w:t>
      </w:r>
      <w:r w:rsidRPr="006831F6">
        <w:rPr>
          <w:rFonts w:cs="Helvetica"/>
        </w:rPr>
        <w:t xml:space="preserve"> be addressed in the ICANN-PTI IANA functions contract. Furthermore, the CWG-Stewardship expects that a number of existing provisions of the NTIA IANA Functions Contract will be carried over to the PTI Contract in the form of a Statement of Work (SOW), taking into account updates that will need to be made as a result of the changing relationship </w:t>
      </w:r>
      <w:r w:rsidR="0031081F">
        <w:rPr>
          <w:rFonts w:cs="Helvetica"/>
        </w:rPr>
        <w:t>between IANA and ICANN</w:t>
      </w:r>
      <w:r w:rsidRPr="006831F6">
        <w:rPr>
          <w:rFonts w:cs="Helvetica"/>
        </w:rPr>
        <w:t xml:space="preserve"> as well as other recommendations outlined in Section III. </w:t>
      </w:r>
      <w:r w:rsidR="00572015">
        <w:rPr>
          <w:rFonts w:cs="Helvetica"/>
        </w:rPr>
        <w:t xml:space="preserve">In order for the community to have confidence in the robust and complete nature of the ICANN-PTI IANA </w:t>
      </w:r>
      <w:r w:rsidR="00316A4C">
        <w:rPr>
          <w:rFonts w:cs="Helvetica"/>
        </w:rPr>
        <w:t>F</w:t>
      </w:r>
      <w:r w:rsidR="00572015">
        <w:rPr>
          <w:rFonts w:cs="Helvetica"/>
        </w:rPr>
        <w:t xml:space="preserve">unctions </w:t>
      </w:r>
      <w:r w:rsidR="00316A4C">
        <w:rPr>
          <w:rFonts w:cs="Helvetica"/>
        </w:rPr>
        <w:t>C</w:t>
      </w:r>
      <w:r w:rsidR="00572015">
        <w:rPr>
          <w:rFonts w:cs="Helvetica"/>
        </w:rPr>
        <w:t xml:space="preserve">ontract, </w:t>
      </w:r>
      <w:r w:rsidR="00A54B12">
        <w:rPr>
          <w:rFonts w:cs="Helvetica"/>
        </w:rPr>
        <w:t xml:space="preserve">it is recommended </w:t>
      </w:r>
      <w:r w:rsidR="00316A4C">
        <w:rPr>
          <w:rFonts w:cs="Helvetica"/>
        </w:rPr>
        <w:t>that PTI</w:t>
      </w:r>
      <w:r w:rsidR="00A54B12">
        <w:rPr>
          <w:rFonts w:cs="Helvetica"/>
        </w:rPr>
        <w:t xml:space="preserve"> have independent legal counsel to advise on </w:t>
      </w:r>
      <w:r w:rsidR="00572015">
        <w:rPr>
          <w:rFonts w:cs="Helvetica"/>
        </w:rPr>
        <w:t xml:space="preserve">the contract. </w:t>
      </w:r>
      <w:r w:rsidRPr="006831F6">
        <w:rPr>
          <w:rFonts w:cs="Helvetica"/>
        </w:rPr>
        <w:t xml:space="preserve">The ICANN bylaws </w:t>
      </w:r>
      <w:r w:rsidR="00256A80" w:rsidRPr="006831F6">
        <w:rPr>
          <w:rFonts w:cs="Helvetica"/>
        </w:rPr>
        <w:t>w</w:t>
      </w:r>
      <w:r w:rsidR="00256A80">
        <w:rPr>
          <w:rFonts w:cs="Helvetica"/>
        </w:rPr>
        <w:t xml:space="preserve">ill </w:t>
      </w:r>
      <w:r w:rsidRPr="006831F6">
        <w:rPr>
          <w:rFonts w:cs="Helvetica"/>
        </w:rPr>
        <w:t xml:space="preserve">reference the need for periodic and special review of the IANA Statement of Work through the IFR. An overview of provisions expected to be carried over into the ICANN-PTI IANA functions contract can be found in Annex E as well as Annex S which includes a </w:t>
      </w:r>
      <w:r w:rsidR="00A54B12">
        <w:rPr>
          <w:rFonts w:cs="Helvetica"/>
        </w:rPr>
        <w:t xml:space="preserve">draft proposed </w:t>
      </w:r>
      <w:r w:rsidRPr="006831F6">
        <w:rPr>
          <w:rFonts w:cs="Helvetica"/>
        </w:rPr>
        <w:t>term sheet.</w:t>
      </w:r>
    </w:p>
    <w:p w14:paraId="056C7921" w14:textId="77777777" w:rsidR="00F4604F" w:rsidRPr="00525418" w:rsidRDefault="00F4604F" w:rsidP="00F4604F">
      <w:pPr>
        <w:pStyle w:val="Heading2"/>
      </w:pPr>
      <w:bookmarkStart w:id="659" w:name="_Toc294879226"/>
      <w:bookmarkStart w:id="660" w:name="_Toc291340565"/>
      <w:bookmarkStart w:id="661" w:name="_Toc294880158"/>
      <w:bookmarkStart w:id="662" w:name="_Toc295466361"/>
      <w:r w:rsidRPr="00525418">
        <w:t>IANA Function Review</w:t>
      </w:r>
      <w:bookmarkEnd w:id="659"/>
      <w:bookmarkEnd w:id="660"/>
      <w:bookmarkEnd w:id="661"/>
      <w:bookmarkEnd w:id="662"/>
    </w:p>
    <w:p w14:paraId="2D6FA2EF" w14:textId="32AC905A" w:rsidR="00F4604F" w:rsidRPr="006831F6" w:rsidRDefault="00F4604F" w:rsidP="00F4604F">
      <w:pPr>
        <w:pStyle w:val="NoSpacing"/>
        <w:rPr>
          <w:rFonts w:cs="Helvetica"/>
        </w:rPr>
      </w:pPr>
      <w:r w:rsidRPr="006831F6">
        <w:rPr>
          <w:rFonts w:cs="Helvetica"/>
        </w:rPr>
        <w:t xml:space="preserve">The CWG-Stewardship recommends an IANA Function Review (IFR), which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review PTI’s performance against the ICANN-PTI Contract and the SOW. The IFR w</w:t>
      </w:r>
      <w:r w:rsidR="00256A80">
        <w:rPr>
          <w:rFonts w:cs="Helvetica"/>
        </w:rPr>
        <w:t>ill</w:t>
      </w:r>
      <w:r w:rsidRPr="006831F6">
        <w:rPr>
          <w:rFonts w:cs="Helvetica"/>
        </w:rPr>
        <w:t xml:space="preserve"> be obliged to take into account multiple input sources including community comments, CSC evaluations, reports submitted by PTI, and recommendations for technical or process improvements</w:t>
      </w:r>
      <w:r w:rsidR="00CC14CB">
        <w:rPr>
          <w:rFonts w:cs="Helvetica"/>
        </w:rPr>
        <w:t xml:space="preserve"> (see Customer Standing Committee section below)</w:t>
      </w:r>
      <w:r w:rsidRPr="006831F6">
        <w:rPr>
          <w:rFonts w:cs="Helvetica"/>
        </w:rPr>
        <w:t xml:space="preserve">. The outcomes of reports submitted to the CSC, and reviews and comments received on these reports during the relevant time period will be included as input to the IFR. The IFR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 xml:space="preserve">also review the SOW to determine if any amendments should be recommended. The IFR </w:t>
      </w:r>
      <w:r w:rsidRPr="006831F6">
        <w:rPr>
          <w:rFonts w:cs="Helvetica"/>
          <w:lang w:val="en-US"/>
        </w:rPr>
        <w:t>mandate is strictly limited to evaluation</w:t>
      </w:r>
      <w:r w:rsidR="00A54B12">
        <w:rPr>
          <w:rFonts w:cs="Helvetica"/>
          <w:lang w:val="en-US"/>
        </w:rPr>
        <w:t xml:space="preserve"> of PTI performance</w:t>
      </w:r>
      <w:r w:rsidRPr="006831F6">
        <w:rPr>
          <w:rFonts w:cs="Helvetica"/>
          <w:lang w:val="en-US"/>
        </w:rPr>
        <w:t xml:space="preserve"> against the SOW and does not include any evaluation relating to policy or contracting issues that are not part of the ICANN-PTI IANA functions contract or the SOW. In particular it does not include issues related to policy development and adoption processes, or contract enforcement measures between contracted registries and ICANN.</w:t>
      </w:r>
    </w:p>
    <w:p w14:paraId="2ECA8149" w14:textId="10511E49" w:rsidR="00F4604F" w:rsidRPr="006831F6" w:rsidRDefault="00F4604F" w:rsidP="00F4604F">
      <w:pPr>
        <w:pStyle w:val="NoSpacing"/>
        <w:rPr>
          <w:rFonts w:cs="Helvetica"/>
        </w:rPr>
      </w:pPr>
      <w:r w:rsidRPr="006831F6">
        <w:rPr>
          <w:rFonts w:cs="Helvetica"/>
        </w:rPr>
        <w:t>The first IFR is recommended to take place no more than two years after the transition is complete. After the initial review, the periodic IFR should occur</w:t>
      </w:r>
      <w:r w:rsidR="00935534">
        <w:rPr>
          <w:rFonts w:cs="Helvetica"/>
        </w:rPr>
        <w:t xml:space="preserve"> at </w:t>
      </w:r>
      <w:r w:rsidR="00AC3700">
        <w:rPr>
          <w:rFonts w:cs="Helvetica"/>
        </w:rPr>
        <w:t xml:space="preserve">intervals of </w:t>
      </w:r>
      <w:r w:rsidR="00935534">
        <w:rPr>
          <w:rFonts w:cs="Helvetica"/>
        </w:rPr>
        <w:t>no more than five</w:t>
      </w:r>
      <w:r w:rsidR="00A54B12">
        <w:rPr>
          <w:rFonts w:cs="Helvetica"/>
        </w:rPr>
        <w:t xml:space="preserve"> </w:t>
      </w:r>
      <w:r w:rsidR="00935534">
        <w:rPr>
          <w:rFonts w:cs="Helvetica"/>
        </w:rPr>
        <w:t>year</w:t>
      </w:r>
      <w:r w:rsidR="00AC3700">
        <w:rPr>
          <w:rFonts w:cs="Helvetica"/>
        </w:rPr>
        <w:t>s</w:t>
      </w:r>
      <w:r w:rsidRPr="0053287B">
        <w:rPr>
          <w:rFonts w:cs="Helvetica"/>
        </w:rPr>
        <w:t xml:space="preserve">. The IFR should be </w:t>
      </w:r>
      <w:r w:rsidR="00AC3700">
        <w:rPr>
          <w:rFonts w:cs="Helvetica"/>
        </w:rPr>
        <w:t>set out</w:t>
      </w:r>
      <w:r w:rsidR="00AC3700" w:rsidRPr="0053287B">
        <w:rPr>
          <w:rFonts w:cs="Helvetica"/>
        </w:rPr>
        <w:t xml:space="preserve"> </w:t>
      </w:r>
      <w:r w:rsidRPr="0053287B">
        <w:rPr>
          <w:rFonts w:cs="Helvetica"/>
        </w:rPr>
        <w:t xml:space="preserve">in the ICANN Bylaws and included as a “fundamental bylaw” </w:t>
      </w:r>
      <w:r w:rsidR="00AC3700">
        <w:rPr>
          <w:rFonts w:cs="Helvetica"/>
        </w:rPr>
        <w:t xml:space="preserve">resulting from the </w:t>
      </w:r>
      <w:r w:rsidRPr="0053287B">
        <w:rPr>
          <w:rFonts w:cs="Helvetica"/>
        </w:rPr>
        <w:t xml:space="preserve">work of the CCWG-Accountability and </w:t>
      </w:r>
      <w:r w:rsidR="00256A80" w:rsidRPr="0053287B">
        <w:rPr>
          <w:rFonts w:cs="Helvetica"/>
        </w:rPr>
        <w:t>w</w:t>
      </w:r>
      <w:r w:rsidR="00256A80">
        <w:rPr>
          <w:rFonts w:cs="Helvetica"/>
        </w:rPr>
        <w:t>ill</w:t>
      </w:r>
      <w:r w:rsidR="00256A80" w:rsidRPr="0053287B">
        <w:rPr>
          <w:rFonts w:cs="Helvetica"/>
        </w:rPr>
        <w:t xml:space="preserve"> </w:t>
      </w:r>
      <w:r w:rsidRPr="0053287B">
        <w:rPr>
          <w:rFonts w:cs="Helvetica"/>
        </w:rPr>
        <w:t>operate in a manner analogous to an Affirmation of Commitments (A</w:t>
      </w:r>
      <w:r w:rsidR="00A54B12">
        <w:rPr>
          <w:rFonts w:cs="Helvetica"/>
        </w:rPr>
        <w:t>o</w:t>
      </w:r>
      <w:r w:rsidRPr="0053287B">
        <w:rPr>
          <w:rFonts w:cs="Helvetica"/>
        </w:rPr>
        <w:t>C) review. The “fundamental bylaws” w</w:t>
      </w:r>
      <w:r w:rsidR="00256A80">
        <w:rPr>
          <w:rFonts w:cs="Helvetica"/>
        </w:rPr>
        <w:t>ill</w:t>
      </w:r>
      <w:r w:rsidRPr="0053287B">
        <w:rPr>
          <w:rFonts w:cs="Helvetica"/>
        </w:rPr>
        <w:t xml:space="preserve"> be ICANN bylaws that </w:t>
      </w:r>
      <w:r w:rsidR="00256A80">
        <w:rPr>
          <w:rFonts w:cs="Helvetica"/>
        </w:rPr>
        <w:t>will</w:t>
      </w:r>
      <w:r w:rsidR="00256A80" w:rsidRPr="0053287B">
        <w:rPr>
          <w:rFonts w:cs="Helvetica"/>
        </w:rPr>
        <w:t xml:space="preserve"> </w:t>
      </w:r>
      <w:r w:rsidRPr="0053287B">
        <w:rPr>
          <w:rFonts w:cs="Helvetica"/>
        </w:rPr>
        <w:t xml:space="preserve">require the prior approval of the multistakeholder community to </w:t>
      </w:r>
      <w:r w:rsidR="00AA3A77">
        <w:rPr>
          <w:rFonts w:cs="Helvetica"/>
        </w:rPr>
        <w:t>adopt</w:t>
      </w:r>
      <w:r w:rsidR="00AA3A77" w:rsidRPr="0053287B">
        <w:rPr>
          <w:rFonts w:cs="Helvetica"/>
        </w:rPr>
        <w:t xml:space="preserve"> </w:t>
      </w:r>
      <w:r w:rsidRPr="0053287B">
        <w:rPr>
          <w:rFonts w:cs="Helvetica"/>
        </w:rPr>
        <w:t xml:space="preserve">or amend. </w:t>
      </w:r>
      <w:r w:rsidR="00AA3A77">
        <w:rPr>
          <w:rFonts w:cs="Helvetica"/>
          <w:lang w:val="en-US"/>
        </w:rPr>
        <w:t>The approval of an ICANN fundamental bylaw could also require a higher threshold than typical bylaw amendments, for example, a supermajority</w:t>
      </w:r>
      <w:r w:rsidR="00AA3A77">
        <w:rPr>
          <w:rFonts w:cs="Helvetica"/>
        </w:rPr>
        <w:t xml:space="preserve">. </w:t>
      </w:r>
      <w:r w:rsidRPr="0053287B">
        <w:rPr>
          <w:rFonts w:cs="Helvetica"/>
        </w:rPr>
        <w:t>The members of the IANA Function Review Tea</w:t>
      </w:r>
      <w:r w:rsidRPr="006831F6">
        <w:rPr>
          <w:rFonts w:cs="Helvetica"/>
        </w:rPr>
        <w:t xml:space="preserve">m (IFRT) </w:t>
      </w:r>
      <w:r w:rsidR="00256A80">
        <w:rPr>
          <w:rFonts w:cs="Helvetica"/>
        </w:rPr>
        <w:t>will</w:t>
      </w:r>
      <w:r w:rsidR="00256A80" w:rsidRPr="006831F6">
        <w:rPr>
          <w:rFonts w:cs="Helvetica"/>
        </w:rPr>
        <w:t xml:space="preserve"> </w:t>
      </w:r>
      <w:r w:rsidRPr="006831F6">
        <w:rPr>
          <w:rFonts w:cs="Helvetica"/>
        </w:rPr>
        <w:t xml:space="preserve">be selected by the Supporting Organizations and Advisory Committees and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include several liaisons from other communities. While the IFRT is intended to be a smaller group, it will be open to non-member “participants” in much the same way as the CWG-Stewardship</w:t>
      </w:r>
      <w:r w:rsidR="00AC3700">
        <w:rPr>
          <w:rFonts w:cs="Helvetica"/>
        </w:rPr>
        <w:t xml:space="preserve"> is</w:t>
      </w:r>
      <w:r w:rsidRPr="006831F6">
        <w:rPr>
          <w:rFonts w:cs="Helvetica"/>
        </w:rPr>
        <w:t xml:space="preserve">. </w:t>
      </w:r>
    </w:p>
    <w:p w14:paraId="29CE8947" w14:textId="641159A3" w:rsidR="00F4604F" w:rsidRPr="006831F6" w:rsidRDefault="00F4604F" w:rsidP="00F4604F">
      <w:pPr>
        <w:pStyle w:val="NoSpacing"/>
        <w:rPr>
          <w:rFonts w:cs="Helvetica"/>
        </w:rPr>
      </w:pPr>
      <w:r w:rsidRPr="006831F6">
        <w:rPr>
          <w:rFonts w:cs="Helvetica"/>
        </w:rPr>
        <w:t>While the IFR will normally be scheduled based on a regular cycle</w:t>
      </w:r>
      <w:r w:rsidR="00AA3A77">
        <w:rPr>
          <w:rFonts w:cs="Helvetica"/>
        </w:rPr>
        <w:t xml:space="preserve"> of no more than five years</w:t>
      </w:r>
      <w:r w:rsidRPr="006831F6">
        <w:rPr>
          <w:rStyle w:val="FootnoteReference"/>
          <w:rFonts w:ascii="Helvetica" w:hAnsi="Helvetica" w:cs="Helvetica"/>
        </w:rPr>
        <w:footnoteReference w:id="11"/>
      </w:r>
      <w:r w:rsidRPr="006831F6">
        <w:rPr>
          <w:rFonts w:cs="Helvetica"/>
        </w:rPr>
        <w:t xml:space="preserve"> </w:t>
      </w:r>
      <w:r w:rsidR="00B73031">
        <w:rPr>
          <w:rFonts w:cs="Helvetica"/>
        </w:rPr>
        <w:t>in line with</w:t>
      </w:r>
      <w:r w:rsidR="00B73031" w:rsidRPr="006831F6">
        <w:rPr>
          <w:rFonts w:cs="Helvetica"/>
        </w:rPr>
        <w:t xml:space="preserve"> </w:t>
      </w:r>
      <w:r w:rsidRPr="006831F6">
        <w:rPr>
          <w:rFonts w:cs="Helvetica"/>
        </w:rPr>
        <w:t xml:space="preserve">other ICANN reviews, a Special IANA Function Review (Special IFR) may also be initiated under certain circumstances, as discussed in the following section. </w:t>
      </w:r>
    </w:p>
    <w:p w14:paraId="73752A04" w14:textId="77777777" w:rsidR="00F4604F" w:rsidRPr="006831F6" w:rsidRDefault="00F4604F" w:rsidP="00F4604F">
      <w:pPr>
        <w:pStyle w:val="NoSpacing"/>
        <w:rPr>
          <w:rFonts w:cs="Helvetica"/>
        </w:rPr>
      </w:pPr>
      <w:r w:rsidRPr="006831F6">
        <w:rPr>
          <w:rFonts w:cs="Helvetica"/>
        </w:rPr>
        <w:t xml:space="preserve">For further details, please see Annex F. </w:t>
      </w:r>
    </w:p>
    <w:p w14:paraId="70D9CD01" w14:textId="77777777" w:rsidR="00F4604F" w:rsidRPr="006831F6" w:rsidRDefault="00F4604F" w:rsidP="00F4604F">
      <w:pPr>
        <w:pStyle w:val="Heading2"/>
        <w:rPr>
          <w:rFonts w:cs="Helvetica"/>
          <w:color w:val="1F497D"/>
        </w:rPr>
      </w:pPr>
      <w:bookmarkStart w:id="663" w:name="_Toc294879227"/>
      <w:bookmarkStart w:id="664" w:name="_Toc294880159"/>
      <w:bookmarkStart w:id="665" w:name="_Toc295466362"/>
      <w:r w:rsidRPr="006831F6">
        <w:rPr>
          <w:rFonts w:cs="Helvetica"/>
          <w:color w:val="1F497D"/>
        </w:rPr>
        <w:lastRenderedPageBreak/>
        <w:t>Special IANA Function Review</w:t>
      </w:r>
      <w:bookmarkEnd w:id="663"/>
      <w:bookmarkEnd w:id="664"/>
      <w:bookmarkEnd w:id="665"/>
    </w:p>
    <w:p w14:paraId="6E9A9705" w14:textId="13038534" w:rsidR="00F4604F" w:rsidRPr="006831F6" w:rsidRDefault="00F4604F" w:rsidP="00F4604F">
      <w:pPr>
        <w:pStyle w:val="NoSpacing"/>
        <w:rPr>
          <w:rFonts w:cs="Helvetica"/>
        </w:rPr>
      </w:pPr>
      <w:r w:rsidRPr="006831F6">
        <w:rPr>
          <w:rFonts w:cs="Helvetica"/>
        </w:rPr>
        <w:t xml:space="preserve">As mentioned above, IFRs </w:t>
      </w:r>
      <w:r w:rsidR="00256A80" w:rsidRPr="006831F6">
        <w:rPr>
          <w:rFonts w:cs="Helvetica"/>
        </w:rPr>
        <w:t>w</w:t>
      </w:r>
      <w:r w:rsidR="00256A80">
        <w:rPr>
          <w:rFonts w:cs="Helvetica"/>
        </w:rPr>
        <w:t>ill</w:t>
      </w:r>
      <w:r w:rsidR="00256A80" w:rsidRPr="006831F6">
        <w:rPr>
          <w:rFonts w:cs="Helvetica"/>
        </w:rPr>
        <w:t xml:space="preserve"> </w:t>
      </w:r>
      <w:r w:rsidRPr="006831F6">
        <w:rPr>
          <w:rFonts w:cs="Helvetica"/>
        </w:rPr>
        <w:t xml:space="preserve">occur periodically or, in special circumstances, may be initiated outside of the normal periodic schedule. A non-periodic or “Special” IANA Function Review (Special IFR) could only be </w:t>
      </w:r>
      <w:r w:rsidR="00AA3A77">
        <w:rPr>
          <w:rFonts w:cs="Helvetica"/>
        </w:rPr>
        <w:t>initiated</w:t>
      </w:r>
      <w:r w:rsidR="00AA3A77" w:rsidRPr="006831F6">
        <w:rPr>
          <w:rFonts w:cs="Helvetica"/>
        </w:rPr>
        <w:t xml:space="preserve"> </w:t>
      </w:r>
      <w:r w:rsidRPr="006831F6">
        <w:rPr>
          <w:rFonts w:cs="Helvetica"/>
        </w:rPr>
        <w:t>when the following escalation mechanisms and methods have been exhausted:</w:t>
      </w:r>
    </w:p>
    <w:p w14:paraId="3BA09E2B" w14:textId="08A8BAB4" w:rsidR="00F4604F" w:rsidRPr="006831F6" w:rsidRDefault="00F4604F" w:rsidP="00F4604F">
      <w:pPr>
        <w:pStyle w:val="BodyText"/>
        <w:rPr>
          <w:rFonts w:cs="Helvetica"/>
        </w:rPr>
      </w:pPr>
      <w:r w:rsidRPr="006831F6">
        <w:rPr>
          <w:rFonts w:cs="Helvetica"/>
        </w:rPr>
        <w:t>CSC Remedial Action Procedures are followed and fail to correct the identified deficiency (see Annex G)</w:t>
      </w:r>
      <w:r w:rsidR="003B2912">
        <w:rPr>
          <w:rFonts w:cs="Helvetica"/>
        </w:rPr>
        <w:t>; and</w:t>
      </w:r>
    </w:p>
    <w:p w14:paraId="1BE09B22" w14:textId="77777777" w:rsidR="00F4604F" w:rsidRPr="006831F6" w:rsidRDefault="00F4604F" w:rsidP="00F4604F">
      <w:pPr>
        <w:pStyle w:val="BodyText"/>
        <w:rPr>
          <w:rFonts w:eastAsia="MS Mincho" w:cs="Helvetica"/>
          <w:szCs w:val="22"/>
          <w:lang w:val="en-CA" w:eastAsia="en-CA"/>
        </w:rPr>
      </w:pPr>
      <w:r w:rsidRPr="006831F6">
        <w:rPr>
          <w:rFonts w:cs="Helvetica"/>
        </w:rPr>
        <w:t>The IANA Problem Resolution Process is followed and fails to correct the identified deficiency (see Annex J).</w:t>
      </w:r>
    </w:p>
    <w:p w14:paraId="12AC3415" w14:textId="77777777" w:rsidR="00F4604F" w:rsidRDefault="00F4604F" w:rsidP="00F4604F">
      <w:pPr>
        <w:widowControl w:val="0"/>
        <w:autoSpaceDE w:val="0"/>
        <w:autoSpaceDN w:val="0"/>
        <w:adjustRightInd w:val="0"/>
        <w:spacing w:after="0"/>
        <w:rPr>
          <w:rFonts w:cs="Helvetica"/>
          <w:sz w:val="28"/>
          <w:szCs w:val="28"/>
          <w:lang w:val="en-US" w:eastAsia="en-US"/>
        </w:rPr>
      </w:pPr>
    </w:p>
    <w:p w14:paraId="561384DC" w14:textId="7DABBA32" w:rsidR="003B2912" w:rsidRPr="00B9361B" w:rsidRDefault="003B2912" w:rsidP="00B9361B">
      <w:pPr>
        <w:pStyle w:val="NoSpacing"/>
        <w:rPr>
          <w:lang w:val="en-US" w:eastAsia="en-US"/>
        </w:rPr>
      </w:pPr>
      <w:r w:rsidRPr="00B9361B">
        <w:rPr>
          <w:lang w:val="en-US" w:eastAsia="en-US"/>
        </w:rPr>
        <w:t>For</w:t>
      </w:r>
      <w:r>
        <w:rPr>
          <w:lang w:val="en-US" w:eastAsia="en-US"/>
        </w:rPr>
        <w:t xml:space="preserve"> further details, please see Annex F.</w:t>
      </w:r>
    </w:p>
    <w:p w14:paraId="7356BD1A" w14:textId="17FC7FCA" w:rsidR="00F4604F" w:rsidRPr="0053287B" w:rsidRDefault="00F4604F" w:rsidP="001B7046">
      <w:pPr>
        <w:pStyle w:val="NoSpacing"/>
      </w:pPr>
      <w:r w:rsidRPr="0053287B">
        <w:rPr>
          <w:lang w:val="en-US" w:eastAsia="en-US"/>
        </w:rPr>
        <w:t xml:space="preserve">Following the </w:t>
      </w:r>
      <w:r w:rsidR="00796306">
        <w:rPr>
          <w:lang w:val="en-US" w:eastAsia="en-US"/>
        </w:rPr>
        <w:t xml:space="preserve">exhaustion of the </w:t>
      </w:r>
      <w:r w:rsidRPr="0053287B">
        <w:rPr>
          <w:lang w:val="en-US" w:eastAsia="en-US"/>
        </w:rPr>
        <w:t>above</w:t>
      </w:r>
      <w:r w:rsidR="00796306">
        <w:rPr>
          <w:lang w:val="en-US" w:eastAsia="en-US"/>
        </w:rPr>
        <w:t xml:space="preserve"> escalation mechanisms</w:t>
      </w:r>
      <w:r w:rsidRPr="0053287B">
        <w:rPr>
          <w:lang w:val="en-US" w:eastAsia="en-US"/>
        </w:rPr>
        <w:t xml:space="preserve">, the </w:t>
      </w:r>
      <w:r w:rsidR="00796306">
        <w:rPr>
          <w:lang w:val="en-US" w:eastAsia="en-US"/>
        </w:rPr>
        <w:t>ccNSO and GNSO</w:t>
      </w:r>
      <w:r w:rsidRPr="0053287B">
        <w:rPr>
          <w:lang w:val="en-US" w:eastAsia="en-US"/>
        </w:rPr>
        <w:t xml:space="preserve"> </w:t>
      </w:r>
      <w:r w:rsidR="00F32113" w:rsidRPr="0053287B">
        <w:rPr>
          <w:lang w:val="en-US" w:eastAsia="en-US"/>
        </w:rPr>
        <w:t>w</w:t>
      </w:r>
      <w:r w:rsidR="00F32113">
        <w:rPr>
          <w:lang w:val="en-US" w:eastAsia="en-US"/>
        </w:rPr>
        <w:t>ill</w:t>
      </w:r>
      <w:r w:rsidR="00F32113" w:rsidRPr="0053287B">
        <w:rPr>
          <w:lang w:val="en-US" w:eastAsia="en-US"/>
        </w:rPr>
        <w:t xml:space="preserve"> </w:t>
      </w:r>
      <w:r w:rsidRPr="0053287B">
        <w:rPr>
          <w:lang w:val="en-US" w:eastAsia="en-US"/>
        </w:rPr>
        <w:t xml:space="preserve">be responsible for </w:t>
      </w:r>
      <w:r w:rsidR="00F32113">
        <w:rPr>
          <w:lang w:val="en-US" w:eastAsia="en-US"/>
        </w:rPr>
        <w:t xml:space="preserve">checking and </w:t>
      </w:r>
      <w:r w:rsidRPr="0053287B">
        <w:rPr>
          <w:lang w:val="en-US" w:eastAsia="en-US"/>
        </w:rPr>
        <w:t xml:space="preserve">reviewing the outcome of the CSC process (as defined in </w:t>
      </w:r>
      <w:r w:rsidR="00796306">
        <w:rPr>
          <w:lang w:val="en-US" w:eastAsia="en-US"/>
        </w:rPr>
        <w:t>A</w:t>
      </w:r>
      <w:r w:rsidR="00796306" w:rsidRPr="0053287B">
        <w:rPr>
          <w:lang w:val="en-US" w:eastAsia="en-US"/>
        </w:rPr>
        <w:t xml:space="preserve">nnex </w:t>
      </w:r>
      <w:r w:rsidRPr="0053287B">
        <w:rPr>
          <w:lang w:val="en-US" w:eastAsia="en-US"/>
        </w:rPr>
        <w:t>G), and the IANA Problem Resolution Process (as defined in Annex J) and for determining whether</w:t>
      </w:r>
      <w:r w:rsidR="00F32113">
        <w:rPr>
          <w:lang w:val="en-US" w:eastAsia="en-US"/>
        </w:rPr>
        <w:t xml:space="preserve"> or not</w:t>
      </w:r>
      <w:r w:rsidRPr="0053287B">
        <w:rPr>
          <w:lang w:val="en-US" w:eastAsia="en-US"/>
        </w:rPr>
        <w:t xml:space="preserve"> a Special IFR </w:t>
      </w:r>
      <w:r w:rsidR="00F32113">
        <w:rPr>
          <w:lang w:val="en-US" w:eastAsia="en-US"/>
        </w:rPr>
        <w:t>is</w:t>
      </w:r>
      <w:r w:rsidR="00F32113" w:rsidRPr="0053287B">
        <w:rPr>
          <w:lang w:val="en-US" w:eastAsia="en-US"/>
        </w:rPr>
        <w:t xml:space="preserve"> </w:t>
      </w:r>
      <w:r w:rsidRPr="0053287B">
        <w:rPr>
          <w:lang w:val="en-US" w:eastAsia="en-US"/>
        </w:rPr>
        <w:t xml:space="preserve">necessary. After consideration, </w:t>
      </w:r>
      <w:r w:rsidR="00A66D4C">
        <w:rPr>
          <w:lang w:val="en-US" w:eastAsia="en-US"/>
        </w:rPr>
        <w:t xml:space="preserve">which may </w:t>
      </w:r>
      <w:r w:rsidR="00A66D4C" w:rsidRPr="0053287B">
        <w:rPr>
          <w:lang w:val="en-US" w:eastAsia="en-US"/>
        </w:rPr>
        <w:t>includ</w:t>
      </w:r>
      <w:r w:rsidR="00A66D4C">
        <w:rPr>
          <w:lang w:val="en-US" w:eastAsia="en-US"/>
        </w:rPr>
        <w:t>e</w:t>
      </w:r>
      <w:r w:rsidR="00A66D4C" w:rsidRPr="0053287B">
        <w:rPr>
          <w:lang w:val="en-US" w:eastAsia="en-US"/>
        </w:rPr>
        <w:t xml:space="preserve"> </w:t>
      </w:r>
      <w:r w:rsidRPr="0053287B">
        <w:rPr>
          <w:lang w:val="en-US" w:eastAsia="en-US"/>
        </w:rPr>
        <w:t xml:space="preserve">a </w:t>
      </w:r>
      <w:r w:rsidR="00796306">
        <w:rPr>
          <w:lang w:val="en-US" w:eastAsia="en-US"/>
        </w:rPr>
        <w:t>p</w:t>
      </w:r>
      <w:r w:rsidR="001B7046">
        <w:rPr>
          <w:lang w:val="en-US" w:eastAsia="en-US"/>
        </w:rPr>
        <w:t xml:space="preserve">ublic </w:t>
      </w:r>
      <w:r w:rsidR="00796306">
        <w:rPr>
          <w:lang w:val="en-US" w:eastAsia="en-US"/>
        </w:rPr>
        <w:t>c</w:t>
      </w:r>
      <w:r w:rsidRPr="0053287B">
        <w:rPr>
          <w:lang w:val="en-US" w:eastAsia="en-US"/>
        </w:rPr>
        <w:t>omment period</w:t>
      </w:r>
      <w:r w:rsidR="00FA0ECD">
        <w:rPr>
          <w:lang w:val="en-US" w:eastAsia="en-US"/>
        </w:rPr>
        <w:t xml:space="preserve"> and </w:t>
      </w:r>
      <w:r w:rsidR="00A66D4C">
        <w:rPr>
          <w:lang w:val="en-US" w:eastAsia="en-US"/>
        </w:rPr>
        <w:t xml:space="preserve">must include </w:t>
      </w:r>
      <w:r w:rsidR="00FA0ECD">
        <w:rPr>
          <w:lang w:val="en-US" w:eastAsia="en-US"/>
        </w:rPr>
        <w:t>meaningful consultation with other SO/ACs</w:t>
      </w:r>
      <w:r w:rsidRPr="0053287B">
        <w:rPr>
          <w:lang w:val="en-US" w:eastAsia="en-US"/>
        </w:rPr>
        <w:t>, the Special IFR could</w:t>
      </w:r>
      <w:r w:rsidRPr="006831F6">
        <w:rPr>
          <w:lang w:val="en-US"/>
        </w:rPr>
        <w:t xml:space="preserve"> be triggered</w:t>
      </w:r>
      <w:r w:rsidR="00AB254B">
        <w:rPr>
          <w:lang w:val="en-US"/>
        </w:rPr>
        <w:t>. In order to trigger a Special IFR, it would require a vote of</w:t>
      </w:r>
      <w:r w:rsidRPr="006831F6">
        <w:rPr>
          <w:lang w:val="en-US"/>
        </w:rPr>
        <w:t xml:space="preserve"> </w:t>
      </w:r>
      <w:r w:rsidR="00F23F45" w:rsidRPr="00F23F45">
        <w:rPr>
          <w:lang w:val="en-US"/>
        </w:rPr>
        <w:t>both of the ccNSO and GNSO Councils (each by a supermajority</w:t>
      </w:r>
      <w:r w:rsidRPr="006831F6">
        <w:rPr>
          <w:lang w:val="en-US"/>
        </w:rPr>
        <w:t xml:space="preserve"> vote</w:t>
      </w:r>
      <w:r w:rsidR="00F32113">
        <w:rPr>
          <w:lang w:val="en-US"/>
        </w:rPr>
        <w:t xml:space="preserve"> </w:t>
      </w:r>
      <w:r w:rsidRPr="006831F6">
        <w:rPr>
          <w:lang w:val="en-US"/>
        </w:rPr>
        <w:t>according to their normal procedures for determining supermajority</w:t>
      </w:r>
      <w:r w:rsidR="00F23F45">
        <w:rPr>
          <w:lang w:val="en-US"/>
        </w:rPr>
        <w:t>)</w:t>
      </w:r>
      <w:r w:rsidRPr="006831F6">
        <w:rPr>
          <w:lang w:val="en-US"/>
        </w:rPr>
        <w:t xml:space="preserve">. The Special IFR </w:t>
      </w:r>
      <w:r w:rsidR="00256A80" w:rsidRPr="006831F6">
        <w:rPr>
          <w:lang w:val="en-US"/>
        </w:rPr>
        <w:t>w</w:t>
      </w:r>
      <w:r w:rsidR="00256A80">
        <w:rPr>
          <w:lang w:val="en-US"/>
        </w:rPr>
        <w:t>ill</w:t>
      </w:r>
      <w:r w:rsidR="00256A80" w:rsidRPr="006831F6">
        <w:rPr>
          <w:lang w:val="en-US"/>
        </w:rPr>
        <w:t xml:space="preserve"> </w:t>
      </w:r>
      <w:r w:rsidRPr="006831F6">
        <w:rPr>
          <w:lang w:val="en-US"/>
        </w:rPr>
        <w:t xml:space="preserve">follow the same </w:t>
      </w:r>
      <w:r w:rsidRPr="006831F6">
        <w:rPr>
          <w:lang w:val="en-US" w:eastAsia="en-US"/>
        </w:rPr>
        <w:t xml:space="preserve">multistakeholder cross community </w:t>
      </w:r>
      <w:r w:rsidRPr="006831F6">
        <w:rPr>
          <w:lang w:val="en-US"/>
        </w:rPr>
        <w:t>composition and process structure as the periodic IANA Function Review.</w:t>
      </w:r>
      <w:r w:rsidRPr="006831F6">
        <w:t xml:space="preserve">The scope of the Special IFR </w:t>
      </w:r>
      <w:r w:rsidR="00256A80" w:rsidRPr="006831F6">
        <w:t>w</w:t>
      </w:r>
      <w:r w:rsidR="00256A80">
        <w:t>ill</w:t>
      </w:r>
      <w:r w:rsidR="00256A80" w:rsidRPr="006831F6">
        <w:t xml:space="preserve"> </w:t>
      </w:r>
      <w:r w:rsidRPr="006831F6">
        <w:t xml:space="preserve">be narrower than a periodic IFR, focused primarily on the identified deficiency or problem, its implications for overall IANA </w:t>
      </w:r>
      <w:r w:rsidR="008F32D3">
        <w:t>p</w:t>
      </w:r>
      <w:r w:rsidRPr="006831F6">
        <w:t xml:space="preserve">erformance, and how that issue is best resolved. </w:t>
      </w:r>
      <w:r w:rsidRPr="006831F6">
        <w:rPr>
          <w:lang w:val="en-US"/>
        </w:rPr>
        <w:t xml:space="preserve">As with the periodic IFR, the Special IFR is limited to a review of the performance of the IANA </w:t>
      </w:r>
      <w:r w:rsidR="001B7046">
        <w:rPr>
          <w:lang w:val="en-US"/>
        </w:rPr>
        <w:t>F</w:t>
      </w:r>
      <w:r w:rsidRPr="006831F6">
        <w:rPr>
          <w:lang w:val="en-US"/>
        </w:rPr>
        <w:t>unctions operation</w:t>
      </w:r>
      <w:r w:rsidR="00F32113">
        <w:rPr>
          <w:lang w:val="en-US"/>
        </w:rPr>
        <w:t>, including the CSC, but</w:t>
      </w:r>
      <w:r w:rsidRPr="006831F6">
        <w:rPr>
          <w:lang w:val="en-US"/>
        </w:rPr>
        <w:t xml:space="preserve"> should not consider policy development and adoption processes or the relationship between ICANN and its contracted TLDs.</w:t>
      </w:r>
    </w:p>
    <w:p w14:paraId="61A1867B" w14:textId="536CC860" w:rsidR="00F4604F" w:rsidRPr="006831F6" w:rsidRDefault="00F4604F" w:rsidP="00F4604F">
      <w:pPr>
        <w:pStyle w:val="NoSpacing"/>
        <w:rPr>
          <w:rFonts w:cs="Helvetica"/>
        </w:rPr>
      </w:pPr>
      <w:r w:rsidRPr="0053287B">
        <w:rPr>
          <w:rFonts w:cs="Helvetica"/>
        </w:rPr>
        <w:t>There is no prescribed out</w:t>
      </w:r>
      <w:r w:rsidRPr="006831F6">
        <w:rPr>
          <w:rFonts w:cs="Helvetica"/>
        </w:rPr>
        <w:t xml:space="preserve">come for an IFR, whether special or periodic. Recommendations could span from “no action required” to the introduction of operational remediation requirements, to the initiation of a </w:t>
      </w:r>
      <w:r w:rsidR="00796306">
        <w:rPr>
          <w:rFonts w:cs="Helvetica"/>
        </w:rPr>
        <w:t>s</w:t>
      </w:r>
      <w:r w:rsidRPr="006831F6">
        <w:rPr>
          <w:rFonts w:cs="Helvetica"/>
        </w:rPr>
        <w:t xml:space="preserve">eparation </w:t>
      </w:r>
      <w:r w:rsidR="00796306">
        <w:rPr>
          <w:rFonts w:cs="Helvetica"/>
        </w:rPr>
        <w:t>p</w:t>
      </w:r>
      <w:r w:rsidRPr="006831F6">
        <w:rPr>
          <w:rFonts w:cs="Helvetica"/>
        </w:rPr>
        <w:t>rocess, described below. In the case of a Special IFR, it is expected that the recommendations of the IFRT will describe how the proposed remedial procedures are expected to address the identified deficiency.</w:t>
      </w:r>
    </w:p>
    <w:p w14:paraId="0CB0F63A" w14:textId="3AB542BD" w:rsidR="00F4604F" w:rsidRDefault="00F4604F" w:rsidP="001B7046">
      <w:pPr>
        <w:pStyle w:val="NoSpacing"/>
        <w:rPr>
          <w:lang w:val="en-US"/>
        </w:rPr>
      </w:pPr>
      <w:r w:rsidRPr="006831F6">
        <w:rPr>
          <w:lang w:val="en-US"/>
        </w:rPr>
        <w:t xml:space="preserve">As described in Annex L, an IFR may determine that a separation process is necessary. In making this determination, the IFR is not responsible for recommending a type of separation. If the IFR determines that a </w:t>
      </w:r>
      <w:r w:rsidR="008F32D3">
        <w:rPr>
          <w:lang w:val="en-US"/>
        </w:rPr>
        <w:t>s</w:t>
      </w:r>
      <w:r w:rsidRPr="006831F6">
        <w:rPr>
          <w:lang w:val="en-US"/>
        </w:rPr>
        <w:t xml:space="preserve">eparation </w:t>
      </w:r>
      <w:r w:rsidR="008F32D3">
        <w:rPr>
          <w:lang w:val="en-US"/>
        </w:rPr>
        <w:t>p</w:t>
      </w:r>
      <w:r w:rsidRPr="006831F6">
        <w:rPr>
          <w:lang w:val="en-US"/>
        </w:rPr>
        <w:t xml:space="preserve">rocess is necessary, it will recommend the creation of the Separation Cross-Community Working Group (SCWG). This recommendation </w:t>
      </w:r>
      <w:r w:rsidR="00256A80" w:rsidRPr="006831F6">
        <w:rPr>
          <w:lang w:val="en-US"/>
        </w:rPr>
        <w:t>w</w:t>
      </w:r>
      <w:r w:rsidR="00256A80">
        <w:rPr>
          <w:lang w:val="en-US"/>
        </w:rPr>
        <w:t>ill</w:t>
      </w:r>
      <w:r w:rsidR="00256A80" w:rsidRPr="006831F6">
        <w:rPr>
          <w:lang w:val="en-US"/>
        </w:rPr>
        <w:t xml:space="preserve"> </w:t>
      </w:r>
      <w:r w:rsidRPr="006831F6">
        <w:rPr>
          <w:lang w:val="en-US"/>
        </w:rPr>
        <w:t xml:space="preserve">need to be approved by </w:t>
      </w:r>
      <w:r w:rsidR="00F23F45" w:rsidRPr="00F23F45">
        <w:rPr>
          <w:lang w:val="en-US"/>
        </w:rPr>
        <w:t>both of the ccNSO and GNSO Councils (each by a supermajority</w:t>
      </w:r>
      <w:r w:rsidR="00F23F45">
        <w:rPr>
          <w:lang w:val="en-US"/>
        </w:rPr>
        <w:t xml:space="preserve"> vote</w:t>
      </w:r>
      <w:r w:rsidRPr="006831F6">
        <w:rPr>
          <w:lang w:val="en-US"/>
        </w:rPr>
        <w:t>,according to their normal procedures for determining supermajority</w:t>
      </w:r>
      <w:r w:rsidR="00F23F45">
        <w:rPr>
          <w:lang w:val="en-US"/>
        </w:rPr>
        <w:t>)</w:t>
      </w:r>
      <w:r w:rsidRPr="006831F6">
        <w:rPr>
          <w:lang w:val="en-US"/>
        </w:rPr>
        <w:t xml:space="preserve">, and </w:t>
      </w:r>
      <w:r w:rsidR="00256A80" w:rsidRPr="006831F6">
        <w:rPr>
          <w:lang w:val="en-US"/>
        </w:rPr>
        <w:t>w</w:t>
      </w:r>
      <w:r w:rsidR="00256A80">
        <w:rPr>
          <w:lang w:val="en-US"/>
        </w:rPr>
        <w:t xml:space="preserve">ill </w:t>
      </w:r>
      <w:r w:rsidRPr="006831F6">
        <w:rPr>
          <w:lang w:val="en-US"/>
        </w:rPr>
        <w:t xml:space="preserve">need to be approved by the ICANN Board after a public comment period, as well as </w:t>
      </w:r>
      <w:r w:rsidR="00796306">
        <w:rPr>
          <w:lang w:val="en-US"/>
        </w:rPr>
        <w:t>a community mechanism derived from the CCWG-Accountability process</w:t>
      </w:r>
      <w:r w:rsidR="00796306" w:rsidRPr="0092724B">
        <w:rPr>
          <w:lang w:val="en-US"/>
        </w:rPr>
        <w:t>.</w:t>
      </w:r>
      <w:r w:rsidR="00796306" w:rsidRPr="0092724B">
        <w:rPr>
          <w:rStyle w:val="FootnoteReference"/>
          <w:rFonts w:ascii="Helvetica" w:hAnsi="Helvetica"/>
          <w:lang w:val="en-US"/>
        </w:rPr>
        <w:footnoteReference w:id="12"/>
      </w:r>
      <w:r w:rsidRPr="006831F6">
        <w:rPr>
          <w:lang w:val="en-US"/>
        </w:rPr>
        <w:t xml:space="preserve"> A determination by the ICANN Board to not approve a</w:t>
      </w:r>
      <w:r w:rsidR="00796306">
        <w:rPr>
          <w:lang w:val="en-US"/>
        </w:rPr>
        <w:t>n</w:t>
      </w:r>
      <w:r w:rsidRPr="006831F6">
        <w:rPr>
          <w:lang w:val="en-US"/>
        </w:rPr>
        <w:t xml:space="preserve"> SCWG that had been supported by a supermajority </w:t>
      </w:r>
      <w:r w:rsidRPr="006831F6">
        <w:rPr>
          <w:lang w:val="en-US"/>
        </w:rPr>
        <w:lastRenderedPageBreak/>
        <w:t xml:space="preserve">of the ccNSO and GNSO Councils </w:t>
      </w:r>
      <w:r w:rsidR="00256A80" w:rsidRPr="006831F6">
        <w:rPr>
          <w:lang w:val="en-US"/>
        </w:rPr>
        <w:t>w</w:t>
      </w:r>
      <w:r w:rsidR="00256A80">
        <w:rPr>
          <w:lang w:val="en-US"/>
        </w:rPr>
        <w:t>ill</w:t>
      </w:r>
      <w:r w:rsidR="00256A80" w:rsidRPr="006831F6">
        <w:rPr>
          <w:lang w:val="en-US"/>
        </w:rPr>
        <w:t xml:space="preserve"> </w:t>
      </w:r>
      <w:r w:rsidRPr="006831F6">
        <w:rPr>
          <w:lang w:val="en-US"/>
        </w:rPr>
        <w:t>need to follow the same supermajority thresholds and consultation procedures as ICANN Board rejection (by a supermajority vote) of a PDP recommendation that is supported by a GNSO supermajority.</w:t>
      </w:r>
    </w:p>
    <w:p w14:paraId="730AFAFF" w14:textId="77777777" w:rsidR="00764B61" w:rsidRPr="006831F6" w:rsidRDefault="00764B61" w:rsidP="008D074D">
      <w:pPr>
        <w:pStyle w:val="NoSpacing"/>
        <w:numPr>
          <w:ilvl w:val="0"/>
          <w:numId w:val="0"/>
        </w:numPr>
        <w:ind w:left="360" w:hanging="360"/>
        <w:rPr>
          <w:lang w:val="en-US"/>
        </w:rPr>
      </w:pPr>
    </w:p>
    <w:p w14:paraId="45A76286" w14:textId="4DC0A8FF" w:rsidR="00F4604F" w:rsidRPr="00525418" w:rsidRDefault="00F4604F" w:rsidP="00525418">
      <w:pPr>
        <w:pStyle w:val="NoSpacing"/>
        <w:rPr>
          <w:rFonts w:cs="Helvetica"/>
          <w:b/>
        </w:rPr>
      </w:pPr>
      <w:bookmarkStart w:id="666" w:name="_Toc294879228"/>
      <w:bookmarkStart w:id="667" w:name="_Toc294880160"/>
      <w:bookmarkStart w:id="668" w:name="_Toc291340566"/>
      <w:r w:rsidRPr="00525418">
        <w:rPr>
          <w:rStyle w:val="Heading3Char"/>
          <w:rFonts w:ascii="Helvetica" w:eastAsia="Calibri" w:hAnsi="Helvetica"/>
          <w:color w:val="000000"/>
          <w:sz w:val="24"/>
          <w:szCs w:val="24"/>
          <w:lang w:eastAsia="en-US"/>
        </w:rPr>
        <w:t>III.A.ii.</w:t>
      </w:r>
      <w:r w:rsidRPr="00525418">
        <w:rPr>
          <w:rStyle w:val="Heading3Char"/>
          <w:rFonts w:ascii="Helvetica" w:eastAsia="Calibri" w:hAnsi="Helvetica"/>
          <w:color w:val="000000"/>
          <w:sz w:val="24"/>
          <w:szCs w:val="24"/>
          <w:lang w:eastAsia="en-US"/>
        </w:rPr>
        <w:tab/>
        <w:t xml:space="preserve"> Proposed Oversight &amp; Accountability Replacement</w:t>
      </w:r>
      <w:bookmarkEnd w:id="666"/>
      <w:bookmarkEnd w:id="667"/>
      <w:r w:rsidRPr="00525418">
        <w:rPr>
          <w:rStyle w:val="Heading3Char"/>
          <w:rFonts w:ascii="Helvetica" w:eastAsia="Calibri" w:hAnsi="Helvetica"/>
          <w:color w:val="000000"/>
          <w:sz w:val="24"/>
          <w:szCs w:val="24"/>
          <w:lang w:eastAsia="en-US"/>
        </w:rPr>
        <w:t xml:space="preserve"> </w:t>
      </w:r>
      <w:bookmarkStart w:id="669" w:name="_Toc291340567"/>
      <w:bookmarkEnd w:id="668"/>
    </w:p>
    <w:p w14:paraId="417B7B7B" w14:textId="77777777" w:rsidR="00F4604F" w:rsidRPr="00525418" w:rsidRDefault="00F4604F" w:rsidP="00F4604F">
      <w:pPr>
        <w:pStyle w:val="Heading2"/>
      </w:pPr>
      <w:bookmarkStart w:id="670" w:name="_Toc295466363"/>
      <w:bookmarkStart w:id="671" w:name="_Toc294879229"/>
      <w:bookmarkStart w:id="672" w:name="_Toc294880161"/>
      <w:r w:rsidRPr="00525418">
        <w:t>Customer Standing Committee (CSC) - Overseeing performance of IANA Functions as they relate to naming services</w:t>
      </w:r>
      <w:bookmarkEnd w:id="669"/>
      <w:bookmarkEnd w:id="670"/>
      <w:r w:rsidRPr="00525418">
        <w:t xml:space="preserve"> </w:t>
      </w:r>
      <w:bookmarkEnd w:id="671"/>
      <w:bookmarkEnd w:id="672"/>
    </w:p>
    <w:p w14:paraId="393CFE7E" w14:textId="77777777" w:rsidR="00F4604F" w:rsidRPr="006831F6" w:rsidRDefault="00F4604F" w:rsidP="00F4604F">
      <w:pPr>
        <w:pStyle w:val="NoSpacing"/>
        <w:rPr>
          <w:rFonts w:cs="Helvetica"/>
        </w:rPr>
      </w:pPr>
      <w:r w:rsidRPr="006831F6">
        <w:rPr>
          <w:rFonts w:cs="Helvetica"/>
        </w:rPr>
        <w:t>The CWG-Stewardship recommends the creation of a CSC to monitor the performance of PTI with the following mission:</w:t>
      </w:r>
    </w:p>
    <w:p w14:paraId="73FBF552" w14:textId="56CE285F" w:rsidR="00F4604F" w:rsidRPr="006831F6" w:rsidRDefault="00F4604F" w:rsidP="00F4604F">
      <w:pPr>
        <w:pStyle w:val="NoSpacing"/>
        <w:numPr>
          <w:ilvl w:val="0"/>
          <w:numId w:val="0"/>
        </w:numPr>
        <w:ind w:left="720"/>
        <w:rPr>
          <w:rFonts w:cs="Helvetica"/>
          <w:i/>
        </w:rPr>
      </w:pPr>
      <w:r w:rsidRPr="006831F6">
        <w:rPr>
          <w:rFonts w:cs="Helvetica"/>
        </w:rPr>
        <w:t>“</w:t>
      </w:r>
      <w:r w:rsidRPr="006831F6">
        <w:rPr>
          <w:rFonts w:cs="Helvetica"/>
          <w:i/>
        </w:rPr>
        <w:t xml:space="preserve">The Customer Standing Committee (CSC) has been established to perform the operational oversight previously performed by the U.S. Department of Commerce’s National Telecommunications and Information Administration as it relates to the monitoring of performance of the IANA naming function. This transfer of responsibilities took effect on [date]. </w:t>
      </w:r>
    </w:p>
    <w:p w14:paraId="23FF4AEB" w14:textId="57CF7B79" w:rsidR="00F4604F" w:rsidRPr="006831F6" w:rsidRDefault="00F4604F" w:rsidP="00F4604F">
      <w:pPr>
        <w:pStyle w:val="NoSpacing"/>
        <w:numPr>
          <w:ilvl w:val="0"/>
          <w:numId w:val="0"/>
        </w:numPr>
        <w:ind w:left="720"/>
        <w:rPr>
          <w:rFonts w:cs="Helvetica"/>
          <w:i/>
        </w:rPr>
      </w:pPr>
      <w:r w:rsidRPr="006831F6">
        <w:rPr>
          <w:rFonts w:cs="Helvetica"/>
          <w:i/>
        </w:rPr>
        <w:t xml:space="preserve">The mission of the CSC is to ensure continued satisfactory performance of the IANA function for the direct customers of the naming services. The primary customers of the naming services are TLD registry operators, but also include root server operators and other non-root zone functions. </w:t>
      </w:r>
    </w:p>
    <w:p w14:paraId="13E9E43A" w14:textId="77777777" w:rsidR="00F4604F" w:rsidRPr="006831F6" w:rsidRDefault="00F4604F" w:rsidP="00F4604F">
      <w:pPr>
        <w:pStyle w:val="NoSpacing"/>
        <w:numPr>
          <w:ilvl w:val="0"/>
          <w:numId w:val="0"/>
        </w:numPr>
        <w:ind w:left="720"/>
        <w:rPr>
          <w:rFonts w:cs="Helvetica"/>
          <w:i/>
        </w:rPr>
      </w:pPr>
      <w:r w:rsidRPr="006831F6">
        <w:rPr>
          <w:rFonts w:cs="Helvetica"/>
          <w:i/>
        </w:rPr>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14:paraId="0EE54A28" w14:textId="1B1D42F2" w:rsidR="00F4604F" w:rsidRPr="0032269D" w:rsidRDefault="00F4604F" w:rsidP="0032269D">
      <w:pPr>
        <w:pStyle w:val="NoSpacing"/>
      </w:pPr>
      <w:r w:rsidRPr="0032269D">
        <w:t>The CSC is not mandated to initiate a change in the IANA Functions Operator</w:t>
      </w:r>
      <w:r w:rsidR="0032269D">
        <w:t xml:space="preserve"> via a Special IANA Function Review</w:t>
      </w:r>
      <w:r w:rsidRPr="0032269D">
        <w:t>, but could escalate to the ccNSO and GNSO</w:t>
      </w:r>
      <w:r w:rsidR="00577DA7">
        <w:t xml:space="preserve"> Councils or either body in the specific case where the issue in question applies only to ccTLDs or gTLDs respectively</w:t>
      </w:r>
      <w:r w:rsidRPr="0032269D">
        <w:t xml:space="preserve">, which might then decide to take further action using agreed consultation and escalation processes (see Annex J). </w:t>
      </w:r>
    </w:p>
    <w:p w14:paraId="0D5AA625" w14:textId="77777777" w:rsidR="00F4604F" w:rsidRPr="006831F6" w:rsidRDefault="00F4604F" w:rsidP="00F4604F">
      <w:pPr>
        <w:pStyle w:val="NoSpacing"/>
        <w:rPr>
          <w:rFonts w:cs="Helvetica"/>
        </w:rPr>
      </w:pPr>
      <w:r w:rsidRPr="006831F6">
        <w:rPr>
          <w:rFonts w:cs="Helvetica"/>
        </w:rPr>
        <w:t>The complete proposed charter of the CSC can be found in Annex G.</w:t>
      </w:r>
    </w:p>
    <w:p w14:paraId="69A48319" w14:textId="77777777" w:rsidR="00F4604F" w:rsidRPr="00525418" w:rsidRDefault="00F4604F" w:rsidP="00F4604F">
      <w:pPr>
        <w:pStyle w:val="Heading2"/>
        <w:rPr>
          <w:color w:val="1F497D"/>
        </w:rPr>
      </w:pPr>
      <w:bookmarkStart w:id="673" w:name="_Toc291340568"/>
      <w:bookmarkStart w:id="674" w:name="_Toc294879230"/>
      <w:bookmarkStart w:id="675" w:name="_Toc294880162"/>
      <w:bookmarkStart w:id="676" w:name="_Toc295466364"/>
      <w:r w:rsidRPr="00525418">
        <w:rPr>
          <w:color w:val="1F497D"/>
        </w:rPr>
        <w:t>Service Level Expectations</w:t>
      </w:r>
      <w:bookmarkEnd w:id="673"/>
      <w:r w:rsidRPr="00525418">
        <w:rPr>
          <w:color w:val="1F497D"/>
        </w:rPr>
        <w:t xml:space="preserve"> </w:t>
      </w:r>
      <w:bookmarkEnd w:id="674"/>
      <w:bookmarkEnd w:id="675"/>
      <w:r w:rsidRPr="00525418">
        <w:rPr>
          <w:color w:val="1F497D"/>
        </w:rPr>
        <w:t>(SLEs)</w:t>
      </w:r>
      <w:bookmarkEnd w:id="676"/>
    </w:p>
    <w:p w14:paraId="586523C4" w14:textId="243BD12C" w:rsidR="00E90F36" w:rsidRPr="008D074D" w:rsidRDefault="00E90F36" w:rsidP="008D074D">
      <w:pPr>
        <w:pStyle w:val="NoSpacing"/>
        <w:rPr>
          <w:rFonts w:cs="Helvetica"/>
        </w:rPr>
      </w:pPr>
      <w:r w:rsidRPr="008D074D">
        <w:rPr>
          <w:rFonts w:cs="Helvetica"/>
        </w:rPr>
        <w:t>The CWG-Stewardship reviewed the performance standards established under the IANA contract between NTIA and ICANN and considered these inadequate for a registry service</w:t>
      </w:r>
      <w:r w:rsidR="0021386D" w:rsidRPr="008D074D">
        <w:rPr>
          <w:rFonts w:cs="Helvetica"/>
        </w:rPr>
        <w:t xml:space="preserve"> </w:t>
      </w:r>
      <w:r w:rsidRPr="008D074D">
        <w:rPr>
          <w:rFonts w:cs="Helvetica"/>
        </w:rPr>
        <w:t>of such global importance. In light of the cessation of NTIA’s independent</w:t>
      </w:r>
      <w:r w:rsidR="0021386D" w:rsidRPr="008D074D">
        <w:rPr>
          <w:rFonts w:cs="Helvetica"/>
        </w:rPr>
        <w:t xml:space="preserve"> </w:t>
      </w:r>
      <w:r w:rsidRPr="008D074D">
        <w:rPr>
          <w:rFonts w:cs="Helvetica"/>
        </w:rPr>
        <w:t>stewardship and authorization role, it is an appropriate time for customers to</w:t>
      </w:r>
      <w:r w:rsidR="0021386D" w:rsidRPr="008D074D">
        <w:rPr>
          <w:rFonts w:cs="Helvetica"/>
        </w:rPr>
        <w:t xml:space="preserve"> </w:t>
      </w:r>
      <w:r w:rsidRPr="008D074D">
        <w:rPr>
          <w:rFonts w:cs="Helvetica"/>
        </w:rPr>
        <w:t xml:space="preserve">re-evaluate </w:t>
      </w:r>
      <w:r w:rsidR="00EA32FE">
        <w:rPr>
          <w:rFonts w:cs="Helvetica"/>
        </w:rPr>
        <w:t xml:space="preserve">the current </w:t>
      </w:r>
      <w:r w:rsidR="00A86DAC">
        <w:rPr>
          <w:rFonts w:cs="Helvetica"/>
        </w:rPr>
        <w:t>minimum</w:t>
      </w:r>
      <w:r w:rsidR="00763D5E">
        <w:rPr>
          <w:rFonts w:cs="Helvetica"/>
        </w:rPr>
        <w:t xml:space="preserve"> </w:t>
      </w:r>
      <w:r w:rsidRPr="008D074D">
        <w:rPr>
          <w:rFonts w:cs="Helvetica"/>
        </w:rPr>
        <w:t>acceptable service levels, reporting requirements and</w:t>
      </w:r>
      <w:r w:rsidR="0021386D" w:rsidRPr="008D074D">
        <w:rPr>
          <w:rFonts w:cs="Helvetica"/>
        </w:rPr>
        <w:t xml:space="preserve"> </w:t>
      </w:r>
      <w:r w:rsidRPr="008D074D">
        <w:rPr>
          <w:rFonts w:cs="Helvetica"/>
        </w:rPr>
        <w:t>breach levels.</w:t>
      </w:r>
    </w:p>
    <w:p w14:paraId="6E7F17A1" w14:textId="5E9C2C4C" w:rsidR="00E90F36" w:rsidRPr="008D074D" w:rsidRDefault="00E90F36" w:rsidP="008D074D">
      <w:pPr>
        <w:pStyle w:val="NoSpacing"/>
        <w:rPr>
          <w:rFonts w:cs="Helvetica"/>
        </w:rPr>
      </w:pPr>
      <w:r w:rsidRPr="008D074D">
        <w:rPr>
          <w:rFonts w:cs="Helvetica"/>
        </w:rPr>
        <w:t>The CWG-Stewardship is not proposing any changes to the current work flow process.</w:t>
      </w:r>
    </w:p>
    <w:p w14:paraId="5A1C952E" w14:textId="39BF6BDF" w:rsidR="00E90F36" w:rsidRPr="008D074D" w:rsidRDefault="00E90F36" w:rsidP="008D074D">
      <w:pPr>
        <w:pStyle w:val="NoSpacing"/>
        <w:rPr>
          <w:rFonts w:cs="Helvetica"/>
        </w:rPr>
      </w:pPr>
      <w:r w:rsidRPr="008D074D">
        <w:rPr>
          <w:rFonts w:cs="Helvetica"/>
        </w:rPr>
        <w:lastRenderedPageBreak/>
        <w:t>The CWG-Stewardship is suggesting that there is a requirement placed on IANA</w:t>
      </w:r>
      <w:r w:rsidR="0056057D">
        <w:rPr>
          <w:rFonts w:cs="Helvetica"/>
        </w:rPr>
        <w:t xml:space="preserve"> staff</w:t>
      </w:r>
      <w:r w:rsidRPr="008D074D">
        <w:rPr>
          <w:rFonts w:cs="Helvetica"/>
        </w:rPr>
        <w:t>, (as part</w:t>
      </w:r>
      <w:r w:rsidR="0021386D" w:rsidRPr="008D074D">
        <w:rPr>
          <w:rFonts w:cs="Helvetica"/>
        </w:rPr>
        <w:t xml:space="preserve"> </w:t>
      </w:r>
      <w:r w:rsidRPr="008D074D">
        <w:rPr>
          <w:rFonts w:cs="Helvetica"/>
        </w:rPr>
        <w:t xml:space="preserve">of the </w:t>
      </w:r>
      <w:r w:rsidR="00161D25">
        <w:rPr>
          <w:rFonts w:cs="Helvetica"/>
        </w:rPr>
        <w:t>i</w:t>
      </w:r>
      <w:r w:rsidRPr="008D074D">
        <w:rPr>
          <w:rFonts w:cs="Helvetica"/>
        </w:rPr>
        <w:t xml:space="preserve">mplementation </w:t>
      </w:r>
      <w:r w:rsidR="00161D25">
        <w:rPr>
          <w:rFonts w:cs="Helvetica"/>
        </w:rPr>
        <w:t>p</w:t>
      </w:r>
      <w:r w:rsidRPr="008D074D">
        <w:rPr>
          <w:rFonts w:cs="Helvetica"/>
        </w:rPr>
        <w:t>hase) to measure,</w:t>
      </w:r>
      <w:r w:rsidR="0021386D" w:rsidRPr="008D074D">
        <w:rPr>
          <w:rFonts w:cs="Helvetica"/>
        </w:rPr>
        <w:t xml:space="preserve"> </w:t>
      </w:r>
      <w:r w:rsidRPr="008D074D">
        <w:rPr>
          <w:rFonts w:cs="Helvetica"/>
        </w:rPr>
        <w:t>record and report additional details of transaction times for each Root</w:t>
      </w:r>
      <w:r w:rsidR="0021386D" w:rsidRPr="008D074D">
        <w:rPr>
          <w:rFonts w:cs="Helvetica"/>
        </w:rPr>
        <w:t xml:space="preserve"> Zone Management process.</w:t>
      </w:r>
      <w:r w:rsidRPr="008D074D">
        <w:rPr>
          <w:rFonts w:cs="Helvetica"/>
        </w:rPr>
        <w:t xml:space="preserve"> Such transparency will provide factual</w:t>
      </w:r>
      <w:r w:rsidR="0021386D" w:rsidRPr="008D074D">
        <w:rPr>
          <w:rFonts w:cs="Helvetica"/>
        </w:rPr>
        <w:t xml:space="preserve"> </w:t>
      </w:r>
      <w:r w:rsidRPr="008D074D">
        <w:rPr>
          <w:rFonts w:cs="Helvetica"/>
        </w:rPr>
        <w:t>information to assist the CSC, IFRT and the Community to determine and</w:t>
      </w:r>
      <w:r w:rsidR="0021386D" w:rsidRPr="008D074D">
        <w:rPr>
          <w:rFonts w:cs="Helvetica"/>
        </w:rPr>
        <w:t xml:space="preserve"> </w:t>
      </w:r>
      <w:r w:rsidRPr="008D074D">
        <w:rPr>
          <w:rFonts w:cs="Helvetica"/>
        </w:rPr>
        <w:t xml:space="preserve">confirm that IANA </w:t>
      </w:r>
      <w:r w:rsidR="0056057D">
        <w:rPr>
          <w:rFonts w:cs="Helvetica"/>
        </w:rPr>
        <w:t xml:space="preserve">Functions Operator </w:t>
      </w:r>
      <w:r w:rsidRPr="008D074D">
        <w:rPr>
          <w:rFonts w:cs="Helvetica"/>
        </w:rPr>
        <w:t>is continuing to provide non-discriminatory service to</w:t>
      </w:r>
      <w:r w:rsidR="0021386D" w:rsidRPr="008D074D">
        <w:rPr>
          <w:rFonts w:cs="Helvetica"/>
        </w:rPr>
        <w:t xml:space="preserve"> </w:t>
      </w:r>
      <w:r w:rsidRPr="008D074D">
        <w:rPr>
          <w:rFonts w:cs="Helvetica"/>
        </w:rPr>
        <w:t>the naming community.</w:t>
      </w:r>
    </w:p>
    <w:p w14:paraId="6247C4E0" w14:textId="7F9A190F" w:rsidR="0021386D" w:rsidRPr="008D074D" w:rsidRDefault="00E90F36" w:rsidP="00256A80">
      <w:pPr>
        <w:pStyle w:val="NoSpacing"/>
        <w:rPr>
          <w:rFonts w:cs="Helvetica"/>
        </w:rPr>
      </w:pPr>
      <w:r w:rsidRPr="008D074D">
        <w:rPr>
          <w:rFonts w:cs="Helvetica"/>
        </w:rPr>
        <w:t>The CWG</w:t>
      </w:r>
      <w:r w:rsidR="00256A80">
        <w:rPr>
          <w:rFonts w:cs="Helvetica"/>
        </w:rPr>
        <w:t>-Stewardship</w:t>
      </w:r>
      <w:r w:rsidRPr="008D074D">
        <w:rPr>
          <w:rFonts w:cs="Helvetica"/>
        </w:rPr>
        <w:t xml:space="preserve"> also proposes a set of guiding principles that will help define</w:t>
      </w:r>
      <w:r w:rsidR="0021386D" w:rsidRPr="008D074D">
        <w:rPr>
          <w:rFonts w:cs="Helvetica"/>
        </w:rPr>
        <w:t xml:space="preserve"> </w:t>
      </w:r>
      <w:r w:rsidRPr="008D074D">
        <w:rPr>
          <w:rFonts w:cs="Helvetica"/>
        </w:rPr>
        <w:t>the expectation for the monitoring and reporting environment, and guide</w:t>
      </w:r>
      <w:r w:rsidR="0021386D" w:rsidRPr="008D074D">
        <w:rPr>
          <w:rFonts w:cs="Helvetica"/>
        </w:rPr>
        <w:t xml:space="preserve"> </w:t>
      </w:r>
      <w:r w:rsidRPr="008D074D">
        <w:rPr>
          <w:rFonts w:cs="Helvetica"/>
        </w:rPr>
        <w:t>the definition of the individual criteria used for reporting and</w:t>
      </w:r>
      <w:r w:rsidR="0021386D" w:rsidRPr="008D074D">
        <w:rPr>
          <w:rFonts w:cs="Helvetica"/>
        </w:rPr>
        <w:t xml:space="preserve"> </w:t>
      </w:r>
      <w:r w:rsidRPr="008D074D">
        <w:rPr>
          <w:rFonts w:cs="Helvetica"/>
        </w:rPr>
        <w:t>assessment of the naming-related portions of the IANA Functions. Work to</w:t>
      </w:r>
      <w:r w:rsidR="0021386D" w:rsidRPr="008D074D">
        <w:rPr>
          <w:rFonts w:cs="Helvetica"/>
        </w:rPr>
        <w:t xml:space="preserve"> </w:t>
      </w:r>
      <w:r w:rsidRPr="008D074D">
        <w:rPr>
          <w:rFonts w:cs="Helvetica"/>
        </w:rPr>
        <w:t>define the final SLE</w:t>
      </w:r>
      <w:r w:rsidR="00161D25">
        <w:rPr>
          <w:rFonts w:cs="Helvetica"/>
        </w:rPr>
        <w:t>s</w:t>
      </w:r>
      <w:r w:rsidRPr="008D074D">
        <w:rPr>
          <w:rFonts w:cs="Helvetica"/>
        </w:rPr>
        <w:t xml:space="preserve"> will be on-going </w:t>
      </w:r>
      <w:r w:rsidR="00842B5D">
        <w:rPr>
          <w:rFonts w:cs="Helvetica"/>
        </w:rPr>
        <w:t xml:space="preserve">in order </w:t>
      </w:r>
      <w:r w:rsidRPr="008D074D">
        <w:rPr>
          <w:rFonts w:cs="Helvetica"/>
        </w:rPr>
        <w:t>to be included with the proposal</w:t>
      </w:r>
      <w:r w:rsidR="0021386D" w:rsidRPr="008D074D">
        <w:rPr>
          <w:rFonts w:cs="Helvetica"/>
        </w:rPr>
        <w:t xml:space="preserve"> </w:t>
      </w:r>
      <w:r w:rsidRPr="008D074D">
        <w:rPr>
          <w:rFonts w:cs="Helvetica"/>
        </w:rPr>
        <w:t>submitted to the NTIA and will be run in parallel with the ICG process to</w:t>
      </w:r>
      <w:r w:rsidR="0021386D" w:rsidRPr="008D074D">
        <w:rPr>
          <w:rFonts w:cs="Helvetica"/>
        </w:rPr>
        <w:t xml:space="preserve"> </w:t>
      </w:r>
      <w:r w:rsidRPr="008D074D">
        <w:rPr>
          <w:rFonts w:cs="Helvetica"/>
        </w:rPr>
        <w:t xml:space="preserve">review the </w:t>
      </w:r>
      <w:r w:rsidR="00161D25">
        <w:rPr>
          <w:rFonts w:cs="Helvetica"/>
        </w:rPr>
        <w:t>CWG-Stewardship</w:t>
      </w:r>
      <w:r w:rsidRPr="008D074D">
        <w:rPr>
          <w:rFonts w:cs="Helvetica"/>
        </w:rPr>
        <w:t xml:space="preserve"> proposal. The objective is to ensure that the</w:t>
      </w:r>
      <w:r w:rsidR="0021386D" w:rsidRPr="008D074D">
        <w:rPr>
          <w:rFonts w:cs="Helvetica"/>
        </w:rPr>
        <w:t xml:space="preserve"> </w:t>
      </w:r>
      <w:r w:rsidRPr="008D074D">
        <w:rPr>
          <w:rFonts w:cs="Helvetica"/>
        </w:rPr>
        <w:t>naming proposal is not delayed by work to define the SLEs and so to</w:t>
      </w:r>
      <w:r w:rsidR="0021386D" w:rsidRPr="008D074D">
        <w:rPr>
          <w:rFonts w:cs="Helvetica"/>
        </w:rPr>
        <w:t xml:space="preserve"> </w:t>
      </w:r>
      <w:r w:rsidRPr="008D074D">
        <w:rPr>
          <w:rFonts w:cs="Helvetica"/>
        </w:rPr>
        <w:t>optimize use of the time prior to the final submission of a proposal to</w:t>
      </w:r>
      <w:r w:rsidR="0021386D" w:rsidRPr="008D074D">
        <w:rPr>
          <w:rFonts w:cs="Helvetica"/>
        </w:rPr>
        <w:t xml:space="preserve"> </w:t>
      </w:r>
      <w:r w:rsidRPr="008D074D">
        <w:rPr>
          <w:rFonts w:cs="Helvetica"/>
        </w:rPr>
        <w:t>the NTIA.</w:t>
      </w:r>
    </w:p>
    <w:p w14:paraId="2F020925" w14:textId="77777777" w:rsidR="00F4604F" w:rsidRPr="008D074D" w:rsidRDefault="00F4604F" w:rsidP="0021386D">
      <w:pPr>
        <w:pStyle w:val="Heading2"/>
        <w:rPr>
          <w:rFonts w:eastAsia="MS Mincho"/>
          <w:color w:val="313131"/>
          <w:u w:val="single" w:color="313131"/>
        </w:rPr>
      </w:pPr>
      <w:r w:rsidRPr="008D074D">
        <w:rPr>
          <w:rFonts w:eastAsia="MS Mincho" w:cs="Helvetica"/>
          <w:b w:val="0"/>
          <w:bCs w:val="0"/>
          <w:color w:val="313131"/>
          <w:sz w:val="22"/>
          <w:szCs w:val="22"/>
          <w:u w:val="single" w:color="313131"/>
          <w:lang w:eastAsia="en-CA"/>
        </w:rPr>
        <w:t>For furt</w:t>
      </w:r>
      <w:bookmarkStart w:id="677" w:name="_Toc290499485"/>
      <w:r w:rsidRPr="008D074D">
        <w:rPr>
          <w:rFonts w:eastAsia="MS Mincho" w:cs="Helvetica"/>
          <w:b w:val="0"/>
          <w:bCs w:val="0"/>
          <w:color w:val="313131"/>
          <w:sz w:val="22"/>
          <w:szCs w:val="22"/>
          <w:u w:val="single" w:color="313131"/>
          <w:lang w:eastAsia="en-CA"/>
        </w:rPr>
        <w:t>her details, please see Annex H.</w:t>
      </w:r>
    </w:p>
    <w:p w14:paraId="45981C56" w14:textId="77777777" w:rsidR="0021386D" w:rsidRDefault="0021386D" w:rsidP="008D074D">
      <w:pPr>
        <w:pStyle w:val="Heading2"/>
        <w:numPr>
          <w:ilvl w:val="0"/>
          <w:numId w:val="0"/>
        </w:numPr>
        <w:ind w:left="360"/>
      </w:pPr>
      <w:bookmarkStart w:id="678" w:name="_Toc294879231"/>
      <w:bookmarkStart w:id="679" w:name="_Toc291340569"/>
      <w:bookmarkStart w:id="680" w:name="_Toc294880163"/>
      <w:bookmarkStart w:id="681" w:name="_Toc295466365"/>
    </w:p>
    <w:p w14:paraId="7C259C6A" w14:textId="77777777" w:rsidR="00F4604F" w:rsidRPr="008D074D" w:rsidRDefault="00F4604F" w:rsidP="00F4604F">
      <w:pPr>
        <w:pStyle w:val="Heading2"/>
        <w:rPr>
          <w:color w:val="1F497D"/>
        </w:rPr>
      </w:pPr>
      <w:r w:rsidRPr="008D074D">
        <w:rPr>
          <w:color w:val="1F497D"/>
        </w:rPr>
        <w:t>Escalation Mechanisms</w:t>
      </w:r>
      <w:bookmarkEnd w:id="678"/>
      <w:bookmarkEnd w:id="679"/>
      <w:bookmarkEnd w:id="680"/>
      <w:bookmarkEnd w:id="681"/>
      <w:r w:rsidRPr="008D074D">
        <w:rPr>
          <w:color w:val="1F497D"/>
        </w:rPr>
        <w:t xml:space="preserve"> </w:t>
      </w:r>
    </w:p>
    <w:p w14:paraId="49EE95C1" w14:textId="708AF3D8" w:rsidR="00F4604F" w:rsidRPr="006831F6" w:rsidRDefault="00F4604F" w:rsidP="00F4604F">
      <w:pPr>
        <w:pStyle w:val="NoSpacing"/>
        <w:rPr>
          <w:rFonts w:cs="Helvetica"/>
        </w:rPr>
      </w:pPr>
      <w:r w:rsidRPr="0053287B">
        <w:rPr>
          <w:rFonts w:cs="Helvetica"/>
        </w:rPr>
        <w:t xml:space="preserve">The CWG-Stewardship recommends requiring the continuation, with minor modifications, of a progressive set of escalation steps that can be performed for emergency situations as well as customer service complaints and a new problem </w:t>
      </w:r>
      <w:r w:rsidR="00832739">
        <w:rPr>
          <w:rFonts w:cs="Helvetica"/>
        </w:rPr>
        <w:t>resolution</w:t>
      </w:r>
      <w:r w:rsidR="00832739" w:rsidRPr="0053287B">
        <w:rPr>
          <w:rFonts w:cs="Helvetica"/>
        </w:rPr>
        <w:t xml:space="preserve"> </w:t>
      </w:r>
      <w:r w:rsidRPr="0053287B">
        <w:rPr>
          <w:rFonts w:cs="Helvetica"/>
        </w:rPr>
        <w:t>pro</w:t>
      </w:r>
      <w:r w:rsidRPr="006831F6">
        <w:rPr>
          <w:rFonts w:cs="Helvetica"/>
        </w:rPr>
        <w:t>cess, as applicable, for individual TLD registry operators, or others with relevant IANA Functions operational issues. Three processes are recommended:</w:t>
      </w:r>
      <w:r w:rsidRPr="006831F6">
        <w:rPr>
          <w:rStyle w:val="FootnoteReference"/>
          <w:rFonts w:ascii="Helvetica" w:hAnsi="Helvetica" w:cs="Helvetica"/>
        </w:rPr>
        <w:footnoteReference w:id="13"/>
      </w:r>
    </w:p>
    <w:p w14:paraId="60F3E1B5" w14:textId="09DFE8F3" w:rsidR="00F4604F" w:rsidRPr="006831F6" w:rsidRDefault="00F4604F" w:rsidP="00A96083">
      <w:pPr>
        <w:pStyle w:val="NumberedBullets"/>
        <w:numPr>
          <w:ilvl w:val="0"/>
          <w:numId w:val="74"/>
        </w:numPr>
        <w:rPr>
          <w:rFonts w:cs="Helvetica"/>
          <w:u w:val="single"/>
        </w:rPr>
      </w:pPr>
      <w:r w:rsidRPr="006831F6">
        <w:rPr>
          <w:rFonts w:cs="Helvetica"/>
          <w:b/>
        </w:rPr>
        <w:t>Customer Service Complaint Resolution Process</w:t>
      </w:r>
      <w:r w:rsidRPr="006831F6">
        <w:rPr>
          <w:rFonts w:cs="Helvetica"/>
          <w:u w:val="single"/>
        </w:rPr>
        <w:br/>
      </w:r>
      <w:r w:rsidRPr="006831F6">
        <w:rPr>
          <w:rFonts w:cs="Helvetica"/>
        </w:rPr>
        <w:t>This process is for anyone who has a complaint about IANA services.</w:t>
      </w:r>
      <w:r w:rsidRPr="006831F6">
        <w:rPr>
          <w:rStyle w:val="FootnoteReference"/>
          <w:rFonts w:ascii="Helvetica" w:hAnsi="Helvetica" w:cs="Helvetica"/>
        </w:rPr>
        <w:footnoteReference w:id="14"/>
      </w:r>
      <w:r w:rsidRPr="006831F6">
        <w:rPr>
          <w:rFonts w:cs="Helvetica"/>
        </w:rPr>
        <w:t xml:space="preserve"> The CWG-Stewardship has modified the current process used by ICANN by adding some steps at the end.</w:t>
      </w:r>
      <w:r w:rsidR="00796306">
        <w:rPr>
          <w:rFonts w:cs="Helvetica"/>
        </w:rPr>
        <w:t xml:space="preserve"> For further details, please see Annex I</w:t>
      </w:r>
      <w:r w:rsidR="008F32D3">
        <w:rPr>
          <w:rFonts w:cs="Helvetica"/>
        </w:rPr>
        <w:t>.</w:t>
      </w:r>
    </w:p>
    <w:p w14:paraId="0726B95E" w14:textId="4FE1753D" w:rsidR="00F4604F" w:rsidRPr="006831F6" w:rsidRDefault="00F8196D" w:rsidP="00A96083">
      <w:pPr>
        <w:pStyle w:val="NumberedBullets"/>
        <w:numPr>
          <w:ilvl w:val="0"/>
          <w:numId w:val="74"/>
        </w:numPr>
        <w:rPr>
          <w:rFonts w:cs="Helvetica"/>
          <w:b/>
          <w:u w:val="single"/>
        </w:rPr>
      </w:pPr>
      <w:r>
        <w:rPr>
          <w:rFonts w:cs="Helvetica"/>
          <w:b/>
        </w:rPr>
        <w:t xml:space="preserve">IANA </w:t>
      </w:r>
      <w:r w:rsidR="00F4604F" w:rsidRPr="006831F6">
        <w:rPr>
          <w:rFonts w:cs="Helvetica"/>
          <w:b/>
        </w:rPr>
        <w:t>Problem Resolution Process (for IANA naming services only)</w:t>
      </w:r>
      <w:r w:rsidR="00F4604F" w:rsidRPr="006831F6">
        <w:rPr>
          <w:rFonts w:cs="Helvetica"/>
          <w:u w:val="single"/>
        </w:rPr>
        <w:br/>
      </w:r>
      <w:r w:rsidR="00F4604F" w:rsidRPr="006831F6">
        <w:rPr>
          <w:rFonts w:cs="Helvetica"/>
        </w:rPr>
        <w:t>This is a new process created for persistent performance issues or systemic problems associated with the provision of IANA naming services.</w:t>
      </w:r>
      <w:r w:rsidR="00F4604F" w:rsidRPr="006831F6">
        <w:rPr>
          <w:rStyle w:val="FootnoteReference"/>
          <w:rFonts w:ascii="Helvetica" w:hAnsi="Helvetica" w:cs="Helvetica"/>
        </w:rPr>
        <w:footnoteReference w:id="15"/>
      </w:r>
      <w:r>
        <w:rPr>
          <w:rFonts w:cs="Helvetica"/>
        </w:rPr>
        <w:t xml:space="preserve"> For further details, please see Annex J.</w:t>
      </w:r>
    </w:p>
    <w:p w14:paraId="73A2121A" w14:textId="77777777" w:rsidR="00F4604F" w:rsidRPr="006831F6" w:rsidRDefault="00F4604F" w:rsidP="00A96083">
      <w:pPr>
        <w:pStyle w:val="NumberedBullets"/>
        <w:numPr>
          <w:ilvl w:val="0"/>
          <w:numId w:val="74"/>
        </w:numPr>
        <w:rPr>
          <w:rFonts w:cs="Helvetica"/>
          <w:u w:val="single"/>
        </w:rPr>
      </w:pPr>
      <w:r w:rsidRPr="006831F6">
        <w:rPr>
          <w:rFonts w:cs="Helvetica"/>
          <w:b/>
        </w:rPr>
        <w:t>Root Zone Emergency Process</w:t>
      </w:r>
      <w:r w:rsidRPr="006831F6">
        <w:rPr>
          <w:rFonts w:cs="Helvetica"/>
          <w:u w:val="single"/>
        </w:rPr>
        <w:br/>
      </w:r>
      <w:r w:rsidRPr="006831F6">
        <w:rPr>
          <w:rFonts w:cs="Helvetica"/>
        </w:rPr>
        <w:t>This process is for TLD managers in cases where expedited handling is required and is the same as the process currently used by ICANN, but reflects the post-transition environment.</w:t>
      </w:r>
    </w:p>
    <w:p w14:paraId="2B9D702C" w14:textId="2CAB0E98" w:rsidR="00F4604F" w:rsidRPr="006831F6" w:rsidRDefault="00F4604F" w:rsidP="00F4604F">
      <w:pPr>
        <w:pStyle w:val="NoSpacing"/>
        <w:rPr>
          <w:rFonts w:cs="Helvetica"/>
        </w:rPr>
      </w:pPr>
      <w:r w:rsidRPr="006831F6">
        <w:rPr>
          <w:rFonts w:cs="Helvetica"/>
        </w:rPr>
        <w:lastRenderedPageBreak/>
        <w:t>The details of these processes, including proposed modifications to the existing processes to reflect the transition, can be found in Annexes I (</w:t>
      </w:r>
      <w:r w:rsidR="00F8196D">
        <w:rPr>
          <w:rFonts w:cs="Helvetica"/>
        </w:rPr>
        <w:t xml:space="preserve">IANA </w:t>
      </w:r>
      <w:r w:rsidRPr="006831F6">
        <w:rPr>
          <w:rFonts w:cs="Helvetica"/>
        </w:rPr>
        <w:t xml:space="preserve">Customer Service Complaint Resolution Process), J (Problem Resolution Process (for IANA naming services only)) and K (Root Zone Emergency Process). Furthermore a flow chart outlining the different steps and relationship between the Customer Service Complaint Resolution Process and the </w:t>
      </w:r>
      <w:r w:rsidR="00F8196D">
        <w:rPr>
          <w:rFonts w:cs="Helvetica"/>
        </w:rPr>
        <w:t xml:space="preserve">IANA </w:t>
      </w:r>
      <w:r w:rsidRPr="006831F6">
        <w:rPr>
          <w:rFonts w:cs="Helvetica"/>
        </w:rPr>
        <w:t>Problem Resolution Process can be found in Annex J-1.</w:t>
      </w:r>
    </w:p>
    <w:p w14:paraId="51E52438" w14:textId="77777777" w:rsidR="00F4604F" w:rsidRPr="00525418" w:rsidRDefault="00F4604F" w:rsidP="00F4604F">
      <w:pPr>
        <w:pStyle w:val="Heading2"/>
      </w:pPr>
      <w:bookmarkStart w:id="682" w:name="_Toc291340570"/>
      <w:bookmarkStart w:id="683" w:name="_Toc294879232"/>
      <w:bookmarkStart w:id="684" w:name="_Toc294880164"/>
      <w:bookmarkStart w:id="685" w:name="_Toc295466366"/>
      <w:r w:rsidRPr="00525418">
        <w:t xml:space="preserve">Separation </w:t>
      </w:r>
      <w:bookmarkEnd w:id="682"/>
      <w:r w:rsidRPr="00525418">
        <w:t>Process</w:t>
      </w:r>
      <w:bookmarkEnd w:id="683"/>
      <w:bookmarkEnd w:id="684"/>
      <w:bookmarkEnd w:id="685"/>
    </w:p>
    <w:p w14:paraId="5EAB692F" w14:textId="0FE53946" w:rsidR="00F4604F" w:rsidRPr="006831F6" w:rsidRDefault="00F4604F" w:rsidP="00A546BE">
      <w:pPr>
        <w:ind w:left="360"/>
        <w:rPr>
          <w:rFonts w:cs="Helvetica"/>
          <w:sz w:val="28"/>
          <w:lang w:val="en-US"/>
        </w:rPr>
      </w:pPr>
      <w:r w:rsidRPr="006831F6">
        <w:rPr>
          <w:rFonts w:cs="Helvetica"/>
        </w:rPr>
        <w:t xml:space="preserve">The CWG-Stewardship recommends that an ICANN fundamental bylaw be created to define a </w:t>
      </w:r>
      <w:r w:rsidR="00F8196D">
        <w:rPr>
          <w:rFonts w:cs="Helvetica"/>
        </w:rPr>
        <w:t>s</w:t>
      </w:r>
      <w:r w:rsidRPr="006831F6">
        <w:rPr>
          <w:rFonts w:cs="Helvetica"/>
        </w:rPr>
        <w:t xml:space="preserve">eparation </w:t>
      </w:r>
      <w:r w:rsidR="00F8196D">
        <w:rPr>
          <w:rFonts w:cs="Helvetica"/>
        </w:rPr>
        <w:t>p</w:t>
      </w:r>
      <w:r w:rsidRPr="006831F6">
        <w:rPr>
          <w:rFonts w:cs="Helvetica"/>
        </w:rPr>
        <w:t>rocess that can be triggered by a Special IFR if needed. The Special IFR w</w:t>
      </w:r>
      <w:r w:rsidR="009F713B">
        <w:rPr>
          <w:rFonts w:cs="Helvetica"/>
        </w:rPr>
        <w:t>ill</w:t>
      </w:r>
      <w:r w:rsidRPr="006831F6">
        <w:rPr>
          <w:rFonts w:cs="Helvetica"/>
        </w:rPr>
        <w:t xml:space="preserve"> only occur if other escalation mechanisms and methods have been exhausted. If the Special IFR recommends a </w:t>
      </w:r>
      <w:r w:rsidR="00F8196D">
        <w:rPr>
          <w:rFonts w:cs="Helvetica"/>
        </w:rPr>
        <w:t>s</w:t>
      </w:r>
      <w:r w:rsidRPr="006831F6">
        <w:rPr>
          <w:rFonts w:cs="Helvetica"/>
        </w:rPr>
        <w:t xml:space="preserve">eparation </w:t>
      </w:r>
      <w:r w:rsidR="00F8196D">
        <w:rPr>
          <w:rFonts w:cs="Helvetica"/>
        </w:rPr>
        <w:t>p</w:t>
      </w:r>
      <w:r w:rsidRPr="006831F6">
        <w:rPr>
          <w:rFonts w:cs="Helvetica"/>
        </w:rPr>
        <w:t>rocess, a Separation Cross Community Working Group (SCWG) which w</w:t>
      </w:r>
      <w:r w:rsidR="009F713B">
        <w:rPr>
          <w:rFonts w:cs="Helvetica"/>
        </w:rPr>
        <w:t>ill</w:t>
      </w:r>
      <w:r w:rsidRPr="006831F6">
        <w:rPr>
          <w:rFonts w:cs="Helvetica"/>
        </w:rPr>
        <w:t xml:space="preserve"> be formed to review the issues and make recommendations. The recommendations</w:t>
      </w:r>
      <w:r w:rsidR="00E33571">
        <w:rPr>
          <w:rFonts w:cs="Helvetica"/>
        </w:rPr>
        <w:t xml:space="preserve"> of a Special IFR </w:t>
      </w:r>
      <w:r w:rsidR="00A4288A">
        <w:rPr>
          <w:rFonts w:cs="Helvetica"/>
        </w:rPr>
        <w:t>will</w:t>
      </w:r>
      <w:r w:rsidRPr="006831F6">
        <w:rPr>
          <w:rFonts w:cs="Helvetica"/>
        </w:rPr>
        <w:t xml:space="preserve"> need to be approved by </w:t>
      </w:r>
      <w:r w:rsidRPr="006831F6">
        <w:rPr>
          <w:rFonts w:cs="Helvetica"/>
          <w:kern w:val="28"/>
          <w:szCs w:val="24"/>
        </w:rPr>
        <w:t>a supermajority vote of each of the ccNSO and GNSO Councils,</w:t>
      </w:r>
      <w:r w:rsidRPr="006831F6">
        <w:rPr>
          <w:rFonts w:cs="Helvetica"/>
        </w:rPr>
        <w:t xml:space="preserve"> the ICANN Board</w:t>
      </w:r>
      <w:r w:rsidR="0032269D">
        <w:rPr>
          <w:rFonts w:cs="Helvetica"/>
        </w:rPr>
        <w:t>,</w:t>
      </w:r>
      <w:r w:rsidRPr="006831F6">
        <w:rPr>
          <w:rFonts w:cs="Helvetica"/>
        </w:rPr>
        <w:t xml:space="preserve"> and</w:t>
      </w:r>
      <w:r w:rsidR="00F8196D">
        <w:rPr>
          <w:rFonts w:cs="Helvetica"/>
        </w:rPr>
        <w:t xml:space="preserve"> </w:t>
      </w:r>
      <w:r w:rsidR="008F32D3">
        <w:rPr>
          <w:rFonts w:cs="Helvetica"/>
        </w:rPr>
        <w:t xml:space="preserve">a </w:t>
      </w:r>
      <w:r w:rsidR="0032269D">
        <w:rPr>
          <w:rFonts w:cs="Helvetica"/>
        </w:rPr>
        <w:t>community mechanism derived from the CCWG-Accountability process</w:t>
      </w:r>
      <w:r w:rsidR="00E33571">
        <w:rPr>
          <w:rFonts w:cs="Helvetica"/>
        </w:rPr>
        <w:t xml:space="preserve"> before they can be moved to implementation</w:t>
      </w:r>
      <w:r w:rsidR="0032269D">
        <w:rPr>
          <w:rFonts w:cs="Helvetica"/>
        </w:rPr>
        <w:t>.</w:t>
      </w:r>
      <w:r w:rsidR="0032269D">
        <w:rPr>
          <w:rStyle w:val="FootnoteReference"/>
        </w:rPr>
        <w:footnoteReference w:id="16"/>
      </w:r>
      <w:r w:rsidRPr="006831F6">
        <w:rPr>
          <w:rFonts w:cs="Helvetica"/>
        </w:rPr>
        <w:t xml:space="preserve"> </w:t>
      </w:r>
      <w:bookmarkStart w:id="686" w:name="_cp_text_1_57"/>
      <w:r w:rsidRPr="006831F6">
        <w:rPr>
          <w:rFonts w:cs="Helvetica"/>
          <w:kern w:val="28"/>
          <w:szCs w:val="24"/>
        </w:rPr>
        <w:t>Any new IFO</w:t>
      </w:r>
      <w:bookmarkEnd w:id="686"/>
      <w:r w:rsidR="00F8196D">
        <w:rPr>
          <w:rFonts w:cs="Helvetica"/>
          <w:kern w:val="28"/>
          <w:szCs w:val="24"/>
        </w:rPr>
        <w:t xml:space="preserve"> (or other separation process)</w:t>
      </w:r>
      <w:r w:rsidRPr="006831F6">
        <w:rPr>
          <w:rFonts w:cs="Helvetica"/>
          <w:kern w:val="28"/>
          <w:szCs w:val="24"/>
        </w:rPr>
        <w:t xml:space="preserve"> </w:t>
      </w:r>
      <w:r w:rsidR="00A4288A">
        <w:rPr>
          <w:rFonts w:cs="Helvetica"/>
        </w:rPr>
        <w:t>will</w:t>
      </w:r>
      <w:r w:rsidR="00A4288A" w:rsidRPr="006831F6">
        <w:rPr>
          <w:rFonts w:cs="Helvetica"/>
        </w:rPr>
        <w:t xml:space="preserve"> </w:t>
      </w:r>
      <w:r w:rsidRPr="006831F6">
        <w:rPr>
          <w:rFonts w:cs="Helvetica"/>
        </w:rPr>
        <w:t xml:space="preserve">be subject to </w:t>
      </w:r>
      <w:bookmarkStart w:id="687" w:name="_cp_text_1_59"/>
      <w:r w:rsidRPr="006831F6">
        <w:rPr>
          <w:rFonts w:cs="Helvetica"/>
          <w:kern w:val="28"/>
          <w:szCs w:val="24"/>
        </w:rPr>
        <w:t>the approval of the ICANN Board</w:t>
      </w:r>
      <w:r w:rsidR="0032269D">
        <w:rPr>
          <w:rFonts w:cs="Helvetica"/>
        </w:rPr>
        <w:t>,</w:t>
      </w:r>
      <w:r w:rsidR="0032269D" w:rsidRPr="006831F6">
        <w:rPr>
          <w:rFonts w:cs="Helvetica"/>
        </w:rPr>
        <w:t xml:space="preserve"> and</w:t>
      </w:r>
      <w:r w:rsidR="0032269D">
        <w:rPr>
          <w:rFonts w:cs="Helvetica"/>
        </w:rPr>
        <w:t xml:space="preserve"> </w:t>
      </w:r>
      <w:r w:rsidR="008F32D3">
        <w:rPr>
          <w:rFonts w:cs="Helvetica"/>
        </w:rPr>
        <w:t>a</w:t>
      </w:r>
      <w:r w:rsidR="0032269D">
        <w:rPr>
          <w:rFonts w:cs="Helvetica"/>
        </w:rPr>
        <w:t xml:space="preserve"> community mechanism derived from the CCWG-Accountability process.</w:t>
      </w:r>
      <w:r w:rsidR="0032269D">
        <w:rPr>
          <w:rStyle w:val="FootnoteReference"/>
        </w:rPr>
        <w:footnoteReference w:id="17"/>
      </w:r>
      <w:bookmarkEnd w:id="687"/>
    </w:p>
    <w:p w14:paraId="70EF1F0A" w14:textId="77777777" w:rsidR="00F4604F" w:rsidRPr="0053287B" w:rsidRDefault="00F4604F" w:rsidP="00F4604F">
      <w:pPr>
        <w:rPr>
          <w:rFonts w:cs="Helvetica"/>
        </w:rPr>
      </w:pPr>
    </w:p>
    <w:p w14:paraId="2086C336" w14:textId="7381D37F" w:rsidR="00F4604F" w:rsidRPr="006831F6" w:rsidRDefault="00F4604F" w:rsidP="00E229AF">
      <w:pPr>
        <w:ind w:left="360"/>
        <w:rPr>
          <w:rFonts w:cs="Helvetica"/>
        </w:rPr>
      </w:pPr>
      <w:r w:rsidRPr="0053287B">
        <w:rPr>
          <w:rFonts w:cs="Helvetica"/>
        </w:rPr>
        <w:t xml:space="preserve">There </w:t>
      </w:r>
      <w:r w:rsidR="00A4288A">
        <w:rPr>
          <w:rFonts w:cs="Helvetica"/>
        </w:rPr>
        <w:t>will</w:t>
      </w:r>
      <w:r w:rsidR="00A4288A" w:rsidRPr="0053287B">
        <w:rPr>
          <w:rFonts w:cs="Helvetica"/>
        </w:rPr>
        <w:t xml:space="preserve"> </w:t>
      </w:r>
      <w:r w:rsidRPr="0053287B">
        <w:rPr>
          <w:rFonts w:cs="Helvetica"/>
        </w:rPr>
        <w:t xml:space="preserve">be no prescribed result arising from the </w:t>
      </w:r>
      <w:r w:rsidR="00F8196D">
        <w:rPr>
          <w:rFonts w:cs="Helvetica"/>
        </w:rPr>
        <w:t>s</w:t>
      </w:r>
      <w:r w:rsidRPr="0053287B">
        <w:rPr>
          <w:rFonts w:cs="Helvetica"/>
        </w:rPr>
        <w:t xml:space="preserve">eparation </w:t>
      </w:r>
      <w:r w:rsidR="00F8196D">
        <w:rPr>
          <w:rFonts w:cs="Helvetica"/>
        </w:rPr>
        <w:t>p</w:t>
      </w:r>
      <w:r w:rsidRPr="0053287B">
        <w:rPr>
          <w:rFonts w:cs="Helvetica"/>
        </w:rPr>
        <w:t xml:space="preserve">rocess. </w:t>
      </w:r>
      <w:r w:rsidR="00F8196D">
        <w:rPr>
          <w:rFonts w:cs="Helvetica"/>
        </w:rPr>
        <w:t xml:space="preserve">The SCWG </w:t>
      </w:r>
      <w:r w:rsidR="00A4288A">
        <w:rPr>
          <w:rFonts w:cs="Helvetica"/>
        </w:rPr>
        <w:t>will</w:t>
      </w:r>
      <w:r w:rsidR="00A4288A" w:rsidRPr="0053287B">
        <w:rPr>
          <w:rFonts w:cs="Helvetica"/>
        </w:rPr>
        <w:t xml:space="preserve"> </w:t>
      </w:r>
      <w:r w:rsidRPr="0053287B">
        <w:rPr>
          <w:rFonts w:cs="Helvetica"/>
        </w:rPr>
        <w:t xml:space="preserve">be empowered to make a recommendation ranging from “no action required” to the initiation of an RFP and the recommendation for a new IFO, or the divestiture or reorganization of PTI. In the case of a recommendation for any action, ICANN is expected to cover all costs </w:t>
      </w:r>
      <w:r w:rsidR="00473632">
        <w:rPr>
          <w:rFonts w:cs="Helvetica"/>
        </w:rPr>
        <w:t xml:space="preserve">i.e. costs </w:t>
      </w:r>
      <w:r w:rsidRPr="0053287B">
        <w:rPr>
          <w:rFonts w:cs="Helvetica"/>
        </w:rPr>
        <w:t xml:space="preserve">related to the </w:t>
      </w:r>
      <w:r w:rsidR="00473632">
        <w:rPr>
          <w:rFonts w:cs="Helvetica"/>
        </w:rPr>
        <w:t xml:space="preserve">then </w:t>
      </w:r>
      <w:r w:rsidRPr="0053287B">
        <w:rPr>
          <w:rFonts w:cs="Helvetica"/>
        </w:rPr>
        <w:t>transition</w:t>
      </w:r>
      <w:r w:rsidR="00473632">
        <w:rPr>
          <w:rFonts w:cs="Helvetica"/>
        </w:rPr>
        <w:t xml:space="preserve">, costs </w:t>
      </w:r>
      <w:r w:rsidR="00473632" w:rsidRPr="0053287B">
        <w:rPr>
          <w:rFonts w:cs="Helvetica"/>
        </w:rPr>
        <w:t xml:space="preserve">related to the possible selection of a new </w:t>
      </w:r>
      <w:r w:rsidR="00473632">
        <w:rPr>
          <w:rFonts w:cs="Helvetica"/>
        </w:rPr>
        <w:t>IFO</w:t>
      </w:r>
      <w:r w:rsidR="00473632" w:rsidRPr="0053287B">
        <w:rPr>
          <w:rFonts w:cs="Helvetica"/>
        </w:rPr>
        <w:t xml:space="preserve"> </w:t>
      </w:r>
      <w:r w:rsidRPr="0053287B">
        <w:rPr>
          <w:rFonts w:cs="Helvetica"/>
        </w:rPr>
        <w:t xml:space="preserve">and </w:t>
      </w:r>
      <w:r w:rsidR="00473632">
        <w:rPr>
          <w:rFonts w:cs="Helvetica"/>
        </w:rPr>
        <w:t xml:space="preserve">the </w:t>
      </w:r>
      <w:r w:rsidRPr="0053287B">
        <w:rPr>
          <w:rFonts w:cs="Helvetica"/>
        </w:rPr>
        <w:t xml:space="preserve">ongoing </w:t>
      </w:r>
      <w:r w:rsidR="00473632">
        <w:rPr>
          <w:rFonts w:cs="Helvetica"/>
        </w:rPr>
        <w:t>operating</w:t>
      </w:r>
      <w:r w:rsidR="00473632" w:rsidRPr="0053287B">
        <w:rPr>
          <w:rFonts w:cs="Helvetica"/>
        </w:rPr>
        <w:t xml:space="preserve"> </w:t>
      </w:r>
      <w:r w:rsidRPr="0053287B">
        <w:rPr>
          <w:rFonts w:cs="Helvetica"/>
        </w:rPr>
        <w:t>costs</w:t>
      </w:r>
      <w:r w:rsidR="00473632">
        <w:rPr>
          <w:rFonts w:cs="Helvetica"/>
        </w:rPr>
        <w:t xml:space="preserve"> of the successor operator</w:t>
      </w:r>
      <w:r w:rsidRPr="0053287B">
        <w:rPr>
          <w:rFonts w:cs="Helvetica"/>
        </w:rPr>
        <w:t xml:space="preserve">. Moreover, in bearing such costs, it is </w:t>
      </w:r>
      <w:r w:rsidRPr="006831F6">
        <w:rPr>
          <w:rFonts w:cs="Helvetica"/>
        </w:rPr>
        <w:t xml:space="preserve">to be required of ICANN that it does not raise </w:t>
      </w:r>
      <w:r w:rsidR="00473632">
        <w:rPr>
          <w:rFonts w:cs="Helvetica"/>
        </w:rPr>
        <w:t>fees</w:t>
      </w:r>
      <w:r w:rsidR="00473632" w:rsidRPr="006831F6">
        <w:rPr>
          <w:rFonts w:cs="Helvetica"/>
        </w:rPr>
        <w:t xml:space="preserve"> </w:t>
      </w:r>
      <w:r w:rsidR="00473632">
        <w:rPr>
          <w:rFonts w:cs="Helvetica"/>
        </w:rPr>
        <w:t>from</w:t>
      </w:r>
      <w:r w:rsidR="00473632" w:rsidRPr="006831F6">
        <w:rPr>
          <w:rFonts w:cs="Helvetica"/>
        </w:rPr>
        <w:t xml:space="preserve"> </w:t>
      </w:r>
      <w:r w:rsidR="00473632">
        <w:rPr>
          <w:rFonts w:cs="Helvetica"/>
        </w:rPr>
        <w:t xml:space="preserve">TLD </w:t>
      </w:r>
      <w:r w:rsidRPr="006831F6">
        <w:rPr>
          <w:rFonts w:cs="Helvetica"/>
        </w:rPr>
        <w:t>operators (</w:t>
      </w:r>
      <w:r w:rsidR="00473632">
        <w:rPr>
          <w:rFonts w:cs="Helvetica"/>
        </w:rPr>
        <w:t xml:space="preserve">registries, registrars </w:t>
      </w:r>
      <w:r w:rsidRPr="006831F6">
        <w:rPr>
          <w:rFonts w:cs="Helvetica"/>
        </w:rPr>
        <w:t>and</w:t>
      </w:r>
      <w:r w:rsidR="00473632">
        <w:rPr>
          <w:rFonts w:cs="Helvetica"/>
        </w:rPr>
        <w:t>,</w:t>
      </w:r>
      <w:r w:rsidRPr="006831F6">
        <w:rPr>
          <w:rFonts w:cs="Helvetica"/>
        </w:rPr>
        <w:t xml:space="preserve"> indirectly</w:t>
      </w:r>
      <w:r w:rsidR="00473632">
        <w:rPr>
          <w:rFonts w:cs="Helvetica"/>
        </w:rPr>
        <w:t>,</w:t>
      </w:r>
      <w:r w:rsidRPr="006831F6">
        <w:rPr>
          <w:rFonts w:cs="Helvetica"/>
        </w:rPr>
        <w:t xml:space="preserve"> for registrants) in order to do so.</w:t>
      </w:r>
    </w:p>
    <w:p w14:paraId="6CFBBCC4" w14:textId="77777777" w:rsidR="00F4604F" w:rsidRPr="006831F6" w:rsidRDefault="00F4604F" w:rsidP="00F4604F">
      <w:pPr>
        <w:pStyle w:val="NoSpacing"/>
        <w:rPr>
          <w:rFonts w:cs="Helvetica"/>
        </w:rPr>
      </w:pPr>
      <w:r w:rsidRPr="006831F6">
        <w:rPr>
          <w:rFonts w:cs="Helvetica"/>
        </w:rPr>
        <w:t>For further details please see Annex L.</w:t>
      </w:r>
    </w:p>
    <w:p w14:paraId="1085965B" w14:textId="77777777" w:rsidR="00F4604F" w:rsidRPr="00525418" w:rsidRDefault="00F4604F" w:rsidP="00F4604F">
      <w:pPr>
        <w:pStyle w:val="Heading2"/>
      </w:pPr>
      <w:bookmarkStart w:id="688" w:name="_Toc295466367"/>
      <w:bookmarkStart w:id="689" w:name="_Toc294879233"/>
      <w:bookmarkStart w:id="690" w:name="_Toc291340571"/>
      <w:bookmarkStart w:id="691" w:name="_Toc294880165"/>
      <w:r w:rsidRPr="00525418">
        <w:t>Framework for Transition to Successor IANA Functions Operator</w:t>
      </w:r>
      <w:bookmarkEnd w:id="688"/>
      <w:r w:rsidRPr="00525418">
        <w:t xml:space="preserve"> </w:t>
      </w:r>
      <w:bookmarkEnd w:id="689"/>
      <w:bookmarkEnd w:id="690"/>
      <w:bookmarkEnd w:id="691"/>
      <w:r w:rsidRPr="00525418">
        <w:t xml:space="preserve"> </w:t>
      </w:r>
    </w:p>
    <w:p w14:paraId="6FE5CAF1" w14:textId="4840FC55" w:rsidR="00F4604F" w:rsidRPr="006831F6" w:rsidRDefault="00F4604F" w:rsidP="00F4604F">
      <w:pPr>
        <w:pStyle w:val="NoSpacing"/>
        <w:rPr>
          <w:rFonts w:cs="Helvetica"/>
        </w:rPr>
      </w:pPr>
      <w:r w:rsidRPr="006831F6">
        <w:rPr>
          <w:rFonts w:cs="Helvetica"/>
        </w:rPr>
        <w:t>The CWG-Stewardship recommends the continuation</w:t>
      </w:r>
      <w:r w:rsidR="00EB12CD" w:rsidRPr="006831F6">
        <w:rPr>
          <w:rFonts w:cs="Helvetica"/>
        </w:rPr>
        <w:t xml:space="preserve"> of the current transition framework for the IANA Functions</w:t>
      </w:r>
      <w:r w:rsidRPr="006831F6">
        <w:rPr>
          <w:rFonts w:cs="Helvetica"/>
        </w:rPr>
        <w:t xml:space="preserve">, with </w:t>
      </w:r>
      <w:r w:rsidR="00EB12CD">
        <w:rPr>
          <w:rFonts w:cs="Helvetica"/>
        </w:rPr>
        <w:t xml:space="preserve">relevant </w:t>
      </w:r>
      <w:r w:rsidRPr="006831F6">
        <w:rPr>
          <w:rFonts w:cs="Helvetica"/>
        </w:rPr>
        <w:t xml:space="preserve">modifications, should it be, for whatever reason, necessary for the IANA Functions to be transitioned from the incumbent IFO to a successor IFO. This framework </w:t>
      </w:r>
      <w:r w:rsidR="008D074D">
        <w:rPr>
          <w:rFonts w:cs="Helvetica"/>
        </w:rPr>
        <w:t>will</w:t>
      </w:r>
      <w:r w:rsidR="008D074D" w:rsidRPr="006831F6">
        <w:rPr>
          <w:rFonts w:cs="Helvetica"/>
        </w:rPr>
        <w:t xml:space="preserve"> </w:t>
      </w:r>
      <w:r w:rsidRPr="006831F6">
        <w:rPr>
          <w:rFonts w:cs="Helvetica"/>
        </w:rPr>
        <w:t xml:space="preserve">be set forth in the ICANN-PTI Contract and </w:t>
      </w:r>
      <w:r w:rsidR="009F713B" w:rsidRPr="006831F6">
        <w:rPr>
          <w:rFonts w:cs="Helvetica"/>
        </w:rPr>
        <w:t>w</w:t>
      </w:r>
      <w:r w:rsidR="009F713B">
        <w:rPr>
          <w:rFonts w:cs="Helvetica"/>
        </w:rPr>
        <w:t>ill</w:t>
      </w:r>
      <w:r w:rsidR="009F713B" w:rsidRPr="006831F6">
        <w:rPr>
          <w:rFonts w:cs="Helvetica"/>
        </w:rPr>
        <w:t xml:space="preserve"> </w:t>
      </w:r>
      <w:r w:rsidRPr="006831F6">
        <w:rPr>
          <w:rFonts w:cs="Helvetica"/>
        </w:rPr>
        <w:t>be based upon the current NTIA-ICANN contract clause C.7.3, “Plan for Transition to Successor Contractor.” The transition framework should be part of the operations and management of the IANA Functions going forward and be considered part of the operator’s business contingency and continuity of operations planning.</w:t>
      </w:r>
      <w:r w:rsidRPr="006831F6">
        <w:rPr>
          <w:rStyle w:val="FootnoteReference"/>
          <w:rFonts w:ascii="Helvetica" w:hAnsi="Helvetica" w:cs="Helvetica"/>
        </w:rPr>
        <w:footnoteReference w:id="18"/>
      </w:r>
      <w:r w:rsidRPr="006831F6">
        <w:rPr>
          <w:rFonts w:cs="Helvetica"/>
        </w:rPr>
        <w:t xml:space="preserve"> This is a framework only and it is expected – as per the </w:t>
      </w:r>
      <w:r w:rsidRPr="006831F6">
        <w:rPr>
          <w:rFonts w:cs="Helvetica"/>
        </w:rPr>
        <w:lastRenderedPageBreak/>
        <w:t>following recommendations – that a full plan will be developed post-IANA Stewardship Transition. The principles and recommendations for the future evolution of the Framework for Transition to Successor IANA Functions Operator include:</w:t>
      </w:r>
    </w:p>
    <w:p w14:paraId="5DA76DFE" w14:textId="77777777" w:rsidR="00F4604F" w:rsidRPr="006831F6" w:rsidRDefault="00F4604F" w:rsidP="00A96083">
      <w:pPr>
        <w:pStyle w:val="NumberedBullets"/>
        <w:numPr>
          <w:ilvl w:val="0"/>
          <w:numId w:val="6"/>
        </w:numPr>
        <w:rPr>
          <w:rFonts w:cs="Helvetica"/>
        </w:rPr>
      </w:pPr>
      <w:r w:rsidRPr="006831F6">
        <w:rPr>
          <w:rFonts w:cs="Helvetica"/>
        </w:rPr>
        <w:t>The integrity, stability, and availability of the IANA Functions must be the core concern during any transition of the IANA Functions.</w:t>
      </w:r>
    </w:p>
    <w:p w14:paraId="7B339F95" w14:textId="768518A3" w:rsidR="00F4604F" w:rsidRPr="006831F6" w:rsidRDefault="00F4604F" w:rsidP="00A96083">
      <w:pPr>
        <w:pStyle w:val="NumberedBullets"/>
        <w:numPr>
          <w:ilvl w:val="0"/>
          <w:numId w:val="74"/>
        </w:numPr>
        <w:rPr>
          <w:rFonts w:cs="Helvetica"/>
        </w:rPr>
      </w:pPr>
      <w:r w:rsidRPr="006831F6">
        <w:rPr>
          <w:rFonts w:cs="Helvetica"/>
        </w:rPr>
        <w:t>The transition framework must be further developed</w:t>
      </w:r>
      <w:r w:rsidR="00A4288A">
        <w:rPr>
          <w:rFonts w:cs="Helvetica"/>
        </w:rPr>
        <w:t xml:space="preserve"> and maintained</w:t>
      </w:r>
      <w:r w:rsidR="00525418">
        <w:rPr>
          <w:rFonts w:cs="Helvetica"/>
        </w:rPr>
        <w:t xml:space="preserve"> </w:t>
      </w:r>
      <w:r w:rsidR="00525418" w:rsidRPr="00525418">
        <w:rPr>
          <w:rFonts w:cs="Helvetica"/>
        </w:rPr>
        <w:t>by PTI</w:t>
      </w:r>
      <w:r w:rsidR="00FE11E9">
        <w:rPr>
          <w:rFonts w:cs="Helvetica"/>
        </w:rPr>
        <w:t>,</w:t>
      </w:r>
      <w:r w:rsidR="00525418" w:rsidRPr="00525418">
        <w:rPr>
          <w:rFonts w:cs="Helvetica"/>
        </w:rPr>
        <w:t xml:space="preserve"> with ICANN input</w:t>
      </w:r>
      <w:r w:rsidR="00FE11E9">
        <w:rPr>
          <w:rFonts w:cs="Helvetica"/>
        </w:rPr>
        <w:t>,</w:t>
      </w:r>
      <w:r w:rsidRPr="006831F6">
        <w:rPr>
          <w:rFonts w:cs="Helvetica"/>
        </w:rPr>
        <w:t xml:space="preserve"> into a detailed, fully functional, transition plan within 18 months from the completion of the IANA Stewardship Transition.</w:t>
      </w:r>
    </w:p>
    <w:p w14:paraId="067E1011" w14:textId="77777777" w:rsidR="00F4604F" w:rsidRPr="006831F6" w:rsidRDefault="00F4604F" w:rsidP="00A96083">
      <w:pPr>
        <w:pStyle w:val="NumberedBullets"/>
        <w:numPr>
          <w:ilvl w:val="0"/>
          <w:numId w:val="74"/>
        </w:numPr>
        <w:rPr>
          <w:rFonts w:cs="Helvetica"/>
        </w:rPr>
      </w:pPr>
      <w:r w:rsidRPr="006831F6">
        <w:rPr>
          <w:rFonts w:cs="Helvetica"/>
        </w:rPr>
        <w:t>The budget for IANA operations should be augmented with specific funding for the detailed transition plan development referred to in 2 (above).</w:t>
      </w:r>
    </w:p>
    <w:p w14:paraId="2D3B163F" w14:textId="77777777" w:rsidR="00F4604F" w:rsidRPr="006831F6" w:rsidRDefault="00F4604F" w:rsidP="00A96083">
      <w:pPr>
        <w:pStyle w:val="NumberedBullets"/>
        <w:numPr>
          <w:ilvl w:val="0"/>
          <w:numId w:val="74"/>
        </w:numPr>
        <w:rPr>
          <w:rFonts w:cs="Helvetica"/>
        </w:rPr>
      </w:pPr>
      <w:r w:rsidRPr="006831F6">
        <w:rPr>
          <w:rFonts w:cs="Helvetica"/>
        </w:rPr>
        <w:t>The process established for the potential transitioning of the IANA Functions to an operator other than the incumbent should specifically recognize that the detailed transition plan referred to in 2 (above) must be in place before the commencement of the transitioning process.</w:t>
      </w:r>
    </w:p>
    <w:p w14:paraId="4ED13FF5" w14:textId="25AD8B70" w:rsidR="00F4604F" w:rsidRPr="006831F6" w:rsidRDefault="00F4604F" w:rsidP="00A96083">
      <w:pPr>
        <w:pStyle w:val="NumberedBullets"/>
        <w:numPr>
          <w:ilvl w:val="0"/>
          <w:numId w:val="74"/>
        </w:numPr>
        <w:rPr>
          <w:rFonts w:cs="Helvetica"/>
        </w:rPr>
      </w:pPr>
      <w:r w:rsidRPr="006831F6">
        <w:rPr>
          <w:rFonts w:cs="Helvetica"/>
        </w:rPr>
        <w:t xml:space="preserve">Both the incumbent and the successor IANA Functions </w:t>
      </w:r>
      <w:r w:rsidR="00F8196D">
        <w:rPr>
          <w:rFonts w:cs="Helvetica"/>
        </w:rPr>
        <w:t>O</w:t>
      </w:r>
      <w:r w:rsidRPr="006831F6">
        <w:rPr>
          <w:rFonts w:cs="Helvetica"/>
        </w:rPr>
        <w:t>perators will be required to fully engage in the transition plan and to provide appropriate transition staff and expertise to facilitate a stable transition of the IANA Functions.</w:t>
      </w:r>
    </w:p>
    <w:p w14:paraId="4C8F885F" w14:textId="77777777" w:rsidR="00F4604F" w:rsidRPr="006831F6" w:rsidRDefault="00F4604F" w:rsidP="00A96083">
      <w:pPr>
        <w:pStyle w:val="NumberedBullets"/>
        <w:numPr>
          <w:ilvl w:val="0"/>
          <w:numId w:val="74"/>
        </w:numPr>
        <w:rPr>
          <w:rFonts w:cs="Helvetica"/>
        </w:rPr>
      </w:pPr>
      <w:r w:rsidRPr="006831F6">
        <w:rPr>
          <w:rFonts w:cs="Helvetica"/>
        </w:rPr>
        <w:t>Once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r w:rsidRPr="006831F6">
        <w:rPr>
          <w:rFonts w:cs="Helvetica"/>
        </w:rPr>
        <w:br/>
      </w:r>
    </w:p>
    <w:p w14:paraId="396F93B5" w14:textId="77777777" w:rsidR="00F4604F" w:rsidRPr="006831F6" w:rsidRDefault="00F4604F" w:rsidP="00F4604F">
      <w:pPr>
        <w:pStyle w:val="NoSpacing"/>
        <w:rPr>
          <w:rFonts w:cs="Helvetica"/>
        </w:rPr>
      </w:pPr>
      <w:r w:rsidRPr="006831F6">
        <w:rPr>
          <w:rFonts w:cs="Helvetica"/>
        </w:rPr>
        <w:t>For further information, see Annex M.</w:t>
      </w:r>
    </w:p>
    <w:p w14:paraId="08824F83" w14:textId="77777777" w:rsidR="00F4604F" w:rsidRPr="006831F6" w:rsidRDefault="00F4604F" w:rsidP="006831F6">
      <w:pPr>
        <w:pStyle w:val="NoSpacing"/>
        <w:rPr>
          <w:rStyle w:val="Heading3Char"/>
          <w:rFonts w:ascii="Helvetica" w:eastAsia="Calibri" w:hAnsi="Helvetica"/>
          <w:color w:val="000000"/>
          <w:sz w:val="24"/>
          <w:szCs w:val="24"/>
          <w:lang w:eastAsia="en-US"/>
        </w:rPr>
      </w:pPr>
      <w:bookmarkStart w:id="692" w:name="_Toc294992780"/>
      <w:bookmarkStart w:id="693" w:name="_Toc294879234"/>
      <w:bookmarkStart w:id="694" w:name="_Toc291340572"/>
      <w:bookmarkStart w:id="695" w:name="_Toc294880166"/>
      <w:r w:rsidRPr="006831F6">
        <w:rPr>
          <w:rStyle w:val="Heading3Char"/>
          <w:rFonts w:ascii="Helvetica" w:eastAsia="Calibri" w:hAnsi="Helvetica"/>
          <w:color w:val="000000"/>
          <w:sz w:val="24"/>
          <w:szCs w:val="24"/>
          <w:lang w:eastAsia="en-US"/>
        </w:rPr>
        <w:t>III.A.iii</w:t>
      </w:r>
      <w:bookmarkEnd w:id="692"/>
      <w:r w:rsidRPr="006831F6">
        <w:rPr>
          <w:rStyle w:val="Heading3Char"/>
          <w:rFonts w:ascii="Helvetica" w:eastAsia="Calibri" w:hAnsi="Helvetica"/>
          <w:color w:val="000000"/>
          <w:sz w:val="24"/>
          <w:szCs w:val="24"/>
          <w:lang w:eastAsia="en-US"/>
        </w:rPr>
        <w:tab/>
        <w:t xml:space="preserve"> </w:t>
      </w:r>
      <w:bookmarkStart w:id="696" w:name="_Toc291340573"/>
      <w:bookmarkStart w:id="697" w:name="_Toc294879235"/>
      <w:bookmarkStart w:id="698" w:name="_Toc294880167"/>
      <w:bookmarkEnd w:id="693"/>
      <w:bookmarkEnd w:id="694"/>
      <w:bookmarkEnd w:id="695"/>
      <w:r w:rsidRPr="006831F6">
        <w:rPr>
          <w:rStyle w:val="Heading3Char"/>
          <w:rFonts w:ascii="Helvetica" w:eastAsia="Calibri" w:hAnsi="Helvetica"/>
          <w:color w:val="000000"/>
          <w:sz w:val="24"/>
          <w:szCs w:val="24"/>
          <w:lang w:eastAsia="en-US"/>
        </w:rPr>
        <w:t>Proposed changes to Root Zone environment and relationship with Root Zone Maintainer</w:t>
      </w:r>
      <w:bookmarkEnd w:id="696"/>
      <w:bookmarkEnd w:id="697"/>
      <w:bookmarkEnd w:id="698"/>
    </w:p>
    <w:p w14:paraId="0A311661" w14:textId="77777777" w:rsidR="00F4604F" w:rsidRPr="006831F6" w:rsidRDefault="00F4604F" w:rsidP="00F4604F">
      <w:pPr>
        <w:pStyle w:val="NoSpacing"/>
        <w:rPr>
          <w:rFonts w:cs="Helvetica"/>
        </w:rPr>
      </w:pPr>
      <w:r w:rsidRPr="006831F6">
        <w:rPr>
          <w:rFonts w:cs="Helvetica"/>
        </w:rPr>
        <w:t>In relation to the Root Zone Management Process Administrator role that is currently performed by NTIA, the CWG-Stewardship recommends that this role be discontinued post-transition. As a result of this discontinuation the CWG-Stewardship recommends:</w:t>
      </w:r>
    </w:p>
    <w:p w14:paraId="18344D26" w14:textId="77777777" w:rsidR="00F4604F" w:rsidRPr="006831F6" w:rsidRDefault="00F4604F" w:rsidP="00A96083">
      <w:pPr>
        <w:pStyle w:val="Heading2"/>
        <w:rPr>
          <w:rFonts w:cs="Helvetica"/>
          <w:color w:val="1F497D"/>
        </w:rPr>
      </w:pPr>
      <w:bookmarkStart w:id="699" w:name="_Toc294992782"/>
      <w:bookmarkStart w:id="700" w:name="_Toc295466368"/>
      <w:r w:rsidRPr="006831F6">
        <w:rPr>
          <w:rFonts w:cs="Helvetica"/>
          <w:color w:val="1F497D"/>
        </w:rPr>
        <w:t>Recommendations related to the elimination of NTIA Authorization of changes to the Root Zone content and the associated WHOIS database</w:t>
      </w:r>
      <w:bookmarkEnd w:id="699"/>
      <w:bookmarkEnd w:id="700"/>
    </w:p>
    <w:p w14:paraId="29807057" w14:textId="77777777" w:rsidR="00F4604F" w:rsidRPr="006831F6" w:rsidRDefault="00F4604F" w:rsidP="00F4604F">
      <w:pPr>
        <w:pStyle w:val="Default"/>
        <w:rPr>
          <w:rFonts w:ascii="Helvetica" w:hAnsi="Helvetica" w:cs="Helvetica"/>
          <w:sz w:val="22"/>
          <w:szCs w:val="22"/>
        </w:rPr>
      </w:pPr>
    </w:p>
    <w:p w14:paraId="3F6282A9" w14:textId="77777777" w:rsidR="00F4604F" w:rsidRPr="006831F6" w:rsidRDefault="00F4604F" w:rsidP="00A96083">
      <w:pPr>
        <w:pStyle w:val="NoSpacing"/>
        <w:rPr>
          <w:rFonts w:cs="Helvetica"/>
        </w:rPr>
      </w:pPr>
      <w:r w:rsidRPr="006831F6">
        <w:rPr>
          <w:rFonts w:cs="Helvetica"/>
        </w:rPr>
        <w:t xml:space="preserve">Currently, changes to the Root Zone File, as well as changes to the Root Zone WHOIS Database, are transmitted to the NTIA for authorization. Such changes cannot be enacted without explicit positive authorization from the NTIA. Post-transition, no authorization for Root Zone change requests will be needed. </w:t>
      </w:r>
    </w:p>
    <w:p w14:paraId="413B6B0E" w14:textId="33B3520F" w:rsidR="00F4604F" w:rsidRPr="00333809" w:rsidRDefault="00F4604F" w:rsidP="002B3281">
      <w:pPr>
        <w:pStyle w:val="NumberedBullets"/>
        <w:numPr>
          <w:ilvl w:val="0"/>
          <w:numId w:val="199"/>
        </w:numPr>
        <w:rPr>
          <w:rFonts w:cs="Helvetica"/>
        </w:rPr>
      </w:pPr>
      <w:r w:rsidRPr="002B3281">
        <w:rPr>
          <w:rFonts w:cs="Helvetica"/>
        </w:rPr>
        <w:t xml:space="preserve">Changes will be required to the IFO and Root Zone Maintainer software to remove this requirement. In the very short term, if making the software changes cannot be </w:t>
      </w:r>
      <w:r w:rsidRPr="002B3281">
        <w:rPr>
          <w:rFonts w:cs="Helvetica"/>
        </w:rPr>
        <w:lastRenderedPageBreak/>
        <w:t xml:space="preserve">completed before the transition and/or to avoid multiple coincident changes, the existing software could be used and IANA staff could authorize the changes (effectively </w:t>
      </w:r>
      <w:r w:rsidR="00852656" w:rsidRPr="002B3281">
        <w:rPr>
          <w:rFonts w:cs="Helvetica"/>
        </w:rPr>
        <w:t xml:space="preserve">fulfilling </w:t>
      </w:r>
      <w:r w:rsidRPr="002B3281">
        <w:rPr>
          <w:rFonts w:cs="Helvetica"/>
        </w:rPr>
        <w:t xml:space="preserve">the </w:t>
      </w:r>
      <w:r w:rsidR="00852656" w:rsidRPr="002B3281">
        <w:rPr>
          <w:rFonts w:cs="Helvetica"/>
        </w:rPr>
        <w:t xml:space="preserve">current </w:t>
      </w:r>
      <w:r w:rsidRPr="00333809">
        <w:rPr>
          <w:rFonts w:cs="Helvetica"/>
        </w:rPr>
        <w:t>role of the NTIA</w:t>
      </w:r>
      <w:r w:rsidR="00852656" w:rsidRPr="00333809">
        <w:rPr>
          <w:rFonts w:cs="Helvetica"/>
        </w:rPr>
        <w:t xml:space="preserve"> at this point in the process</w:t>
      </w:r>
      <w:r w:rsidRPr="00333809">
        <w:rPr>
          <w:rFonts w:cs="Helvetica"/>
        </w:rPr>
        <w:t xml:space="preserve">). </w:t>
      </w:r>
    </w:p>
    <w:p w14:paraId="1F86D3E0" w14:textId="22BF4030" w:rsidR="00F4604F" w:rsidRPr="006831F6" w:rsidRDefault="00F4604F" w:rsidP="00A96083">
      <w:pPr>
        <w:pStyle w:val="NumberedBullets"/>
        <w:numPr>
          <w:ilvl w:val="0"/>
          <w:numId w:val="74"/>
        </w:numPr>
        <w:rPr>
          <w:rFonts w:cs="Helvetica"/>
        </w:rPr>
      </w:pPr>
      <w:r w:rsidRPr="006831F6">
        <w:rPr>
          <w:rFonts w:cs="Helvetica"/>
        </w:rPr>
        <w:t>Currently there is a Cooperative Agreement between the NTIA and the Root Zone Maintainer. The NTIA has said that there will be a parallel but separate transition to disengage the NTIA from the Root Zone Maintainer. The exact form</w:t>
      </w:r>
      <w:r w:rsidR="00161D25">
        <w:rPr>
          <w:rFonts w:cs="Helvetica"/>
        </w:rPr>
        <w:t xml:space="preserve"> of</w:t>
      </w:r>
      <w:r w:rsidRPr="006831F6">
        <w:rPr>
          <w:rFonts w:cs="Helvetica"/>
        </w:rPr>
        <w:t xml:space="preserve"> this transition is not currently known, nor what, if anything, will replace the current Cooperative Agreement and the parties involved in providing the services currently covered under the Cooperative Agreement. </w:t>
      </w:r>
    </w:p>
    <w:p w14:paraId="127AFF69" w14:textId="77777777" w:rsidR="00F4604F" w:rsidRPr="006831F6" w:rsidRDefault="00F4604F" w:rsidP="00A96083">
      <w:pPr>
        <w:pStyle w:val="NumberedBullets"/>
        <w:numPr>
          <w:ilvl w:val="1"/>
          <w:numId w:val="74"/>
        </w:numPr>
        <w:rPr>
          <w:rFonts w:cs="Helvetica"/>
        </w:rPr>
      </w:pPr>
      <w:r w:rsidRPr="006831F6">
        <w:rPr>
          <w:rFonts w:cs="Helvetica"/>
        </w:rPr>
        <w:t>If that transition is not completed prior to the IANA Stewardship Transition, the Cooperative Agreement will likely have to be amended by the NTIA to allow Verisign, acting as the Root Zone Maintainer, to implement changes to the Root Zone requested by the IFO without requiring approval from NTIA.</w:t>
      </w:r>
    </w:p>
    <w:p w14:paraId="13A51A1E" w14:textId="77777777" w:rsidR="00F4604F" w:rsidRPr="006831F6" w:rsidRDefault="00F4604F" w:rsidP="00A96083">
      <w:pPr>
        <w:pStyle w:val="NumberedBullets"/>
        <w:numPr>
          <w:ilvl w:val="1"/>
          <w:numId w:val="74"/>
        </w:numPr>
        <w:rPr>
          <w:rFonts w:cs="Helvetica"/>
        </w:rPr>
      </w:pPr>
      <w:r w:rsidRPr="006831F6">
        <w:rPr>
          <w:rFonts w:cs="Helvetica"/>
        </w:rPr>
        <w:t>If the Root Zone Maintainer transition is completed prior to, or in conjunction with, the IANA Stewardship Transition, the new arrangements must provide a clear and effective mechanism to ensure that PTI can have its change requests for the Root Zone implemented in a timely manner by the Root Zone Maintainer (possibly via an agreement between the Root Zone Maintainer and the IFO).</w:t>
      </w:r>
    </w:p>
    <w:p w14:paraId="3FE7A280" w14:textId="015FDCA0" w:rsidR="00F4604F" w:rsidRPr="006831F6" w:rsidRDefault="00F4604F" w:rsidP="00A96083">
      <w:pPr>
        <w:pStyle w:val="NumberedBullets"/>
        <w:numPr>
          <w:ilvl w:val="0"/>
          <w:numId w:val="74"/>
        </w:numPr>
        <w:rPr>
          <w:rFonts w:cs="Helvetica"/>
        </w:rPr>
      </w:pPr>
      <w:r w:rsidRPr="006831F6">
        <w:rPr>
          <w:rFonts w:cs="Helvetica"/>
        </w:rPr>
        <w:t xml:space="preserve">It should be determined </w:t>
      </w:r>
      <w:r w:rsidR="00852656">
        <w:rPr>
          <w:rFonts w:cs="Helvetica"/>
        </w:rPr>
        <w:t>whether or not</w:t>
      </w:r>
      <w:r w:rsidR="00852656" w:rsidRPr="006831F6">
        <w:rPr>
          <w:rFonts w:cs="Helvetica"/>
        </w:rPr>
        <w:t xml:space="preserve"> </w:t>
      </w:r>
      <w:r w:rsidRPr="006831F6">
        <w:rPr>
          <w:rFonts w:cs="Helvetica"/>
        </w:rPr>
        <w:t>additional checks/balances/verifications are required post transition. The CWG-Stewardship recommends that a formal study be undertaken post transition to investigate whether there is a need to increase (and if so, how) the robustness of the operational arrangements for making changes to the Root Zone content to reduce or eliminate single points of failure.</w:t>
      </w:r>
      <w:r w:rsidRPr="006831F6">
        <w:rPr>
          <w:rStyle w:val="FootnoteReference"/>
          <w:rFonts w:ascii="Helvetica" w:hAnsi="Helvetica" w:cs="Helvetica"/>
        </w:rPr>
        <w:footnoteReference w:id="19"/>
      </w:r>
      <w:r w:rsidRPr="006831F6">
        <w:rPr>
          <w:rFonts w:cs="Helvetica"/>
        </w:rPr>
        <w:t xml:space="preserve"> This study should include a risk analysis and cost/benefit analysis factoring in the history and possibility of such problems. Any new procedures/processes should be designed to minimize: </w:t>
      </w:r>
    </w:p>
    <w:p w14:paraId="3451EBC8" w14:textId="3BED6A91" w:rsidR="00F4604F" w:rsidRPr="006831F6" w:rsidRDefault="00F4604F" w:rsidP="00A96083">
      <w:pPr>
        <w:pStyle w:val="NumberedBullets"/>
        <w:numPr>
          <w:ilvl w:val="1"/>
          <w:numId w:val="74"/>
        </w:numPr>
        <w:rPr>
          <w:rFonts w:cs="Helvetica"/>
        </w:rPr>
      </w:pPr>
      <w:r w:rsidRPr="006831F6">
        <w:rPr>
          <w:rFonts w:cs="Helvetica"/>
        </w:rPr>
        <w:t xml:space="preserve">The potential for accidental or malicious changes or omissions by the </w:t>
      </w:r>
      <w:r w:rsidR="00F8196D">
        <w:rPr>
          <w:rFonts w:cs="Helvetica"/>
        </w:rPr>
        <w:t>IFO</w:t>
      </w:r>
      <w:r w:rsidRPr="006831F6">
        <w:rPr>
          <w:rFonts w:cs="Helvetica"/>
        </w:rPr>
        <w:t xml:space="preserve"> or Root Zone Maintainer. </w:t>
      </w:r>
    </w:p>
    <w:p w14:paraId="45CF24FB" w14:textId="050A63D8" w:rsidR="00F4604F" w:rsidRPr="006831F6" w:rsidRDefault="00F4604F" w:rsidP="00A96083">
      <w:pPr>
        <w:pStyle w:val="NumberedBullets"/>
        <w:numPr>
          <w:ilvl w:val="1"/>
          <w:numId w:val="74"/>
        </w:numPr>
        <w:rPr>
          <w:rFonts w:cs="Helvetica"/>
        </w:rPr>
      </w:pPr>
      <w:r w:rsidRPr="006831F6">
        <w:rPr>
          <w:rFonts w:cs="Helvetica"/>
        </w:rPr>
        <w:t xml:space="preserve">The potential for out-of-policy changes by the </w:t>
      </w:r>
      <w:r w:rsidR="00F8196D">
        <w:rPr>
          <w:rFonts w:cs="Helvetica"/>
        </w:rPr>
        <w:t>IFO</w:t>
      </w:r>
      <w:r w:rsidRPr="006831F6">
        <w:rPr>
          <w:rFonts w:cs="Helvetica"/>
        </w:rPr>
        <w:t xml:space="preserve">. The term “policy” is used in its most general sense, representing formal Policy adopted by ICANN as well as established standards, practices, and processes. </w:t>
      </w:r>
    </w:p>
    <w:p w14:paraId="36CA9C68" w14:textId="77777777" w:rsidR="00F4604F" w:rsidRPr="006831F6" w:rsidRDefault="00F4604F" w:rsidP="00A96083">
      <w:pPr>
        <w:pStyle w:val="NumberedBullets"/>
        <w:numPr>
          <w:ilvl w:val="1"/>
          <w:numId w:val="74"/>
        </w:numPr>
        <w:rPr>
          <w:rFonts w:cs="Helvetica"/>
        </w:rPr>
      </w:pPr>
      <w:r w:rsidRPr="006831F6">
        <w:rPr>
          <w:rFonts w:cs="Helvetica"/>
        </w:rPr>
        <w:t>The potential for accidental or malicious errors in the communications path from the IFO to the Root Zone Maintainer.</w:t>
      </w:r>
    </w:p>
    <w:p w14:paraId="15DF18DA" w14:textId="77777777" w:rsidR="00F4604F" w:rsidRPr="006831F6" w:rsidRDefault="00F4604F" w:rsidP="00A96083">
      <w:pPr>
        <w:pStyle w:val="NumberedBullets"/>
        <w:numPr>
          <w:ilvl w:val="1"/>
          <w:numId w:val="74"/>
        </w:numPr>
        <w:rPr>
          <w:rFonts w:cs="Helvetica"/>
        </w:rPr>
      </w:pPr>
      <w:r w:rsidRPr="006831F6">
        <w:rPr>
          <w:rFonts w:cs="Helvetica"/>
        </w:rPr>
        <w:t xml:space="preserve">The potential for accidental outages or malicious actions related to the telecommunications infrastructure serving the IFO and the Root Zone Maintainer. Such outages or actions could be related to the infrastructure shared with ICANN. </w:t>
      </w:r>
    </w:p>
    <w:p w14:paraId="2AC91938" w14:textId="77777777" w:rsidR="00F4604F" w:rsidRPr="006831F6" w:rsidRDefault="00F4604F" w:rsidP="00A96083">
      <w:pPr>
        <w:pStyle w:val="NoSpacing"/>
        <w:rPr>
          <w:rFonts w:cs="Helvetica"/>
          <w:color w:val="auto"/>
        </w:rPr>
      </w:pPr>
      <w:r w:rsidRPr="006831F6">
        <w:rPr>
          <w:rFonts w:cs="Helvetica"/>
        </w:rPr>
        <w:t>Any changes to procedures or processes should be based on a cost/benefit and risk analysis factoring in the history and possibility of such problems. The review should involve all parties that may be affected or impacted by any changes to be implemented.</w:t>
      </w:r>
    </w:p>
    <w:p w14:paraId="7FD951C1" w14:textId="77777777" w:rsidR="00F4604F" w:rsidRPr="006831F6" w:rsidRDefault="00F4604F" w:rsidP="00A96083">
      <w:pPr>
        <w:pStyle w:val="Heading2"/>
        <w:rPr>
          <w:rFonts w:cs="Helvetica"/>
          <w:color w:val="1F497D"/>
        </w:rPr>
      </w:pPr>
      <w:bookmarkStart w:id="701" w:name="_Toc294992783"/>
      <w:bookmarkStart w:id="702" w:name="_Toc295466369"/>
      <w:r w:rsidRPr="006831F6">
        <w:rPr>
          <w:rFonts w:cs="Helvetica"/>
          <w:color w:val="1F497D"/>
        </w:rPr>
        <w:lastRenderedPageBreak/>
        <w:t>Changes to the Root Zone Management Architecture and Operation</w:t>
      </w:r>
      <w:bookmarkEnd w:id="701"/>
      <w:bookmarkEnd w:id="702"/>
    </w:p>
    <w:p w14:paraId="4F226634" w14:textId="77777777" w:rsidR="00F4604F" w:rsidRPr="006831F6" w:rsidRDefault="00F4604F" w:rsidP="00A96083">
      <w:pPr>
        <w:pStyle w:val="NoSpacing"/>
        <w:rPr>
          <w:rFonts w:cs="Helvetica"/>
        </w:rPr>
      </w:pPr>
      <w:r w:rsidRPr="006831F6">
        <w:rPr>
          <w:rFonts w:cs="Helvetica"/>
        </w:rPr>
        <w:t xml:space="preserve">Per the NTIA IANA Functions Contract, NTIA approval was required for the implementation of all changes to the Root Zone environment such as DNSSEC as well as many classes of changes to IANA Functions Operator processes (including what may be published). The NTIA has contributed and opened avenues to resources (such as those from NIST – the National Institute of Standards and Technologies, a part of the U.S. Department of Commerce in efforts surrounding DNSSEC). Moreover as the Root Zone Administrator, they have been the entity to ultimately approve the changes going forward. </w:t>
      </w:r>
    </w:p>
    <w:p w14:paraId="75B7B3ED" w14:textId="052AB387" w:rsidR="00F4604F" w:rsidRPr="006831F6" w:rsidRDefault="00F4604F" w:rsidP="00D54B64">
      <w:pPr>
        <w:pStyle w:val="Heading2"/>
        <w:keepNext/>
        <w:rPr>
          <w:rFonts w:cs="Helvetica"/>
          <w:color w:val="1F497D"/>
        </w:rPr>
      </w:pPr>
      <w:bookmarkStart w:id="703" w:name="_Toc294992784"/>
      <w:bookmarkStart w:id="704" w:name="_Toc295466370"/>
      <w:r w:rsidRPr="006831F6">
        <w:rPr>
          <w:rFonts w:cs="Helvetica"/>
          <w:color w:val="1F497D"/>
        </w:rPr>
        <w:t>Post</w:t>
      </w:r>
      <w:r w:rsidR="000D7A0E">
        <w:rPr>
          <w:rFonts w:cs="Helvetica"/>
          <w:color w:val="1F497D"/>
        </w:rPr>
        <w:t>-</w:t>
      </w:r>
      <w:r w:rsidRPr="006831F6">
        <w:rPr>
          <w:rFonts w:cs="Helvetica"/>
          <w:color w:val="1F497D"/>
        </w:rPr>
        <w:t>Transition</w:t>
      </w:r>
      <w:bookmarkEnd w:id="703"/>
      <w:bookmarkEnd w:id="704"/>
    </w:p>
    <w:p w14:paraId="237E7F8A" w14:textId="77777777" w:rsidR="00F4604F" w:rsidRPr="006831F6" w:rsidRDefault="00F4604F" w:rsidP="00D54B64">
      <w:pPr>
        <w:pStyle w:val="NoSpacing"/>
        <w:keepNext/>
        <w:rPr>
          <w:rFonts w:cs="Helvetica"/>
        </w:rPr>
      </w:pPr>
      <w:r w:rsidRPr="006831F6">
        <w:rPr>
          <w:rFonts w:cs="Helvetica"/>
        </w:rPr>
        <w:t>The CWG-Stewardship recommends that a replacement of this approval function be put in place for significant architectural and operational changes. Although it is clear that the DNS-related technical and operational communities have both the technology skills and appropriate incentives to make prudent and cautious changes, the critical nature of the Root Zone makes it necessary to formalize approval of major architectural and operational changes.</w:t>
      </w:r>
    </w:p>
    <w:p w14:paraId="46EF8F19" w14:textId="77777777" w:rsidR="00F4604F" w:rsidRPr="002B3281" w:rsidRDefault="00F4604F" w:rsidP="002B3281">
      <w:pPr>
        <w:pStyle w:val="NumberedBullets"/>
        <w:numPr>
          <w:ilvl w:val="0"/>
          <w:numId w:val="200"/>
        </w:numPr>
        <w:rPr>
          <w:rFonts w:cs="Helvetica"/>
        </w:rPr>
      </w:pPr>
      <w:r w:rsidRPr="002B3281">
        <w:rPr>
          <w:rFonts w:cs="Helvetica"/>
        </w:rPr>
        <w:t>Formal approval to proceed with a change shall be granted by the ICANN Board.</w:t>
      </w:r>
    </w:p>
    <w:p w14:paraId="6F51943C" w14:textId="0E84C807" w:rsidR="00F4604F" w:rsidRPr="006831F6" w:rsidRDefault="00F4604F" w:rsidP="00A96083">
      <w:pPr>
        <w:pStyle w:val="NumberedBullets"/>
        <w:numPr>
          <w:ilvl w:val="0"/>
          <w:numId w:val="74"/>
        </w:numPr>
        <w:rPr>
          <w:rFonts w:cs="Helvetica"/>
        </w:rPr>
      </w:pPr>
      <w:r w:rsidRPr="006831F6">
        <w:rPr>
          <w:rFonts w:cs="Helvetica"/>
        </w:rPr>
        <w:t xml:space="preserve">The Board shall grant approval on the recommendation of a standing </w:t>
      </w:r>
      <w:r w:rsidR="00F8196D">
        <w:rPr>
          <w:rFonts w:cs="Helvetica"/>
        </w:rPr>
        <w:t>c</w:t>
      </w:r>
      <w:r w:rsidRPr="006831F6">
        <w:rPr>
          <w:rFonts w:cs="Helvetica"/>
        </w:rPr>
        <w:t>ommittee with a proposed membership of: an ICANN Board member (possibly as Chair), a senior IANA Function</w:t>
      </w:r>
      <w:r w:rsidR="00F8196D">
        <w:rPr>
          <w:rFonts w:cs="Helvetica"/>
        </w:rPr>
        <w:t>s</w:t>
      </w:r>
      <w:r w:rsidRPr="006831F6">
        <w:rPr>
          <w:rFonts w:cs="Helvetica"/>
        </w:rPr>
        <w:t xml:space="preserve"> Operator administrator or delegate, and Chairs or delegates of the SSAC, RSSAC, ASO and IETF,</w:t>
      </w:r>
      <w:r w:rsidR="00526A0F">
        <w:rPr>
          <w:rStyle w:val="FootnoteReference"/>
        </w:rPr>
        <w:footnoteReference w:id="20"/>
      </w:r>
      <w:r w:rsidRPr="006831F6">
        <w:rPr>
          <w:rFonts w:cs="Helvetica"/>
        </w:rPr>
        <w:t xml:space="preserve"> a representative of the GNSO RySG, a representative of the ccNSO and a representative of the Root Zone Maintainer. The standing </w:t>
      </w:r>
      <w:r w:rsidR="00F8196D">
        <w:rPr>
          <w:rFonts w:cs="Helvetica"/>
        </w:rPr>
        <w:t>c</w:t>
      </w:r>
      <w:r w:rsidRPr="006831F6">
        <w:rPr>
          <w:rFonts w:cs="Helvetica"/>
        </w:rPr>
        <w:t>ommittee will select its chair. The RySG and ccNSO representatives will ensure appropriate communications with the CSC.</w:t>
      </w:r>
    </w:p>
    <w:p w14:paraId="27B0C00E" w14:textId="22DF322D" w:rsidR="00F4604F" w:rsidRPr="006831F6" w:rsidRDefault="00F4604F" w:rsidP="00A96083">
      <w:pPr>
        <w:pStyle w:val="NumberedBullets"/>
        <w:numPr>
          <w:ilvl w:val="0"/>
          <w:numId w:val="74"/>
        </w:numPr>
        <w:rPr>
          <w:rFonts w:cs="Helvetica"/>
        </w:rPr>
      </w:pPr>
      <w:r w:rsidRPr="006831F6">
        <w:rPr>
          <w:rFonts w:cs="Helvetica"/>
        </w:rPr>
        <w:t xml:space="preserve">The </w:t>
      </w:r>
      <w:r w:rsidR="00F8196D">
        <w:rPr>
          <w:rFonts w:cs="Helvetica"/>
        </w:rPr>
        <w:t>s</w:t>
      </w:r>
      <w:r w:rsidRPr="006831F6">
        <w:rPr>
          <w:rFonts w:cs="Helvetica"/>
        </w:rPr>
        <w:t xml:space="preserve">tanding </w:t>
      </w:r>
      <w:r w:rsidR="00F8196D">
        <w:rPr>
          <w:rFonts w:cs="Helvetica"/>
        </w:rPr>
        <w:t>c</w:t>
      </w:r>
      <w:r w:rsidRPr="006831F6">
        <w:rPr>
          <w:rFonts w:cs="Helvetica"/>
        </w:rPr>
        <w:t>ommittee will not necessarily be the group that considers the details of the issue under consideration, but it will be responsible for ensuring that those involved in the decision include all relevant bodies and have access to necessary expertise.</w:t>
      </w:r>
    </w:p>
    <w:p w14:paraId="42C48F1C" w14:textId="4D136957" w:rsidR="00F4604F" w:rsidRPr="006831F6" w:rsidRDefault="00F4604F" w:rsidP="00A96083">
      <w:pPr>
        <w:pStyle w:val="NumberedBullets"/>
        <w:numPr>
          <w:ilvl w:val="0"/>
          <w:numId w:val="74"/>
        </w:numPr>
        <w:rPr>
          <w:rFonts w:cs="Helvetica"/>
        </w:rPr>
      </w:pPr>
      <w:r w:rsidRPr="006831F6">
        <w:rPr>
          <w:rFonts w:cs="Helvetica"/>
        </w:rPr>
        <w:t xml:space="preserve">Issues may be brought to the </w:t>
      </w:r>
      <w:r w:rsidR="00F8196D">
        <w:rPr>
          <w:rFonts w:cs="Helvetica"/>
        </w:rPr>
        <w:t>s</w:t>
      </w:r>
      <w:r w:rsidRPr="006831F6">
        <w:rPr>
          <w:rFonts w:cs="Helvetica"/>
        </w:rPr>
        <w:t xml:space="preserve">tanding </w:t>
      </w:r>
      <w:r w:rsidR="00F8196D">
        <w:rPr>
          <w:rFonts w:cs="Helvetica"/>
        </w:rPr>
        <w:t>c</w:t>
      </w:r>
      <w:r w:rsidRPr="006831F6">
        <w:rPr>
          <w:rFonts w:cs="Helvetica"/>
        </w:rPr>
        <w:t xml:space="preserve">ommittee’s attention by any of its members, by PTI staff, or by the CSC. </w:t>
      </w:r>
    </w:p>
    <w:p w14:paraId="09B2FD97" w14:textId="74B75941" w:rsidR="00F4604F" w:rsidRPr="006831F6" w:rsidRDefault="00F4604F" w:rsidP="00A96083">
      <w:pPr>
        <w:pStyle w:val="NumberedBullets"/>
        <w:numPr>
          <w:ilvl w:val="0"/>
          <w:numId w:val="74"/>
        </w:numPr>
        <w:rPr>
          <w:rFonts w:cs="Helvetica"/>
        </w:rPr>
      </w:pPr>
      <w:r w:rsidRPr="006831F6">
        <w:rPr>
          <w:rFonts w:cs="Helvetica"/>
        </w:rPr>
        <w:t xml:space="preserve">For architectural changes that impose potential risk to the security, stability, or resiliency of the Root system (as identified by at least one </w:t>
      </w:r>
      <w:r w:rsidR="00F8196D">
        <w:rPr>
          <w:rFonts w:cs="Helvetica"/>
        </w:rPr>
        <w:t>s</w:t>
      </w:r>
      <w:r w:rsidRPr="006831F6">
        <w:rPr>
          <w:rFonts w:cs="Helvetica"/>
        </w:rPr>
        <w:t xml:space="preserve">tanding </w:t>
      </w:r>
      <w:r w:rsidR="00F8196D">
        <w:rPr>
          <w:rFonts w:cs="Helvetica"/>
        </w:rPr>
        <w:t>c</w:t>
      </w:r>
      <w:r w:rsidRPr="006831F6">
        <w:rPr>
          <w:rFonts w:cs="Helvetica"/>
        </w:rPr>
        <w:t xml:space="preserve">ommittee member and agreed by a simple majority of members), there should be public consultation through the standard ICANN </w:t>
      </w:r>
      <w:r w:rsidR="00F8196D">
        <w:rPr>
          <w:rFonts w:cs="Helvetica"/>
        </w:rPr>
        <w:t>p</w:t>
      </w:r>
      <w:r w:rsidRPr="006831F6">
        <w:rPr>
          <w:rFonts w:cs="Helvetica"/>
        </w:rPr>
        <w:t xml:space="preserve">ublic </w:t>
      </w:r>
      <w:r w:rsidR="00F8196D">
        <w:rPr>
          <w:rFonts w:cs="Helvetica"/>
        </w:rPr>
        <w:t>c</w:t>
      </w:r>
      <w:r w:rsidRPr="006831F6">
        <w:rPr>
          <w:rFonts w:cs="Helvetica"/>
        </w:rPr>
        <w:t>omment process.</w:t>
      </w:r>
    </w:p>
    <w:p w14:paraId="32B74A38" w14:textId="36FEF217" w:rsidR="00F4604F" w:rsidRPr="006831F6" w:rsidRDefault="00F4604F" w:rsidP="00A96083">
      <w:pPr>
        <w:pStyle w:val="NumberedBullets"/>
        <w:numPr>
          <w:ilvl w:val="0"/>
          <w:numId w:val="74"/>
        </w:numPr>
        <w:rPr>
          <w:rFonts w:cs="Helvetica"/>
        </w:rPr>
      </w:pPr>
      <w:r w:rsidRPr="006831F6">
        <w:rPr>
          <w:rFonts w:cs="Helvetica"/>
        </w:rPr>
        <w:t xml:space="preserve">To the extent allowed based on the need for security and contractually required confidentiality, the proceedings of the </w:t>
      </w:r>
      <w:r w:rsidR="00F8196D">
        <w:rPr>
          <w:rFonts w:cs="Helvetica"/>
        </w:rPr>
        <w:t>s</w:t>
      </w:r>
      <w:r w:rsidRPr="006831F6">
        <w:rPr>
          <w:rFonts w:cs="Helvetica"/>
        </w:rPr>
        <w:t xml:space="preserve">tanding </w:t>
      </w:r>
      <w:r w:rsidR="00F8196D">
        <w:rPr>
          <w:rFonts w:cs="Helvetica"/>
        </w:rPr>
        <w:t>c</w:t>
      </w:r>
      <w:r w:rsidRPr="006831F6">
        <w:rPr>
          <w:rFonts w:cs="Helvetica"/>
        </w:rPr>
        <w:t>ommittee should be open and transparent.</w:t>
      </w:r>
    </w:p>
    <w:p w14:paraId="3CA7214F" w14:textId="4960589A" w:rsidR="00F4604F" w:rsidRPr="006831F6" w:rsidRDefault="00F4604F" w:rsidP="00A96083">
      <w:pPr>
        <w:pStyle w:val="NumberedBullets"/>
        <w:numPr>
          <w:ilvl w:val="0"/>
          <w:numId w:val="74"/>
        </w:numPr>
        <w:rPr>
          <w:rFonts w:cs="Helvetica"/>
        </w:rPr>
      </w:pPr>
      <w:r w:rsidRPr="006831F6">
        <w:rPr>
          <w:rFonts w:cs="Helvetica"/>
        </w:rPr>
        <w:lastRenderedPageBreak/>
        <w:t xml:space="preserve">Since it is not possible to formally define “significant”, all parties should err on the side of prudence and raise issues for the consideration of the </w:t>
      </w:r>
      <w:r w:rsidR="008F32D3">
        <w:rPr>
          <w:rFonts w:cs="Helvetica"/>
        </w:rPr>
        <w:t>s</w:t>
      </w:r>
      <w:r w:rsidRPr="006831F6">
        <w:rPr>
          <w:rFonts w:cs="Helvetica"/>
        </w:rPr>
        <w:t xml:space="preserve">tanding </w:t>
      </w:r>
      <w:r w:rsidR="008F32D3">
        <w:rPr>
          <w:rFonts w:cs="Helvetica"/>
        </w:rPr>
        <w:t>c</w:t>
      </w:r>
      <w:r w:rsidRPr="006831F6">
        <w:rPr>
          <w:rFonts w:cs="Helvetica"/>
        </w:rPr>
        <w:t xml:space="preserve">ommittee when there is any question of it being required. The </w:t>
      </w:r>
      <w:r w:rsidR="008F32D3">
        <w:rPr>
          <w:rFonts w:cs="Helvetica"/>
        </w:rPr>
        <w:t>s</w:t>
      </w:r>
      <w:r w:rsidRPr="006831F6">
        <w:rPr>
          <w:rFonts w:cs="Helvetica"/>
        </w:rPr>
        <w:t xml:space="preserve">tanding </w:t>
      </w:r>
      <w:r w:rsidR="008F32D3">
        <w:rPr>
          <w:rFonts w:cs="Helvetica"/>
        </w:rPr>
        <w:t>c</w:t>
      </w:r>
      <w:r w:rsidRPr="006831F6">
        <w:rPr>
          <w:rFonts w:cs="Helvetica"/>
        </w:rPr>
        <w:t>ommittee may decide that it does not need to consider the issue.</w:t>
      </w:r>
    </w:p>
    <w:p w14:paraId="72B59ACE" w14:textId="613352AC" w:rsidR="00F4604F" w:rsidRPr="006831F6" w:rsidRDefault="00F4604F" w:rsidP="00A96083">
      <w:pPr>
        <w:pStyle w:val="NumberedBullets"/>
        <w:numPr>
          <w:ilvl w:val="0"/>
          <w:numId w:val="74"/>
        </w:numPr>
        <w:rPr>
          <w:rFonts w:cs="Helvetica"/>
        </w:rPr>
      </w:pPr>
      <w:r w:rsidRPr="006831F6">
        <w:rPr>
          <w:rFonts w:cs="Helvetica"/>
        </w:rPr>
        <w:t xml:space="preserve">The </w:t>
      </w:r>
      <w:r w:rsidR="00F8196D">
        <w:rPr>
          <w:rFonts w:cs="Helvetica"/>
        </w:rPr>
        <w:t>s</w:t>
      </w:r>
      <w:r w:rsidRPr="006831F6">
        <w:rPr>
          <w:rFonts w:cs="Helvetica"/>
        </w:rPr>
        <w:t xml:space="preserve">tanding </w:t>
      </w:r>
      <w:r w:rsidR="00F8196D">
        <w:rPr>
          <w:rFonts w:cs="Helvetica"/>
        </w:rPr>
        <w:t>c</w:t>
      </w:r>
      <w:r w:rsidRPr="006831F6">
        <w:rPr>
          <w:rFonts w:cs="Helvetica"/>
        </w:rPr>
        <w:t>ommittee should coordinate with the NTIA at the time of transition to transfer relevant information about any ongoing major architectural and operational changes so that any such ongoing activities are not delayed or lost due to the transition.</w:t>
      </w:r>
    </w:p>
    <w:p w14:paraId="3C00B923" w14:textId="18DBCB20" w:rsidR="00F4604F" w:rsidRPr="006831F6" w:rsidRDefault="00F4604F" w:rsidP="00A96083">
      <w:pPr>
        <w:pStyle w:val="NoSpacing"/>
        <w:rPr>
          <w:rFonts w:cs="Helvetica"/>
        </w:rPr>
      </w:pPr>
      <w:r w:rsidRPr="006831F6">
        <w:rPr>
          <w:rFonts w:cs="Helvetica"/>
        </w:rPr>
        <w:t xml:space="preserve">The CWG-Stewardship further recommends that for changes internal to the IANA Functions Operator and for those related to reports and communications, no external approval shall be needed. Such decision should be made, where appropriate, in consultation with the community, or the </w:t>
      </w:r>
      <w:r w:rsidR="00F8196D">
        <w:rPr>
          <w:rFonts w:cs="Helvetica"/>
        </w:rPr>
        <w:t>s</w:t>
      </w:r>
      <w:r w:rsidRPr="006831F6">
        <w:rPr>
          <w:rFonts w:cs="Helvetica"/>
        </w:rPr>
        <w:t xml:space="preserve">tanding </w:t>
      </w:r>
      <w:r w:rsidR="00F8196D">
        <w:rPr>
          <w:rFonts w:cs="Helvetica"/>
        </w:rPr>
        <w:t>c</w:t>
      </w:r>
      <w:r w:rsidRPr="006831F6">
        <w:rPr>
          <w:rFonts w:cs="Helvetica"/>
        </w:rPr>
        <w:t xml:space="preserve">ommittee. </w:t>
      </w:r>
    </w:p>
    <w:p w14:paraId="02CB4790" w14:textId="77777777" w:rsidR="00F4604F" w:rsidRPr="006831F6" w:rsidRDefault="00F4604F" w:rsidP="00A96083">
      <w:pPr>
        <w:pStyle w:val="NoSpacing"/>
        <w:rPr>
          <w:rFonts w:cs="Helvetica"/>
          <w:color w:val="auto"/>
        </w:rPr>
      </w:pPr>
      <w:r w:rsidRPr="006831F6">
        <w:rPr>
          <w:rFonts w:cs="Helvetica"/>
        </w:rPr>
        <w:t xml:space="preserve">The CWG-Stewardship recommends that post-transition IFO budgets must support the operator’s capability to investigate, develop and deploy Root Zone enhancements required to keep the Root Zone and its management evolving. </w:t>
      </w:r>
    </w:p>
    <w:p w14:paraId="4B851C9A" w14:textId="77777777" w:rsidR="00F4604F" w:rsidRPr="006831F6" w:rsidRDefault="00F4604F" w:rsidP="00A96083">
      <w:pPr>
        <w:pStyle w:val="Heading2"/>
        <w:rPr>
          <w:rFonts w:cs="Helvetica"/>
          <w:b w:val="0"/>
          <w:color w:val="1F497D"/>
        </w:rPr>
      </w:pPr>
      <w:bookmarkStart w:id="705" w:name="_Toc294992785"/>
      <w:bookmarkStart w:id="706" w:name="_Toc295466371"/>
      <w:r w:rsidRPr="006831F6">
        <w:rPr>
          <w:rFonts w:cs="Helvetica"/>
          <w:color w:val="1F497D"/>
        </w:rPr>
        <w:t>Principles</w:t>
      </w:r>
      <w:bookmarkEnd w:id="705"/>
      <w:bookmarkEnd w:id="706"/>
      <w:r w:rsidRPr="006831F6">
        <w:rPr>
          <w:rFonts w:cs="Helvetica"/>
          <w:color w:val="1F497D"/>
        </w:rPr>
        <w:t xml:space="preserve"> </w:t>
      </w:r>
    </w:p>
    <w:p w14:paraId="4CA7301D" w14:textId="77777777" w:rsidR="00F4604F" w:rsidRPr="006831F6" w:rsidRDefault="00F4604F" w:rsidP="00F4604F">
      <w:pPr>
        <w:pStyle w:val="Default"/>
        <w:rPr>
          <w:rFonts w:ascii="Helvetica" w:hAnsi="Helvetica" w:cs="Helvetica"/>
          <w:color w:val="auto"/>
          <w:sz w:val="23"/>
          <w:szCs w:val="23"/>
        </w:rPr>
      </w:pPr>
    </w:p>
    <w:p w14:paraId="44EDB628" w14:textId="77777777" w:rsidR="00F4604F" w:rsidRPr="002B3281" w:rsidRDefault="00F4604F" w:rsidP="002B3281">
      <w:pPr>
        <w:pStyle w:val="NumberedBullets"/>
        <w:numPr>
          <w:ilvl w:val="0"/>
          <w:numId w:val="201"/>
        </w:numPr>
        <w:rPr>
          <w:rFonts w:cs="Helvetica"/>
        </w:rPr>
      </w:pPr>
      <w:r w:rsidRPr="002B3281">
        <w:rPr>
          <w:rFonts w:cs="Helvetica"/>
        </w:rPr>
        <w:t xml:space="preserve">Transparency: To the extent allowed by external agreements and as necessitated by security and privacy issues, the IFO should operate in a transparent manner. Reports on the IFO operations should not be withheld unless there are explicit and defendable needs for confidentiality. </w:t>
      </w:r>
    </w:p>
    <w:p w14:paraId="6E71EC67" w14:textId="77777777" w:rsidR="00F4604F" w:rsidRPr="006831F6" w:rsidRDefault="00F4604F" w:rsidP="00A96083">
      <w:pPr>
        <w:pStyle w:val="NumberedBullets"/>
        <w:numPr>
          <w:ilvl w:val="0"/>
          <w:numId w:val="74"/>
        </w:numPr>
        <w:rPr>
          <w:rFonts w:cs="Helvetica"/>
        </w:rPr>
      </w:pPr>
      <w:r w:rsidRPr="006831F6">
        <w:rPr>
          <w:rFonts w:cs="Helvetica"/>
        </w:rPr>
        <w:t>Control of Root Zone Management</w:t>
      </w:r>
      <w:r w:rsidRPr="006831F6">
        <w:rPr>
          <w:rFonts w:cs="Helvetica"/>
          <w:b/>
        </w:rPr>
        <w:t xml:space="preserve">: </w:t>
      </w:r>
      <w:r w:rsidRPr="006831F6">
        <w:rPr>
          <w:rFonts w:cs="Helvetica"/>
        </w:rPr>
        <w:t xml:space="preserve">Currently, updating the Root Zone requires the active participation of three parties: the IFO, the Root Zone Maintainer and the NTIA. The IFO receives change requests from various sources, validates them, and sends them to the Root Zone Maintainer who, once they are authorized by the NTIA, updates the Root Zone File, DNSSEC signs it and distributes it to the Root operators. </w:t>
      </w:r>
    </w:p>
    <w:p w14:paraId="23871D63" w14:textId="3AB584B6" w:rsidR="00F4604F" w:rsidRPr="006831F6" w:rsidRDefault="002B3281" w:rsidP="00A96083">
      <w:pPr>
        <w:pStyle w:val="NumberedBullets"/>
        <w:numPr>
          <w:ilvl w:val="0"/>
          <w:numId w:val="0"/>
        </w:numPr>
        <w:ind w:left="360"/>
        <w:rPr>
          <w:rFonts w:cs="Helvetica"/>
        </w:rPr>
      </w:pPr>
      <w:r>
        <w:rPr>
          <w:rFonts w:cs="Helvetica"/>
        </w:rPr>
        <w:tab/>
      </w:r>
      <w:r w:rsidR="00F4604F" w:rsidRPr="006831F6">
        <w:rPr>
          <w:rFonts w:cs="Helvetica"/>
        </w:rPr>
        <w:t>Post transition there will only be the IFO and the Root Zone Maintainer. The CWG-</w:t>
      </w:r>
      <w:r>
        <w:rPr>
          <w:rFonts w:cs="Helvetica"/>
        </w:rPr>
        <w:tab/>
      </w:r>
      <w:r w:rsidR="00F4604F" w:rsidRPr="006831F6">
        <w:rPr>
          <w:rFonts w:cs="Helvetica"/>
        </w:rPr>
        <w:t xml:space="preserve">Stewardship is not recommending any change in the functions performed by these two </w:t>
      </w:r>
      <w:r>
        <w:rPr>
          <w:rFonts w:cs="Helvetica"/>
        </w:rPr>
        <w:tab/>
      </w:r>
      <w:r w:rsidR="00F4604F" w:rsidRPr="006831F6">
        <w:rPr>
          <w:rFonts w:cs="Helvetica"/>
        </w:rPr>
        <w:t xml:space="preserve">roles at this time. The CWG-Stewardship is recommending that should there be </w:t>
      </w:r>
      <w:r>
        <w:rPr>
          <w:rFonts w:cs="Helvetica"/>
        </w:rPr>
        <w:tab/>
      </w:r>
      <w:r w:rsidR="00F4604F" w:rsidRPr="006831F6">
        <w:rPr>
          <w:rFonts w:cs="Helvetica"/>
        </w:rPr>
        <w:t xml:space="preserve">proposals to make changes in the roles associated with Root Zone modification, that </w:t>
      </w:r>
      <w:r>
        <w:rPr>
          <w:rFonts w:cs="Helvetica"/>
        </w:rPr>
        <w:tab/>
      </w:r>
      <w:r w:rsidR="00F4604F" w:rsidRPr="006831F6">
        <w:rPr>
          <w:rFonts w:cs="Helvetica"/>
        </w:rPr>
        <w:t xml:space="preserve">such proposals should be subject to wide community consultation. </w:t>
      </w:r>
    </w:p>
    <w:p w14:paraId="117F1D15" w14:textId="77777777" w:rsidR="00F4604F" w:rsidRDefault="00F4604F" w:rsidP="00A96083">
      <w:pPr>
        <w:pStyle w:val="NumberedBullets"/>
        <w:numPr>
          <w:ilvl w:val="0"/>
          <w:numId w:val="74"/>
        </w:numPr>
        <w:rPr>
          <w:rFonts w:cs="Helvetica"/>
        </w:rPr>
      </w:pPr>
      <w:r w:rsidRPr="006831F6">
        <w:rPr>
          <w:rFonts w:cs="Helvetica"/>
        </w:rPr>
        <w:t xml:space="preserve">Future changes to the Root Zone Management process must be made with due consideration to the IANA Functions Operator’s and Root Zone Maintainer’s abilities to process change requests expeditiously. </w:t>
      </w:r>
    </w:p>
    <w:p w14:paraId="6A7DB77F" w14:textId="77777777" w:rsidR="00226FF6" w:rsidRDefault="00226FF6" w:rsidP="00226FF6"/>
    <w:p w14:paraId="73F57CF8" w14:textId="77777777" w:rsidR="00226FF6" w:rsidRDefault="00226FF6" w:rsidP="00226FF6"/>
    <w:p w14:paraId="2BC81D46" w14:textId="77777777" w:rsidR="00226FF6" w:rsidRDefault="00226FF6" w:rsidP="00226FF6"/>
    <w:p w14:paraId="3717BE8D" w14:textId="77777777" w:rsidR="00226FF6" w:rsidRDefault="00226FF6" w:rsidP="00226FF6"/>
    <w:p w14:paraId="24F602F0" w14:textId="77777777" w:rsidR="00226FF6" w:rsidRDefault="00226FF6" w:rsidP="00226FF6"/>
    <w:p w14:paraId="0CDB7141" w14:textId="77777777" w:rsidR="00226FF6" w:rsidRPr="00226FF6" w:rsidRDefault="00226FF6" w:rsidP="00226FF6"/>
    <w:p w14:paraId="303836CC" w14:textId="77777777" w:rsidR="002B3281" w:rsidRPr="002B3281" w:rsidRDefault="002B3281" w:rsidP="002B3281"/>
    <w:p w14:paraId="548B785B" w14:textId="77777777" w:rsidR="00F4604F" w:rsidRPr="002B3281" w:rsidRDefault="00F4604F" w:rsidP="002B3281">
      <w:pPr>
        <w:pStyle w:val="NoSpacing"/>
        <w:rPr>
          <w:rStyle w:val="Heading3Char"/>
          <w:rFonts w:ascii="Helvetica" w:eastAsia="Calibri" w:hAnsi="Helvetica"/>
          <w:color w:val="000000"/>
          <w:sz w:val="24"/>
          <w:szCs w:val="24"/>
          <w:lang w:eastAsia="en-US"/>
        </w:rPr>
      </w:pPr>
      <w:bookmarkStart w:id="707" w:name="_Toc291340574"/>
      <w:bookmarkStart w:id="708" w:name="_Toc294879236"/>
      <w:bookmarkStart w:id="709" w:name="_Toc294880168"/>
      <w:r w:rsidRPr="002B3281">
        <w:rPr>
          <w:rStyle w:val="Heading3Char"/>
          <w:rFonts w:ascii="Helvetica" w:eastAsia="Calibri" w:hAnsi="Helvetica"/>
          <w:color w:val="000000"/>
          <w:sz w:val="24"/>
          <w:szCs w:val="24"/>
          <w:lang w:eastAsia="en-US"/>
        </w:rPr>
        <w:t xml:space="preserve">III.A.iv. </w:t>
      </w:r>
      <w:bookmarkEnd w:id="707"/>
      <w:r w:rsidRPr="002B3281">
        <w:rPr>
          <w:rStyle w:val="Heading3Char"/>
          <w:rFonts w:ascii="Helvetica" w:eastAsia="Calibri" w:hAnsi="Helvetica"/>
          <w:color w:val="000000"/>
          <w:sz w:val="24"/>
          <w:szCs w:val="24"/>
          <w:lang w:eastAsia="en-US"/>
        </w:rPr>
        <w:t>Other</w:t>
      </w:r>
      <w:bookmarkStart w:id="710" w:name="_Toc291340575"/>
      <w:bookmarkStart w:id="711" w:name="_Toc290499486"/>
      <w:bookmarkStart w:id="712" w:name="_Toc289425710"/>
      <w:bookmarkEnd w:id="677"/>
      <w:bookmarkEnd w:id="708"/>
      <w:bookmarkEnd w:id="709"/>
    </w:p>
    <w:p w14:paraId="05953113" w14:textId="77777777" w:rsidR="00F4604F" w:rsidRPr="006831F6" w:rsidRDefault="00F4604F" w:rsidP="00F4604F">
      <w:pPr>
        <w:pStyle w:val="Heading2"/>
        <w:numPr>
          <w:ilvl w:val="0"/>
          <w:numId w:val="0"/>
        </w:numPr>
        <w:rPr>
          <w:rFonts w:cs="Helvetica"/>
          <w:b w:val="0"/>
          <w:color w:val="auto"/>
        </w:rPr>
      </w:pPr>
    </w:p>
    <w:p w14:paraId="47885C9A" w14:textId="77777777" w:rsidR="00F4604F" w:rsidRPr="002B3281" w:rsidRDefault="00F4604F" w:rsidP="002B3281">
      <w:pPr>
        <w:pStyle w:val="Heading2"/>
        <w:ind w:left="0"/>
        <w:rPr>
          <w:rFonts w:cs="Helvetica"/>
          <w:color w:val="1F497D"/>
        </w:rPr>
      </w:pPr>
      <w:bookmarkStart w:id="713" w:name="_Toc294879237"/>
      <w:bookmarkStart w:id="714" w:name="_Toc294880169"/>
      <w:bookmarkStart w:id="715" w:name="_Toc295466372"/>
      <w:r w:rsidRPr="002B3281">
        <w:rPr>
          <w:rFonts w:cs="Helvetica"/>
          <w:color w:val="1F497D"/>
        </w:rPr>
        <w:t>ccTLD Delegation Appeals</w:t>
      </w:r>
      <w:bookmarkEnd w:id="710"/>
      <w:bookmarkEnd w:id="713"/>
      <w:bookmarkEnd w:id="714"/>
      <w:bookmarkEnd w:id="715"/>
      <w:r w:rsidRPr="002B3281">
        <w:rPr>
          <w:rFonts w:cs="Helvetica"/>
          <w:color w:val="1F497D"/>
        </w:rPr>
        <w:t xml:space="preserve"> </w:t>
      </w:r>
      <w:bookmarkEnd w:id="711"/>
    </w:p>
    <w:p w14:paraId="55554A59" w14:textId="77777777" w:rsidR="00F4604F" w:rsidRPr="006831F6" w:rsidRDefault="00F4604F" w:rsidP="006831F6">
      <w:pPr>
        <w:pStyle w:val="NoSpacing"/>
        <w:numPr>
          <w:ilvl w:val="0"/>
          <w:numId w:val="0"/>
        </w:numPr>
        <w:tabs>
          <w:tab w:val="left" w:pos="0"/>
        </w:tabs>
        <w:rPr>
          <w:rFonts w:cs="Helvetica"/>
        </w:rPr>
      </w:pPr>
      <w:r w:rsidRPr="006831F6">
        <w:rPr>
          <w:rFonts w:cs="Helvetica"/>
        </w:rPr>
        <w:t>The CWG-Stewardship recommends not including any appeal mechanism that would apply to ccTLD delegations and redelegations in the IANA Stewardship Transition proposal. For further information, see Annex O.</w:t>
      </w:r>
    </w:p>
    <w:p w14:paraId="44122055" w14:textId="77777777" w:rsidR="00F4604F" w:rsidRPr="006831F6" w:rsidRDefault="00F4604F" w:rsidP="006831F6">
      <w:pPr>
        <w:pStyle w:val="Heading2"/>
        <w:ind w:left="0"/>
        <w:rPr>
          <w:rStyle w:val="Heading3Char"/>
          <w:rFonts w:ascii="Helvetica" w:hAnsi="Helvetica" w:cs="Helvetica"/>
          <w:b/>
          <w:i/>
          <w:color w:val="1F497D"/>
        </w:rPr>
      </w:pPr>
      <w:bookmarkStart w:id="716" w:name="_Toc294879238"/>
      <w:bookmarkStart w:id="717" w:name="_Toc291340576"/>
      <w:bookmarkStart w:id="718" w:name="_Toc290499487"/>
      <w:bookmarkStart w:id="719" w:name="_Toc294880170"/>
      <w:bookmarkStart w:id="720" w:name="_Toc295466373"/>
      <w:r w:rsidRPr="006831F6">
        <w:rPr>
          <w:rFonts w:cs="Helvetica"/>
          <w:color w:val="1F497D"/>
        </w:rPr>
        <w:t>IANA Budget</w:t>
      </w:r>
      <w:r w:rsidRPr="0053287B">
        <w:rPr>
          <w:rStyle w:val="FootnoteReference"/>
          <w:rFonts w:ascii="Helvetica" w:hAnsi="Helvetica" w:cs="Helvetica"/>
          <w:color w:val="1F497D"/>
        </w:rPr>
        <w:footnoteReference w:id="21"/>
      </w:r>
      <w:bookmarkEnd w:id="716"/>
      <w:bookmarkEnd w:id="717"/>
      <w:bookmarkEnd w:id="718"/>
      <w:bookmarkEnd w:id="719"/>
      <w:bookmarkEnd w:id="720"/>
    </w:p>
    <w:p w14:paraId="066F3B38" w14:textId="77777777" w:rsidR="00F4604F" w:rsidRPr="006831F6" w:rsidRDefault="00F4604F" w:rsidP="006831F6">
      <w:pPr>
        <w:pStyle w:val="NoSpacing"/>
        <w:ind w:left="0"/>
        <w:rPr>
          <w:rFonts w:cs="Helvetica"/>
        </w:rPr>
      </w:pPr>
      <w:r w:rsidRPr="0053287B">
        <w:rPr>
          <w:rFonts w:cs="Helvetica"/>
        </w:rPr>
        <w:t>In order for the multistakeholder community to steward the IANA Functions, the CWG-Stewardship recommends that:</w:t>
      </w:r>
      <w:r w:rsidRPr="0053287B">
        <w:rPr>
          <w:rStyle w:val="FootnoteReference"/>
          <w:rFonts w:ascii="Helvetica" w:hAnsi="Helvetica" w:cs="Helvetica"/>
        </w:rPr>
        <w:footnoteReference w:id="22"/>
      </w:r>
      <w:r w:rsidRPr="0053287B">
        <w:rPr>
          <w:rFonts w:cs="Helvetica"/>
        </w:rPr>
        <w:t xml:space="preserve"> </w:t>
      </w:r>
    </w:p>
    <w:p w14:paraId="743F7AC1" w14:textId="77777777" w:rsidR="00F4604F" w:rsidRPr="006831F6" w:rsidRDefault="00F4604F" w:rsidP="006831F6">
      <w:pPr>
        <w:pStyle w:val="NumberedBullets"/>
        <w:numPr>
          <w:ilvl w:val="0"/>
          <w:numId w:val="7"/>
        </w:numPr>
        <w:ind w:left="900"/>
      </w:pPr>
      <w:r w:rsidRPr="006831F6">
        <w:t>The IFO’s comprehensive costs should be transparent for any future state of the IANA Function.</w:t>
      </w:r>
    </w:p>
    <w:p w14:paraId="42552CC8" w14:textId="77777777" w:rsidR="00F4604F" w:rsidRPr="006831F6" w:rsidRDefault="00F4604F" w:rsidP="006831F6">
      <w:pPr>
        <w:pStyle w:val="NumberedBullets"/>
        <w:ind w:left="900"/>
      </w:pPr>
      <w:r w:rsidRPr="006831F6">
        <w:t>Future Fiscal Year (FY) ICANN Operating Plans &amp; Budgets, and if possible even the FY16 ICANN Operating Plan &amp; Budget, include at a minimum itemization of all IANA operations costs in the FY ICANN Operating Plan &amp; Budget to the project level and below as needed.</w:t>
      </w:r>
    </w:p>
    <w:p w14:paraId="20D95CEE" w14:textId="2FAA5CB9" w:rsidR="00F4604F" w:rsidRPr="006831F6" w:rsidRDefault="00F4604F" w:rsidP="006831F6">
      <w:pPr>
        <w:pStyle w:val="NoSpacing"/>
        <w:ind w:left="0"/>
      </w:pPr>
      <w:r w:rsidRPr="006831F6">
        <w:t xml:space="preserve">Further details on the expected detail, based on the information provided in relation to the FY15 budget, can be found in Annex </w:t>
      </w:r>
      <w:r w:rsidR="00F8196D">
        <w:t>P</w:t>
      </w:r>
      <w:r w:rsidRPr="006831F6">
        <w:t xml:space="preserve">. Furthermore, the CWG-Stewardship has identified a number of items for future work that can be found in Annex </w:t>
      </w:r>
      <w:r w:rsidR="00F8196D">
        <w:t>Q</w:t>
      </w:r>
      <w:r w:rsidR="00E63330">
        <w:t xml:space="preserve">. </w:t>
      </w:r>
      <w:r w:rsidRPr="006831F6">
        <w:t xml:space="preserve">In relation to PTI, the CWG-Stewardship recommends that PTI should develop and annually update a four-year strategic plan, which should outline strategic priorities, while PTI should also have a yearly budget that is reviewed by the ICANN community. A fully approved budget should be developed on an annual basis. PTI should submit a </w:t>
      </w:r>
      <w:r w:rsidRPr="00333809">
        <w:t>budget</w:t>
      </w:r>
      <w:r w:rsidR="00333809" w:rsidRPr="00333809">
        <w:rPr>
          <w:rStyle w:val="FootnoteReference"/>
          <w:rFonts w:ascii="Helvetica" w:hAnsi="Helvetica"/>
        </w:rPr>
        <w:footnoteReference w:id="23"/>
      </w:r>
      <w:r w:rsidRPr="006831F6">
        <w:t xml:space="preserve"> to ICANN at least nine months in advance of the fiscal year to ensure the stability of the IANA services. It is the view of the CWG-Stewardship that the IANA budget should be approved by the ICANN Board in a much earlier timeframe than the overall ICANN Budget. PTI’s actual financial performance should be measured monthly against the PTI budget, and should be reported to the PTI Board. </w:t>
      </w:r>
      <w:r w:rsidR="00856AE6">
        <w:t>In addition to any statutory requirements, it is the view of the CWG that a</w:t>
      </w:r>
      <w:r w:rsidR="00856AE6" w:rsidRPr="006831F6">
        <w:t xml:space="preserve">n </w:t>
      </w:r>
      <w:r w:rsidRPr="006831F6">
        <w:t xml:space="preserve">independent financial audit of PTI’s financial statements </w:t>
      </w:r>
      <w:r w:rsidR="00A4288A">
        <w:t>must</w:t>
      </w:r>
      <w:r w:rsidR="00A4288A" w:rsidRPr="006831F6">
        <w:t xml:space="preserve"> </w:t>
      </w:r>
      <w:r w:rsidRPr="006831F6">
        <w:t xml:space="preserve">also be </w:t>
      </w:r>
      <w:r w:rsidR="00A4288A">
        <w:t>required</w:t>
      </w:r>
      <w:r w:rsidRPr="006831F6">
        <w:t>.</w:t>
      </w:r>
    </w:p>
    <w:p w14:paraId="4DCED5A0" w14:textId="77777777" w:rsidR="00F4604F" w:rsidRPr="00333809" w:rsidRDefault="00F4604F" w:rsidP="00333809">
      <w:pPr>
        <w:pStyle w:val="Heading2"/>
        <w:ind w:left="0"/>
      </w:pPr>
      <w:bookmarkStart w:id="721" w:name="_Toc294879239"/>
      <w:bookmarkStart w:id="722" w:name="_Toc291340577"/>
      <w:bookmarkStart w:id="723" w:name="_Toc294880171"/>
      <w:bookmarkStart w:id="724" w:name="_Toc295466374"/>
      <w:bookmarkStart w:id="725" w:name="_Toc289425712"/>
      <w:bookmarkEnd w:id="712"/>
      <w:r w:rsidRPr="00333809">
        <w:t>Regulatory and Legal Obligations</w:t>
      </w:r>
      <w:bookmarkEnd w:id="721"/>
      <w:bookmarkEnd w:id="722"/>
      <w:bookmarkEnd w:id="723"/>
      <w:bookmarkEnd w:id="724"/>
      <w:r w:rsidRPr="00333809">
        <w:t xml:space="preserve"> </w:t>
      </w:r>
      <w:bookmarkEnd w:id="725"/>
    </w:p>
    <w:p w14:paraId="12E639B0" w14:textId="6B0F196E" w:rsidR="00F4604F" w:rsidRPr="006831F6" w:rsidRDefault="00F4604F" w:rsidP="00226FF6">
      <w:pPr>
        <w:pStyle w:val="NoSpacing"/>
        <w:ind w:left="0"/>
        <w:rPr>
          <w:rFonts w:cs="Helvetica"/>
        </w:rPr>
      </w:pPr>
      <w:r w:rsidRPr="006831F6">
        <w:rPr>
          <w:rFonts w:cs="Helvetica"/>
        </w:rPr>
        <w:lastRenderedPageBreak/>
        <w:t xml:space="preserve">The handling of requests for statutory waivers or licenses relating to its IFO’s legal obligations in its legal domicile (e.g., from the U.S. Department of the Treasury’s Office of Foreign Assets Control (OFAC)) is a generally-applicable legal obligation regardless of who is serving as the IANA Functions Operator. ICANN already has a process in place for seeking any necessary licenses, and will continue to work with contacts at relevant authorities to identify ways to streamline those requests. </w:t>
      </w:r>
      <w:bookmarkStart w:id="726" w:name="_cp_text_1_198"/>
      <w:r w:rsidRPr="006831F6">
        <w:rPr>
          <w:rFonts w:cs="Helvetica"/>
          <w:szCs w:val="24"/>
        </w:rPr>
        <w:t>A statutory waiver of OFAC requirements may be possible if a new statute authorizes the transition. Such a statutory waiver could provide that the President</w:t>
      </w:r>
      <w:r w:rsidR="00F8196D">
        <w:rPr>
          <w:rFonts w:cs="Helvetica"/>
          <w:szCs w:val="24"/>
        </w:rPr>
        <w:t xml:space="preserve"> of the United States</w:t>
      </w:r>
      <w:r w:rsidRPr="006831F6">
        <w:rPr>
          <w:rFonts w:cs="Helvetica"/>
          <w:szCs w:val="24"/>
        </w:rPr>
        <w:t xml:space="preserve"> may not use trade sanctions with respect to the IANA Functions Operator.</w:t>
      </w:r>
      <w:bookmarkEnd w:id="726"/>
      <w:r w:rsidRPr="006831F6">
        <w:rPr>
          <w:rFonts w:cs="Helvetica"/>
        </w:rPr>
        <w:t xml:space="preserve"> For licenses or waivers that relate to the IANA Function, ICANN must commit that any licenses or waivers it seeks </w:t>
      </w:r>
      <w:r w:rsidR="009F713B" w:rsidRPr="006831F6">
        <w:rPr>
          <w:rFonts w:cs="Helvetica"/>
        </w:rPr>
        <w:t>w</w:t>
      </w:r>
      <w:r w:rsidR="009F713B">
        <w:rPr>
          <w:rFonts w:cs="Helvetica"/>
        </w:rPr>
        <w:t>ill</w:t>
      </w:r>
      <w:r w:rsidR="009F713B" w:rsidRPr="006831F6">
        <w:rPr>
          <w:rFonts w:cs="Helvetica"/>
        </w:rPr>
        <w:t xml:space="preserve"> </w:t>
      </w:r>
      <w:r w:rsidRPr="006831F6">
        <w:rPr>
          <w:rFonts w:cs="Helvetica"/>
        </w:rPr>
        <w:t>also be sought for the IANA Functions Operator and for the Root Zone Maintainer as well, so that a single request for any applicable entity is required.</w:t>
      </w:r>
    </w:p>
    <w:p w14:paraId="253FD142" w14:textId="77777777" w:rsidR="00F4604F" w:rsidRPr="006831F6" w:rsidRDefault="00F4604F" w:rsidP="00226FF6">
      <w:pPr>
        <w:pStyle w:val="Heading2"/>
        <w:ind w:hanging="1080"/>
        <w:rPr>
          <w:rFonts w:cs="Helvetica"/>
        </w:rPr>
      </w:pPr>
      <w:bookmarkStart w:id="727" w:name="_Toc294879240"/>
      <w:bookmarkStart w:id="728" w:name="_Toc291340578"/>
      <w:bookmarkStart w:id="729" w:name="_Toc289425722"/>
      <w:bookmarkStart w:id="730" w:name="_Toc294880172"/>
      <w:bookmarkStart w:id="731" w:name="_Toc295466375"/>
      <w:r w:rsidRPr="006831F6">
        <w:rPr>
          <w:rFonts w:cs="Helvetica"/>
        </w:rPr>
        <w:t>III.B.  Implications for the interface between the IANA Functions and existing policy arrangements</w:t>
      </w:r>
      <w:bookmarkEnd w:id="727"/>
      <w:bookmarkEnd w:id="728"/>
      <w:bookmarkEnd w:id="729"/>
      <w:bookmarkEnd w:id="730"/>
      <w:bookmarkEnd w:id="731"/>
    </w:p>
    <w:p w14:paraId="1C4B8CEC" w14:textId="77777777" w:rsidR="00F4604F" w:rsidRPr="006831F6" w:rsidRDefault="00F4604F" w:rsidP="00226FF6">
      <w:pPr>
        <w:pStyle w:val="NoSpacing"/>
        <w:ind w:left="0"/>
        <w:rPr>
          <w:rFonts w:cs="Helvetica"/>
        </w:rPr>
      </w:pPr>
      <w:r w:rsidRPr="006831F6">
        <w:rPr>
          <w:rFonts w:cs="Helvetica"/>
        </w:rPr>
        <w:t xml:space="preserve">For the IANA naming services, the proposal seeks to retain the functional separation between the policy development processes and the IANA Functions. </w:t>
      </w:r>
    </w:p>
    <w:p w14:paraId="1969F934" w14:textId="77777777" w:rsidR="00F4604F" w:rsidRPr="00757116" w:rsidRDefault="00F4604F" w:rsidP="00F4604F">
      <w:pPr>
        <w:pStyle w:val="NoSpacing"/>
        <w:numPr>
          <w:ilvl w:val="0"/>
          <w:numId w:val="0"/>
        </w:numPr>
        <w:rPr>
          <w:rFonts w:cs="Helvetica"/>
          <w:b/>
          <w:bCs/>
          <w:color w:val="0B0B0B"/>
          <w:sz w:val="32"/>
          <w:szCs w:val="32"/>
        </w:rPr>
      </w:pPr>
      <w:bookmarkStart w:id="732" w:name="page14"/>
      <w:bookmarkEnd w:id="732"/>
    </w:p>
    <w:p w14:paraId="1189ED9A" w14:textId="77777777" w:rsidR="006831F6" w:rsidRPr="006831F6" w:rsidRDefault="006831F6" w:rsidP="002C7B82">
      <w:pPr>
        <w:spacing w:after="0"/>
        <w:rPr>
          <w:rFonts w:cs="Helvetica"/>
          <w:b/>
        </w:rPr>
        <w:sectPr w:rsidR="006831F6" w:rsidRPr="006831F6" w:rsidSect="00A96083">
          <w:pgSz w:w="12240" w:h="15840"/>
          <w:pgMar w:top="1383" w:right="1460" w:bottom="767" w:left="1440" w:header="720" w:footer="720" w:gutter="0"/>
          <w:cols w:space="720"/>
        </w:sectPr>
      </w:pPr>
    </w:p>
    <w:p w14:paraId="736CD8C7" w14:textId="5FC88CA8" w:rsidR="00F4604F" w:rsidRPr="006831F6" w:rsidRDefault="00F4604F" w:rsidP="00F4604F">
      <w:pPr>
        <w:pStyle w:val="Title"/>
        <w:rPr>
          <w:rFonts w:cs="Helvetica"/>
        </w:rPr>
      </w:pPr>
      <w:bookmarkStart w:id="733" w:name="_Toc295466376"/>
      <w:bookmarkStart w:id="734" w:name="_Toc291340579"/>
      <w:bookmarkStart w:id="735" w:name="_Toc289426239"/>
      <w:bookmarkStart w:id="736" w:name="_Toc289425930"/>
      <w:bookmarkStart w:id="737" w:name="_Toc289425723"/>
      <w:bookmarkStart w:id="738" w:name="_Toc294880173"/>
      <w:r w:rsidRPr="006831F6">
        <w:rPr>
          <w:rFonts w:cs="Helvetica"/>
        </w:rPr>
        <w:lastRenderedPageBreak/>
        <w:t>Transition Implications</w:t>
      </w:r>
      <w:bookmarkEnd w:id="733"/>
      <w:r w:rsidRPr="006831F6">
        <w:rPr>
          <w:rFonts w:cs="Helvetica"/>
        </w:rPr>
        <w:t xml:space="preserve"> </w:t>
      </w:r>
      <w:bookmarkEnd w:id="734"/>
      <w:bookmarkEnd w:id="735"/>
      <w:bookmarkEnd w:id="736"/>
      <w:bookmarkEnd w:id="737"/>
      <w:bookmarkEnd w:id="738"/>
    </w:p>
    <w:p w14:paraId="31C52E19" w14:textId="77777777" w:rsidR="00F4604F" w:rsidRPr="006831F6" w:rsidRDefault="00F4604F" w:rsidP="00F4604F">
      <w:pPr>
        <w:pStyle w:val="Heading4"/>
        <w:rPr>
          <w:rStyle w:val="SubtleEmphasis"/>
          <w:rFonts w:cs="Helvetica"/>
        </w:rPr>
      </w:pPr>
      <w:r w:rsidRPr="006831F6">
        <w:rPr>
          <w:rStyle w:val="SubtleEmphasis"/>
          <w:rFonts w:cs="Helvetica"/>
        </w:rPr>
        <w:t>This section should describe what your community views as the implications of the changes it proposed in Section III. These implications may include some or all of the following, or other implications specific to your community:</w:t>
      </w:r>
    </w:p>
    <w:p w14:paraId="74864CD2" w14:textId="77777777" w:rsidR="00F4604F" w:rsidRPr="006831F6" w:rsidRDefault="00F4604F" w:rsidP="00F4604F">
      <w:pPr>
        <w:pStyle w:val="BodyText"/>
        <w:rPr>
          <w:rStyle w:val="SubtleEmphasis"/>
          <w:rFonts w:cs="Helvetica"/>
        </w:rPr>
      </w:pPr>
      <w:r w:rsidRPr="0053287B">
        <w:rPr>
          <w:rStyle w:val="SubtleEmphasis"/>
          <w:rFonts w:cs="Helvetica"/>
        </w:rPr>
        <w:t xml:space="preserve">Description of operational requirements to achieve continuity of service and possible new service integration throughout the transition. </w:t>
      </w:r>
    </w:p>
    <w:p w14:paraId="5F3E0907" w14:textId="77777777" w:rsidR="00F4604F" w:rsidRPr="0053287B" w:rsidRDefault="00F4604F" w:rsidP="00F4604F">
      <w:pPr>
        <w:pStyle w:val="BodyText"/>
        <w:rPr>
          <w:rStyle w:val="SubtleEmphasis"/>
          <w:rFonts w:cs="Helvetica"/>
        </w:rPr>
      </w:pPr>
      <w:r w:rsidRPr="0053287B">
        <w:rPr>
          <w:rStyle w:val="SubtleEmphasis"/>
          <w:rFonts w:cs="Helvetica"/>
        </w:rPr>
        <w:t xml:space="preserve">Risks to operational continuity and how they will be addressed. </w:t>
      </w:r>
    </w:p>
    <w:p w14:paraId="69ED2B61" w14:textId="77777777" w:rsidR="00F4604F" w:rsidRPr="0053287B" w:rsidRDefault="00F4604F" w:rsidP="00F4604F">
      <w:pPr>
        <w:pStyle w:val="BodyText"/>
        <w:rPr>
          <w:rStyle w:val="SubtleEmphasis"/>
          <w:rFonts w:cs="Helvetica"/>
        </w:rPr>
      </w:pPr>
      <w:r w:rsidRPr="0053287B">
        <w:rPr>
          <w:rStyle w:val="SubtleEmphasis"/>
          <w:rFonts w:cs="Helvetica"/>
        </w:rPr>
        <w:t xml:space="preserve">Description of any legal framework requirements in the absence of the NTIA contract. </w:t>
      </w:r>
    </w:p>
    <w:p w14:paraId="4AA62046" w14:textId="77777777" w:rsidR="00F4604F" w:rsidRPr="006831F6" w:rsidRDefault="00F4604F" w:rsidP="00F4604F">
      <w:pPr>
        <w:pStyle w:val="BodyText"/>
        <w:rPr>
          <w:rStyle w:val="SubtleEmphasis"/>
          <w:rFonts w:cs="Helvetica"/>
        </w:rPr>
      </w:pPr>
      <w:r w:rsidRPr="006831F6">
        <w:rPr>
          <w:rStyle w:val="SubtleEmphasis"/>
          <w:rFonts w:cs="Helvetica"/>
        </w:rPr>
        <w:t xml:space="preserve">Description of how you have tested or evaluated the workability of any new technical or operational methods proposed in this document and how they compare to established arrangements. </w:t>
      </w:r>
    </w:p>
    <w:p w14:paraId="6230F6D1" w14:textId="77777777" w:rsidR="00F4604F" w:rsidRPr="006831F6" w:rsidRDefault="00F4604F" w:rsidP="00F4604F">
      <w:pPr>
        <w:pStyle w:val="BodyText"/>
        <w:rPr>
          <w:rStyle w:val="SubtleEmphasis"/>
          <w:rFonts w:cs="Helvetica"/>
        </w:rPr>
      </w:pPr>
      <w:r w:rsidRPr="006831F6">
        <w:rPr>
          <w:rStyle w:val="SubtleEmphasis"/>
          <w:rFonts w:cs="Helvetica"/>
        </w:rPr>
        <w:t>Description of how long the proposals in Section III are expected to take to complete, and any intermediate milestones that may occur before they are completed.</w:t>
      </w:r>
    </w:p>
    <w:p w14:paraId="0B79A485" w14:textId="77777777" w:rsidR="00F4604F" w:rsidRPr="006831F6" w:rsidRDefault="00F4604F" w:rsidP="00F4604F">
      <w:pPr>
        <w:pStyle w:val="Heading2"/>
        <w:rPr>
          <w:rFonts w:cs="Helvetica"/>
        </w:rPr>
      </w:pPr>
      <w:bookmarkStart w:id="739" w:name="_Toc294879241"/>
      <w:bookmarkStart w:id="740" w:name="_Toc291340580"/>
      <w:bookmarkStart w:id="741" w:name="_Toc289425724"/>
      <w:bookmarkStart w:id="742" w:name="_Toc294880174"/>
      <w:bookmarkStart w:id="743" w:name="_Toc295466377"/>
      <w:r w:rsidRPr="006831F6">
        <w:rPr>
          <w:rFonts w:cs="Helvetica"/>
        </w:rPr>
        <w:t>IV.A. Operational requirements to achieve continuity of service and possible new service integration throughout the transition</w:t>
      </w:r>
      <w:bookmarkEnd w:id="739"/>
      <w:bookmarkEnd w:id="740"/>
      <w:bookmarkEnd w:id="741"/>
      <w:bookmarkEnd w:id="742"/>
      <w:bookmarkEnd w:id="743"/>
    </w:p>
    <w:p w14:paraId="54A927B4" w14:textId="77777777" w:rsidR="00F4604F" w:rsidRPr="0053287B" w:rsidRDefault="00F4604F" w:rsidP="00F4604F">
      <w:pPr>
        <w:pStyle w:val="Heading4"/>
        <w:rPr>
          <w:rFonts w:cs="Helvetica"/>
        </w:rPr>
      </w:pPr>
      <w:r w:rsidRPr="0053287B">
        <w:rPr>
          <w:rFonts w:cs="Helvetica"/>
        </w:rPr>
        <w:t>This section should describe what your community views as the implications of the changes it proposed in Section III.</w:t>
      </w:r>
    </w:p>
    <w:p w14:paraId="786516BA" w14:textId="77777777" w:rsidR="00F4604F" w:rsidRPr="006831F6" w:rsidRDefault="00F4604F" w:rsidP="00F4604F">
      <w:pPr>
        <w:pStyle w:val="BodyText"/>
        <w:rPr>
          <w:rFonts w:cs="Helvetica"/>
          <w:i/>
          <w:color w:val="595959"/>
        </w:rPr>
      </w:pPr>
      <w:r w:rsidRPr="0053287B">
        <w:rPr>
          <w:rFonts w:cs="Helvetica"/>
          <w:i/>
          <w:color w:val="595959"/>
        </w:rPr>
        <w:t>Description of operational requirements to achieve continuity of service and possible new service integration throughout the transition.</w:t>
      </w:r>
    </w:p>
    <w:p w14:paraId="5925E4D1" w14:textId="77777777" w:rsidR="00F4604F" w:rsidRPr="006831F6" w:rsidRDefault="00F4604F" w:rsidP="00F4604F">
      <w:pPr>
        <w:pStyle w:val="BodyText"/>
        <w:rPr>
          <w:rFonts w:cs="Helvetica"/>
          <w:i/>
          <w:color w:val="595959"/>
        </w:rPr>
      </w:pPr>
      <w:r w:rsidRPr="006831F6">
        <w:rPr>
          <w:rFonts w:cs="Helvetica"/>
          <w:i/>
          <w:color w:val="595959"/>
        </w:rPr>
        <w:t xml:space="preserve">Risks to operational continuity and how they will be addressed. </w:t>
      </w:r>
    </w:p>
    <w:p w14:paraId="1DC7FA86" w14:textId="77777777" w:rsidR="00F4604F" w:rsidRPr="00757116" w:rsidRDefault="00F4604F" w:rsidP="00F4604F">
      <w:pPr>
        <w:rPr>
          <w:rFonts w:cs="Helvetica"/>
          <w:iCs/>
          <w:color w:val="0B0B0B"/>
        </w:rPr>
      </w:pPr>
    </w:p>
    <w:p w14:paraId="1BE29CEE" w14:textId="77777777" w:rsidR="00F4604F" w:rsidRPr="0053287B" w:rsidRDefault="00F4604F" w:rsidP="006831F6">
      <w:pPr>
        <w:pStyle w:val="NoSpacing"/>
        <w:ind w:left="0" w:hanging="360"/>
        <w:rPr>
          <w:rFonts w:cs="Helvetica"/>
        </w:rPr>
      </w:pPr>
      <w:r w:rsidRPr="0053287B">
        <w:rPr>
          <w:rFonts w:cs="Helvetica"/>
        </w:rPr>
        <w:t>Continuity of service issues associated with the transition should be minimized given that the CWG Stewardship transition proposal recommends the continuation of using ICANN as the IFO.</w:t>
      </w:r>
    </w:p>
    <w:p w14:paraId="5FAB1D6B" w14:textId="314C2304" w:rsidR="00F4604F" w:rsidRPr="00FF3BC6" w:rsidRDefault="00F4604F" w:rsidP="006831F6">
      <w:pPr>
        <w:pStyle w:val="NoSpacing"/>
        <w:ind w:left="0" w:hanging="360"/>
        <w:rPr>
          <w:rFonts w:cs="Helvetica"/>
        </w:rPr>
      </w:pPr>
      <w:r w:rsidRPr="00FF3BC6">
        <w:rPr>
          <w:rFonts w:cs="Helvetica"/>
        </w:rPr>
        <w:t xml:space="preserve">Although the CWG-Stewardship proposes a structural change with the legal separation of the IFO from ICANN (with the IANA functions to be transferred to PTI, an ICANN affiliate), for practical and administrative reasons it is expected that this change </w:t>
      </w:r>
      <w:r w:rsidR="009F713B" w:rsidRPr="00FF3BC6">
        <w:rPr>
          <w:rFonts w:cs="Helvetica"/>
        </w:rPr>
        <w:t>w</w:t>
      </w:r>
      <w:r w:rsidR="009F713B">
        <w:rPr>
          <w:rFonts w:cs="Helvetica"/>
        </w:rPr>
        <w:t>ill</w:t>
      </w:r>
      <w:r w:rsidR="009F713B" w:rsidRPr="00FF3BC6">
        <w:rPr>
          <w:rFonts w:cs="Helvetica"/>
        </w:rPr>
        <w:t xml:space="preserve"> </w:t>
      </w:r>
      <w:r w:rsidRPr="00FF3BC6">
        <w:rPr>
          <w:rFonts w:cs="Helvetica"/>
        </w:rPr>
        <w:t>have little or no impact on</w:t>
      </w:r>
      <w:r w:rsidR="00C7710A" w:rsidRPr="00FF3BC6">
        <w:rPr>
          <w:rFonts w:cs="Helvetica"/>
        </w:rPr>
        <w:t xml:space="preserve"> any of</w:t>
      </w:r>
      <w:r w:rsidRPr="00FF3BC6">
        <w:rPr>
          <w:rFonts w:cs="Helvetica"/>
        </w:rPr>
        <w:t xml:space="preserve"> the IFO customer operations throughout the transition</w:t>
      </w:r>
      <w:r w:rsidR="00856AE6" w:rsidRPr="00FF3BC6">
        <w:rPr>
          <w:rFonts w:cs="Helvetica"/>
        </w:rPr>
        <w:t>,</w:t>
      </w:r>
      <w:r w:rsidRPr="00FF3BC6">
        <w:rPr>
          <w:rFonts w:cs="Helvetica"/>
        </w:rPr>
        <w:t xml:space="preserve"> given </w:t>
      </w:r>
      <w:r w:rsidR="00856AE6" w:rsidRPr="00FF3BC6">
        <w:rPr>
          <w:rFonts w:cs="Helvetica"/>
        </w:rPr>
        <w:t xml:space="preserve">that </w:t>
      </w:r>
      <w:r w:rsidRPr="00FF3BC6">
        <w:rPr>
          <w:rFonts w:cs="Helvetica"/>
        </w:rPr>
        <w:t xml:space="preserve">the IFO systems, processes, procedures and personnel for these activities </w:t>
      </w:r>
      <w:r w:rsidR="009F713B">
        <w:rPr>
          <w:rFonts w:cs="Helvetica"/>
        </w:rPr>
        <w:t>will</w:t>
      </w:r>
      <w:r w:rsidR="009F713B" w:rsidRPr="00FF3BC6">
        <w:rPr>
          <w:rFonts w:cs="Helvetica"/>
        </w:rPr>
        <w:t xml:space="preserve"> </w:t>
      </w:r>
      <w:r w:rsidRPr="00FF3BC6">
        <w:rPr>
          <w:rFonts w:cs="Helvetica"/>
        </w:rPr>
        <w:t>remain exactly the same.</w:t>
      </w:r>
    </w:p>
    <w:p w14:paraId="42946C3C" w14:textId="77777777" w:rsidR="00F4604F" w:rsidRPr="00FF3BC6" w:rsidRDefault="00F4604F" w:rsidP="00F4604F">
      <w:pPr>
        <w:pStyle w:val="NoSpacing"/>
        <w:rPr>
          <w:rFonts w:cs="Helvetica"/>
        </w:rPr>
      </w:pPr>
      <w:r w:rsidRPr="00FF3BC6">
        <w:rPr>
          <w:rFonts w:cs="Helvetica"/>
        </w:rPr>
        <w:t>For the naming community the services it requires from the IFO are:</w:t>
      </w:r>
    </w:p>
    <w:p w14:paraId="530915E2" w14:textId="008F0639" w:rsidR="00F4604F" w:rsidRPr="00FF3BC6" w:rsidRDefault="00F4604F" w:rsidP="00F4604F">
      <w:pPr>
        <w:pStyle w:val="BodyText"/>
        <w:rPr>
          <w:rFonts w:cs="Helvetica"/>
        </w:rPr>
      </w:pPr>
      <w:r w:rsidRPr="00FF3BC6">
        <w:rPr>
          <w:rFonts w:cs="Helvetica"/>
        </w:rPr>
        <w:t>Operating the public interface to the top level WHOIS database.</w:t>
      </w:r>
    </w:p>
    <w:p w14:paraId="1E996202" w14:textId="3505BEAD" w:rsidR="00F4604F" w:rsidRPr="00FF3BC6" w:rsidRDefault="00F4604F" w:rsidP="00F4604F">
      <w:pPr>
        <w:pStyle w:val="BodyText"/>
        <w:rPr>
          <w:rFonts w:cs="Helvetica"/>
        </w:rPr>
      </w:pPr>
      <w:r w:rsidRPr="00FF3BC6">
        <w:rPr>
          <w:rFonts w:cs="Helvetica"/>
        </w:rPr>
        <w:t>Operating the .INT TLD.</w:t>
      </w:r>
      <w:r w:rsidR="000B4F04" w:rsidRPr="00FF3BC6">
        <w:rPr>
          <w:rStyle w:val="FootnoteReference"/>
          <w:rFonts w:ascii="Helvetica" w:hAnsi="Helvetica"/>
        </w:rPr>
        <w:footnoteReference w:id="24"/>
      </w:r>
    </w:p>
    <w:p w14:paraId="7D51B792" w14:textId="77777777" w:rsidR="00F4604F" w:rsidRPr="006831F6" w:rsidRDefault="00F4604F" w:rsidP="00F4604F">
      <w:pPr>
        <w:pStyle w:val="BodyText"/>
        <w:rPr>
          <w:rFonts w:cs="Helvetica"/>
        </w:rPr>
      </w:pPr>
      <w:r w:rsidRPr="006831F6">
        <w:rPr>
          <w:rFonts w:cs="Helvetica"/>
        </w:rPr>
        <w:lastRenderedPageBreak/>
        <w:t>Implementing, or participating in, the implementation of changes to the Root Zone environment.</w:t>
      </w:r>
    </w:p>
    <w:p w14:paraId="42FC5BDE" w14:textId="64ACCB29" w:rsidR="00F4604F" w:rsidRPr="006831F6" w:rsidRDefault="00F4604F" w:rsidP="00F4604F">
      <w:pPr>
        <w:pStyle w:val="BodyText"/>
        <w:rPr>
          <w:rFonts w:cs="Helvetica"/>
        </w:rPr>
      </w:pPr>
      <w:r w:rsidRPr="006831F6">
        <w:rPr>
          <w:rFonts w:cs="Helvetica"/>
        </w:rPr>
        <w:t>Validation processes for adding, modifying or removing TLDs to the Root Zone and the associated WHOIS database (and associated systems for supporting this).</w:t>
      </w:r>
    </w:p>
    <w:p w14:paraId="665D28FD" w14:textId="77777777" w:rsidR="00F4604F" w:rsidRPr="006831F6" w:rsidRDefault="00F4604F" w:rsidP="00F4604F">
      <w:pPr>
        <w:pStyle w:val="BodyText"/>
        <w:rPr>
          <w:rFonts w:cs="Helvetica"/>
        </w:rPr>
      </w:pPr>
      <w:r w:rsidRPr="006831F6">
        <w:rPr>
          <w:rFonts w:cs="Helvetica"/>
        </w:rPr>
        <w:t>Requesting changes to the Root Zone upon validation of a request by the IFO (and associated systems for supporting this).</w:t>
      </w:r>
    </w:p>
    <w:p w14:paraId="1EFA6DD8" w14:textId="437C6675" w:rsidR="00F4604F" w:rsidRPr="006831F6" w:rsidRDefault="00F4604F" w:rsidP="00F4604F">
      <w:pPr>
        <w:pStyle w:val="NoSpacing"/>
        <w:rPr>
          <w:rFonts w:cs="Helvetica"/>
        </w:rPr>
      </w:pPr>
      <w:r w:rsidRPr="006831F6">
        <w:rPr>
          <w:rFonts w:cs="Helvetica"/>
          <w:b/>
        </w:rPr>
        <w:t>Operating the TLD WHOIS and the .INT TLD</w:t>
      </w:r>
      <w:r w:rsidRPr="006831F6">
        <w:rPr>
          <w:rFonts w:cs="Helvetica"/>
        </w:rPr>
        <w:t xml:space="preserve"> - The CWG-Stewardship does not propose any material changes with respect to the IFO operating the top level WHOIS database</w:t>
      </w:r>
      <w:r w:rsidR="00842B26" w:rsidRPr="006831F6">
        <w:rPr>
          <w:rFonts w:cs="Helvetica"/>
        </w:rPr>
        <w:t>.</w:t>
      </w:r>
      <w:r w:rsidRPr="006831F6">
        <w:rPr>
          <w:rFonts w:cs="Helvetica"/>
        </w:rPr>
        <w:t xml:space="preserve"> </w:t>
      </w:r>
    </w:p>
    <w:p w14:paraId="0854BB95" w14:textId="577AE364" w:rsidR="00F4604F" w:rsidRPr="006831F6" w:rsidRDefault="00F4604F" w:rsidP="00F4604F">
      <w:pPr>
        <w:pStyle w:val="NoSpacing"/>
        <w:rPr>
          <w:rFonts w:cs="Helvetica"/>
        </w:rPr>
      </w:pPr>
      <w:r w:rsidRPr="006831F6">
        <w:rPr>
          <w:rFonts w:cs="Helvetica"/>
          <w:b/>
        </w:rPr>
        <w:t>Implementing changes to the Root Zone environment -</w:t>
      </w:r>
      <w:r w:rsidRPr="006831F6">
        <w:rPr>
          <w:rFonts w:cs="Helvetica"/>
        </w:rPr>
        <w:t xml:space="preserve"> The implementation of changes to the process to approve changes to the Root Zone environment are required with the NTIA removing itself from the final approval of all such changes. The CWG-Stewardship transition proposal recommends that the ICANN Board take over the responsibility of approving all substantive (architectural) changes to the Root Zone environment (such changes being rare events). </w:t>
      </w:r>
      <w:r w:rsidR="00856AE6">
        <w:rPr>
          <w:rFonts w:cs="Helvetica"/>
        </w:rPr>
        <w:t>In line with</w:t>
      </w:r>
      <w:r w:rsidRPr="006831F6">
        <w:rPr>
          <w:rFonts w:cs="Helvetica"/>
        </w:rPr>
        <w:t xml:space="preserve"> the NTIA process, </w:t>
      </w:r>
      <w:r w:rsidR="00CA790A">
        <w:rPr>
          <w:rFonts w:cs="Helvetica"/>
        </w:rPr>
        <w:t xml:space="preserve">the </w:t>
      </w:r>
      <w:r w:rsidRPr="006831F6">
        <w:rPr>
          <w:rFonts w:cs="Helvetica"/>
        </w:rPr>
        <w:t xml:space="preserve">ICANN </w:t>
      </w:r>
      <w:r w:rsidR="00CA790A">
        <w:rPr>
          <w:rFonts w:cs="Helvetica"/>
        </w:rPr>
        <w:t xml:space="preserve">Board </w:t>
      </w:r>
      <w:r w:rsidRPr="006831F6">
        <w:rPr>
          <w:rFonts w:cs="Helvetica"/>
        </w:rPr>
        <w:t>would only approve any such changes if these maintained the security, stability, and resiliency of the Internet (ICANN’s first core value as per its Bylaws) and would be supported by a majority of the concerned and affected parties. ICANN will coordinate with the NTIA for any ongoing approval processes for significant changes to the Root Zone environment to ensure continuity of these. As such it is expected that the transition should not generate any issues with continuity of service associated with this for the IFO naming customers.</w:t>
      </w:r>
    </w:p>
    <w:p w14:paraId="35ACFAE0" w14:textId="145F132C" w:rsidR="00F4604F" w:rsidRPr="006831F6" w:rsidRDefault="00F4604F" w:rsidP="00F4604F">
      <w:pPr>
        <w:pStyle w:val="NoSpacing"/>
        <w:rPr>
          <w:rFonts w:cs="Helvetica"/>
        </w:rPr>
      </w:pPr>
      <w:r w:rsidRPr="006831F6">
        <w:rPr>
          <w:rFonts w:cs="Helvetica"/>
          <w:b/>
        </w:rPr>
        <w:t>Validation processes of customer requests for changes to the Root Zone</w:t>
      </w:r>
      <w:r w:rsidRPr="006831F6">
        <w:rPr>
          <w:rFonts w:cs="Helvetica"/>
        </w:rPr>
        <w:t xml:space="preserve"> – The CWG-Stewardship recommends removing the authorization requirement currently performed by the NTIA for all change requests to the Root Zone or its associated WHOIS database because it does not contribute in a significant fashion to the security, stability, and resiliency of the Internet DNS. This approval function is currently underpinned by a secure computer based system between IFO, NTIA, and Verisign acting as the Root Zone Maintainer. Until such time as this system can be modified IANA has confirmed it could simply act as NTIA in this system allowing it to approve its own requests for changes to the Root Zone, thus removing the requirement for NTIA authorization. As such it is expected that this element of the transition should not generate any issues with continuity of service for the IFO naming customers. </w:t>
      </w:r>
    </w:p>
    <w:p w14:paraId="4821429C" w14:textId="1E6F4BCA" w:rsidR="00F4604F" w:rsidRPr="006831F6" w:rsidRDefault="00F4604F" w:rsidP="00F4604F">
      <w:pPr>
        <w:pStyle w:val="NoSpacing"/>
        <w:rPr>
          <w:rFonts w:cs="Helvetica"/>
        </w:rPr>
      </w:pPr>
      <w:r w:rsidRPr="006831F6">
        <w:rPr>
          <w:rFonts w:cs="Helvetica"/>
          <w:b/>
        </w:rPr>
        <w:t>Requesting changes to the Root Zone -</w:t>
      </w:r>
      <w:r w:rsidRPr="006831F6">
        <w:rPr>
          <w:rFonts w:cs="Helvetica"/>
        </w:rPr>
        <w:t xml:space="preserve"> Requesting changes to the Root Zone and its associated WHOIS database upon validation of a request. The Root Zone maintainer is responsible for implementing change requests from the IFO. Given the NTIA has stated that the transition of the Root Zone Maintainer function will be a separate process (which is not the responsibility of the CWG-Stewardship and has yet to be initiated),</w:t>
      </w:r>
      <w:r w:rsidRPr="006831F6">
        <w:rPr>
          <w:rStyle w:val="FootnoteReference"/>
          <w:rFonts w:ascii="Helvetica" w:hAnsi="Helvetica" w:cs="Helvetica"/>
        </w:rPr>
        <w:footnoteReference w:id="25"/>
      </w:r>
      <w:r w:rsidRPr="006831F6">
        <w:rPr>
          <w:rFonts w:cs="Helvetica"/>
        </w:rPr>
        <w:t xml:space="preserve"> this element is beyond the scope of the CWG-Stewardship. The CWG-Stewardship assumes that the NTIA will ensure that there is a suitable Root Zone Maintainer service available to the IFO that can function using current systems.</w:t>
      </w:r>
    </w:p>
    <w:p w14:paraId="3F052F57" w14:textId="7D56FF33" w:rsidR="00F4604F" w:rsidRPr="006831F6" w:rsidRDefault="00F4604F" w:rsidP="00F4604F">
      <w:pPr>
        <w:pStyle w:val="NoSpacing"/>
        <w:rPr>
          <w:rFonts w:cs="Helvetica"/>
        </w:rPr>
      </w:pPr>
      <w:r w:rsidRPr="006831F6">
        <w:rPr>
          <w:rFonts w:cs="Helvetica"/>
        </w:rPr>
        <w:lastRenderedPageBreak/>
        <w:t xml:space="preserve">As described above, continuity of service is assured: there are no material changes to the operation of the WHOIS database or the .INT TLD; and changes have been accounted for in the Root Zone environment, to the extent of the CWG-Stewardship’s scope of work. </w:t>
      </w:r>
      <w:r w:rsidRPr="006831F6">
        <w:rPr>
          <w:rFonts w:cs="Helvetica"/>
          <w:bCs/>
        </w:rPr>
        <w:t xml:space="preserve">The CWG-Stewardship further ensures continuity of oversight of service by establishing the </w:t>
      </w:r>
      <w:r w:rsidRPr="006831F6">
        <w:rPr>
          <w:rFonts w:cs="Helvetica"/>
        </w:rPr>
        <w:t xml:space="preserve">CSC. </w:t>
      </w:r>
      <w:r w:rsidRPr="006831F6">
        <w:rPr>
          <w:rFonts w:cs="Helvetica"/>
          <w:bCs/>
        </w:rPr>
        <w:t>The CSC would</w:t>
      </w:r>
      <w:r w:rsidRPr="006831F6">
        <w:rPr>
          <w:rFonts w:cs="Helvetica"/>
        </w:rPr>
        <w:t xml:space="preserve"> oversee operations for IANA naming services, re</w:t>
      </w:r>
      <w:r w:rsidRPr="006831F6">
        <w:rPr>
          <w:rFonts w:cs="Helvetica"/>
          <w:bCs/>
        </w:rPr>
        <w:t xml:space="preserve">placing NTIA oversight. The CSC is envisioned as customer-based, and inclusive of other operational communities – should these communities wish to liaise expertise regarding naming services operations. In the CSC, the CWG-Stewardship strengthens </w:t>
      </w:r>
      <w:r w:rsidR="00C7710A" w:rsidRPr="006831F6">
        <w:rPr>
          <w:rFonts w:cs="Helvetica"/>
          <w:bCs/>
        </w:rPr>
        <w:t xml:space="preserve">a customer-based </w:t>
      </w:r>
      <w:r w:rsidRPr="006831F6">
        <w:rPr>
          <w:rFonts w:cs="Helvetica"/>
          <w:bCs/>
        </w:rPr>
        <w:t xml:space="preserve">stewardship of the IANA functions. </w:t>
      </w:r>
      <w:bookmarkStart w:id="745" w:name="_Toc291340581"/>
      <w:bookmarkStart w:id="746" w:name="_Toc289425733"/>
    </w:p>
    <w:p w14:paraId="44F6002F" w14:textId="77777777" w:rsidR="00F4604F" w:rsidRPr="006831F6" w:rsidRDefault="00F4604F" w:rsidP="00F4604F">
      <w:pPr>
        <w:pStyle w:val="Heading2"/>
        <w:rPr>
          <w:rFonts w:cs="Helvetica"/>
        </w:rPr>
      </w:pPr>
      <w:bookmarkStart w:id="747" w:name="_Toc294879242"/>
      <w:bookmarkStart w:id="748" w:name="_Toc294880175"/>
      <w:bookmarkStart w:id="749" w:name="_Toc295466378"/>
      <w:r w:rsidRPr="006831F6">
        <w:rPr>
          <w:rFonts w:cs="Helvetica"/>
        </w:rPr>
        <w:t>IV.B. Description of any legal framework requirements in the absence of the NTIA contract</w:t>
      </w:r>
      <w:bookmarkEnd w:id="745"/>
      <w:bookmarkEnd w:id="746"/>
      <w:bookmarkEnd w:id="747"/>
      <w:bookmarkEnd w:id="748"/>
      <w:bookmarkEnd w:id="749"/>
    </w:p>
    <w:p w14:paraId="2C71F446" w14:textId="77777777" w:rsidR="00F4604F" w:rsidRPr="006831F6" w:rsidRDefault="00F4604F" w:rsidP="00F4604F">
      <w:pPr>
        <w:pStyle w:val="Heading4"/>
        <w:rPr>
          <w:rFonts w:cs="Helvetica"/>
        </w:rPr>
      </w:pPr>
      <w:r w:rsidRPr="006831F6">
        <w:rPr>
          <w:rFonts w:cs="Helvetica"/>
        </w:rPr>
        <w:t>This section should describe what your community views as the implications of the changes it proposed in Section III.</w:t>
      </w:r>
    </w:p>
    <w:p w14:paraId="2AB4FC2B" w14:textId="77777777" w:rsidR="00F4604F" w:rsidRPr="006831F6" w:rsidRDefault="00F4604F" w:rsidP="00F4604F">
      <w:pPr>
        <w:pStyle w:val="BodyText"/>
        <w:rPr>
          <w:rFonts w:cs="Helvetica"/>
          <w:i/>
          <w:color w:val="595959"/>
        </w:rPr>
      </w:pPr>
      <w:bookmarkStart w:id="750" w:name="_Toc289425734"/>
      <w:r w:rsidRPr="006831F6">
        <w:rPr>
          <w:rFonts w:cs="Helvetica"/>
          <w:i/>
          <w:color w:val="595959"/>
        </w:rPr>
        <w:t>Description of any legal framework requirements in the absence of the NTIA contract.</w:t>
      </w:r>
      <w:bookmarkEnd w:id="750"/>
    </w:p>
    <w:p w14:paraId="7C3AD62F" w14:textId="77777777" w:rsidR="00F4604F" w:rsidRPr="006831F6" w:rsidRDefault="00F4604F" w:rsidP="00F4604F">
      <w:pPr>
        <w:pStyle w:val="NoSpacing"/>
        <w:numPr>
          <w:ilvl w:val="0"/>
          <w:numId w:val="0"/>
        </w:numPr>
        <w:rPr>
          <w:rFonts w:eastAsia="Calibri" w:cs="Helvetica"/>
          <w:color w:val="auto"/>
          <w:szCs w:val="16"/>
          <w:lang w:val="en-US" w:eastAsia="en-US"/>
        </w:rPr>
      </w:pPr>
    </w:p>
    <w:p w14:paraId="7837BDBC" w14:textId="763B0A73" w:rsidR="00F4604F" w:rsidRPr="006831F6" w:rsidRDefault="00F4604F" w:rsidP="00F4604F">
      <w:pPr>
        <w:pStyle w:val="NoSpacing"/>
        <w:rPr>
          <w:rFonts w:cs="Helvetica"/>
        </w:rPr>
      </w:pPr>
      <w:r w:rsidRPr="006831F6">
        <w:rPr>
          <w:rFonts w:cs="Helvetica"/>
        </w:rPr>
        <w:t xml:space="preserve">To provide IANA services to the naming community, the CWG-Stewardship recommends that a new separate legal entity, PTI, be formed as an affiliate of ICANN. In this structure, the existing IANA functions, administrative staff, and related resources, processes, data, and know-how </w:t>
      </w:r>
      <w:r w:rsidR="009F713B" w:rsidRPr="006831F6">
        <w:rPr>
          <w:rFonts w:cs="Helvetica"/>
        </w:rPr>
        <w:t>w</w:t>
      </w:r>
      <w:r w:rsidR="009F713B">
        <w:rPr>
          <w:rFonts w:cs="Helvetica"/>
        </w:rPr>
        <w:t>ill</w:t>
      </w:r>
      <w:r w:rsidR="009F713B" w:rsidRPr="006831F6">
        <w:rPr>
          <w:rFonts w:cs="Helvetica"/>
        </w:rPr>
        <w:t xml:space="preserve"> </w:t>
      </w:r>
      <w:r w:rsidRPr="006831F6">
        <w:rPr>
          <w:rFonts w:cs="Helvetica"/>
        </w:rPr>
        <w:t>be legally transferred into PTI. There w</w:t>
      </w:r>
      <w:r w:rsidR="009F713B">
        <w:rPr>
          <w:rFonts w:cs="Helvetica"/>
        </w:rPr>
        <w:t>ill</w:t>
      </w:r>
      <w:r w:rsidRPr="006831F6">
        <w:rPr>
          <w:rFonts w:cs="Helvetica"/>
        </w:rPr>
        <w:t xml:space="preserve"> be a new ICANN-PTI contract established as a replacement to the current NTIA IANA Functions Contract. The terms of the ICANN-PTI contract will reflect the CWG-Stewardship proposed structure, including escalation and review mechanisms.</w:t>
      </w:r>
      <w:r w:rsidRPr="006831F6">
        <w:rPr>
          <w:rStyle w:val="FootnoteReference"/>
          <w:rFonts w:ascii="Helvetica" w:hAnsi="Helvetica" w:cs="Helvetica"/>
        </w:rPr>
        <w:footnoteReference w:id="26"/>
      </w:r>
      <w:r w:rsidRPr="006831F6">
        <w:rPr>
          <w:rFonts w:cs="Helvetica"/>
        </w:rPr>
        <w:t xml:space="preserve"> The CWG-Stewardship views the ICANN-PTI contract as a legal framework requirement in the absence of the NTIA IANA Functions Contract: however, given the implications of the proposed PTI structure are more importantly anchored in its associated accountability mechanisms, this section will focus on PTI rather than the contract to which it will be party.  </w:t>
      </w:r>
    </w:p>
    <w:p w14:paraId="0D76CE76" w14:textId="35B3DC86" w:rsidR="00C7710A" w:rsidRPr="006831F6" w:rsidRDefault="00C7710A" w:rsidP="00F4604F">
      <w:pPr>
        <w:pStyle w:val="NoSpacing"/>
        <w:rPr>
          <w:rFonts w:cs="Helvetica"/>
        </w:rPr>
      </w:pPr>
      <w:r w:rsidRPr="006831F6">
        <w:rPr>
          <w:rFonts w:cs="Helvetica"/>
        </w:rPr>
        <w:t>As stated above, the CWG</w:t>
      </w:r>
      <w:r w:rsidR="009F3686">
        <w:rPr>
          <w:rFonts w:cs="Helvetica"/>
        </w:rPr>
        <w:t>-Stewardship</w:t>
      </w:r>
      <w:r w:rsidRPr="006831F6">
        <w:rPr>
          <w:rFonts w:cs="Helvetica"/>
        </w:rPr>
        <w:t xml:space="preserve"> proposal foresees moving all IANA functions to PTI. If they decide </w:t>
      </w:r>
      <w:r w:rsidR="00E72E52">
        <w:rPr>
          <w:rFonts w:cs="Helvetica"/>
        </w:rPr>
        <w:t xml:space="preserve">to do </w:t>
      </w:r>
      <w:r w:rsidRPr="006831F6">
        <w:rPr>
          <w:rFonts w:cs="Helvetica"/>
        </w:rPr>
        <w:t xml:space="preserve">so, the number and protocol communities can continue their agreements with ICANN, which </w:t>
      </w:r>
      <w:r w:rsidR="00856AE6">
        <w:rPr>
          <w:rFonts w:cs="Helvetica"/>
        </w:rPr>
        <w:t xml:space="preserve">the CWG envisages </w:t>
      </w:r>
      <w:r w:rsidRPr="006831F6">
        <w:rPr>
          <w:rFonts w:cs="Helvetica"/>
        </w:rPr>
        <w:t xml:space="preserve">will </w:t>
      </w:r>
      <w:r w:rsidR="00856AE6">
        <w:rPr>
          <w:rFonts w:cs="Helvetica"/>
        </w:rPr>
        <w:t xml:space="preserve">then </w:t>
      </w:r>
      <w:r w:rsidRPr="006831F6">
        <w:rPr>
          <w:rFonts w:cs="Helvetica"/>
        </w:rPr>
        <w:t xml:space="preserve">subcontract all the IANA </w:t>
      </w:r>
      <w:r w:rsidR="009F3686">
        <w:rPr>
          <w:rFonts w:cs="Helvetica"/>
        </w:rPr>
        <w:t>F</w:t>
      </w:r>
      <w:r w:rsidRPr="006831F6">
        <w:rPr>
          <w:rFonts w:cs="Helvetica"/>
        </w:rPr>
        <w:t xml:space="preserve">unctions </w:t>
      </w:r>
      <w:r w:rsidR="00856AE6">
        <w:rPr>
          <w:rFonts w:cs="Helvetica"/>
        </w:rPr>
        <w:t xml:space="preserve">related work </w:t>
      </w:r>
      <w:r w:rsidRPr="006831F6">
        <w:rPr>
          <w:rFonts w:cs="Helvetica"/>
        </w:rPr>
        <w:t>to PTI.</w:t>
      </w:r>
    </w:p>
    <w:p w14:paraId="21DB2D68" w14:textId="77777777" w:rsidR="00F4604F" w:rsidRPr="006831F6" w:rsidRDefault="00F4604F" w:rsidP="00F4604F">
      <w:pPr>
        <w:pStyle w:val="NoSpacing"/>
        <w:rPr>
          <w:rFonts w:cs="Helvetica"/>
        </w:rPr>
      </w:pPr>
      <w:r w:rsidRPr="006831F6">
        <w:rPr>
          <w:rFonts w:cs="Helvetica"/>
        </w:rPr>
        <w:t xml:space="preserve">The CWG-Stewardship proposal surrounds PTI with an accountability framework that strengthens </w:t>
      </w:r>
      <w:r w:rsidR="00C7710A" w:rsidRPr="006831F6">
        <w:rPr>
          <w:rFonts w:cs="Helvetica"/>
        </w:rPr>
        <w:t xml:space="preserve">the </w:t>
      </w:r>
      <w:r w:rsidRPr="006831F6">
        <w:rPr>
          <w:rFonts w:cs="Helvetica"/>
        </w:rPr>
        <w:t xml:space="preserve">fulfillment of the NTIA requirements (see Section V). This framework includes the CSC, the IFR, the Special IFR, and the enhanced customer complaint and escalation mechanisms. </w:t>
      </w:r>
    </w:p>
    <w:p w14:paraId="7069AC85" w14:textId="6DC797C0" w:rsidR="00F4604F" w:rsidRPr="006831F6" w:rsidRDefault="00F4604F" w:rsidP="00F4604F">
      <w:pPr>
        <w:pStyle w:val="NoSpacing"/>
        <w:rPr>
          <w:rFonts w:cs="Helvetica"/>
        </w:rPr>
      </w:pPr>
      <w:r w:rsidRPr="006831F6">
        <w:rPr>
          <w:rFonts w:cs="Helvetica"/>
        </w:rPr>
        <w:t xml:space="preserve">The establishment of the CSC and the IFR (periodic and special) </w:t>
      </w:r>
      <w:r w:rsidR="00C7710A" w:rsidRPr="006831F6">
        <w:rPr>
          <w:rFonts w:cs="Helvetica"/>
        </w:rPr>
        <w:t xml:space="preserve">should be ensured by </w:t>
      </w:r>
      <w:r w:rsidRPr="006831F6">
        <w:rPr>
          <w:rFonts w:cs="Helvetica"/>
        </w:rPr>
        <w:t xml:space="preserve">ICANN Bylaw changes. Since </w:t>
      </w:r>
      <w:r w:rsidR="00E72E52">
        <w:rPr>
          <w:rFonts w:cs="Helvetica"/>
        </w:rPr>
        <w:t xml:space="preserve">the CSC and IFRs are not separate </w:t>
      </w:r>
      <w:r w:rsidRPr="006831F6">
        <w:rPr>
          <w:rFonts w:cs="Helvetica"/>
        </w:rPr>
        <w:t xml:space="preserve">legal entities, they can be created within the ICANN community structure, similar to working groups, and formalized through the related enhancements proposed in the CCWG-Accountability Work Stream 1 Proposal. </w:t>
      </w:r>
    </w:p>
    <w:p w14:paraId="210C5DEF" w14:textId="16736A0D" w:rsidR="00F4604F" w:rsidRPr="006831F6" w:rsidRDefault="00F4604F" w:rsidP="00F4604F">
      <w:pPr>
        <w:pStyle w:val="NoSpacing"/>
        <w:rPr>
          <w:rFonts w:cs="Helvetica"/>
        </w:rPr>
      </w:pPr>
      <w:r w:rsidRPr="006831F6">
        <w:rPr>
          <w:rFonts w:cs="Helvetica"/>
        </w:rPr>
        <w:lastRenderedPageBreak/>
        <w:t xml:space="preserve">The escalation mechanisms and customer service complaint procedures are </w:t>
      </w:r>
      <w:r w:rsidR="00CB5B4A">
        <w:rPr>
          <w:rFonts w:cs="Helvetica"/>
        </w:rPr>
        <w:t xml:space="preserve">described </w:t>
      </w:r>
      <w:r w:rsidRPr="006831F6">
        <w:rPr>
          <w:rFonts w:cs="Helvetica"/>
        </w:rPr>
        <w:t xml:space="preserve">in </w:t>
      </w:r>
      <w:r w:rsidR="00EF5843">
        <w:rPr>
          <w:rFonts w:cs="Helvetica"/>
        </w:rPr>
        <w:t xml:space="preserve">Annexes I and J; a flowchart of the escalation processes is provided in </w:t>
      </w:r>
      <w:r w:rsidRPr="006831F6">
        <w:rPr>
          <w:rFonts w:cs="Helvetica"/>
        </w:rPr>
        <w:t xml:space="preserve">Annex J-1. These mechanisms are not by default legal recourse and therefore do not imply changes to be further developed in this section. These mechanisms and procedures, however, are part of the accountability framework that will replace NTIA’s oversight and contract. </w:t>
      </w:r>
    </w:p>
    <w:p w14:paraId="727C57CA" w14:textId="64B83C81" w:rsidR="00F4604F" w:rsidRPr="006831F6" w:rsidRDefault="00F4604F" w:rsidP="00F4604F">
      <w:pPr>
        <w:pStyle w:val="NoSpacing"/>
        <w:rPr>
          <w:rFonts w:cs="Helvetica"/>
        </w:rPr>
      </w:pPr>
      <w:r w:rsidRPr="006831F6">
        <w:rPr>
          <w:rFonts w:cs="Helvetica"/>
        </w:rPr>
        <w:t xml:space="preserve">In the proposed </w:t>
      </w:r>
      <w:r w:rsidR="00C7710A" w:rsidRPr="006831F6">
        <w:rPr>
          <w:rFonts w:cs="Helvetica"/>
        </w:rPr>
        <w:t xml:space="preserve">accountability </w:t>
      </w:r>
      <w:r w:rsidRPr="006831F6">
        <w:rPr>
          <w:rFonts w:cs="Helvetica"/>
        </w:rPr>
        <w:t>structure, the CWG-Stewardship has focused exclusively on the needs of the naming community. However, the CWG-Stewardship acknowledges that there are elements of the proposed</w:t>
      </w:r>
      <w:r w:rsidR="00C7710A" w:rsidRPr="006831F6">
        <w:rPr>
          <w:rFonts w:cs="Helvetica"/>
        </w:rPr>
        <w:t xml:space="preserve"> accountability</w:t>
      </w:r>
      <w:r w:rsidRPr="006831F6">
        <w:rPr>
          <w:rFonts w:cs="Helvetica"/>
        </w:rPr>
        <w:t xml:space="preserve"> structure that may be of interest to the other operational communities, including, but not limited to, options for existing or new arrangements in contracting services </w:t>
      </w:r>
      <w:r w:rsidR="00CB5B4A">
        <w:rPr>
          <w:rFonts w:cs="Helvetica"/>
        </w:rPr>
        <w:t>to</w:t>
      </w:r>
      <w:r w:rsidRPr="006831F6">
        <w:rPr>
          <w:rFonts w:cs="Helvetica"/>
        </w:rPr>
        <w:t xml:space="preserve"> IFO. </w:t>
      </w:r>
    </w:p>
    <w:p w14:paraId="7A74002C" w14:textId="77777777" w:rsidR="00F4604F" w:rsidRPr="006831F6" w:rsidRDefault="00F4604F" w:rsidP="00F4604F">
      <w:pPr>
        <w:pStyle w:val="Heading2"/>
        <w:rPr>
          <w:rFonts w:cs="Helvetica"/>
        </w:rPr>
      </w:pPr>
      <w:bookmarkStart w:id="751" w:name="_Toc294879243"/>
      <w:bookmarkStart w:id="752" w:name="_Toc291340582"/>
      <w:bookmarkStart w:id="753" w:name="_Toc289425737"/>
      <w:bookmarkStart w:id="754" w:name="_Toc294880176"/>
      <w:bookmarkStart w:id="755" w:name="_Toc295466379"/>
      <w:r w:rsidRPr="006831F6">
        <w:rPr>
          <w:rFonts w:cs="Helvetica"/>
        </w:rPr>
        <w:t>IV.C. Workability of any new technical or operational methods</w:t>
      </w:r>
      <w:bookmarkEnd w:id="751"/>
      <w:bookmarkEnd w:id="752"/>
      <w:bookmarkEnd w:id="753"/>
      <w:bookmarkEnd w:id="754"/>
      <w:bookmarkEnd w:id="755"/>
    </w:p>
    <w:p w14:paraId="4F37823B" w14:textId="77777777" w:rsidR="00F4604F" w:rsidRPr="006831F6" w:rsidRDefault="00F4604F" w:rsidP="00F4604F">
      <w:pPr>
        <w:pStyle w:val="Heading4"/>
        <w:rPr>
          <w:rFonts w:cs="Helvetica"/>
        </w:rPr>
      </w:pPr>
      <w:r w:rsidRPr="006831F6">
        <w:rPr>
          <w:rFonts w:cs="Helvetica"/>
        </w:rPr>
        <w:t>This section should describe what your community views as the implications of the changes it proposed in Section III.</w:t>
      </w:r>
    </w:p>
    <w:p w14:paraId="1F8C0127" w14:textId="77777777" w:rsidR="00F4604F" w:rsidRPr="006831F6" w:rsidRDefault="00F4604F" w:rsidP="00F4604F">
      <w:pPr>
        <w:pStyle w:val="BodyText"/>
        <w:rPr>
          <w:rFonts w:cs="Helvetica"/>
          <w:i/>
          <w:color w:val="595959"/>
        </w:rPr>
      </w:pPr>
      <w:bookmarkStart w:id="756" w:name="_Toc289425738"/>
      <w:r w:rsidRPr="006831F6">
        <w:rPr>
          <w:rFonts w:cs="Helvetica"/>
          <w:i/>
          <w:color w:val="595959"/>
        </w:rPr>
        <w:t>Description of how you have tested or evaluated the workability of any new technical or operational methods proposed in this document and how they compare to established arrangements.</w:t>
      </w:r>
      <w:bookmarkEnd w:id="756"/>
    </w:p>
    <w:p w14:paraId="59150856" w14:textId="77777777" w:rsidR="00F4604F" w:rsidRPr="006831F6" w:rsidRDefault="00F4604F" w:rsidP="00F4604F">
      <w:pPr>
        <w:pStyle w:val="NoSpacing"/>
        <w:rPr>
          <w:rFonts w:cs="Helvetica"/>
        </w:rPr>
      </w:pPr>
      <w:r w:rsidRPr="006831F6">
        <w:rPr>
          <w:rFonts w:cs="Helvetica"/>
        </w:rPr>
        <w:t xml:space="preserve">No new technical or operational methods are being proposed beyond those necessary for replacing the NTIA acting as the IANA Functions Contract Administrator and the Root Zone Management Process Administrator. The necessary changes include the accountability mechanisms associated with the creation of PTI as an affiliate of ICANN and the Root Zone environment. Implications of the changes to the Root Zone environment are described in Section IV. A, and implications of the proposed accountability framework, including the PTI, the ICANN-PTI Contract, the IFR, the CSC, and the customer complaint and escalation procedures are described in Section IV. B. </w:t>
      </w:r>
    </w:p>
    <w:p w14:paraId="16EDBCE9" w14:textId="3FFFD11A" w:rsidR="00F4604F" w:rsidRPr="006831F6" w:rsidRDefault="00F4604F" w:rsidP="00F4604F">
      <w:pPr>
        <w:pStyle w:val="NoSpacing"/>
        <w:rPr>
          <w:rFonts w:cs="Helvetica"/>
        </w:rPr>
      </w:pPr>
      <w:r w:rsidRPr="006831F6">
        <w:rPr>
          <w:rFonts w:cs="Helvetica"/>
        </w:rPr>
        <w:t xml:space="preserve">The CWG-Stewardship has evaluated these elements and determined that all are workable. A summary of the evaluations is provided below. </w:t>
      </w:r>
      <w:r w:rsidR="00CB5B4A">
        <w:rPr>
          <w:rFonts w:cs="Helvetica"/>
          <w:lang w:val="en-US"/>
        </w:rPr>
        <w:t xml:space="preserve">The scores reflect a qualitative assessment by the CWG-Stewardship of whether the specific element was workable on a scale of 0-3, with 0 indicating a significant requirement or negative impact and 3 indicating no requirement or impact. </w:t>
      </w:r>
      <w:r w:rsidRPr="006831F6">
        <w:rPr>
          <w:rFonts w:cs="Helvetica"/>
        </w:rPr>
        <w:t>For details of the methodology, please refer to Annex R.</w:t>
      </w:r>
    </w:p>
    <w:tbl>
      <w:tblPr>
        <w:tblW w:w="0" w:type="auto"/>
        <w:tblLook w:val="04A0" w:firstRow="1" w:lastRow="0" w:firstColumn="1" w:lastColumn="0" w:noHBand="0" w:noVBand="1"/>
      </w:tblPr>
      <w:tblGrid>
        <w:gridCol w:w="3116"/>
        <w:gridCol w:w="3117"/>
        <w:gridCol w:w="3117"/>
      </w:tblGrid>
      <w:tr w:rsidR="00CA6A2F" w:rsidRPr="00757116" w14:paraId="56AF0F2F"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3974FF2D" w14:textId="5405B62D" w:rsidR="00F4604F" w:rsidRPr="006831F6" w:rsidRDefault="00F4604F" w:rsidP="00C8201F">
            <w:pPr>
              <w:rPr>
                <w:rFonts w:eastAsia="Calibri" w:cs="Helvetica"/>
                <w:b/>
              </w:rPr>
            </w:pPr>
            <w:r w:rsidRPr="006831F6">
              <w:rPr>
                <w:rFonts w:eastAsia="Calibri" w:cs="Helvetica"/>
                <w:b/>
              </w:rPr>
              <w:t>Element Being Analy</w:t>
            </w:r>
            <w:r w:rsidR="00CB5B4A">
              <w:rPr>
                <w:rFonts w:eastAsia="Calibri" w:cs="Helvetica"/>
                <w:b/>
              </w:rPr>
              <w:t>z</w:t>
            </w:r>
            <w:r w:rsidRPr="006831F6">
              <w:rPr>
                <w:rFonts w:eastAsia="Calibri" w:cs="Helvetica"/>
                <w:b/>
              </w:rPr>
              <w:t>ed</w:t>
            </w:r>
          </w:p>
        </w:tc>
        <w:tc>
          <w:tcPr>
            <w:tcW w:w="3117" w:type="dxa"/>
            <w:tcBorders>
              <w:top w:val="single" w:sz="4" w:space="0" w:color="auto"/>
              <w:left w:val="single" w:sz="4" w:space="0" w:color="auto"/>
              <w:bottom w:val="single" w:sz="4" w:space="0" w:color="auto"/>
              <w:right w:val="single" w:sz="4" w:space="0" w:color="auto"/>
            </w:tcBorders>
            <w:hideMark/>
          </w:tcPr>
          <w:p w14:paraId="586E3498" w14:textId="77777777" w:rsidR="00F4604F" w:rsidRPr="006831F6" w:rsidRDefault="00F4604F" w:rsidP="00C8201F">
            <w:pPr>
              <w:jc w:val="center"/>
              <w:rPr>
                <w:rFonts w:eastAsia="Calibri" w:cs="Helvetica"/>
                <w:b/>
              </w:rPr>
            </w:pPr>
            <w:r w:rsidRPr="006831F6">
              <w:rPr>
                <w:rFonts w:eastAsia="Calibri" w:cs="Helvetica"/>
                <w:b/>
              </w:rPr>
              <w:t>Score</w:t>
            </w:r>
          </w:p>
        </w:tc>
        <w:tc>
          <w:tcPr>
            <w:tcW w:w="3117" w:type="dxa"/>
            <w:tcBorders>
              <w:top w:val="single" w:sz="4" w:space="0" w:color="auto"/>
              <w:left w:val="single" w:sz="4" w:space="0" w:color="auto"/>
              <w:bottom w:val="single" w:sz="4" w:space="0" w:color="auto"/>
              <w:right w:val="single" w:sz="4" w:space="0" w:color="auto"/>
            </w:tcBorders>
            <w:hideMark/>
          </w:tcPr>
          <w:p w14:paraId="16E47D7E" w14:textId="77777777" w:rsidR="00F4604F" w:rsidRPr="006831F6" w:rsidRDefault="00F4604F" w:rsidP="00C8201F">
            <w:pPr>
              <w:jc w:val="center"/>
              <w:rPr>
                <w:rFonts w:eastAsia="Calibri" w:cs="Helvetica"/>
                <w:b/>
              </w:rPr>
            </w:pPr>
            <w:r w:rsidRPr="006831F6">
              <w:rPr>
                <w:rFonts w:eastAsia="Calibri" w:cs="Helvetica"/>
                <w:b/>
              </w:rPr>
              <w:t>Evaluation</w:t>
            </w:r>
          </w:p>
        </w:tc>
      </w:tr>
      <w:tr w:rsidR="00CA6A2F" w:rsidRPr="00757116" w14:paraId="0F7BC258"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14E651B2" w14:textId="77777777" w:rsidR="00F4604F" w:rsidRPr="0053287B" w:rsidRDefault="00F4604F" w:rsidP="00C8201F">
            <w:pPr>
              <w:rPr>
                <w:rFonts w:eastAsia="Calibri" w:cs="Helvetica"/>
              </w:rPr>
            </w:pPr>
            <w:r w:rsidRPr="0053287B">
              <w:rPr>
                <w:rFonts w:eastAsia="Calibri" w:cs="Helvetica"/>
              </w:rPr>
              <w:t>PTI as an affiliate of ICANN</w:t>
            </w:r>
          </w:p>
        </w:tc>
        <w:tc>
          <w:tcPr>
            <w:tcW w:w="3117" w:type="dxa"/>
            <w:tcBorders>
              <w:top w:val="single" w:sz="4" w:space="0" w:color="auto"/>
              <w:left w:val="single" w:sz="4" w:space="0" w:color="auto"/>
              <w:bottom w:val="single" w:sz="4" w:space="0" w:color="auto"/>
              <w:right w:val="single" w:sz="4" w:space="0" w:color="auto"/>
            </w:tcBorders>
            <w:hideMark/>
          </w:tcPr>
          <w:p w14:paraId="62D8E869" w14:textId="77777777" w:rsidR="00F4604F" w:rsidRPr="0053287B" w:rsidRDefault="00F4604F" w:rsidP="00C8201F">
            <w:pPr>
              <w:jc w:val="center"/>
              <w:rPr>
                <w:rFonts w:eastAsia="Calibri" w:cs="Helvetica"/>
              </w:rPr>
            </w:pPr>
            <w:r w:rsidRPr="0053287B">
              <w:rPr>
                <w:rFonts w:eastAsia="Calibri" w:cs="Helvetica"/>
              </w:rPr>
              <w:t>score = 8/15 = 53%</w:t>
            </w:r>
          </w:p>
        </w:tc>
        <w:tc>
          <w:tcPr>
            <w:tcW w:w="3117" w:type="dxa"/>
            <w:tcBorders>
              <w:top w:val="single" w:sz="4" w:space="0" w:color="auto"/>
              <w:left w:val="single" w:sz="4" w:space="0" w:color="auto"/>
              <w:bottom w:val="single" w:sz="4" w:space="0" w:color="auto"/>
              <w:right w:val="single" w:sz="4" w:space="0" w:color="auto"/>
            </w:tcBorders>
            <w:hideMark/>
          </w:tcPr>
          <w:p w14:paraId="365900AD" w14:textId="77777777" w:rsidR="00F4604F" w:rsidRPr="006831F6" w:rsidRDefault="00F4604F" w:rsidP="00C8201F">
            <w:pPr>
              <w:jc w:val="center"/>
              <w:rPr>
                <w:rFonts w:eastAsia="Calibri" w:cs="Helvetica"/>
              </w:rPr>
            </w:pPr>
            <w:r w:rsidRPr="006831F6">
              <w:rPr>
                <w:rFonts w:eastAsia="Calibri" w:cs="Helvetica"/>
              </w:rPr>
              <w:t>workable</w:t>
            </w:r>
          </w:p>
        </w:tc>
      </w:tr>
      <w:tr w:rsidR="00CA6A2F" w:rsidRPr="00757116" w14:paraId="3EE188FC"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19DB671D" w14:textId="77777777" w:rsidR="00F4604F" w:rsidRPr="0053287B" w:rsidRDefault="00F4604F" w:rsidP="00C8201F">
            <w:pPr>
              <w:rPr>
                <w:rFonts w:eastAsia="Calibri" w:cs="Helvetica"/>
              </w:rPr>
            </w:pPr>
            <w:r w:rsidRPr="0053287B">
              <w:rPr>
                <w:rFonts w:eastAsia="Calibri" w:cs="Helvetica"/>
              </w:rPr>
              <w:t xml:space="preserve">Contract between ICANN and PTI </w:t>
            </w:r>
          </w:p>
        </w:tc>
        <w:tc>
          <w:tcPr>
            <w:tcW w:w="3117" w:type="dxa"/>
            <w:tcBorders>
              <w:top w:val="single" w:sz="4" w:space="0" w:color="auto"/>
              <w:left w:val="single" w:sz="4" w:space="0" w:color="auto"/>
              <w:bottom w:val="single" w:sz="4" w:space="0" w:color="auto"/>
              <w:right w:val="single" w:sz="4" w:space="0" w:color="auto"/>
            </w:tcBorders>
            <w:hideMark/>
          </w:tcPr>
          <w:p w14:paraId="110F7F68" w14:textId="50795147" w:rsidR="00F4604F" w:rsidRPr="006831F6" w:rsidRDefault="00F4604F" w:rsidP="002E2793">
            <w:pPr>
              <w:jc w:val="center"/>
              <w:rPr>
                <w:rFonts w:eastAsia="Calibri" w:cs="Helvetica"/>
              </w:rPr>
            </w:pPr>
            <w:r w:rsidRPr="006831F6">
              <w:rPr>
                <w:rFonts w:eastAsia="Calibri" w:cs="Helvetica"/>
              </w:rPr>
              <w:t>score = 1</w:t>
            </w:r>
            <w:r w:rsidR="00217997">
              <w:rPr>
                <w:rFonts w:eastAsia="Calibri" w:cs="Helvetica"/>
              </w:rPr>
              <w:t>2</w:t>
            </w:r>
            <w:r w:rsidRPr="006831F6">
              <w:rPr>
                <w:rFonts w:eastAsia="Calibri" w:cs="Helvetica"/>
              </w:rPr>
              <w:t>/15 = 8</w:t>
            </w:r>
            <w:r w:rsidR="00217997">
              <w:rPr>
                <w:rFonts w:eastAsia="Calibri" w:cs="Helvetica"/>
              </w:rPr>
              <w:t>0</w:t>
            </w:r>
            <w:r w:rsidRPr="006831F6">
              <w:rPr>
                <w:rFonts w:eastAsia="Calibri" w:cs="Helvetica"/>
              </w:rPr>
              <w:t>%</w:t>
            </w:r>
          </w:p>
        </w:tc>
        <w:tc>
          <w:tcPr>
            <w:tcW w:w="3117" w:type="dxa"/>
            <w:tcBorders>
              <w:top w:val="single" w:sz="4" w:space="0" w:color="auto"/>
              <w:left w:val="single" w:sz="4" w:space="0" w:color="auto"/>
              <w:bottom w:val="single" w:sz="4" w:space="0" w:color="auto"/>
              <w:right w:val="single" w:sz="4" w:space="0" w:color="auto"/>
            </w:tcBorders>
            <w:hideMark/>
          </w:tcPr>
          <w:p w14:paraId="1A977148" w14:textId="77777777" w:rsidR="00F4604F" w:rsidRPr="006831F6" w:rsidRDefault="00F4604F" w:rsidP="00C8201F">
            <w:pPr>
              <w:jc w:val="center"/>
              <w:rPr>
                <w:rFonts w:eastAsia="Calibri" w:cs="Helvetica"/>
              </w:rPr>
            </w:pPr>
            <w:r w:rsidRPr="006831F6">
              <w:rPr>
                <w:rFonts w:eastAsia="Calibri" w:cs="Helvetica"/>
              </w:rPr>
              <w:t>workable</w:t>
            </w:r>
          </w:p>
        </w:tc>
      </w:tr>
      <w:tr w:rsidR="00CA6A2F" w:rsidRPr="00757116" w14:paraId="78AE08B5"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6D50FD5E" w14:textId="77777777" w:rsidR="00F4604F" w:rsidRPr="0053287B" w:rsidRDefault="00F4604F" w:rsidP="00C8201F">
            <w:pPr>
              <w:rPr>
                <w:rFonts w:eastAsia="Calibri" w:cs="Helvetica"/>
              </w:rPr>
            </w:pPr>
            <w:r w:rsidRPr="0053287B">
              <w:rPr>
                <w:rFonts w:eastAsia="Calibri" w:cs="Helvetica"/>
              </w:rPr>
              <w:t>IFR</w:t>
            </w:r>
          </w:p>
        </w:tc>
        <w:tc>
          <w:tcPr>
            <w:tcW w:w="3117" w:type="dxa"/>
            <w:tcBorders>
              <w:top w:val="single" w:sz="4" w:space="0" w:color="auto"/>
              <w:left w:val="single" w:sz="4" w:space="0" w:color="auto"/>
              <w:bottom w:val="single" w:sz="4" w:space="0" w:color="auto"/>
              <w:right w:val="single" w:sz="4" w:space="0" w:color="auto"/>
            </w:tcBorders>
            <w:hideMark/>
          </w:tcPr>
          <w:p w14:paraId="5714E679" w14:textId="35B3E98B" w:rsidR="00F4604F" w:rsidRPr="0053287B" w:rsidRDefault="00F4604F" w:rsidP="00181960">
            <w:pPr>
              <w:jc w:val="center"/>
              <w:rPr>
                <w:rFonts w:eastAsia="Calibri" w:cs="Helvetica"/>
              </w:rPr>
            </w:pPr>
            <w:r w:rsidRPr="0053287B">
              <w:rPr>
                <w:rFonts w:eastAsia="Calibri" w:cs="Helvetica"/>
              </w:rPr>
              <w:t xml:space="preserve">score = </w:t>
            </w:r>
            <w:r w:rsidR="00181960">
              <w:rPr>
                <w:rFonts w:eastAsia="Calibri" w:cs="Helvetica"/>
              </w:rPr>
              <w:t>9</w:t>
            </w:r>
            <w:r w:rsidRPr="0053287B">
              <w:rPr>
                <w:rFonts w:eastAsia="Calibri" w:cs="Helvetica"/>
              </w:rPr>
              <w:t xml:space="preserve">/15 = </w:t>
            </w:r>
            <w:r w:rsidR="002E2793">
              <w:rPr>
                <w:rFonts w:eastAsia="Calibri" w:cs="Helvetica"/>
              </w:rPr>
              <w:t>60</w:t>
            </w:r>
            <w:r w:rsidRPr="0053287B">
              <w:rPr>
                <w:rFonts w:eastAsia="Calibri" w:cs="Helvetica"/>
              </w:rPr>
              <w:t>%</w:t>
            </w:r>
          </w:p>
        </w:tc>
        <w:tc>
          <w:tcPr>
            <w:tcW w:w="3117" w:type="dxa"/>
            <w:tcBorders>
              <w:top w:val="single" w:sz="4" w:space="0" w:color="auto"/>
              <w:left w:val="single" w:sz="4" w:space="0" w:color="auto"/>
              <w:bottom w:val="single" w:sz="4" w:space="0" w:color="auto"/>
              <w:right w:val="single" w:sz="4" w:space="0" w:color="auto"/>
            </w:tcBorders>
            <w:hideMark/>
          </w:tcPr>
          <w:p w14:paraId="57DA9C61" w14:textId="77777777" w:rsidR="00F4604F" w:rsidRPr="006831F6" w:rsidRDefault="00F4604F" w:rsidP="00C8201F">
            <w:pPr>
              <w:jc w:val="center"/>
              <w:rPr>
                <w:rFonts w:eastAsia="Calibri" w:cs="Helvetica"/>
              </w:rPr>
            </w:pPr>
            <w:r w:rsidRPr="006831F6">
              <w:rPr>
                <w:rFonts w:eastAsia="Calibri" w:cs="Helvetica"/>
              </w:rPr>
              <w:t>workable</w:t>
            </w:r>
          </w:p>
        </w:tc>
      </w:tr>
      <w:tr w:rsidR="00CA6A2F" w:rsidRPr="00757116" w14:paraId="35DE918E"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4790EEEE" w14:textId="77777777" w:rsidR="00F4604F" w:rsidRPr="0053287B" w:rsidRDefault="00F4604F" w:rsidP="00C8201F">
            <w:pPr>
              <w:rPr>
                <w:rFonts w:eastAsia="Calibri" w:cs="Helvetica"/>
              </w:rPr>
            </w:pPr>
            <w:r w:rsidRPr="0053287B">
              <w:rPr>
                <w:rFonts w:eastAsia="Calibri" w:cs="Helvetica"/>
              </w:rPr>
              <w:t>CSC</w:t>
            </w:r>
          </w:p>
        </w:tc>
        <w:tc>
          <w:tcPr>
            <w:tcW w:w="3117" w:type="dxa"/>
            <w:tcBorders>
              <w:top w:val="single" w:sz="4" w:space="0" w:color="auto"/>
              <w:left w:val="single" w:sz="4" w:space="0" w:color="auto"/>
              <w:bottom w:val="single" w:sz="4" w:space="0" w:color="auto"/>
              <w:right w:val="single" w:sz="4" w:space="0" w:color="auto"/>
            </w:tcBorders>
            <w:hideMark/>
          </w:tcPr>
          <w:p w14:paraId="1E2AFEF3" w14:textId="52134626" w:rsidR="00F4604F" w:rsidRPr="0053287B" w:rsidRDefault="00F4604F" w:rsidP="00181960">
            <w:pPr>
              <w:jc w:val="center"/>
              <w:rPr>
                <w:rFonts w:eastAsia="Calibri" w:cs="Helvetica"/>
              </w:rPr>
            </w:pPr>
            <w:r w:rsidRPr="0053287B">
              <w:rPr>
                <w:rFonts w:eastAsia="Calibri" w:cs="Helvetica"/>
              </w:rPr>
              <w:t xml:space="preserve">score = </w:t>
            </w:r>
            <w:r w:rsidR="00181960" w:rsidRPr="0053287B">
              <w:rPr>
                <w:rFonts w:eastAsia="Calibri" w:cs="Helvetica"/>
              </w:rPr>
              <w:t>1</w:t>
            </w:r>
            <w:r w:rsidR="00181960">
              <w:rPr>
                <w:rFonts w:eastAsia="Calibri" w:cs="Helvetica"/>
              </w:rPr>
              <w:t>1</w:t>
            </w:r>
            <w:r w:rsidRPr="0053287B">
              <w:rPr>
                <w:rFonts w:eastAsia="Calibri" w:cs="Helvetica"/>
              </w:rPr>
              <w:t xml:space="preserve">/15 = </w:t>
            </w:r>
            <w:r w:rsidR="002E2793">
              <w:rPr>
                <w:rFonts w:eastAsia="Calibri" w:cs="Helvetica"/>
              </w:rPr>
              <w:t>73</w:t>
            </w:r>
            <w:r w:rsidRPr="0053287B">
              <w:rPr>
                <w:rFonts w:eastAsia="Calibri" w:cs="Helvetica"/>
              </w:rPr>
              <w:t>%</w:t>
            </w:r>
          </w:p>
        </w:tc>
        <w:tc>
          <w:tcPr>
            <w:tcW w:w="3117" w:type="dxa"/>
            <w:tcBorders>
              <w:top w:val="single" w:sz="4" w:space="0" w:color="auto"/>
              <w:left w:val="single" w:sz="4" w:space="0" w:color="auto"/>
              <w:bottom w:val="single" w:sz="4" w:space="0" w:color="auto"/>
              <w:right w:val="single" w:sz="4" w:space="0" w:color="auto"/>
            </w:tcBorders>
            <w:hideMark/>
          </w:tcPr>
          <w:p w14:paraId="728365A0" w14:textId="77777777" w:rsidR="00F4604F" w:rsidRPr="006831F6" w:rsidRDefault="00F4604F" w:rsidP="00C8201F">
            <w:pPr>
              <w:jc w:val="center"/>
              <w:rPr>
                <w:rFonts w:eastAsia="Calibri" w:cs="Helvetica"/>
              </w:rPr>
            </w:pPr>
            <w:r w:rsidRPr="006831F6">
              <w:rPr>
                <w:rFonts w:eastAsia="Calibri" w:cs="Helvetica"/>
              </w:rPr>
              <w:t>workable</w:t>
            </w:r>
          </w:p>
        </w:tc>
      </w:tr>
      <w:tr w:rsidR="00CA6A2F" w:rsidRPr="00757116" w14:paraId="41B7E38B"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3682B3C0" w14:textId="77777777" w:rsidR="00F4604F" w:rsidRPr="0053287B" w:rsidRDefault="00F4604F" w:rsidP="00C8201F">
            <w:pPr>
              <w:rPr>
                <w:rFonts w:eastAsia="Calibri" w:cs="Helvetica"/>
              </w:rPr>
            </w:pPr>
            <w:r w:rsidRPr="0053287B">
              <w:rPr>
                <w:rFonts w:eastAsia="Calibri" w:cs="Helvetica"/>
              </w:rPr>
              <w:t>Customer complaint and escalation procedures</w:t>
            </w:r>
          </w:p>
        </w:tc>
        <w:tc>
          <w:tcPr>
            <w:tcW w:w="3117" w:type="dxa"/>
            <w:tcBorders>
              <w:top w:val="single" w:sz="4" w:space="0" w:color="auto"/>
              <w:left w:val="single" w:sz="4" w:space="0" w:color="auto"/>
              <w:bottom w:val="single" w:sz="4" w:space="0" w:color="auto"/>
              <w:right w:val="single" w:sz="4" w:space="0" w:color="auto"/>
            </w:tcBorders>
            <w:hideMark/>
          </w:tcPr>
          <w:p w14:paraId="4F36AB4F" w14:textId="77777777" w:rsidR="00F4604F" w:rsidRPr="006831F6" w:rsidRDefault="00F4604F" w:rsidP="00C8201F">
            <w:pPr>
              <w:jc w:val="center"/>
              <w:rPr>
                <w:rFonts w:eastAsia="Calibri" w:cs="Helvetica"/>
              </w:rPr>
            </w:pPr>
            <w:r w:rsidRPr="006831F6">
              <w:rPr>
                <w:rFonts w:eastAsia="Calibri" w:cs="Helvetica"/>
              </w:rPr>
              <w:t>score = 11/15 = 73%</w:t>
            </w:r>
          </w:p>
        </w:tc>
        <w:tc>
          <w:tcPr>
            <w:tcW w:w="3117" w:type="dxa"/>
            <w:tcBorders>
              <w:top w:val="single" w:sz="4" w:space="0" w:color="auto"/>
              <w:left w:val="single" w:sz="4" w:space="0" w:color="auto"/>
              <w:bottom w:val="single" w:sz="4" w:space="0" w:color="auto"/>
              <w:right w:val="single" w:sz="4" w:space="0" w:color="auto"/>
            </w:tcBorders>
            <w:hideMark/>
          </w:tcPr>
          <w:p w14:paraId="7F56D860" w14:textId="77777777" w:rsidR="00F4604F" w:rsidRPr="006831F6" w:rsidRDefault="00F4604F" w:rsidP="00C8201F">
            <w:pPr>
              <w:jc w:val="center"/>
              <w:rPr>
                <w:rFonts w:eastAsia="Calibri" w:cs="Helvetica"/>
              </w:rPr>
            </w:pPr>
            <w:r w:rsidRPr="006831F6">
              <w:rPr>
                <w:rFonts w:eastAsia="Calibri" w:cs="Helvetica"/>
              </w:rPr>
              <w:t>workable</w:t>
            </w:r>
          </w:p>
        </w:tc>
      </w:tr>
      <w:tr w:rsidR="00CA6A2F" w:rsidRPr="00757116" w14:paraId="7A1246B8"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46A13153" w14:textId="77777777" w:rsidR="00F4604F" w:rsidRPr="0053287B" w:rsidRDefault="00F4604F" w:rsidP="00C8201F">
            <w:pPr>
              <w:rPr>
                <w:rFonts w:eastAsia="Calibri" w:cs="Helvetica"/>
              </w:rPr>
            </w:pPr>
            <w:r w:rsidRPr="0053287B">
              <w:rPr>
                <w:rFonts w:eastAsia="Calibri" w:cs="Helvetica"/>
              </w:rPr>
              <w:t>Approving changes to the Root Zone environment</w:t>
            </w:r>
          </w:p>
        </w:tc>
        <w:tc>
          <w:tcPr>
            <w:tcW w:w="3117" w:type="dxa"/>
            <w:tcBorders>
              <w:top w:val="single" w:sz="4" w:space="0" w:color="auto"/>
              <w:left w:val="single" w:sz="4" w:space="0" w:color="auto"/>
              <w:bottom w:val="single" w:sz="4" w:space="0" w:color="auto"/>
              <w:right w:val="single" w:sz="4" w:space="0" w:color="auto"/>
            </w:tcBorders>
            <w:hideMark/>
          </w:tcPr>
          <w:p w14:paraId="30EE1139" w14:textId="77777777" w:rsidR="00F4604F" w:rsidRPr="006831F6" w:rsidRDefault="00F4604F" w:rsidP="00C8201F">
            <w:pPr>
              <w:jc w:val="center"/>
              <w:rPr>
                <w:rFonts w:eastAsia="Calibri" w:cs="Helvetica"/>
              </w:rPr>
            </w:pPr>
            <w:r w:rsidRPr="006831F6">
              <w:rPr>
                <w:rFonts w:eastAsia="Calibri" w:cs="Helvetica"/>
              </w:rPr>
              <w:t>score = 8/15 = 53%</w:t>
            </w:r>
          </w:p>
        </w:tc>
        <w:tc>
          <w:tcPr>
            <w:tcW w:w="3117" w:type="dxa"/>
            <w:tcBorders>
              <w:top w:val="single" w:sz="4" w:space="0" w:color="auto"/>
              <w:left w:val="single" w:sz="4" w:space="0" w:color="auto"/>
              <w:bottom w:val="single" w:sz="4" w:space="0" w:color="auto"/>
              <w:right w:val="single" w:sz="4" w:space="0" w:color="auto"/>
            </w:tcBorders>
            <w:hideMark/>
          </w:tcPr>
          <w:p w14:paraId="381789E7" w14:textId="77777777" w:rsidR="00F4604F" w:rsidRPr="006831F6" w:rsidRDefault="00F4604F" w:rsidP="00C8201F">
            <w:pPr>
              <w:jc w:val="center"/>
              <w:rPr>
                <w:rFonts w:eastAsia="Calibri" w:cs="Helvetica"/>
              </w:rPr>
            </w:pPr>
            <w:r w:rsidRPr="006831F6">
              <w:rPr>
                <w:rFonts w:eastAsia="Calibri" w:cs="Helvetica"/>
              </w:rPr>
              <w:t>workable</w:t>
            </w:r>
          </w:p>
        </w:tc>
      </w:tr>
      <w:tr w:rsidR="00CA6A2F" w:rsidRPr="00757116" w14:paraId="28C0450D"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2A2FFEF3" w14:textId="77777777" w:rsidR="00F4604F" w:rsidRPr="0053287B" w:rsidRDefault="00F4604F" w:rsidP="00C8201F">
            <w:pPr>
              <w:rPr>
                <w:rFonts w:eastAsia="Calibri" w:cs="Helvetica"/>
              </w:rPr>
            </w:pPr>
            <w:r w:rsidRPr="0053287B">
              <w:rPr>
                <w:rFonts w:eastAsia="Calibri" w:cs="Helvetica"/>
              </w:rPr>
              <w:lastRenderedPageBreak/>
              <w:t>Replacing NTIA as the Root Zone Management Process administrator</w:t>
            </w:r>
          </w:p>
        </w:tc>
        <w:tc>
          <w:tcPr>
            <w:tcW w:w="3117" w:type="dxa"/>
            <w:tcBorders>
              <w:top w:val="single" w:sz="4" w:space="0" w:color="auto"/>
              <w:left w:val="single" w:sz="4" w:space="0" w:color="auto"/>
              <w:bottom w:val="single" w:sz="4" w:space="0" w:color="auto"/>
              <w:right w:val="single" w:sz="4" w:space="0" w:color="auto"/>
            </w:tcBorders>
            <w:hideMark/>
          </w:tcPr>
          <w:p w14:paraId="0E547EBB" w14:textId="400B4C6F" w:rsidR="00F4604F" w:rsidRPr="006831F6" w:rsidRDefault="00181960" w:rsidP="00C8201F">
            <w:pPr>
              <w:jc w:val="center"/>
              <w:rPr>
                <w:rFonts w:eastAsia="Calibri" w:cs="Helvetica"/>
              </w:rPr>
            </w:pPr>
            <w:r>
              <w:rPr>
                <w:rFonts w:eastAsia="Calibri" w:cs="Helvetica"/>
              </w:rPr>
              <w:t xml:space="preserve">score = </w:t>
            </w:r>
            <w:r w:rsidR="00F4604F" w:rsidRPr="006831F6">
              <w:rPr>
                <w:rFonts w:eastAsia="Calibri" w:cs="Helvetica"/>
              </w:rPr>
              <w:t>13/15 = 87%</w:t>
            </w:r>
          </w:p>
        </w:tc>
        <w:tc>
          <w:tcPr>
            <w:tcW w:w="3117" w:type="dxa"/>
            <w:tcBorders>
              <w:top w:val="single" w:sz="4" w:space="0" w:color="auto"/>
              <w:left w:val="single" w:sz="4" w:space="0" w:color="auto"/>
              <w:bottom w:val="single" w:sz="4" w:space="0" w:color="auto"/>
              <w:right w:val="single" w:sz="4" w:space="0" w:color="auto"/>
            </w:tcBorders>
            <w:hideMark/>
          </w:tcPr>
          <w:p w14:paraId="5A8E863A" w14:textId="77777777" w:rsidR="00F4604F" w:rsidRPr="006831F6" w:rsidRDefault="00F4604F" w:rsidP="00C8201F">
            <w:pPr>
              <w:jc w:val="center"/>
              <w:rPr>
                <w:rFonts w:eastAsia="Calibri" w:cs="Helvetica"/>
              </w:rPr>
            </w:pPr>
            <w:r w:rsidRPr="006831F6">
              <w:rPr>
                <w:rFonts w:eastAsia="Calibri" w:cs="Helvetica"/>
              </w:rPr>
              <w:t>workable</w:t>
            </w:r>
          </w:p>
        </w:tc>
      </w:tr>
    </w:tbl>
    <w:p w14:paraId="7325BF5D" w14:textId="77777777" w:rsidR="00F4604F" w:rsidRPr="0053287B" w:rsidRDefault="00F4604F" w:rsidP="00F4604F">
      <w:pPr>
        <w:rPr>
          <w:rFonts w:cs="Helvetica"/>
        </w:rPr>
      </w:pPr>
    </w:p>
    <w:p w14:paraId="0A2B431B" w14:textId="753E9944" w:rsidR="00F4604F" w:rsidRPr="006831F6" w:rsidRDefault="00F4604F" w:rsidP="00F4604F">
      <w:pPr>
        <w:pStyle w:val="NoSpacing"/>
        <w:rPr>
          <w:rFonts w:cs="Helvetica"/>
        </w:rPr>
      </w:pPr>
      <w:r w:rsidRPr="0053287B">
        <w:rPr>
          <w:rFonts w:cs="Helvetica"/>
        </w:rPr>
        <w:t>In addition to the CWG-Stewardship evaluation, the CCWG-Accountability Work Stream 1 Proposal further addresses “Stress Tests</w:t>
      </w:r>
      <w:r w:rsidRPr="006831F6">
        <w:rPr>
          <w:rFonts w:cs="Helvetica"/>
        </w:rPr>
        <w:t>” that test the proposed structure against various scenarios. Since the CCWG-Accountability document is currently in draft form, this section only refers to the relevant Stress Tests, and directs the reader directly to the CCWG-Accountability document for further detail. Relevant CCWG-Accountability Stress Tests:</w:t>
      </w:r>
      <w:r w:rsidRPr="006831F6">
        <w:rPr>
          <w:rStyle w:val="FootnoteReference"/>
          <w:rFonts w:ascii="Helvetica" w:hAnsi="Helvetica" w:cs="Helvetica"/>
        </w:rPr>
        <w:footnoteReference w:id="27"/>
      </w:r>
      <w:r w:rsidRPr="006831F6">
        <w:rPr>
          <w:rFonts w:cs="Helvetica"/>
        </w:rPr>
        <w:t xml:space="preserve"> </w:t>
      </w:r>
    </w:p>
    <w:p w14:paraId="38BA2113" w14:textId="77777777" w:rsidR="00F4604F" w:rsidRPr="006831F6" w:rsidRDefault="00F4604F" w:rsidP="00F4604F">
      <w:pPr>
        <w:pStyle w:val="BodyText"/>
        <w:rPr>
          <w:rFonts w:cs="Helvetica"/>
        </w:rPr>
      </w:pPr>
      <w:r w:rsidRPr="006831F6">
        <w:rPr>
          <w:rFonts w:cs="Helvetica"/>
        </w:rPr>
        <w:t>Failure to Meet Operational Expectations</w:t>
      </w:r>
    </w:p>
    <w:p w14:paraId="5793AD91" w14:textId="77777777" w:rsidR="00F4604F" w:rsidRPr="006831F6" w:rsidRDefault="00F4604F" w:rsidP="00F4604F">
      <w:pPr>
        <w:pStyle w:val="BodyText"/>
        <w:numPr>
          <w:ilvl w:val="1"/>
          <w:numId w:val="5"/>
        </w:numPr>
        <w:rPr>
          <w:rFonts w:cs="Helvetica"/>
        </w:rPr>
      </w:pPr>
      <w:r w:rsidRPr="006831F6">
        <w:rPr>
          <w:rFonts w:cs="Helvetica"/>
        </w:rPr>
        <w:t>Stress Test #1: Change authority for the Root Zone ceases to function, in part or in whole.</w:t>
      </w:r>
      <w:r w:rsidRPr="006831F6">
        <w:rPr>
          <w:rStyle w:val="FootnoteReference"/>
          <w:rFonts w:ascii="Helvetica" w:hAnsi="Helvetica" w:cs="Helvetica"/>
        </w:rPr>
        <w:footnoteReference w:id="28"/>
      </w:r>
      <w:r w:rsidRPr="006831F6">
        <w:rPr>
          <w:rFonts w:cs="Helvetica"/>
        </w:rPr>
        <w:t xml:space="preserve">  </w:t>
      </w:r>
    </w:p>
    <w:p w14:paraId="57768172" w14:textId="77777777" w:rsidR="00F4604F" w:rsidRPr="006831F6" w:rsidRDefault="00F4604F" w:rsidP="00F4604F">
      <w:pPr>
        <w:pStyle w:val="BodyText"/>
        <w:numPr>
          <w:ilvl w:val="1"/>
          <w:numId w:val="5"/>
        </w:numPr>
        <w:rPr>
          <w:rFonts w:cs="Helvetica"/>
        </w:rPr>
      </w:pPr>
      <w:r w:rsidRPr="006831F6">
        <w:rPr>
          <w:rFonts w:cs="Helvetica"/>
        </w:rPr>
        <w:t>Stress Test #2: Authority for delegations from the Root Zone ceases to function, in part or in whole.</w:t>
      </w:r>
      <w:r w:rsidRPr="006831F6">
        <w:rPr>
          <w:rStyle w:val="FootnoteReference"/>
          <w:rFonts w:ascii="Helvetica" w:hAnsi="Helvetica" w:cs="Helvetica"/>
        </w:rPr>
        <w:footnoteReference w:id="29"/>
      </w:r>
    </w:p>
    <w:p w14:paraId="7850D039" w14:textId="77777777" w:rsidR="00F4604F" w:rsidRPr="006831F6" w:rsidRDefault="00F4604F" w:rsidP="00F4604F">
      <w:pPr>
        <w:pStyle w:val="BodyText"/>
        <w:numPr>
          <w:ilvl w:val="1"/>
          <w:numId w:val="5"/>
        </w:numPr>
        <w:rPr>
          <w:rFonts w:cs="Helvetica"/>
        </w:rPr>
      </w:pPr>
      <w:r w:rsidRPr="006831F6">
        <w:rPr>
          <w:rFonts w:cs="Helvetica"/>
        </w:rPr>
        <w:t>Stress Test #11: Compromise of credentials.</w:t>
      </w:r>
      <w:r w:rsidRPr="006831F6">
        <w:rPr>
          <w:rStyle w:val="FootnoteReference"/>
          <w:rFonts w:ascii="Helvetica" w:hAnsi="Helvetica" w:cs="Helvetica"/>
        </w:rPr>
        <w:footnoteReference w:id="30"/>
      </w:r>
    </w:p>
    <w:p w14:paraId="4F51046E" w14:textId="248A135B" w:rsidR="00F4604F" w:rsidRPr="006831F6" w:rsidRDefault="00F4604F" w:rsidP="00F4604F">
      <w:pPr>
        <w:pStyle w:val="BodyText"/>
        <w:numPr>
          <w:ilvl w:val="1"/>
          <w:numId w:val="5"/>
        </w:numPr>
        <w:rPr>
          <w:rFonts w:cs="Helvetica"/>
        </w:rPr>
      </w:pPr>
      <w:r w:rsidRPr="006831F6">
        <w:rPr>
          <w:rFonts w:cs="Helvetica"/>
        </w:rPr>
        <w:t>Stress Test #17: ICANN attempts to add a new TLD in spite of security and stability concerns expressed by technical community or other stakeholder groups.</w:t>
      </w:r>
      <w:r w:rsidRPr="006831F6">
        <w:rPr>
          <w:rStyle w:val="FootnoteReference"/>
          <w:rFonts w:ascii="Helvetica" w:hAnsi="Helvetica" w:cs="Helvetica"/>
        </w:rPr>
        <w:footnoteReference w:id="31"/>
      </w:r>
    </w:p>
    <w:p w14:paraId="7223D530" w14:textId="77777777" w:rsidR="00F4604F" w:rsidRPr="006831F6" w:rsidRDefault="00F4604F" w:rsidP="00F4604F">
      <w:pPr>
        <w:pStyle w:val="BodyText"/>
        <w:numPr>
          <w:ilvl w:val="1"/>
          <w:numId w:val="5"/>
        </w:numPr>
        <w:rPr>
          <w:rFonts w:cs="Helvetica"/>
        </w:rPr>
      </w:pPr>
      <w:r w:rsidRPr="006831F6">
        <w:rPr>
          <w:rFonts w:cs="Helvetica"/>
        </w:rPr>
        <w:t>Stress Test #21: A government official demands ICANN rescind responsibility for management of a ccTLD from an incumbent ccTLD Manager.</w:t>
      </w:r>
      <w:r w:rsidRPr="006831F6">
        <w:rPr>
          <w:rStyle w:val="FootnoteReference"/>
          <w:rFonts w:ascii="Helvetica" w:hAnsi="Helvetica" w:cs="Helvetica"/>
        </w:rPr>
        <w:footnoteReference w:id="32"/>
      </w:r>
    </w:p>
    <w:p w14:paraId="63B67B7C" w14:textId="77777777" w:rsidR="00F4604F" w:rsidRPr="006831F6" w:rsidRDefault="00F4604F" w:rsidP="00F4604F">
      <w:pPr>
        <w:pStyle w:val="BodyText"/>
        <w:rPr>
          <w:rFonts w:cs="Helvetica"/>
        </w:rPr>
      </w:pPr>
      <w:r w:rsidRPr="006831F6">
        <w:rPr>
          <w:rFonts w:cs="Helvetica"/>
        </w:rPr>
        <w:t xml:space="preserve">Legal/Legislative Action </w:t>
      </w:r>
    </w:p>
    <w:p w14:paraId="6AAC375C" w14:textId="77777777" w:rsidR="00F4604F" w:rsidRPr="006831F6" w:rsidRDefault="00F4604F" w:rsidP="00F4604F">
      <w:pPr>
        <w:pStyle w:val="BodyText"/>
        <w:numPr>
          <w:ilvl w:val="1"/>
          <w:numId w:val="5"/>
        </w:numPr>
        <w:rPr>
          <w:rFonts w:cs="Helvetica"/>
        </w:rPr>
      </w:pPr>
      <w:r w:rsidRPr="006831F6">
        <w:rPr>
          <w:rFonts w:cs="Helvetica"/>
        </w:rPr>
        <w:t>Stress Test #19: ICANN attempts to redelegate a gTLD because the registry operator is determined to be in breach of its contract, but the registry operator challenges the action and obtains an injunction from a national court.</w:t>
      </w:r>
      <w:r w:rsidRPr="006831F6">
        <w:rPr>
          <w:rStyle w:val="FootnoteReference"/>
          <w:rFonts w:ascii="Helvetica" w:hAnsi="Helvetica" w:cs="Helvetica"/>
        </w:rPr>
        <w:footnoteReference w:id="33"/>
      </w:r>
    </w:p>
    <w:p w14:paraId="6BD4B32A" w14:textId="77777777" w:rsidR="00F4604F" w:rsidRPr="006831F6" w:rsidRDefault="00F4604F" w:rsidP="00F4604F">
      <w:pPr>
        <w:pStyle w:val="BodyText"/>
        <w:numPr>
          <w:ilvl w:val="1"/>
          <w:numId w:val="5"/>
        </w:numPr>
        <w:rPr>
          <w:rFonts w:cs="Helvetica"/>
        </w:rPr>
      </w:pPr>
      <w:r w:rsidRPr="006831F6">
        <w:rPr>
          <w:rFonts w:cs="Helvetica"/>
        </w:rPr>
        <w:t>Stress Test #20: A court order is issued to block ICANN’s delegation of a new TLD because of a complaint by an existing TLD operator or other aggrieved parties.</w:t>
      </w:r>
      <w:r w:rsidRPr="006831F6">
        <w:rPr>
          <w:rStyle w:val="FootnoteReference"/>
          <w:rFonts w:ascii="Helvetica" w:hAnsi="Helvetica" w:cs="Helvetica"/>
        </w:rPr>
        <w:footnoteReference w:id="34"/>
      </w:r>
    </w:p>
    <w:p w14:paraId="59EA3DEE" w14:textId="77777777" w:rsidR="00F4604F" w:rsidRPr="006831F6" w:rsidRDefault="00F4604F" w:rsidP="00F4604F">
      <w:pPr>
        <w:pStyle w:val="BodyText"/>
        <w:rPr>
          <w:rFonts w:cs="Helvetica"/>
        </w:rPr>
      </w:pPr>
      <w:r w:rsidRPr="006831F6">
        <w:rPr>
          <w:rFonts w:cs="Helvetica"/>
        </w:rPr>
        <w:t xml:space="preserve">Failure of Accountability to External Stakeholders </w:t>
      </w:r>
    </w:p>
    <w:p w14:paraId="0A56AE0E" w14:textId="77777777" w:rsidR="00F4604F" w:rsidRPr="006831F6" w:rsidRDefault="00F4604F" w:rsidP="00F4604F">
      <w:pPr>
        <w:pStyle w:val="BodyText"/>
        <w:numPr>
          <w:ilvl w:val="1"/>
          <w:numId w:val="5"/>
        </w:numPr>
        <w:rPr>
          <w:rFonts w:cs="Helvetica"/>
        </w:rPr>
      </w:pPr>
      <w:r w:rsidRPr="006831F6">
        <w:rPr>
          <w:rFonts w:cs="Helvetica"/>
        </w:rPr>
        <w:t>Stress Test #25: ICANN delegates or subcontracts its obligations under a future IFO agreement to a third party.  Would also include ICANN merging with or allowing itself to be acquired by another organization.</w:t>
      </w:r>
      <w:r w:rsidRPr="006831F6">
        <w:rPr>
          <w:rStyle w:val="FootnoteReference"/>
          <w:rFonts w:ascii="Helvetica" w:hAnsi="Helvetica" w:cs="Helvetica"/>
        </w:rPr>
        <w:footnoteReference w:id="35"/>
      </w:r>
    </w:p>
    <w:p w14:paraId="3A5FF35A" w14:textId="77777777" w:rsidR="00F4604F" w:rsidRPr="006831F6" w:rsidRDefault="00F4604F" w:rsidP="001A4C86">
      <w:pPr>
        <w:pStyle w:val="BodyText"/>
        <w:numPr>
          <w:ilvl w:val="0"/>
          <w:numId w:val="0"/>
        </w:numPr>
        <w:tabs>
          <w:tab w:val="left" w:pos="720"/>
        </w:tabs>
        <w:ind w:left="720"/>
        <w:rPr>
          <w:rFonts w:cs="Helvetica"/>
        </w:rPr>
      </w:pPr>
    </w:p>
    <w:p w14:paraId="0E079A3E" w14:textId="77777777" w:rsidR="00F4604F" w:rsidRPr="006831F6" w:rsidRDefault="00F4604F" w:rsidP="00F4604F">
      <w:pPr>
        <w:pStyle w:val="Heading2"/>
        <w:rPr>
          <w:rFonts w:cs="Helvetica"/>
        </w:rPr>
      </w:pPr>
      <w:bookmarkStart w:id="757" w:name="_Toc294879244"/>
      <w:bookmarkStart w:id="758" w:name="_Toc291340583"/>
      <w:bookmarkStart w:id="759" w:name="_Toc289425753"/>
      <w:bookmarkStart w:id="760" w:name="_Toc294880177"/>
      <w:bookmarkStart w:id="761" w:name="_Toc295466380"/>
      <w:r w:rsidRPr="006831F6">
        <w:rPr>
          <w:rFonts w:cs="Helvetica"/>
        </w:rPr>
        <w:lastRenderedPageBreak/>
        <w:t>IV.D. Length the proposals in Section III are expected to take to complete, and any intermediate milestones that may occur before they are completed</w:t>
      </w:r>
      <w:bookmarkEnd w:id="757"/>
      <w:bookmarkEnd w:id="758"/>
      <w:bookmarkEnd w:id="759"/>
      <w:bookmarkEnd w:id="760"/>
      <w:bookmarkEnd w:id="761"/>
    </w:p>
    <w:p w14:paraId="54B4E821" w14:textId="77777777" w:rsidR="00F4604F" w:rsidRPr="006831F6" w:rsidRDefault="00F4604F" w:rsidP="00F4604F">
      <w:pPr>
        <w:pStyle w:val="Heading4"/>
        <w:rPr>
          <w:rFonts w:cs="Helvetica"/>
        </w:rPr>
      </w:pPr>
      <w:r w:rsidRPr="006831F6">
        <w:rPr>
          <w:rFonts w:cs="Helvetica"/>
        </w:rPr>
        <w:t>This section should describe what your community views as the implications of the changes it proposed in Section III.</w:t>
      </w:r>
    </w:p>
    <w:p w14:paraId="3B3A2F40" w14:textId="77777777" w:rsidR="00F4604F" w:rsidRPr="006831F6" w:rsidRDefault="00F4604F" w:rsidP="00F4604F">
      <w:pPr>
        <w:pStyle w:val="BodyText"/>
        <w:rPr>
          <w:rFonts w:cs="Helvetica"/>
          <w:i/>
          <w:color w:val="595959"/>
        </w:rPr>
      </w:pPr>
      <w:bookmarkStart w:id="762" w:name="_Toc289425754"/>
      <w:r w:rsidRPr="006831F6">
        <w:rPr>
          <w:rFonts w:cs="Helvetica"/>
          <w:i/>
          <w:color w:val="595959"/>
        </w:rPr>
        <w:t>Description of how long the proposals in Section III are expected to take to complete, and any intermediate milestones that may occur before they are completed.</w:t>
      </w:r>
      <w:bookmarkEnd w:id="762"/>
    </w:p>
    <w:p w14:paraId="42338E5B" w14:textId="77777777" w:rsidR="00F4604F" w:rsidRPr="006831F6" w:rsidRDefault="00F4604F" w:rsidP="006831F6">
      <w:pPr>
        <w:pStyle w:val="BodyText"/>
        <w:numPr>
          <w:ilvl w:val="0"/>
          <w:numId w:val="0"/>
        </w:numPr>
        <w:tabs>
          <w:tab w:val="left" w:pos="720"/>
        </w:tabs>
        <w:ind w:left="720"/>
        <w:rPr>
          <w:rFonts w:cs="Helvetica"/>
          <w:i/>
          <w:color w:val="595959"/>
        </w:rPr>
      </w:pPr>
    </w:p>
    <w:p w14:paraId="4EE9064F" w14:textId="6ABE4C0C" w:rsidR="00F4604F" w:rsidRPr="0053287B" w:rsidRDefault="00F4604F" w:rsidP="00F4604F">
      <w:pPr>
        <w:pStyle w:val="NoSpacing"/>
        <w:rPr>
          <w:rFonts w:cs="Helvetica"/>
        </w:rPr>
      </w:pPr>
      <w:r w:rsidRPr="006831F6">
        <w:rPr>
          <w:rFonts w:cs="Helvetica"/>
        </w:rPr>
        <w:t>The CWG-Stewardship’s proposed changes are to be implemented after NTIA approval of the IANA Stewardship Transition plan. Some changes are ready to be implemented</w:t>
      </w:r>
      <w:r w:rsidRPr="0053287B">
        <w:rPr>
          <w:rFonts w:cs="Helvetica"/>
        </w:rPr>
        <w:t xml:space="preserve">, and others may require further assessment by the ICG as they may affect and be of interest to other communities involved in the IANA Stewardship Transition. </w:t>
      </w:r>
      <w:r w:rsidR="00710E80">
        <w:rPr>
          <w:rFonts w:cs="Helvetica"/>
        </w:rPr>
        <w:t>For all changes, including changes that do not require further assessment by the ICG, the community will work with ICANN in implementation.</w:t>
      </w:r>
      <w:r w:rsidR="00C73A1E">
        <w:rPr>
          <w:rFonts w:cs="Helvetica"/>
        </w:rPr>
        <w:t xml:space="preserve"> </w:t>
      </w:r>
      <w:r w:rsidR="00217997">
        <w:rPr>
          <w:rFonts w:cs="Helvetica"/>
        </w:rPr>
        <w:t xml:space="preserve">The CWG-Stewardship expects that </w:t>
      </w:r>
      <w:r w:rsidR="00217997">
        <w:t>the following implementation items could be completed in approximately three to four months, in accordance with the advice of independent legal counsel: (1) identifying the ICANN assets that relate to the IANA functions to be assigned to PTI and assigning those assets to PTI pursuant to an assignment agreement to be entered into between ICANN and PTI, (2) incorporating PTI and drafting the PTI governance documents (i.e., articles of incorporation and bylaws) and (3) drafting, negotiating and finalizing the ICANN-PTI Contract.</w:t>
      </w:r>
      <w:r w:rsidR="00217997">
        <w:rPr>
          <w:rStyle w:val="FootnoteReference"/>
        </w:rPr>
        <w:footnoteReference w:id="36"/>
      </w:r>
      <w:r w:rsidR="00217997">
        <w:rPr>
          <w:rFonts w:cs="Helvetica"/>
        </w:rPr>
        <w:t xml:space="preserve"> </w:t>
      </w:r>
      <w:r w:rsidRPr="0053287B">
        <w:rPr>
          <w:rFonts w:cs="Helvetica"/>
        </w:rPr>
        <w:t>The CWG-Stewardship has attempted an initial list of elements for implementation as follows:</w:t>
      </w:r>
    </w:p>
    <w:p w14:paraId="5CA3E8F4" w14:textId="1AAFA2A7" w:rsidR="00F4604F" w:rsidRPr="0062363E" w:rsidRDefault="00F4604F" w:rsidP="0062363E">
      <w:pPr>
        <w:pStyle w:val="BodyText"/>
        <w:rPr>
          <w:rFonts w:cs="Helvetica"/>
        </w:rPr>
      </w:pPr>
      <w:r w:rsidRPr="00FF3BC6">
        <w:rPr>
          <w:rFonts w:cs="Helvetica"/>
          <w:b/>
        </w:rPr>
        <w:t>Service Levels</w:t>
      </w:r>
      <w:r w:rsidRPr="00333809">
        <w:rPr>
          <w:rFonts w:cs="Helvetica"/>
        </w:rPr>
        <w:t>:</w:t>
      </w:r>
      <w:r w:rsidRPr="006831F6">
        <w:rPr>
          <w:rFonts w:cs="Helvetica"/>
        </w:rPr>
        <w:t xml:space="preserve"> </w:t>
      </w:r>
      <w:r w:rsidR="00B00567" w:rsidRPr="00B00567">
        <w:rPr>
          <w:rFonts w:cs="Helvetica"/>
        </w:rPr>
        <w:t>A set of guiding principles for the review of the current SLEs used by the IFO have been produced and accepted by the IFO. The sub-group of the CWG</w:t>
      </w:r>
      <w:r w:rsidR="00B00567">
        <w:rPr>
          <w:rFonts w:cs="Helvetica"/>
        </w:rPr>
        <w:t>-Stewardship</w:t>
      </w:r>
      <w:r w:rsidR="00B00567" w:rsidRPr="00B00567">
        <w:rPr>
          <w:rFonts w:cs="Helvetica"/>
        </w:rPr>
        <w:t xml:space="preserve"> responsible for this work (DT-A) will continue its work, using these principles, after the CWG has transmitted its proposal to the ICG, and prior to the ICG submitting its proposal to the NTIA. The objective of this work is to produce a complete and detailed set of recommendations in conjunction with the IFO for the updating of SLEs used by the IFO (this pre-transition work requires approval by the NTIA before the IFO can proceed). These recommendations would be provided to the CSC, post-transition, for its consideration, approval and implementation according to a schedule developed jointly with the IFO.</w:t>
      </w:r>
    </w:p>
    <w:p w14:paraId="172CB3D5" w14:textId="159F4858" w:rsidR="00F4604F" w:rsidRPr="006831F6" w:rsidRDefault="00F4604F" w:rsidP="00F4604F">
      <w:pPr>
        <w:pStyle w:val="BodyText"/>
        <w:rPr>
          <w:rFonts w:cs="Helvetica"/>
        </w:rPr>
      </w:pPr>
      <w:r w:rsidRPr="0053287B">
        <w:rPr>
          <w:rFonts w:cs="Helvetica"/>
          <w:b/>
        </w:rPr>
        <w:t>IANA Budget</w:t>
      </w:r>
      <w:r w:rsidRPr="0053287B">
        <w:rPr>
          <w:rFonts w:cs="Helvetica"/>
        </w:rPr>
        <w:t>: The CWG-Stewardship worked closely with ICANN Finance in developing recommendations for transparent budget processes and itemizations regarding IANA operations</w:t>
      </w:r>
      <w:r w:rsidR="0092724B">
        <w:rPr>
          <w:rFonts w:cs="Helvetica"/>
        </w:rPr>
        <w:t xml:space="preserve"> costs</w:t>
      </w:r>
      <w:r w:rsidRPr="0053287B">
        <w:rPr>
          <w:rFonts w:cs="Helvetica"/>
        </w:rPr>
        <w:t xml:space="preserve">. </w:t>
      </w:r>
      <w:r w:rsidR="00E30D6C">
        <w:rPr>
          <w:rFonts w:cs="Helvetica"/>
        </w:rPr>
        <w:t>R</w:t>
      </w:r>
      <w:r w:rsidRPr="0053287B">
        <w:rPr>
          <w:rFonts w:cs="Helvetica"/>
        </w:rPr>
        <w:t>ecommendations</w:t>
      </w:r>
      <w:r w:rsidR="00710E80">
        <w:rPr>
          <w:rFonts w:cs="Helvetica"/>
        </w:rPr>
        <w:t xml:space="preserve"> on ICANN’s budgeting process</w:t>
      </w:r>
      <w:r w:rsidRPr="0053287B">
        <w:rPr>
          <w:rFonts w:cs="Helvetica"/>
        </w:rPr>
        <w:t xml:space="preserve"> </w:t>
      </w:r>
      <w:r w:rsidR="00710E80">
        <w:rPr>
          <w:rFonts w:cs="Helvetica"/>
        </w:rPr>
        <w:t>can be implemented</w:t>
      </w:r>
      <w:r w:rsidR="00E30D6C">
        <w:rPr>
          <w:rFonts w:cs="Helvetica"/>
        </w:rPr>
        <w:t xml:space="preserve"> as further details of the CWG Accountability proposal are defined and approved</w:t>
      </w:r>
      <w:r w:rsidR="00710E80">
        <w:rPr>
          <w:rFonts w:cs="Helvetica"/>
        </w:rPr>
        <w:t>.</w:t>
      </w:r>
      <w:r w:rsidRPr="0053287B">
        <w:rPr>
          <w:rStyle w:val="FootnoteReference"/>
          <w:rFonts w:ascii="Helvetica" w:hAnsi="Helvetica" w:cs="Helvetica"/>
        </w:rPr>
        <w:footnoteReference w:id="37"/>
      </w:r>
      <w:r w:rsidRPr="0053287B">
        <w:rPr>
          <w:rFonts w:cs="Helvetica"/>
        </w:rPr>
        <w:t xml:space="preserve"> </w:t>
      </w:r>
      <w:r w:rsidR="00710E80">
        <w:rPr>
          <w:rFonts w:cs="Helvetica"/>
        </w:rPr>
        <w:t xml:space="preserve">Developing a PTI budget is part of, and dependent on, the establishment of PTI. </w:t>
      </w:r>
      <w:r w:rsidRPr="0053287B">
        <w:rPr>
          <w:rFonts w:cs="Helvetica"/>
        </w:rPr>
        <w:t>There are other recommendations (in particular, the ability</w:t>
      </w:r>
      <w:r w:rsidRPr="006831F6">
        <w:rPr>
          <w:rFonts w:cs="Helvetica"/>
          <w:lang w:val="en-CA"/>
        </w:rPr>
        <w:t xml:space="preserve"> of the community to approve/veto the ICANN budget)</w:t>
      </w:r>
      <w:r w:rsidRPr="006831F6">
        <w:rPr>
          <w:rFonts w:cs="Helvetica"/>
        </w:rPr>
        <w:t xml:space="preserve"> that have been requested of the CCWG-Accountability as part of a key </w:t>
      </w:r>
      <w:r w:rsidR="0092724B">
        <w:rPr>
          <w:rFonts w:cs="Helvetica"/>
        </w:rPr>
        <w:t>dependency</w:t>
      </w:r>
      <w:r w:rsidRPr="006831F6">
        <w:rPr>
          <w:rFonts w:cs="Helvetica"/>
        </w:rPr>
        <w:t xml:space="preserve"> with the CCWG-Accountability as soon as their work is finalized.</w:t>
      </w:r>
    </w:p>
    <w:p w14:paraId="28FBA808" w14:textId="4B321D64" w:rsidR="00F4604F" w:rsidRPr="0053287B" w:rsidRDefault="00F4604F" w:rsidP="00F4604F">
      <w:pPr>
        <w:pStyle w:val="BodyText"/>
        <w:rPr>
          <w:rFonts w:cs="Helvetica"/>
        </w:rPr>
      </w:pPr>
      <w:r w:rsidRPr="006831F6">
        <w:rPr>
          <w:rFonts w:cs="Helvetica"/>
          <w:b/>
        </w:rPr>
        <w:t>PTI</w:t>
      </w:r>
      <w:r w:rsidRPr="006831F6">
        <w:rPr>
          <w:rFonts w:cs="Helvetica"/>
        </w:rPr>
        <w:t xml:space="preserve">: The CWG-Stewardship worked closely with legal counsel in the reasoning and </w:t>
      </w:r>
      <w:r w:rsidRPr="006831F6">
        <w:rPr>
          <w:rFonts w:cs="Helvetica"/>
        </w:rPr>
        <w:lastRenderedPageBreak/>
        <w:t>development of the PTI concept. Much research and many memoranda were provided to the CWG-Stewardship that may be useful for consideration in implementation.</w:t>
      </w:r>
      <w:r w:rsidRPr="006831F6">
        <w:rPr>
          <w:rStyle w:val="FootnoteReference"/>
          <w:rFonts w:ascii="Helvetica" w:hAnsi="Helvetica" w:cs="Helvetica"/>
        </w:rPr>
        <w:footnoteReference w:id="38"/>
      </w:r>
      <w:r w:rsidRPr="006831F6">
        <w:rPr>
          <w:rFonts w:cs="Helvetica"/>
        </w:rPr>
        <w:t xml:space="preserve"> At this stage, considering possible interest and modifications pending from the other operational communities, the </w:t>
      </w:r>
      <w:r w:rsidR="005E06A4">
        <w:rPr>
          <w:rFonts w:cs="Helvetica"/>
        </w:rPr>
        <w:t xml:space="preserve">ICG may propose modifications to PTI. </w:t>
      </w:r>
    </w:p>
    <w:p w14:paraId="5969F07B" w14:textId="28FFD4E8" w:rsidR="00F4604F" w:rsidRPr="0053287B" w:rsidRDefault="00F4604F" w:rsidP="00F4604F">
      <w:pPr>
        <w:pStyle w:val="BodyText"/>
        <w:rPr>
          <w:rFonts w:cs="Helvetica"/>
        </w:rPr>
      </w:pPr>
      <w:r w:rsidRPr="0053287B">
        <w:rPr>
          <w:rFonts w:cs="Helvetica"/>
          <w:b/>
        </w:rPr>
        <w:t>ICANN-PTI Contract</w:t>
      </w:r>
      <w:r w:rsidRPr="0053287B">
        <w:rPr>
          <w:rFonts w:cs="Helvetica"/>
        </w:rPr>
        <w:t xml:space="preserve">: The CWG-Stewardship, with assistance from its legal counsel, developed a </w:t>
      </w:r>
      <w:r w:rsidR="00181960">
        <w:rPr>
          <w:rFonts w:cs="Helvetica"/>
        </w:rPr>
        <w:t xml:space="preserve">draft proposed </w:t>
      </w:r>
      <w:r w:rsidR="00217997">
        <w:rPr>
          <w:rFonts w:cs="Helvetica"/>
        </w:rPr>
        <w:t>t</w:t>
      </w:r>
      <w:r w:rsidRPr="0053287B">
        <w:rPr>
          <w:rFonts w:cs="Helvetica"/>
        </w:rPr>
        <w:t xml:space="preserve">erm </w:t>
      </w:r>
      <w:r w:rsidR="00217997">
        <w:rPr>
          <w:rFonts w:cs="Helvetica"/>
        </w:rPr>
        <w:t>s</w:t>
      </w:r>
      <w:r w:rsidRPr="0053287B">
        <w:rPr>
          <w:rFonts w:cs="Helvetica"/>
        </w:rPr>
        <w:t>heet</w:t>
      </w:r>
      <w:r w:rsidR="005E06A4">
        <w:rPr>
          <w:rFonts w:cs="Helvetica"/>
        </w:rPr>
        <w:t xml:space="preserve">, which can be used as a </w:t>
      </w:r>
      <w:r w:rsidR="0053361E">
        <w:rPr>
          <w:rFonts w:cs="Helvetica"/>
        </w:rPr>
        <w:t xml:space="preserve">basis </w:t>
      </w:r>
      <w:r w:rsidR="00181960">
        <w:rPr>
          <w:rFonts w:cs="Helvetica"/>
        </w:rPr>
        <w:t>to develop</w:t>
      </w:r>
      <w:r w:rsidR="0053361E">
        <w:rPr>
          <w:rFonts w:cs="Helvetica"/>
        </w:rPr>
        <w:t xml:space="preserve"> </w:t>
      </w:r>
      <w:r w:rsidRPr="0053287B">
        <w:rPr>
          <w:rFonts w:cs="Helvetica"/>
        </w:rPr>
        <w:t xml:space="preserve">the ICANN-PTI </w:t>
      </w:r>
      <w:r w:rsidR="0053361E">
        <w:rPr>
          <w:rFonts w:cs="Helvetica"/>
        </w:rPr>
        <w:t xml:space="preserve">term sheet and ultimately the future </w:t>
      </w:r>
      <w:r w:rsidRPr="0053287B">
        <w:rPr>
          <w:rFonts w:cs="Helvetica"/>
        </w:rPr>
        <w:t>contract</w:t>
      </w:r>
      <w:r w:rsidR="0053361E">
        <w:rPr>
          <w:rFonts w:cs="Helvetica"/>
        </w:rPr>
        <w:t xml:space="preserve"> </w:t>
      </w:r>
      <w:r w:rsidR="00217997">
        <w:rPr>
          <w:rFonts w:cs="Helvetica"/>
        </w:rPr>
        <w:t>with ICANN</w:t>
      </w:r>
      <w:r w:rsidRPr="0053287B">
        <w:rPr>
          <w:rFonts w:cs="Helvetica"/>
        </w:rPr>
        <w:t>. PTI will need to be established</w:t>
      </w:r>
      <w:r w:rsidR="00181960">
        <w:rPr>
          <w:rFonts w:cs="Helvetica"/>
        </w:rPr>
        <w:t xml:space="preserve">, and have the benefit of advice from independent legal counsel, </w:t>
      </w:r>
      <w:r w:rsidRPr="0053287B">
        <w:rPr>
          <w:rFonts w:cs="Helvetica"/>
        </w:rPr>
        <w:t xml:space="preserve"> before </w:t>
      </w:r>
      <w:r w:rsidR="00181960">
        <w:rPr>
          <w:rFonts w:cs="Helvetica"/>
        </w:rPr>
        <w:t>it can enter into this contract</w:t>
      </w:r>
      <w:r w:rsidRPr="0053287B">
        <w:rPr>
          <w:rFonts w:cs="Helvetica"/>
        </w:rPr>
        <w:t xml:space="preserve">. </w:t>
      </w:r>
    </w:p>
    <w:p w14:paraId="503B73A7" w14:textId="138887B3" w:rsidR="00F4604F" w:rsidRPr="006831F6" w:rsidRDefault="00F4604F" w:rsidP="00F4604F">
      <w:pPr>
        <w:pStyle w:val="BodyText"/>
        <w:rPr>
          <w:rFonts w:cs="Helvetica"/>
        </w:rPr>
      </w:pPr>
      <w:r w:rsidRPr="0053287B">
        <w:rPr>
          <w:rFonts w:cs="Helvetica"/>
          <w:b/>
        </w:rPr>
        <w:t>CSC</w:t>
      </w:r>
      <w:r w:rsidRPr="0053287B">
        <w:rPr>
          <w:rFonts w:cs="Helvetica"/>
        </w:rPr>
        <w:t>: The</w:t>
      </w:r>
      <w:r w:rsidRPr="006831F6">
        <w:rPr>
          <w:rFonts w:cs="Helvetica"/>
        </w:rPr>
        <w:t xml:space="preserve"> CWG-Stewardship has developed a charter for the CSC, which is usually the first step in chartering a working group with ICANN. In this sense, the CSC is ready for implementation. However, the CSC construct will need to be incorporated into the ICANN Bylaws as a fundamental bylaw as part of a key </w:t>
      </w:r>
      <w:r w:rsidR="0092724B">
        <w:rPr>
          <w:rFonts w:cs="Helvetica"/>
        </w:rPr>
        <w:t>dependency</w:t>
      </w:r>
      <w:r w:rsidR="0092724B" w:rsidRPr="006831F6">
        <w:rPr>
          <w:rFonts w:cs="Helvetica"/>
        </w:rPr>
        <w:t xml:space="preserve"> </w:t>
      </w:r>
      <w:r w:rsidRPr="006831F6">
        <w:rPr>
          <w:rFonts w:cs="Helvetica"/>
        </w:rPr>
        <w:t xml:space="preserve">with the CCWG-Accountability as soon as their work is finalized. A few elements to consider upon implementation of the CSC, once established: </w:t>
      </w:r>
    </w:p>
    <w:p w14:paraId="13D0A6C3" w14:textId="77777777" w:rsidR="00F4604F" w:rsidRPr="006831F6" w:rsidRDefault="00F4604F" w:rsidP="00F4604F">
      <w:pPr>
        <w:pStyle w:val="BodyText"/>
        <w:numPr>
          <w:ilvl w:val="1"/>
          <w:numId w:val="5"/>
        </w:numPr>
        <w:rPr>
          <w:rFonts w:cs="Helvetica"/>
        </w:rPr>
      </w:pPr>
      <w:r w:rsidRPr="006831F6">
        <w:rPr>
          <w:rFonts w:cs="Helvetica"/>
          <w:lang w:val="en-CA"/>
        </w:rPr>
        <w:t>What form of consultation is envisioned to take place between ccNSO and GNSO Councils in relation to approving the membership of the CSC?</w:t>
      </w:r>
    </w:p>
    <w:p w14:paraId="469A3931" w14:textId="77777777" w:rsidR="00F4604F" w:rsidRPr="006831F6" w:rsidRDefault="00F4604F" w:rsidP="00F4604F">
      <w:pPr>
        <w:pStyle w:val="BodyText"/>
        <w:numPr>
          <w:ilvl w:val="1"/>
          <w:numId w:val="5"/>
        </w:numPr>
        <w:rPr>
          <w:rFonts w:cs="Helvetica"/>
        </w:rPr>
      </w:pPr>
      <w:r w:rsidRPr="006831F6">
        <w:rPr>
          <w:rFonts w:cs="Helvetica"/>
        </w:rPr>
        <w:t>Are candidates who have been proposed to act as temporary replacements to the CSC required to provide an Expression of Interest?</w:t>
      </w:r>
    </w:p>
    <w:p w14:paraId="2590E90A" w14:textId="77777777" w:rsidR="00F4604F" w:rsidRPr="006831F6" w:rsidRDefault="00F4604F" w:rsidP="00F4604F">
      <w:pPr>
        <w:pStyle w:val="BodyText"/>
        <w:numPr>
          <w:ilvl w:val="1"/>
          <w:numId w:val="5"/>
        </w:numPr>
        <w:rPr>
          <w:rFonts w:cs="Helvetica"/>
        </w:rPr>
      </w:pPr>
      <w:r w:rsidRPr="006831F6">
        <w:rPr>
          <w:rFonts w:cs="Helvetica"/>
          <w:lang w:val="en-CA"/>
        </w:rPr>
        <w:t xml:space="preserve">Determine how CSC will decide on who will be liaison to the SCWG.  </w:t>
      </w:r>
    </w:p>
    <w:p w14:paraId="4348EF1D" w14:textId="77777777" w:rsidR="00F4604F" w:rsidRPr="002A7C09" w:rsidRDefault="00F4604F" w:rsidP="00F4604F">
      <w:pPr>
        <w:pStyle w:val="BodyText"/>
        <w:numPr>
          <w:ilvl w:val="1"/>
          <w:numId w:val="5"/>
        </w:numPr>
        <w:rPr>
          <w:rFonts w:cs="Helvetica"/>
        </w:rPr>
      </w:pPr>
      <w:r w:rsidRPr="006831F6">
        <w:rPr>
          <w:rFonts w:cs="Helvetica"/>
          <w:lang w:val="en-CA"/>
        </w:rPr>
        <w:t>What process should the CSC follow in the event it identifies a persistent performance issue or systemic problem that is not serious? Is it still required to follow a Remedial Action?</w:t>
      </w:r>
    </w:p>
    <w:p w14:paraId="1D973B0A" w14:textId="4508975E" w:rsidR="002A7C09" w:rsidRPr="006831F6" w:rsidRDefault="00C73A1E" w:rsidP="00F4604F">
      <w:pPr>
        <w:pStyle w:val="BodyText"/>
        <w:numPr>
          <w:ilvl w:val="1"/>
          <w:numId w:val="5"/>
        </w:numPr>
        <w:rPr>
          <w:rFonts w:cs="Helvetica"/>
        </w:rPr>
      </w:pPr>
      <w:r>
        <w:rPr>
          <w:rFonts w:cs="Helvetica"/>
          <w:lang w:val="en-CA"/>
        </w:rPr>
        <w:t>The CWG-Stewardship recommends that a series of best practice governance guidelines be established as part of the implementation process for the purpose of ensuring that the CSC manages issues such as potential or perceived conflicts of interest.</w:t>
      </w:r>
    </w:p>
    <w:p w14:paraId="6009F424" w14:textId="2C1D1A81" w:rsidR="00F4604F" w:rsidRPr="006831F6" w:rsidRDefault="00F4604F" w:rsidP="00F4604F">
      <w:pPr>
        <w:pStyle w:val="BodyText"/>
        <w:rPr>
          <w:rFonts w:cs="Helvetica"/>
        </w:rPr>
      </w:pPr>
      <w:r w:rsidRPr="006831F6">
        <w:rPr>
          <w:rFonts w:cs="Helvetica"/>
          <w:b/>
        </w:rPr>
        <w:t>IFR (Periodic and Special)</w:t>
      </w:r>
      <w:r w:rsidRPr="006831F6">
        <w:rPr>
          <w:rFonts w:cs="Helvetica"/>
        </w:rPr>
        <w:t xml:space="preserve">: </w:t>
      </w:r>
      <w:r w:rsidR="00543E88">
        <w:rPr>
          <w:rFonts w:cs="Helvetica"/>
        </w:rPr>
        <w:t xml:space="preserve">Although the </w:t>
      </w:r>
      <w:r w:rsidRPr="006831F6">
        <w:rPr>
          <w:rFonts w:cs="Helvetica"/>
        </w:rPr>
        <w:t>first</w:t>
      </w:r>
      <w:r w:rsidR="00543E88">
        <w:rPr>
          <w:rFonts w:cs="Helvetica"/>
        </w:rPr>
        <w:t xml:space="preserve"> periodic</w:t>
      </w:r>
      <w:r w:rsidRPr="006831F6">
        <w:rPr>
          <w:rFonts w:cs="Helvetica"/>
        </w:rPr>
        <w:t xml:space="preserve"> IFR will not commence until two years after the IANA Stewardship Transition</w:t>
      </w:r>
      <w:r w:rsidR="00543E88">
        <w:rPr>
          <w:rFonts w:cs="Helvetica"/>
        </w:rPr>
        <w:t>, it is possible that a Special IFR could be triggered prior to that time</w:t>
      </w:r>
      <w:r w:rsidRPr="006831F6">
        <w:rPr>
          <w:rFonts w:cs="Helvetica"/>
        </w:rPr>
        <w:t>.</w:t>
      </w:r>
      <w:r w:rsidR="00543E88">
        <w:rPr>
          <w:rFonts w:cs="Helvetica"/>
        </w:rPr>
        <w:t xml:space="preserve"> A</w:t>
      </w:r>
      <w:r w:rsidRPr="006831F6">
        <w:rPr>
          <w:rFonts w:cs="Helvetica"/>
        </w:rPr>
        <w:t xml:space="preserve">s with the CSC, the IFR will need to be incorporated into the ICANN Bylaws as a fundamental bylaw as part of a key </w:t>
      </w:r>
      <w:r w:rsidR="00543E88">
        <w:rPr>
          <w:rFonts w:cs="Helvetica"/>
        </w:rPr>
        <w:t>dependency</w:t>
      </w:r>
      <w:r w:rsidR="00543E88" w:rsidRPr="006831F6">
        <w:rPr>
          <w:rFonts w:cs="Helvetica"/>
        </w:rPr>
        <w:t xml:space="preserve"> </w:t>
      </w:r>
      <w:r w:rsidRPr="006831F6">
        <w:rPr>
          <w:rFonts w:cs="Helvetica"/>
        </w:rPr>
        <w:t xml:space="preserve">with the CCWG-Accountability as soon as their work is finalized. </w:t>
      </w:r>
    </w:p>
    <w:p w14:paraId="78E7E34A" w14:textId="4030B8F6" w:rsidR="00F4604F" w:rsidRPr="006831F6" w:rsidRDefault="00F4604F" w:rsidP="00F4604F">
      <w:pPr>
        <w:pStyle w:val="BodyText"/>
        <w:rPr>
          <w:rFonts w:cs="Helvetica"/>
        </w:rPr>
      </w:pPr>
      <w:r w:rsidRPr="006831F6">
        <w:rPr>
          <w:rFonts w:cs="Helvetica"/>
          <w:b/>
        </w:rPr>
        <w:t>Changes to customer complaints and escalation mechanisms</w:t>
      </w:r>
      <w:r w:rsidRPr="006831F6">
        <w:rPr>
          <w:rFonts w:cs="Helvetica"/>
        </w:rPr>
        <w:t xml:space="preserve">: The CWG-Stewardship consulted ICANN’s IANA department in developing these mechanisms, and believes that these modifications are ready for implementation. </w:t>
      </w:r>
    </w:p>
    <w:p w14:paraId="73078265" w14:textId="5EB5454E" w:rsidR="00F4604F" w:rsidRPr="006831F6" w:rsidRDefault="00F4604F" w:rsidP="00F4604F">
      <w:pPr>
        <w:pStyle w:val="BodyText"/>
        <w:rPr>
          <w:rFonts w:cs="Helvetica"/>
        </w:rPr>
      </w:pPr>
      <w:r w:rsidRPr="006831F6">
        <w:rPr>
          <w:rFonts w:cs="Helvetica"/>
          <w:b/>
        </w:rPr>
        <w:t>Implementing changes to the Root Zone environment:</w:t>
      </w:r>
      <w:r w:rsidRPr="002A7C09">
        <w:rPr>
          <w:rFonts w:cs="Helvetica"/>
          <w:b/>
          <w:lang w:val="en-CA"/>
        </w:rPr>
        <w:t xml:space="preserve"> </w:t>
      </w:r>
      <w:r w:rsidRPr="0053287B">
        <w:rPr>
          <w:rFonts w:cs="Helvetica"/>
        </w:rPr>
        <w:t xml:space="preserve">The CWG-Stewardship transition proposal recommends that the ICANN Board take over the responsibility of approving all substantive (architectural) changes to the Root Zone environment (such changes being rare events). ICANN will coordinate with the NTIA for any ongoing approval processes for significant changes to the Root Zone environment to ensure continuity of these. Note that changes to the Root Zone environment may </w:t>
      </w:r>
      <w:r w:rsidRPr="006831F6">
        <w:rPr>
          <w:rFonts w:cs="Helvetica"/>
          <w:lang w:val="en-CA"/>
        </w:rPr>
        <w:t xml:space="preserve">be contingent </w:t>
      </w:r>
      <w:r w:rsidRPr="006831F6">
        <w:rPr>
          <w:rFonts w:cs="Helvetica"/>
          <w:lang w:val="en-CA"/>
        </w:rPr>
        <w:lastRenderedPageBreak/>
        <w:t xml:space="preserve">on what happens with the parallel Root Zone Maintainer Cooperative Agreement, which is not in the scope of the CWG-Stewardship’s work. </w:t>
      </w:r>
    </w:p>
    <w:p w14:paraId="022247EB" w14:textId="28348C49" w:rsidR="00F4604F" w:rsidRPr="006831F6" w:rsidRDefault="00F4604F" w:rsidP="00F4604F">
      <w:pPr>
        <w:pStyle w:val="BodyText"/>
        <w:rPr>
          <w:rFonts w:cs="Helvetica"/>
        </w:rPr>
      </w:pPr>
      <w:r w:rsidRPr="006831F6">
        <w:rPr>
          <w:rFonts w:cs="Helvetica"/>
          <w:b/>
        </w:rPr>
        <w:t>Community empowerment mechanisms</w:t>
      </w:r>
      <w:r w:rsidRPr="006831F6">
        <w:rPr>
          <w:rFonts w:cs="Helvetica"/>
        </w:rPr>
        <w:t xml:space="preserve">: These have been requested of the CCWG-Accountability as part of a key </w:t>
      </w:r>
      <w:r w:rsidR="00543E88">
        <w:rPr>
          <w:rFonts w:cs="Helvetica"/>
        </w:rPr>
        <w:t>dependency</w:t>
      </w:r>
      <w:r w:rsidR="00543E88" w:rsidRPr="006831F6">
        <w:rPr>
          <w:rFonts w:cs="Helvetica"/>
        </w:rPr>
        <w:t xml:space="preserve"> </w:t>
      </w:r>
      <w:r w:rsidRPr="006831F6">
        <w:rPr>
          <w:rFonts w:cs="Helvetica"/>
        </w:rPr>
        <w:t>with the CCWG-Accountability as soon as their work is finalized.</w:t>
      </w:r>
      <w:r w:rsidR="00543E88" w:rsidRPr="00543E88">
        <w:rPr>
          <w:rStyle w:val="FootnoteReference"/>
        </w:rPr>
        <w:t xml:space="preserve"> </w:t>
      </w:r>
      <w:r w:rsidR="00543E88">
        <w:rPr>
          <w:rStyle w:val="FootnoteReference"/>
        </w:rPr>
        <w:footnoteReference w:id="39"/>
      </w:r>
    </w:p>
    <w:p w14:paraId="782DB325" w14:textId="02F69AF9" w:rsidR="00F4604F" w:rsidRPr="006831F6" w:rsidRDefault="00F4604F" w:rsidP="00F4604F">
      <w:pPr>
        <w:pStyle w:val="BodyText"/>
        <w:rPr>
          <w:rFonts w:cs="Helvetica"/>
        </w:rPr>
      </w:pPr>
      <w:r w:rsidRPr="006831F6">
        <w:rPr>
          <w:rFonts w:cs="Helvetica"/>
          <w:b/>
        </w:rPr>
        <w:t>Appeal mechanism</w:t>
      </w:r>
      <w:r w:rsidRPr="006831F6">
        <w:rPr>
          <w:rFonts w:cs="Helvetica"/>
        </w:rPr>
        <w:t xml:space="preserve">: This have been requested of the CCWG-Accountability as part of a key </w:t>
      </w:r>
      <w:r w:rsidR="00543E88">
        <w:rPr>
          <w:rFonts w:cs="Helvetica"/>
        </w:rPr>
        <w:t>dependency</w:t>
      </w:r>
      <w:r w:rsidR="00543E88" w:rsidRPr="006831F6">
        <w:rPr>
          <w:rFonts w:cs="Helvetica"/>
        </w:rPr>
        <w:t xml:space="preserve"> </w:t>
      </w:r>
      <w:r w:rsidRPr="006831F6">
        <w:rPr>
          <w:rFonts w:cs="Helvetica"/>
        </w:rPr>
        <w:t>with the CCWG-Accountability as soon as their work is finalized.</w:t>
      </w:r>
    </w:p>
    <w:p w14:paraId="0C3E9C2A" w14:textId="77777777" w:rsidR="00F4604F" w:rsidRPr="006831F6" w:rsidRDefault="00F4604F" w:rsidP="00F4604F">
      <w:pPr>
        <w:widowControl w:val="0"/>
        <w:autoSpaceDE w:val="0"/>
        <w:autoSpaceDN w:val="0"/>
        <w:adjustRightInd w:val="0"/>
        <w:spacing w:after="0" w:line="321" w:lineRule="exact"/>
        <w:rPr>
          <w:rFonts w:cs="Helvetica"/>
          <w:sz w:val="24"/>
          <w:szCs w:val="24"/>
        </w:rPr>
      </w:pPr>
    </w:p>
    <w:p w14:paraId="7F48315C" w14:textId="77777777" w:rsidR="00E61C1B" w:rsidRDefault="00E61C1B">
      <w:pPr>
        <w:spacing w:after="0"/>
        <w:rPr>
          <w:rFonts w:eastAsia="MS Gothic" w:cs="Helvetica"/>
          <w:b/>
          <w:spacing w:val="5"/>
          <w:kern w:val="28"/>
          <w:sz w:val="28"/>
          <w:szCs w:val="52"/>
        </w:rPr>
      </w:pPr>
      <w:bookmarkStart w:id="763" w:name="_Toc291340584"/>
      <w:bookmarkStart w:id="764" w:name="_Toc289426240"/>
      <w:bookmarkStart w:id="765" w:name="_Toc289425931"/>
      <w:bookmarkStart w:id="766" w:name="_Toc289425756"/>
      <w:bookmarkStart w:id="767" w:name="_Toc294880178"/>
      <w:bookmarkStart w:id="768" w:name="_Toc295466381"/>
      <w:r>
        <w:rPr>
          <w:rFonts w:cs="Helvetica"/>
        </w:rPr>
        <w:br w:type="page"/>
      </w:r>
    </w:p>
    <w:p w14:paraId="34382A12" w14:textId="12C734FB" w:rsidR="00F4604F" w:rsidRPr="006831F6" w:rsidRDefault="00F4604F" w:rsidP="00F4604F">
      <w:pPr>
        <w:pStyle w:val="Title"/>
        <w:rPr>
          <w:rFonts w:cs="Helvetica"/>
        </w:rPr>
      </w:pPr>
      <w:r w:rsidRPr="006831F6">
        <w:rPr>
          <w:rFonts w:cs="Helvetica"/>
        </w:rPr>
        <w:lastRenderedPageBreak/>
        <w:t>NTIA Requirements</w:t>
      </w:r>
      <w:bookmarkEnd w:id="763"/>
      <w:bookmarkEnd w:id="764"/>
      <w:bookmarkEnd w:id="765"/>
      <w:bookmarkEnd w:id="766"/>
      <w:bookmarkEnd w:id="767"/>
      <w:bookmarkEnd w:id="768"/>
    </w:p>
    <w:p w14:paraId="69B2CE00" w14:textId="77777777" w:rsidR="00F4604F" w:rsidRPr="002A7C09" w:rsidRDefault="00F4604F" w:rsidP="00F4604F">
      <w:pPr>
        <w:pStyle w:val="Heading4"/>
        <w:rPr>
          <w:rStyle w:val="SubtleEmphasis"/>
          <w:rFonts w:cs="Helvetica"/>
          <w:i/>
          <w:color w:val="595959"/>
        </w:rPr>
      </w:pPr>
      <w:r w:rsidRPr="006831F6">
        <w:rPr>
          <w:rStyle w:val="SubtleEmphasis"/>
          <w:rFonts w:cs="Helvetica"/>
          <w:i/>
          <w:color w:val="595959"/>
        </w:rPr>
        <w:t>Additionally, NTIA has established that the transition proposal must meet the following five requirements:</w:t>
      </w:r>
    </w:p>
    <w:p w14:paraId="0B95D18F" w14:textId="77777777" w:rsidR="00F4604F" w:rsidRPr="002A7C09" w:rsidRDefault="00F4604F" w:rsidP="00F4604F">
      <w:pPr>
        <w:pStyle w:val="BodyText"/>
        <w:rPr>
          <w:rStyle w:val="SubtleEmphasis"/>
          <w:rFonts w:cs="Helvetica"/>
          <w:iCs w:val="0"/>
          <w:color w:val="595959"/>
        </w:rPr>
      </w:pPr>
      <w:r w:rsidRPr="0053287B">
        <w:rPr>
          <w:rStyle w:val="SubtleEmphasis"/>
          <w:rFonts w:cs="Helvetica"/>
          <w:iCs w:val="0"/>
          <w:color w:val="595959"/>
        </w:rPr>
        <w:t xml:space="preserve">Support and enhance the multistakeholder model; </w:t>
      </w:r>
    </w:p>
    <w:p w14:paraId="0D952296" w14:textId="77777777" w:rsidR="00F4604F" w:rsidRPr="0053287B" w:rsidRDefault="00F4604F" w:rsidP="00F4604F">
      <w:pPr>
        <w:pStyle w:val="BodyText"/>
        <w:rPr>
          <w:rStyle w:val="SubtleEmphasis"/>
          <w:rFonts w:cs="Helvetica"/>
          <w:iCs w:val="0"/>
          <w:color w:val="595959"/>
        </w:rPr>
      </w:pPr>
      <w:r w:rsidRPr="0053287B">
        <w:rPr>
          <w:rStyle w:val="SubtleEmphasis"/>
          <w:rFonts w:cs="Helvetica"/>
          <w:iCs w:val="0"/>
          <w:color w:val="595959"/>
        </w:rPr>
        <w:t xml:space="preserve">Maintain the security, stability, and resiliency of the Internet DNS; </w:t>
      </w:r>
    </w:p>
    <w:p w14:paraId="2D5C7A7B" w14:textId="77777777" w:rsidR="00F4604F" w:rsidRPr="0053287B" w:rsidRDefault="00F4604F" w:rsidP="00F4604F">
      <w:pPr>
        <w:pStyle w:val="BodyText"/>
        <w:rPr>
          <w:rStyle w:val="SubtleEmphasis"/>
          <w:rFonts w:cs="Helvetica"/>
          <w:iCs w:val="0"/>
          <w:color w:val="595959"/>
        </w:rPr>
      </w:pPr>
      <w:r w:rsidRPr="0053287B">
        <w:rPr>
          <w:rStyle w:val="SubtleEmphasis"/>
          <w:rFonts w:cs="Helvetica"/>
          <w:iCs w:val="0"/>
          <w:color w:val="595959"/>
        </w:rPr>
        <w:t xml:space="preserve">Meet the needs and expectation of the global customers and partners of the IANA services; </w:t>
      </w:r>
    </w:p>
    <w:p w14:paraId="4FD39E0B" w14:textId="77777777" w:rsidR="00F4604F" w:rsidRPr="0053287B" w:rsidRDefault="00F4604F" w:rsidP="00F4604F">
      <w:pPr>
        <w:pStyle w:val="BodyText"/>
        <w:rPr>
          <w:rStyle w:val="SubtleEmphasis"/>
          <w:rFonts w:cs="Helvetica"/>
          <w:iCs w:val="0"/>
          <w:color w:val="595959"/>
        </w:rPr>
      </w:pPr>
      <w:r w:rsidRPr="0053287B">
        <w:rPr>
          <w:rStyle w:val="SubtleEmphasis"/>
          <w:rFonts w:cs="Helvetica"/>
          <w:iCs w:val="0"/>
          <w:color w:val="595959"/>
        </w:rPr>
        <w:t xml:space="preserve">Maintain the openness of the Internet. </w:t>
      </w:r>
    </w:p>
    <w:p w14:paraId="0462F247" w14:textId="77777777" w:rsidR="00F4604F" w:rsidRPr="006831F6" w:rsidRDefault="00F4604F" w:rsidP="00F4604F">
      <w:pPr>
        <w:pStyle w:val="BodyText"/>
        <w:rPr>
          <w:rStyle w:val="SubtleEmphasis"/>
          <w:rFonts w:cs="Helvetica"/>
          <w:iCs w:val="0"/>
          <w:color w:val="595959"/>
        </w:rPr>
      </w:pPr>
      <w:r w:rsidRPr="006831F6">
        <w:rPr>
          <w:rStyle w:val="SubtleEmphasis"/>
          <w:rFonts w:cs="Helvetica"/>
          <w:iCs w:val="0"/>
          <w:color w:val="595959"/>
        </w:rPr>
        <w:t xml:space="preserve">The proposal must not replace the NTIA role with a government-led or an inter-governmental organization solution. </w:t>
      </w:r>
    </w:p>
    <w:p w14:paraId="62F53EF2" w14:textId="77777777" w:rsidR="00F4604F" w:rsidRPr="002A7C09" w:rsidRDefault="00F4604F" w:rsidP="00F4604F">
      <w:pPr>
        <w:widowControl w:val="0"/>
        <w:autoSpaceDE w:val="0"/>
        <w:autoSpaceDN w:val="0"/>
        <w:adjustRightInd w:val="0"/>
        <w:spacing w:after="0" w:line="57" w:lineRule="exact"/>
        <w:rPr>
          <w:rStyle w:val="SubtleEmphasis"/>
          <w:rFonts w:cs="Helvetica"/>
          <w:color w:val="595959"/>
        </w:rPr>
      </w:pPr>
    </w:p>
    <w:p w14:paraId="757CA9BF" w14:textId="77777777" w:rsidR="00F4604F" w:rsidRPr="002A7C09" w:rsidRDefault="00F4604F" w:rsidP="00F4604F">
      <w:pPr>
        <w:pStyle w:val="Heading4"/>
        <w:rPr>
          <w:rStyle w:val="SubtleEmphasis"/>
          <w:rFonts w:cs="Helvetica"/>
          <w:i/>
          <w:color w:val="595959"/>
        </w:rPr>
      </w:pPr>
      <w:r w:rsidRPr="0053287B">
        <w:rPr>
          <w:rStyle w:val="SubtleEmphasis"/>
          <w:rFonts w:cs="Helvetica"/>
          <w:i/>
          <w:color w:val="595959"/>
        </w:rPr>
        <w:t>This section should explain how your community’s proposal meets these requirements and how it responds to the global interest in the IANA functions.</w:t>
      </w:r>
    </w:p>
    <w:p w14:paraId="4A88EA70" w14:textId="77777777" w:rsidR="00F4604F" w:rsidRPr="0053287B" w:rsidRDefault="00F4604F" w:rsidP="00F4604F">
      <w:pPr>
        <w:widowControl w:val="0"/>
        <w:autoSpaceDE w:val="0"/>
        <w:autoSpaceDN w:val="0"/>
        <w:adjustRightInd w:val="0"/>
        <w:spacing w:after="0" w:line="56" w:lineRule="exact"/>
        <w:rPr>
          <w:rFonts w:cs="Helvetica"/>
          <w:sz w:val="24"/>
          <w:szCs w:val="24"/>
        </w:rPr>
      </w:pPr>
    </w:p>
    <w:p w14:paraId="0196B3D1" w14:textId="77777777" w:rsidR="00F4604F" w:rsidRPr="0053287B" w:rsidRDefault="00F4604F" w:rsidP="00F4604F">
      <w:pPr>
        <w:pStyle w:val="NoSpacing"/>
        <w:rPr>
          <w:rFonts w:cs="Helvetica"/>
        </w:rPr>
      </w:pPr>
      <w:r w:rsidRPr="0053287B">
        <w:rPr>
          <w:rFonts w:cs="Helvetica"/>
        </w:rPr>
        <w:t>This proposal addresses each of the NTIA’s requirements as follows:</w:t>
      </w:r>
      <w:bookmarkStart w:id="769" w:name="_Toc291340585"/>
      <w:bookmarkStart w:id="770" w:name="_Toc289425757"/>
    </w:p>
    <w:p w14:paraId="0D7D0656" w14:textId="77777777" w:rsidR="00F4604F" w:rsidRPr="0053287B" w:rsidRDefault="00F4604F" w:rsidP="00F4604F">
      <w:pPr>
        <w:pStyle w:val="Heading2"/>
        <w:rPr>
          <w:rFonts w:cs="Helvetica"/>
        </w:rPr>
      </w:pPr>
      <w:bookmarkStart w:id="771" w:name="_Toc294879245"/>
      <w:bookmarkStart w:id="772" w:name="_Toc294880179"/>
      <w:bookmarkStart w:id="773" w:name="_Toc295466382"/>
      <w:r w:rsidRPr="0053287B">
        <w:rPr>
          <w:rFonts w:cs="Helvetica"/>
        </w:rPr>
        <w:t>V.A. Support and enhance the multistakeholder model</w:t>
      </w:r>
      <w:bookmarkEnd w:id="769"/>
      <w:bookmarkEnd w:id="770"/>
      <w:bookmarkEnd w:id="771"/>
      <w:bookmarkEnd w:id="772"/>
      <w:bookmarkEnd w:id="773"/>
      <w:r w:rsidRPr="0053287B">
        <w:rPr>
          <w:rFonts w:cs="Helvetica"/>
        </w:rPr>
        <w:t xml:space="preserve"> </w:t>
      </w:r>
    </w:p>
    <w:p w14:paraId="1068C792" w14:textId="77777777" w:rsidR="00F4604F" w:rsidRPr="006831F6" w:rsidRDefault="00F4604F" w:rsidP="00F4604F">
      <w:pPr>
        <w:pStyle w:val="NoSpacing"/>
        <w:rPr>
          <w:rFonts w:cs="Helvetica"/>
        </w:rPr>
      </w:pPr>
      <w:r w:rsidRPr="006831F6">
        <w:rPr>
          <w:rFonts w:cs="Helvetica"/>
        </w:rPr>
        <w:t xml:space="preserve">The naming community depends upon ICANN’s multistakeholder policymaking structure to develop its processes and policies. While the direct policymaking groups are the GNSO and the ccNSO, the Advisory Committees – ALAC, GAC, RSSAC, and SSAC – are essential parts of the multistakeholder model. Processes in the ICANN multistakeholder model are bottom-up, transparent, and inclusive of all stakeholders. The CWG-Stewardship reinforces and enhances the multistakeholder model by keeping policy development separate from the IANA operations and focusing on the needs of the operational community by establishing transparent and direct control over PTI, specifically by: </w:t>
      </w:r>
    </w:p>
    <w:p w14:paraId="1EBCDF1B" w14:textId="421AD146" w:rsidR="00F4604F" w:rsidRPr="002A7C09" w:rsidRDefault="00F4604F" w:rsidP="00F4604F">
      <w:pPr>
        <w:pStyle w:val="BodyText"/>
        <w:rPr>
          <w:rFonts w:cs="Helvetica"/>
        </w:rPr>
      </w:pPr>
      <w:r w:rsidRPr="006831F6">
        <w:rPr>
          <w:rFonts w:cs="Helvetica"/>
        </w:rPr>
        <w:t>Replacing NTIA oversight of IANA with ICANN oversight of PTI ensured by the CSC and IFR Team</w:t>
      </w:r>
      <w:r w:rsidR="008E5990">
        <w:rPr>
          <w:rFonts w:cs="Helvetica"/>
        </w:rPr>
        <w:t>, the latter</w:t>
      </w:r>
      <w:r w:rsidRPr="006831F6">
        <w:rPr>
          <w:rFonts w:cs="Helvetica"/>
        </w:rPr>
        <w:t xml:space="preserve"> </w:t>
      </w:r>
      <w:r w:rsidR="008E5990">
        <w:rPr>
          <w:rFonts w:cs="Helvetica"/>
        </w:rPr>
        <w:t>being a</w:t>
      </w:r>
      <w:r w:rsidRPr="006831F6">
        <w:rPr>
          <w:rFonts w:cs="Helvetica"/>
        </w:rPr>
        <w:t xml:space="preserve"> multistakeholder entit</w:t>
      </w:r>
      <w:r w:rsidR="008E5990">
        <w:rPr>
          <w:rFonts w:cs="Helvetica"/>
        </w:rPr>
        <w:t>y.</w:t>
      </w:r>
      <w:r w:rsidR="001D257D">
        <w:rPr>
          <w:rFonts w:cs="Helvetica"/>
        </w:rPr>
        <w:t xml:space="preserve"> </w:t>
      </w:r>
      <w:r w:rsidR="008E5990">
        <w:rPr>
          <w:rFonts w:cs="Helvetica"/>
        </w:rPr>
        <w:t xml:space="preserve">Both </w:t>
      </w:r>
      <w:r w:rsidRPr="006831F6">
        <w:rPr>
          <w:rFonts w:cs="Helvetica"/>
        </w:rPr>
        <w:t xml:space="preserve">include non-ICANN participants, thus </w:t>
      </w:r>
      <w:r w:rsidR="00DC3E2D">
        <w:rPr>
          <w:rFonts w:cs="Helvetica"/>
        </w:rPr>
        <w:t xml:space="preserve">maintaining and </w:t>
      </w:r>
      <w:r w:rsidRPr="006831F6">
        <w:rPr>
          <w:rFonts w:cs="Helvetica"/>
        </w:rPr>
        <w:t>enhancing the multistakeholder model.</w:t>
      </w:r>
    </w:p>
    <w:p w14:paraId="4EC7CD56" w14:textId="19DB4000" w:rsidR="00F4604F" w:rsidRPr="002A7C09" w:rsidRDefault="00F4604F" w:rsidP="00F4604F">
      <w:pPr>
        <w:pStyle w:val="BodyText"/>
        <w:rPr>
          <w:rFonts w:cs="Helvetica"/>
        </w:rPr>
      </w:pPr>
      <w:r w:rsidRPr="0053287B">
        <w:rPr>
          <w:rFonts w:cs="Helvetica"/>
        </w:rPr>
        <w:t>CSC and IFR Team escalation mechanisms (developed in CWG-Stewardship and CCWG-Accountability proposals) are based on open and transparent processes, and multistakeholder decisions (which include non-ICANN naming related participants</w:t>
      </w:r>
      <w:r w:rsidRPr="006831F6">
        <w:rPr>
          <w:rFonts w:cs="Helvetica"/>
        </w:rPr>
        <w:t>), thus enhancing multistakeholder implication.</w:t>
      </w:r>
    </w:p>
    <w:p w14:paraId="621D391D" w14:textId="77777777" w:rsidR="00F4604F" w:rsidRPr="0053287B" w:rsidRDefault="00F4604F" w:rsidP="00F4604F">
      <w:pPr>
        <w:rPr>
          <w:rFonts w:cs="Helvetica"/>
        </w:rPr>
      </w:pPr>
    </w:p>
    <w:p w14:paraId="16250007" w14:textId="73813035" w:rsidR="00F4604F" w:rsidRPr="0053287B" w:rsidRDefault="00F4604F" w:rsidP="00F4604F">
      <w:pPr>
        <w:pStyle w:val="Heading2"/>
        <w:rPr>
          <w:rStyle w:val="Heading3Char"/>
          <w:rFonts w:ascii="Helvetica" w:hAnsi="Helvetica" w:cs="Helvetica"/>
        </w:rPr>
      </w:pPr>
      <w:bookmarkStart w:id="774" w:name="_Toc294879246"/>
      <w:bookmarkStart w:id="775" w:name="_Toc291340586"/>
      <w:bookmarkStart w:id="776" w:name="_Toc289425758"/>
      <w:bookmarkStart w:id="777" w:name="_Toc294880180"/>
      <w:bookmarkStart w:id="778" w:name="_Toc295466383"/>
      <w:r w:rsidRPr="002A7C09">
        <w:rPr>
          <w:rFonts w:cs="Helvetica"/>
        </w:rPr>
        <w:t>V.B. Maintain</w:t>
      </w:r>
      <w:r w:rsidRPr="00333809">
        <w:t xml:space="preserve"> the security, stability, and resiliency of the Internet DNS</w:t>
      </w:r>
      <w:bookmarkEnd w:id="774"/>
      <w:bookmarkEnd w:id="775"/>
      <w:bookmarkEnd w:id="776"/>
      <w:bookmarkEnd w:id="777"/>
      <w:bookmarkEnd w:id="778"/>
    </w:p>
    <w:p w14:paraId="247ED500" w14:textId="77777777" w:rsidR="00F4604F" w:rsidRPr="0053287B" w:rsidRDefault="00F4604F" w:rsidP="00F4604F">
      <w:pPr>
        <w:pStyle w:val="NoSpacing"/>
        <w:rPr>
          <w:rFonts w:cs="Helvetica"/>
        </w:rPr>
      </w:pPr>
      <w:r w:rsidRPr="0053287B">
        <w:rPr>
          <w:rFonts w:cs="Helvetica"/>
        </w:rPr>
        <w:t>The security, stability and resiliency of the Internet DNS are core values for ICANN as attested by the first item of Section 2 of the ICANN Bylaws which states:</w:t>
      </w:r>
    </w:p>
    <w:p w14:paraId="30BE2D47" w14:textId="77777777" w:rsidR="00F4604F" w:rsidRPr="006831F6" w:rsidRDefault="00F4604F" w:rsidP="002A7C09">
      <w:pPr>
        <w:pStyle w:val="NoSpacing"/>
        <w:ind w:left="1440"/>
        <w:rPr>
          <w:rFonts w:cs="Helvetica"/>
          <w:i/>
        </w:rPr>
      </w:pPr>
      <w:r w:rsidRPr="0053287B">
        <w:rPr>
          <w:rFonts w:cs="Helvetica"/>
        </w:rPr>
        <w:t xml:space="preserve"> ‘</w:t>
      </w:r>
      <w:r w:rsidRPr="0053287B">
        <w:rPr>
          <w:rFonts w:cs="Helvetica"/>
          <w:i/>
        </w:rPr>
        <w:t>In performing its mission, the following core values should guide the decisions and actions of ICANN:</w:t>
      </w:r>
    </w:p>
    <w:p w14:paraId="0ADBD330" w14:textId="77777777" w:rsidR="00F4604F" w:rsidRPr="006831F6" w:rsidRDefault="00F4604F" w:rsidP="00F4604F">
      <w:pPr>
        <w:pStyle w:val="NoSpacing"/>
        <w:numPr>
          <w:ilvl w:val="0"/>
          <w:numId w:val="0"/>
        </w:numPr>
        <w:ind w:left="1080"/>
        <w:rPr>
          <w:rFonts w:cs="Helvetica"/>
        </w:rPr>
      </w:pPr>
      <w:r w:rsidRPr="006831F6">
        <w:rPr>
          <w:rFonts w:cs="Helvetica"/>
          <w:i/>
        </w:rPr>
        <w:lastRenderedPageBreak/>
        <w:t>1. Preserving and enhancing the operational stability, reliability, security, and global interoperability of the Internet.</w:t>
      </w:r>
      <w:r w:rsidRPr="006831F6">
        <w:rPr>
          <w:rFonts w:cs="Helvetica"/>
        </w:rPr>
        <w:t>’</w:t>
      </w:r>
    </w:p>
    <w:p w14:paraId="2E419C79" w14:textId="77777777" w:rsidR="00F4604F" w:rsidRPr="006831F6" w:rsidRDefault="00F4604F" w:rsidP="00F4604F">
      <w:pPr>
        <w:pStyle w:val="NoSpacing"/>
        <w:rPr>
          <w:rFonts w:cs="Helvetica"/>
        </w:rPr>
      </w:pPr>
      <w:r w:rsidRPr="006831F6">
        <w:rPr>
          <w:rFonts w:cs="Helvetica"/>
        </w:rPr>
        <w:t>This core value has been part of the ICANN Bylaws for well over a decade and there are no plans to modify it.</w:t>
      </w:r>
    </w:p>
    <w:p w14:paraId="261CA51A" w14:textId="07F0C785" w:rsidR="00F4604F" w:rsidRPr="006831F6" w:rsidRDefault="00F4604F" w:rsidP="00F4604F">
      <w:pPr>
        <w:pStyle w:val="NoSpacing"/>
        <w:rPr>
          <w:rFonts w:cs="Helvetica"/>
        </w:rPr>
      </w:pPr>
      <w:r w:rsidRPr="006831F6">
        <w:rPr>
          <w:rFonts w:cs="Helvetica"/>
        </w:rPr>
        <w:t>Additionally, the security, stability, and resiliency of the Internet DNS was also assured by the NTIA’s oversight of the IANA function which was carried out by the mechanisms documented in Section II of this proposal. The CWG-Stewardship transition seeks to maintain or improve on all of these as follows:</w:t>
      </w:r>
    </w:p>
    <w:p w14:paraId="33F69370" w14:textId="46FCACBE" w:rsidR="00F4604F" w:rsidRPr="006831F6" w:rsidRDefault="00F4604F" w:rsidP="00F4604F">
      <w:pPr>
        <w:pStyle w:val="BodyText"/>
        <w:rPr>
          <w:rFonts w:cs="Helvetica"/>
        </w:rPr>
      </w:pPr>
      <w:r w:rsidRPr="006831F6">
        <w:rPr>
          <w:rFonts w:cs="Helvetica"/>
        </w:rPr>
        <w:t>Root Zone Management Process Administrator for changes to the Root Zone: The CWG-Stewardship has recommended that the approval function of the NTIA for changes to the Root Zone and its WHOIS database should not be replaced post-transition because it does not contribute in a significant fashion to the security, stability, and resiliency of the Internet DNS.</w:t>
      </w:r>
    </w:p>
    <w:p w14:paraId="158303FC" w14:textId="6BDCD75F" w:rsidR="00F4604F" w:rsidRPr="006831F6" w:rsidRDefault="00F4604F" w:rsidP="00F4604F">
      <w:pPr>
        <w:pStyle w:val="BodyText"/>
        <w:rPr>
          <w:rFonts w:cs="Helvetica"/>
        </w:rPr>
      </w:pPr>
      <w:r w:rsidRPr="006831F6">
        <w:rPr>
          <w:rFonts w:cs="Helvetica"/>
        </w:rPr>
        <w:t xml:space="preserve">Root Zone Management Process Administrator for changes to the Root Zone environment (such as the introduction of DNSSEC): This CWG-Stewardship recommends that this approval function be maintained via a </w:t>
      </w:r>
      <w:r w:rsidR="00984406">
        <w:rPr>
          <w:rFonts w:cs="Helvetica"/>
        </w:rPr>
        <w:t>standing committee (see Section III.A.iii)</w:t>
      </w:r>
      <w:r w:rsidRPr="006831F6">
        <w:rPr>
          <w:rFonts w:cs="Helvetica"/>
        </w:rPr>
        <w:t xml:space="preserve"> because it is critical to maintaining the security, stability and resiliency of the Internet DNS.</w:t>
      </w:r>
    </w:p>
    <w:p w14:paraId="5E3C9B49" w14:textId="7EB05078" w:rsidR="00F4604F" w:rsidRPr="006831F6" w:rsidRDefault="00F4604F" w:rsidP="00F4604F">
      <w:pPr>
        <w:pStyle w:val="BodyText"/>
        <w:rPr>
          <w:rFonts w:cs="Helvetica"/>
        </w:rPr>
      </w:pPr>
      <w:r w:rsidRPr="006831F6">
        <w:rPr>
          <w:rFonts w:cs="Helvetica"/>
        </w:rPr>
        <w:t xml:space="preserve">IANA Functions Contract Administrator: The IANA Functions Contract and its oversight by the NTIA are considered key elements for the security, stability, and resiliency of the Internet DNS. As such, the CWG-Stewardship recommends the creation of the PTI as an affiliate of ICANN and as the counterparty to a contract with ICANN, thus benefiting from the existing and strengthened accountability mechanisms and protections against capture. </w:t>
      </w:r>
    </w:p>
    <w:p w14:paraId="561E16F6" w14:textId="1069AC80" w:rsidR="00F4604F" w:rsidRPr="006831F6" w:rsidRDefault="00F4604F" w:rsidP="00F4604F">
      <w:pPr>
        <w:pStyle w:val="BodyText"/>
        <w:rPr>
          <w:rFonts w:cs="Helvetica"/>
        </w:rPr>
      </w:pPr>
      <w:r w:rsidRPr="006831F6">
        <w:rPr>
          <w:rFonts w:cs="Helvetica"/>
        </w:rPr>
        <w:t>Contract Oversight: As to the oversight of the contract, the NTIA’s role will be replaced and augmented by the CSC and the IFR oversight mechanisms thus improving the security, stability, and resiliency of the Internet DNS.</w:t>
      </w:r>
    </w:p>
    <w:p w14:paraId="5B63B43B" w14:textId="77777777" w:rsidR="00F4604F" w:rsidRPr="002A7C09" w:rsidRDefault="00F4604F" w:rsidP="00F4604F">
      <w:pPr>
        <w:pStyle w:val="NoSpacing"/>
        <w:numPr>
          <w:ilvl w:val="0"/>
          <w:numId w:val="0"/>
        </w:numPr>
        <w:rPr>
          <w:rStyle w:val="Heading3Char"/>
          <w:rFonts w:ascii="Helvetica" w:hAnsi="Helvetica" w:cs="Helvetica"/>
        </w:rPr>
      </w:pPr>
      <w:bookmarkStart w:id="779" w:name="_Toc291340587"/>
      <w:bookmarkStart w:id="780" w:name="_Toc289425759"/>
    </w:p>
    <w:p w14:paraId="1B06259C" w14:textId="46CE45BC" w:rsidR="00F4604F" w:rsidRPr="00333809" w:rsidRDefault="00F4604F" w:rsidP="00F4604F">
      <w:pPr>
        <w:pStyle w:val="Heading2"/>
      </w:pPr>
      <w:bookmarkStart w:id="781" w:name="_Toc294879247"/>
      <w:bookmarkStart w:id="782" w:name="_Toc294880181"/>
      <w:bookmarkStart w:id="783" w:name="_Toc295466384"/>
      <w:r w:rsidRPr="00333809">
        <w:t>V.C. Meet the needs and expectation of the global customers and partners of the IANA services</w:t>
      </w:r>
      <w:bookmarkEnd w:id="779"/>
      <w:bookmarkEnd w:id="780"/>
      <w:bookmarkEnd w:id="781"/>
      <w:bookmarkEnd w:id="782"/>
      <w:bookmarkEnd w:id="783"/>
    </w:p>
    <w:p w14:paraId="55DD93E8" w14:textId="248CB81B" w:rsidR="00F4604F" w:rsidRPr="006831F6" w:rsidRDefault="00F4604F" w:rsidP="00F4604F">
      <w:pPr>
        <w:pStyle w:val="NoSpacing"/>
        <w:rPr>
          <w:rFonts w:cs="Helvetica"/>
        </w:rPr>
      </w:pPr>
      <w:r w:rsidRPr="0053287B">
        <w:rPr>
          <w:rFonts w:cs="Helvetica"/>
        </w:rPr>
        <w:t xml:space="preserve">The CWG-Stewardship’s 1 December </w:t>
      </w:r>
      <w:r w:rsidR="00984406">
        <w:rPr>
          <w:rFonts w:cs="Helvetica"/>
        </w:rPr>
        <w:t>p</w:t>
      </w:r>
      <w:r w:rsidRPr="0053287B">
        <w:rPr>
          <w:rFonts w:cs="Helvetica"/>
        </w:rPr>
        <w:t xml:space="preserve">ublic </w:t>
      </w:r>
      <w:r w:rsidR="00984406">
        <w:rPr>
          <w:rFonts w:cs="Helvetica"/>
        </w:rPr>
        <w:t>c</w:t>
      </w:r>
      <w:r w:rsidRPr="0053287B">
        <w:rPr>
          <w:rFonts w:cs="Helvetica"/>
        </w:rPr>
        <w:t xml:space="preserve">omment on its first transition proposal confirmed </w:t>
      </w:r>
      <w:r w:rsidRPr="006831F6">
        <w:rPr>
          <w:rFonts w:cs="Helvetica"/>
        </w:rPr>
        <w:t>the overwhelming satisfaction of the global customers and partners of ICANN’s IANA department.</w:t>
      </w:r>
    </w:p>
    <w:p w14:paraId="30801B00" w14:textId="457F9F14" w:rsidR="00F4604F" w:rsidRPr="006831F6" w:rsidRDefault="00F4604F" w:rsidP="00F4604F">
      <w:pPr>
        <w:pStyle w:val="NoSpacing"/>
        <w:rPr>
          <w:rFonts w:cs="Helvetica"/>
        </w:rPr>
      </w:pPr>
      <w:r w:rsidRPr="006831F6">
        <w:rPr>
          <w:rFonts w:cs="Helvetica"/>
        </w:rPr>
        <w:t xml:space="preserve">As such, the CWG-Stewardship’s proposal ensures that PTI will continue to provide the IANA Function to its global customers and partners post-transition in essentially the same manner </w:t>
      </w:r>
      <w:r w:rsidR="008A302B">
        <w:rPr>
          <w:rFonts w:cs="Helvetica"/>
        </w:rPr>
        <w:t xml:space="preserve">as ICANN’s IANA department </w:t>
      </w:r>
      <w:r w:rsidRPr="006831F6">
        <w:rPr>
          <w:rFonts w:cs="Helvetica"/>
        </w:rPr>
        <w:t xml:space="preserve">does today. </w:t>
      </w:r>
    </w:p>
    <w:p w14:paraId="3D98A22C" w14:textId="77777777" w:rsidR="00F4604F" w:rsidRPr="006831F6" w:rsidRDefault="00F4604F" w:rsidP="00F4604F">
      <w:pPr>
        <w:pStyle w:val="NoSpacing"/>
        <w:rPr>
          <w:rFonts w:cs="Helvetica"/>
        </w:rPr>
      </w:pPr>
      <w:r w:rsidRPr="006831F6">
        <w:rPr>
          <w:rFonts w:cs="Helvetica"/>
        </w:rPr>
        <w:t>The CWG-Stewardship proposal is the result of extensive community dialogue and input. Additionally, the CWG-Stewardship’s transition proposal has been approved by the multi-stakeholder community, which participated in its development as well as by the CWG-Stewardship’s designated chartering organizations.</w:t>
      </w:r>
    </w:p>
    <w:p w14:paraId="23923D4A" w14:textId="151FECC5" w:rsidR="00F4604F" w:rsidRPr="00333809" w:rsidRDefault="00F4604F" w:rsidP="00F4604F">
      <w:pPr>
        <w:pStyle w:val="Heading2"/>
      </w:pPr>
      <w:bookmarkStart w:id="784" w:name="_Toc294879248"/>
      <w:bookmarkStart w:id="785" w:name="_Toc291340588"/>
      <w:bookmarkStart w:id="786" w:name="_Toc289425760"/>
      <w:bookmarkStart w:id="787" w:name="_Toc294880182"/>
      <w:bookmarkStart w:id="788" w:name="_Toc295466385"/>
      <w:r w:rsidRPr="00333809">
        <w:lastRenderedPageBreak/>
        <w:t>V.D. Maintain the openness of the Internet</w:t>
      </w:r>
      <w:bookmarkEnd w:id="784"/>
      <w:bookmarkEnd w:id="785"/>
      <w:bookmarkEnd w:id="786"/>
      <w:bookmarkEnd w:id="787"/>
      <w:bookmarkEnd w:id="788"/>
    </w:p>
    <w:p w14:paraId="3C46086A" w14:textId="77D89AB9" w:rsidR="00F4604F" w:rsidRPr="006831F6" w:rsidRDefault="00F4604F" w:rsidP="00F4604F">
      <w:pPr>
        <w:pStyle w:val="NoSpacing"/>
        <w:rPr>
          <w:rFonts w:cs="Helvetica"/>
        </w:rPr>
      </w:pPr>
      <w:r w:rsidRPr="006831F6">
        <w:rPr>
          <w:rFonts w:cs="Helvetica"/>
        </w:rPr>
        <w:t>The CWG-Stewardship’s transition proposal does not contemplate any changes which would in any way affect the openness of the Internet. This includes continued support</w:t>
      </w:r>
      <w:r w:rsidR="00EE36C4">
        <w:rPr>
          <w:rFonts w:cs="Helvetica"/>
        </w:rPr>
        <w:t xml:space="preserve"> for</w:t>
      </w:r>
      <w:r w:rsidRPr="006831F6">
        <w:rPr>
          <w:rFonts w:cs="Helvetica"/>
        </w:rPr>
        <w:t xml:space="preserve"> IANA customers on the Office of Foreign Assets Control (OFAC) list of the U.S. Government.</w:t>
      </w:r>
    </w:p>
    <w:p w14:paraId="65BD9DC0" w14:textId="5F37D284" w:rsidR="00F4604F" w:rsidRPr="00333809" w:rsidRDefault="00F4604F" w:rsidP="00F4604F">
      <w:pPr>
        <w:pStyle w:val="Heading2"/>
      </w:pPr>
      <w:bookmarkStart w:id="789" w:name="_Toc294879249"/>
      <w:bookmarkStart w:id="790" w:name="_Toc291340589"/>
      <w:bookmarkStart w:id="791" w:name="_Toc289425761"/>
      <w:bookmarkStart w:id="792" w:name="_Toc294880183"/>
      <w:bookmarkStart w:id="793" w:name="_Toc295466386"/>
      <w:r w:rsidRPr="00333809">
        <w:t>V.E. The proposal must not replace the NTIA role with a government-led or an intergovernmental organization solution</w:t>
      </w:r>
      <w:bookmarkEnd w:id="789"/>
      <w:bookmarkEnd w:id="790"/>
      <w:bookmarkEnd w:id="791"/>
      <w:bookmarkEnd w:id="792"/>
      <w:bookmarkEnd w:id="793"/>
    </w:p>
    <w:p w14:paraId="3659C763" w14:textId="7E022451" w:rsidR="00F4604F" w:rsidRPr="006831F6" w:rsidRDefault="00F4604F" w:rsidP="00E61C1B">
      <w:pPr>
        <w:ind w:left="360"/>
        <w:rPr>
          <w:rFonts w:cs="Helvetica"/>
        </w:rPr>
      </w:pPr>
      <w:r w:rsidRPr="006831F6">
        <w:rPr>
          <w:rFonts w:cs="Helvetica"/>
        </w:rPr>
        <w:t>NTIA’s oversight of the IANA function is documented in Section II of this proposal and includes the following roles:</w:t>
      </w:r>
    </w:p>
    <w:p w14:paraId="2D42E560" w14:textId="0EED1044" w:rsidR="00F4604F" w:rsidRPr="002A7C09" w:rsidRDefault="00F4604F" w:rsidP="00F4604F">
      <w:pPr>
        <w:pStyle w:val="BodyText"/>
        <w:rPr>
          <w:rFonts w:cs="Helvetica"/>
        </w:rPr>
      </w:pPr>
      <w:r w:rsidRPr="006831F6">
        <w:rPr>
          <w:rFonts w:cs="Helvetica"/>
          <w:b/>
        </w:rPr>
        <w:t>Establishment of PTI</w:t>
      </w:r>
      <w:r w:rsidRPr="006831F6">
        <w:rPr>
          <w:rFonts w:cs="Helvetica"/>
        </w:rPr>
        <w:t xml:space="preserve">: </w:t>
      </w:r>
      <w:r w:rsidRPr="002A7C09">
        <w:rPr>
          <w:rFonts w:cs="Helvetica"/>
        </w:rPr>
        <w:t>Post</w:t>
      </w:r>
      <w:r w:rsidRPr="0053287B">
        <w:rPr>
          <w:rFonts w:cs="Helvetica"/>
        </w:rPr>
        <w:t>-transition establishment of</w:t>
      </w:r>
      <w:r w:rsidRPr="002A7C09">
        <w:rPr>
          <w:rFonts w:cs="Helvetica"/>
        </w:rPr>
        <w:t xml:space="preserve"> PTI </w:t>
      </w:r>
      <w:r w:rsidRPr="0053287B">
        <w:rPr>
          <w:rFonts w:cs="Helvetica"/>
        </w:rPr>
        <w:t>as an affiliate of</w:t>
      </w:r>
      <w:r w:rsidRPr="002A7C09">
        <w:rPr>
          <w:rFonts w:cs="Helvetica"/>
        </w:rPr>
        <w:t xml:space="preserve"> ICANN, thus benefiting from the existing accountability mechanisms and prevention of capture</w:t>
      </w:r>
      <w:r w:rsidRPr="0053287B">
        <w:rPr>
          <w:rFonts w:cs="Helvetica"/>
        </w:rPr>
        <w:t>,</w:t>
      </w:r>
      <w:r w:rsidRPr="002A7C09">
        <w:rPr>
          <w:rFonts w:cs="Helvetica"/>
        </w:rPr>
        <w:t xml:space="preserve"> including by governments. </w:t>
      </w:r>
    </w:p>
    <w:p w14:paraId="7A66677E" w14:textId="3795ADD0" w:rsidR="00F4604F" w:rsidRPr="002A7C09" w:rsidRDefault="00F4604F" w:rsidP="00F4604F">
      <w:pPr>
        <w:pStyle w:val="BodyText"/>
        <w:rPr>
          <w:rFonts w:cs="Helvetica"/>
        </w:rPr>
      </w:pPr>
      <w:r w:rsidRPr="002A7C09">
        <w:rPr>
          <w:rFonts w:cs="Helvetica"/>
          <w:b/>
        </w:rPr>
        <w:t>Root Zone Management Process Administrator for changes to the Root Zone</w:t>
      </w:r>
      <w:r w:rsidRPr="002A7C09">
        <w:rPr>
          <w:rFonts w:cs="Helvetica"/>
        </w:rPr>
        <w:t xml:space="preserve">: The CWG-Stewardship recommends that the approval function of the NTIA for changes to the Root Zone and its </w:t>
      </w:r>
      <w:r w:rsidRPr="0053287B">
        <w:rPr>
          <w:rFonts w:cs="Helvetica"/>
        </w:rPr>
        <w:t>WHOIS</w:t>
      </w:r>
      <w:r w:rsidRPr="002A7C09">
        <w:rPr>
          <w:rFonts w:cs="Helvetica"/>
        </w:rPr>
        <w:t xml:space="preserve"> database should not be replaced post-transition.</w:t>
      </w:r>
    </w:p>
    <w:p w14:paraId="459D41E3" w14:textId="5EE3D78E" w:rsidR="00F4604F" w:rsidRPr="002A7C09" w:rsidRDefault="00F4604F" w:rsidP="00F4604F">
      <w:pPr>
        <w:pStyle w:val="BodyText"/>
        <w:rPr>
          <w:rFonts w:cs="Helvetica"/>
        </w:rPr>
      </w:pPr>
      <w:r w:rsidRPr="002A7C09">
        <w:rPr>
          <w:rFonts w:cs="Helvetica"/>
          <w:b/>
        </w:rPr>
        <w:t xml:space="preserve">Root Zone Management Process Administrator for changes to the Root </w:t>
      </w:r>
      <w:r w:rsidRPr="0053287B">
        <w:rPr>
          <w:rFonts w:cs="Helvetica"/>
          <w:b/>
        </w:rPr>
        <w:t>Zone</w:t>
      </w:r>
      <w:r w:rsidRPr="002A7C09">
        <w:rPr>
          <w:rFonts w:cs="Helvetica"/>
          <w:b/>
        </w:rPr>
        <w:t xml:space="preserve"> environment (such as the introduction of DNSSEC)</w:t>
      </w:r>
      <w:r w:rsidRPr="002A7C09">
        <w:rPr>
          <w:rFonts w:cs="Helvetica"/>
        </w:rPr>
        <w:t>: The CWG-Stewardship recommends that this approval function be maintained via a multi-stakeholder process</w:t>
      </w:r>
      <w:r w:rsidRPr="0053287B">
        <w:rPr>
          <w:rFonts w:cs="Helvetica"/>
        </w:rPr>
        <w:t>,</w:t>
      </w:r>
      <w:r w:rsidRPr="002A7C09">
        <w:rPr>
          <w:rFonts w:cs="Helvetica"/>
        </w:rPr>
        <w:t xml:space="preserve"> which will not be government-led or an inter-governmental organization</w:t>
      </w:r>
      <w:r w:rsidR="001120E7">
        <w:rPr>
          <w:rFonts w:cs="Helvetica"/>
        </w:rPr>
        <w:t xml:space="preserve"> solution</w:t>
      </w:r>
      <w:r w:rsidRPr="002A7C09">
        <w:rPr>
          <w:rFonts w:cs="Helvetica"/>
        </w:rPr>
        <w:t>.</w:t>
      </w:r>
    </w:p>
    <w:p w14:paraId="3CF577B5" w14:textId="51123A41" w:rsidR="00F4604F" w:rsidRPr="002A7C09" w:rsidRDefault="00F4604F" w:rsidP="00F4604F">
      <w:pPr>
        <w:pStyle w:val="BodyText"/>
        <w:rPr>
          <w:rFonts w:cs="Helvetica"/>
        </w:rPr>
      </w:pPr>
      <w:r w:rsidRPr="002A7C09">
        <w:rPr>
          <w:rFonts w:cs="Helvetica"/>
          <w:b/>
        </w:rPr>
        <w:t>IANA Functions Contract Administrator</w:t>
      </w:r>
      <w:r w:rsidRPr="002A7C09">
        <w:rPr>
          <w:rFonts w:cs="Helvetica"/>
        </w:rPr>
        <w:t xml:space="preserve">: This was the NTIA’s oversight of the IANA </w:t>
      </w:r>
      <w:r w:rsidRPr="0053287B">
        <w:rPr>
          <w:rFonts w:cs="Helvetica"/>
        </w:rPr>
        <w:t>Functions Contract,</w:t>
      </w:r>
      <w:r w:rsidRPr="002A7C09">
        <w:rPr>
          <w:rFonts w:cs="Helvetica"/>
        </w:rPr>
        <w:t xml:space="preserve"> which will be replaced and augmented by the CSC and the IFR</w:t>
      </w:r>
      <w:r w:rsidRPr="0053287B">
        <w:rPr>
          <w:rFonts w:cs="Helvetica"/>
        </w:rPr>
        <w:t>,</w:t>
      </w:r>
      <w:r w:rsidRPr="002A7C09">
        <w:rPr>
          <w:rFonts w:cs="Helvetica"/>
        </w:rPr>
        <w:t xml:space="preserve"> which will not be government-led or an inter-governmental organization</w:t>
      </w:r>
      <w:r w:rsidR="001120E7">
        <w:rPr>
          <w:rFonts w:cs="Helvetica"/>
        </w:rPr>
        <w:t xml:space="preserve"> solution</w:t>
      </w:r>
      <w:r w:rsidRPr="002A7C09">
        <w:rPr>
          <w:rFonts w:cs="Helvetica"/>
        </w:rPr>
        <w:t>.</w:t>
      </w:r>
    </w:p>
    <w:p w14:paraId="2FFE3737" w14:textId="77777777" w:rsidR="00F4604F" w:rsidRPr="0053287B" w:rsidRDefault="00F4604F" w:rsidP="00F4604F">
      <w:pPr>
        <w:widowControl w:val="0"/>
        <w:autoSpaceDE w:val="0"/>
        <w:autoSpaceDN w:val="0"/>
        <w:adjustRightInd w:val="0"/>
        <w:spacing w:after="0" w:line="309" w:lineRule="exact"/>
        <w:rPr>
          <w:rFonts w:cs="Helvetica"/>
        </w:rPr>
      </w:pPr>
    </w:p>
    <w:p w14:paraId="4699185D" w14:textId="77777777" w:rsidR="006831F6" w:rsidRPr="006831F6" w:rsidRDefault="006831F6" w:rsidP="002A7C09">
      <w:pPr>
        <w:spacing w:after="0"/>
        <w:rPr>
          <w:rFonts w:cs="Helvetica"/>
        </w:rPr>
        <w:sectPr w:rsidR="006831F6" w:rsidRPr="006831F6" w:rsidSect="006831F6">
          <w:pgSz w:w="12240" w:h="15840"/>
          <w:pgMar w:top="1383" w:right="1460" w:bottom="767" w:left="1440" w:header="720" w:footer="720" w:gutter="0"/>
          <w:cols w:space="720"/>
        </w:sectPr>
      </w:pPr>
    </w:p>
    <w:p w14:paraId="7A488A63" w14:textId="77777777" w:rsidR="00F4604F" w:rsidRPr="006831F6" w:rsidRDefault="00F4604F" w:rsidP="00F4604F">
      <w:pPr>
        <w:pStyle w:val="Title"/>
        <w:ind w:firstLine="180"/>
        <w:rPr>
          <w:rFonts w:cs="Helvetica"/>
        </w:rPr>
      </w:pPr>
      <w:bookmarkStart w:id="794" w:name="page17"/>
      <w:bookmarkStart w:id="795" w:name="_Toc295466387"/>
      <w:bookmarkStart w:id="796" w:name="_Toc291340590"/>
      <w:bookmarkStart w:id="797" w:name="_Toc289426241"/>
      <w:bookmarkStart w:id="798" w:name="_Toc289425932"/>
      <w:bookmarkStart w:id="799" w:name="_Toc289425762"/>
      <w:bookmarkStart w:id="800" w:name="_Toc294880184"/>
      <w:bookmarkEnd w:id="794"/>
      <w:r w:rsidRPr="006831F6">
        <w:rPr>
          <w:rFonts w:cs="Helvetica"/>
        </w:rPr>
        <w:lastRenderedPageBreak/>
        <w:t>Community Process</w:t>
      </w:r>
      <w:bookmarkEnd w:id="795"/>
      <w:r w:rsidRPr="006831F6">
        <w:rPr>
          <w:rFonts w:cs="Helvetica"/>
        </w:rPr>
        <w:t xml:space="preserve"> </w:t>
      </w:r>
      <w:bookmarkEnd w:id="796"/>
      <w:bookmarkEnd w:id="797"/>
      <w:bookmarkEnd w:id="798"/>
      <w:bookmarkEnd w:id="799"/>
      <w:bookmarkEnd w:id="800"/>
    </w:p>
    <w:p w14:paraId="4BF1F9AA" w14:textId="77777777" w:rsidR="00F4604F" w:rsidRPr="006831F6" w:rsidRDefault="00F4604F" w:rsidP="00F4604F">
      <w:pPr>
        <w:pStyle w:val="Heading4"/>
        <w:rPr>
          <w:rFonts w:cs="Helvetica"/>
        </w:rPr>
      </w:pPr>
      <w:r w:rsidRPr="006831F6">
        <w:rPr>
          <w:rFonts w:cs="Helvetica"/>
        </w:rPr>
        <w:t>This section should describe the process your community used for developing this proposal, including:</w:t>
      </w:r>
    </w:p>
    <w:p w14:paraId="1D03D8C9" w14:textId="77777777" w:rsidR="00F4604F" w:rsidRPr="002A7C09" w:rsidRDefault="00F4604F" w:rsidP="00F4604F">
      <w:pPr>
        <w:pStyle w:val="BodyText"/>
        <w:rPr>
          <w:rStyle w:val="SubtleEmphasis"/>
          <w:rFonts w:cs="Helvetica"/>
          <w:iCs w:val="0"/>
          <w:color w:val="595959"/>
        </w:rPr>
      </w:pPr>
      <w:r w:rsidRPr="006831F6">
        <w:rPr>
          <w:rStyle w:val="SubtleEmphasis"/>
          <w:rFonts w:cs="Helvetica"/>
          <w:iCs w:val="0"/>
          <w:color w:val="595959"/>
        </w:rPr>
        <w:t xml:space="preserve">The steps that were taken to develop the proposal and to determine consensus. </w:t>
      </w:r>
    </w:p>
    <w:p w14:paraId="37A04B52" w14:textId="77777777" w:rsidR="00F4604F" w:rsidRPr="0053287B" w:rsidRDefault="00F4604F" w:rsidP="00F4604F">
      <w:pPr>
        <w:pStyle w:val="BodyText"/>
        <w:rPr>
          <w:rStyle w:val="SubtleEmphasis"/>
          <w:rFonts w:cs="Helvetica"/>
          <w:iCs w:val="0"/>
          <w:color w:val="595959"/>
        </w:rPr>
      </w:pPr>
      <w:r w:rsidRPr="0053287B">
        <w:rPr>
          <w:rStyle w:val="SubtleEmphasis"/>
          <w:rFonts w:cs="Helvetica"/>
          <w:iCs w:val="0"/>
          <w:color w:val="595959"/>
        </w:rPr>
        <w:t xml:space="preserve">Links to announcements, agendas, mailing lists, consultations and meeting proceedings. </w:t>
      </w:r>
    </w:p>
    <w:p w14:paraId="1B765A63" w14:textId="77777777" w:rsidR="00F4604F" w:rsidRPr="0053287B" w:rsidRDefault="00F4604F" w:rsidP="00F4604F">
      <w:pPr>
        <w:pStyle w:val="BodyText"/>
        <w:rPr>
          <w:rStyle w:val="SubtleEmphasis"/>
          <w:rFonts w:cs="Helvetica"/>
          <w:iCs w:val="0"/>
          <w:color w:val="595959"/>
        </w:rPr>
      </w:pPr>
      <w:r w:rsidRPr="0053287B">
        <w:rPr>
          <w:rStyle w:val="SubtleEmphasis"/>
          <w:rFonts w:cs="Helvetica"/>
          <w:iCs w:val="0"/>
          <w:color w:val="595959"/>
        </w:rPr>
        <w:t xml:space="preserve">An assessment of the level of consensus behind your community’s proposal, including a description of areas of contention or disagreement. </w:t>
      </w:r>
    </w:p>
    <w:p w14:paraId="26765A63" w14:textId="1875A8C6" w:rsidR="00F4604F" w:rsidRPr="006831F6" w:rsidRDefault="00F4604F" w:rsidP="00F4604F">
      <w:pPr>
        <w:pStyle w:val="Heading2"/>
        <w:rPr>
          <w:rFonts w:cs="Helvetica"/>
        </w:rPr>
      </w:pPr>
      <w:bookmarkStart w:id="801" w:name="_Toc294879250"/>
      <w:bookmarkStart w:id="802" w:name="_Toc289425763"/>
      <w:bookmarkStart w:id="803" w:name="_Toc294880185"/>
      <w:bookmarkStart w:id="804" w:name="_Toc295466388"/>
      <w:r w:rsidRPr="006831F6">
        <w:rPr>
          <w:rFonts w:cs="Helvetica"/>
        </w:rPr>
        <w:t>VI.A. Steps taken to develop the proposal and to determine consensus.</w:t>
      </w:r>
      <w:bookmarkEnd w:id="801"/>
      <w:bookmarkEnd w:id="802"/>
      <w:bookmarkEnd w:id="803"/>
      <w:bookmarkEnd w:id="804"/>
      <w:r w:rsidRPr="006831F6">
        <w:rPr>
          <w:rFonts w:cs="Helvetica"/>
        </w:rPr>
        <w:br/>
      </w:r>
    </w:p>
    <w:p w14:paraId="25765A50" w14:textId="124E1E27" w:rsidR="00F4604F" w:rsidRPr="00333809" w:rsidRDefault="00F4604F" w:rsidP="00F4604F">
      <w:pPr>
        <w:pStyle w:val="Heading2"/>
        <w:rPr>
          <w:rFonts w:cs="Helvetica"/>
          <w:color w:val="1F497D"/>
        </w:rPr>
      </w:pPr>
      <w:bookmarkStart w:id="805" w:name="_Toc289425764"/>
      <w:bookmarkStart w:id="806" w:name="_Toc294992804"/>
      <w:bookmarkStart w:id="807" w:name="_Toc294879251"/>
      <w:bookmarkStart w:id="808" w:name="_Toc294880186"/>
      <w:bookmarkStart w:id="809" w:name="_Toc295466389"/>
      <w:r w:rsidRPr="00333809">
        <w:rPr>
          <w:rFonts w:cs="Helvetica"/>
          <w:color w:val="1F497D"/>
        </w:rPr>
        <w:t>Establishing the CWG</w:t>
      </w:r>
      <w:bookmarkEnd w:id="805"/>
      <w:r w:rsidRPr="00333809">
        <w:rPr>
          <w:rFonts w:cs="Helvetica"/>
          <w:color w:val="1F497D"/>
        </w:rPr>
        <w:t>-Stewardship</w:t>
      </w:r>
      <w:bookmarkEnd w:id="806"/>
      <w:bookmarkEnd w:id="807"/>
      <w:bookmarkEnd w:id="808"/>
      <w:bookmarkEnd w:id="809"/>
    </w:p>
    <w:p w14:paraId="48737A71" w14:textId="77777777" w:rsidR="00F4604F" w:rsidRPr="0053287B" w:rsidRDefault="00F4604F" w:rsidP="00F4604F">
      <w:pPr>
        <w:pStyle w:val="NoSpacing"/>
        <w:rPr>
          <w:rFonts w:cs="Helvetica"/>
          <w:lang w:val="en-US"/>
        </w:rPr>
      </w:pPr>
      <w:r w:rsidRPr="0053287B">
        <w:rPr>
          <w:rFonts w:cs="Helvetica"/>
          <w:lang w:val="en-US"/>
        </w:rPr>
        <w:t>In March 2014 the National Telecommunications and Information Administration (NTIA) has requested that ICANN “convene a multi-stakeholder process to develop a plan to transition the U.S. government stewardship role” with regard to the IANA Functions and related root zone management.  In making its announcement</w:t>
      </w:r>
      <w:r w:rsidRPr="0053287B">
        <w:rPr>
          <w:rFonts w:cs="Helvetica"/>
          <w:vertAlign w:val="superscript"/>
          <w:lang w:val="en-US"/>
        </w:rPr>
        <w:footnoteReference w:id="40"/>
      </w:r>
      <w:r w:rsidRPr="0053287B">
        <w:rPr>
          <w:rFonts w:cs="Helvetica"/>
          <w:lang w:val="en-US"/>
        </w:rPr>
        <w:t>, the NTIA specified that the transition proposal must have broad community support and meet the following principles:</w:t>
      </w:r>
    </w:p>
    <w:p w14:paraId="112D108E" w14:textId="77777777" w:rsidR="00F4604F" w:rsidRPr="006831F6" w:rsidRDefault="00F4604F" w:rsidP="00F4604F">
      <w:pPr>
        <w:pStyle w:val="BodyText"/>
        <w:rPr>
          <w:rFonts w:cs="Helvetica"/>
        </w:rPr>
      </w:pPr>
      <w:r w:rsidRPr="006831F6">
        <w:rPr>
          <w:rFonts w:cs="Helvetica"/>
        </w:rPr>
        <w:t>Support and enhance the multi-stakeholder model</w:t>
      </w:r>
    </w:p>
    <w:p w14:paraId="08E0C05A" w14:textId="77777777" w:rsidR="00F4604F" w:rsidRPr="006831F6" w:rsidRDefault="00F4604F" w:rsidP="00F4604F">
      <w:pPr>
        <w:pStyle w:val="BodyText"/>
        <w:rPr>
          <w:rFonts w:cs="Helvetica"/>
        </w:rPr>
      </w:pPr>
      <w:r w:rsidRPr="006831F6">
        <w:rPr>
          <w:rFonts w:cs="Helvetica"/>
        </w:rPr>
        <w:t>Maintain the security, stability, and resiliency of the Internet DNS</w:t>
      </w:r>
    </w:p>
    <w:p w14:paraId="313FE8FB" w14:textId="77777777" w:rsidR="00F4604F" w:rsidRPr="006831F6" w:rsidRDefault="00F4604F" w:rsidP="00F4604F">
      <w:pPr>
        <w:pStyle w:val="BodyText"/>
        <w:rPr>
          <w:rFonts w:cs="Helvetica"/>
        </w:rPr>
      </w:pPr>
      <w:r w:rsidRPr="006831F6">
        <w:rPr>
          <w:rFonts w:cs="Helvetica"/>
        </w:rPr>
        <w:t>Meet the needs and expectation of the global customers and partners of the IANA services</w:t>
      </w:r>
    </w:p>
    <w:p w14:paraId="7BD9A611" w14:textId="77777777" w:rsidR="00F4604F" w:rsidRPr="006831F6" w:rsidRDefault="00F4604F" w:rsidP="00F4604F">
      <w:pPr>
        <w:pStyle w:val="BodyText"/>
        <w:rPr>
          <w:rFonts w:cs="Helvetica"/>
        </w:rPr>
      </w:pPr>
      <w:r w:rsidRPr="006831F6">
        <w:rPr>
          <w:rFonts w:cs="Helvetica"/>
        </w:rPr>
        <w:t>Maintain the openness of the Internet.</w:t>
      </w:r>
    </w:p>
    <w:p w14:paraId="67C4E5EA" w14:textId="77777777" w:rsidR="00F4604F" w:rsidRPr="006831F6" w:rsidRDefault="00F4604F" w:rsidP="00F4604F">
      <w:pPr>
        <w:pStyle w:val="NoSpacing"/>
        <w:rPr>
          <w:rFonts w:cs="Helvetica"/>
          <w:lang w:val="en-US"/>
        </w:rPr>
      </w:pPr>
      <w:r w:rsidRPr="006831F6">
        <w:rPr>
          <w:rFonts w:cs="Helvetica"/>
          <w:lang w:val="en-US"/>
        </w:rPr>
        <w:t xml:space="preserve">NTIA also specified that it would not accept a proposal that replaces the NTIA role with a government-led or an intergovernmental organization solution. </w:t>
      </w:r>
    </w:p>
    <w:p w14:paraId="07B53913" w14:textId="79488698" w:rsidR="00F4604F" w:rsidRPr="006831F6" w:rsidRDefault="00F4604F" w:rsidP="00F4604F">
      <w:pPr>
        <w:pStyle w:val="NoSpacing"/>
        <w:rPr>
          <w:rFonts w:cs="Helvetica"/>
          <w:lang w:val="en-US"/>
        </w:rPr>
      </w:pPr>
      <w:r w:rsidRPr="006831F6">
        <w:rPr>
          <w:rFonts w:cs="Helvetica"/>
          <w:lang w:val="en-US"/>
        </w:rPr>
        <w:t>On June 6</w:t>
      </w:r>
      <w:r w:rsidR="001120E7">
        <w:rPr>
          <w:rFonts w:cs="Helvetica"/>
          <w:lang w:val="en-US"/>
        </w:rPr>
        <w:t>, 2014</w:t>
      </w:r>
      <w:r w:rsidRPr="006831F6">
        <w:rPr>
          <w:rFonts w:cs="Helvetica"/>
          <w:lang w:val="en-US"/>
        </w:rPr>
        <w:t xml:space="preserve"> ICANN proposed the creation of an IANA Stewardship Transition Coordination Group (ICG) “responsible for preparing a transition proposal reflecting the differing needs of the various affected parties of the IANA functions.” In July 2014 the ICG was established, comprising of 30 members representing 13 communities.</w:t>
      </w:r>
    </w:p>
    <w:p w14:paraId="4E5B3311" w14:textId="77777777" w:rsidR="00F4604F" w:rsidRPr="006831F6" w:rsidRDefault="00F4604F" w:rsidP="00F4604F">
      <w:pPr>
        <w:pStyle w:val="NoSpacing"/>
        <w:rPr>
          <w:rFonts w:cs="Helvetica"/>
          <w:lang w:val="en-US"/>
        </w:rPr>
      </w:pPr>
      <w:r w:rsidRPr="006831F6">
        <w:rPr>
          <w:rFonts w:cs="Helvetica"/>
          <w:lang w:val="en-US"/>
        </w:rPr>
        <w:t>According to this charter,</w:t>
      </w:r>
      <w:r w:rsidRPr="006831F6">
        <w:rPr>
          <w:rFonts w:cs="Helvetica"/>
          <w:vertAlign w:val="superscript"/>
          <w:lang w:val="en-US"/>
        </w:rPr>
        <w:footnoteReference w:id="41"/>
      </w:r>
      <w:r w:rsidRPr="006831F6">
        <w:rPr>
          <w:rFonts w:cs="Helvetica"/>
          <w:lang w:val="en-US"/>
        </w:rPr>
        <w:t xml:space="preserve"> the ICG has one deliverable: a proposal to the NTIA regarding the transition of NTIA’s stewardship of the IANA functions to the global multi-stakeholder community. For that matter the ICG’s mission is to coordinate the development of a proposal among the communities affected by the IANA Functions, which are divided into three main categories: domain names, number resources, and other protocol parameters. The ICG noted that the domain name category divides further into the country code and generic domain sub-categories. In the ICG charter, it also noted that “while there is some overlap </w:t>
      </w:r>
      <w:r w:rsidRPr="006831F6">
        <w:rPr>
          <w:rFonts w:cs="Helvetica"/>
          <w:lang w:val="en-US"/>
        </w:rPr>
        <w:lastRenderedPageBreak/>
        <w:t xml:space="preserve">among all categories, each poses distinct organizational, operational and technical issues, and each tends to have distinct communities of interest and expertise.”  </w:t>
      </w:r>
    </w:p>
    <w:p w14:paraId="1BC2F09D" w14:textId="77777777" w:rsidR="00F4604F" w:rsidRPr="006831F6" w:rsidRDefault="00F4604F" w:rsidP="00F4604F">
      <w:pPr>
        <w:pStyle w:val="NoSpacing"/>
        <w:rPr>
          <w:rFonts w:cs="Helvetica"/>
          <w:lang w:val="en-US"/>
        </w:rPr>
      </w:pPr>
      <w:r w:rsidRPr="006831F6">
        <w:rPr>
          <w:rFonts w:cs="Helvetica"/>
          <w:lang w:val="en-US"/>
        </w:rPr>
        <w:t>To achieve its deliverable the ICG identified four main tasks, which include among others, the task to solicit proposals from the three operational communities, and solicit the input of the broad group of communities affected by the IANA functions. In order to address this task, the ICG seeks complete formal responses to its Request For Proposal (RFP)</w:t>
      </w:r>
      <w:r w:rsidRPr="006831F6">
        <w:rPr>
          <w:rFonts w:cs="Helvetica"/>
          <w:vertAlign w:val="superscript"/>
          <w:lang w:val="en-US"/>
        </w:rPr>
        <w:footnoteReference w:id="42"/>
      </w:r>
      <w:r w:rsidRPr="006831F6">
        <w:rPr>
          <w:rFonts w:cs="Helvetica"/>
          <w:lang w:val="en-US"/>
        </w:rPr>
        <w:t>, through processes that are convened by each of the “operational communities” of IANA (i.e. those with direct operational or service relationships with the IANA functions operator, in connection with names, numbers or protocol parameters).</w:t>
      </w:r>
    </w:p>
    <w:p w14:paraId="20957DEB" w14:textId="01DD9476" w:rsidR="00F4604F" w:rsidRPr="006831F6" w:rsidRDefault="00F4604F" w:rsidP="00F4604F">
      <w:pPr>
        <w:pStyle w:val="NoSpacing"/>
        <w:rPr>
          <w:rFonts w:cs="Helvetica"/>
        </w:rPr>
      </w:pPr>
      <w:r w:rsidRPr="006831F6">
        <w:rPr>
          <w:rFonts w:cs="Helvetica"/>
          <w:lang w:val="en-US"/>
        </w:rPr>
        <w:t>In anticipation of the charter of the ICG, the operational community in connection with</w:t>
      </w:r>
      <w:r w:rsidR="001120E7">
        <w:rPr>
          <w:rFonts w:cs="Helvetica"/>
          <w:lang w:val="en-US"/>
        </w:rPr>
        <w:t xml:space="preserve"> the</w:t>
      </w:r>
      <w:r w:rsidRPr="006831F6">
        <w:rPr>
          <w:rFonts w:cs="Helvetica"/>
          <w:lang w:val="en-US"/>
        </w:rPr>
        <w:t xml:space="preserve"> IANA names function, the ccNSO and GNSO, took the initiative to create a cross-community working group to develop a proposal for the transition of NTIA’s stewardship in relation to the naming related functions. At the ICANN 50 meeting in London, June 2014, the GNSO, ccNSO, ALAC and the SSAC establish</w:t>
      </w:r>
      <w:r w:rsidR="001120E7">
        <w:rPr>
          <w:rFonts w:cs="Helvetica"/>
          <w:lang w:val="en-US"/>
        </w:rPr>
        <w:t>ed</w:t>
      </w:r>
      <w:r w:rsidRPr="006831F6">
        <w:rPr>
          <w:rFonts w:cs="Helvetica"/>
          <w:lang w:val="en-US"/>
        </w:rPr>
        <w:t xml:space="preserve"> a drafting team to prepare a charter for such a Cross Community Working Group, which was finalized by mid August 2014. The charter was approved by the GNSO, ccNSO, ALAC and SSAC, each according to their own rules and procedures. The charter of the CWG-Stewardship as approved is available at </w:t>
      </w:r>
      <w:bookmarkStart w:id="810" w:name="_Toc289425765"/>
      <w:bookmarkStart w:id="811" w:name="_Toc286506634"/>
      <w:r w:rsidRPr="006831F6">
        <w:rPr>
          <w:rFonts w:cs="Helvetica"/>
        </w:rPr>
        <w:fldChar w:fldCharType="begin"/>
      </w:r>
      <w:r w:rsidRPr="006831F6">
        <w:rPr>
          <w:rFonts w:cs="Helvetica"/>
        </w:rPr>
        <w:instrText xml:space="preserve"> HYPERLINK "https://community.icann.org/display/gnsocwgdtstwrdshp/Charter" </w:instrText>
      </w:r>
      <w:r w:rsidRPr="006831F6">
        <w:rPr>
          <w:rFonts w:cs="Helvetica"/>
        </w:rPr>
        <w:fldChar w:fldCharType="separate"/>
      </w:r>
      <w:r w:rsidRPr="006831F6">
        <w:rPr>
          <w:rStyle w:val="Hyperlink"/>
          <w:rFonts w:cs="Helvetica"/>
        </w:rPr>
        <w:t>https://community.icann.org/display/gnsocwgdtstwrdshp/Charter</w:t>
      </w:r>
      <w:bookmarkEnd w:id="810"/>
      <w:bookmarkEnd w:id="811"/>
      <w:r w:rsidRPr="006831F6">
        <w:rPr>
          <w:rFonts w:cs="Helvetica"/>
        </w:rPr>
        <w:fldChar w:fldCharType="end"/>
      </w:r>
      <w:r w:rsidR="00EE36C4">
        <w:rPr>
          <w:rFonts w:cs="Helvetica"/>
        </w:rPr>
        <w:t>.</w:t>
      </w:r>
      <w:r w:rsidRPr="006831F6">
        <w:rPr>
          <w:rFonts w:cs="Helvetica"/>
        </w:rPr>
        <w:t xml:space="preserve"> </w:t>
      </w:r>
    </w:p>
    <w:p w14:paraId="220C73C5" w14:textId="16998EED" w:rsidR="00F4604F" w:rsidRPr="002A7C09" w:rsidRDefault="00F4604F" w:rsidP="00F4604F">
      <w:pPr>
        <w:pStyle w:val="Heading2"/>
        <w:rPr>
          <w:rFonts w:cs="Helvetica"/>
          <w:color w:val="1F497D"/>
        </w:rPr>
      </w:pPr>
      <w:bookmarkStart w:id="812" w:name="_Toc294880187"/>
      <w:bookmarkStart w:id="813" w:name="_Toc294992805"/>
      <w:bookmarkStart w:id="814" w:name="_Toc294879252"/>
      <w:bookmarkStart w:id="815" w:name="_Toc289425766"/>
      <w:bookmarkStart w:id="816" w:name="_Toc295466390"/>
      <w:r w:rsidRPr="002A7C09">
        <w:rPr>
          <w:rFonts w:cs="Helvetica"/>
          <w:color w:val="1F497D"/>
        </w:rPr>
        <w:t xml:space="preserve">Members and </w:t>
      </w:r>
      <w:bookmarkEnd w:id="812"/>
      <w:r w:rsidRPr="0053287B">
        <w:rPr>
          <w:rFonts w:cs="Helvetica"/>
          <w:color w:val="1F497D"/>
        </w:rPr>
        <w:t>participants</w:t>
      </w:r>
      <w:bookmarkEnd w:id="813"/>
      <w:bookmarkEnd w:id="814"/>
      <w:bookmarkEnd w:id="815"/>
      <w:bookmarkEnd w:id="816"/>
    </w:p>
    <w:p w14:paraId="52C20669" w14:textId="1C0CE81A" w:rsidR="00F4604F" w:rsidRPr="006831F6" w:rsidRDefault="00F4604F" w:rsidP="00F4604F">
      <w:pPr>
        <w:pStyle w:val="NoSpacing"/>
        <w:rPr>
          <w:rFonts w:cs="Helvetica"/>
        </w:rPr>
      </w:pPr>
      <w:r w:rsidRPr="0053287B">
        <w:rPr>
          <w:rFonts w:cs="Helvetica"/>
        </w:rPr>
        <w:t xml:space="preserve">Page referenced: </w:t>
      </w:r>
      <w:hyperlink r:id="rId24" w:history="1">
        <w:bookmarkStart w:id="817" w:name="_Toc286506636"/>
        <w:bookmarkStart w:id="818" w:name="_Toc289425767"/>
        <w:r w:rsidRPr="006831F6">
          <w:rPr>
            <w:rStyle w:val="Hyperlink"/>
            <w:rFonts w:cs="Helvetica"/>
          </w:rPr>
          <w:t>https://community.icann.org/pages/viewpage.action?pageId=49351381</w:t>
        </w:r>
        <w:bookmarkEnd w:id="817"/>
        <w:bookmarkEnd w:id="818"/>
      </w:hyperlink>
      <w:r w:rsidRPr="006831F6">
        <w:rPr>
          <w:rFonts w:cs="Helvetica"/>
        </w:rPr>
        <w:t xml:space="preserve"> </w:t>
      </w:r>
      <w:bookmarkStart w:id="819" w:name="_Toc289425768"/>
    </w:p>
    <w:p w14:paraId="787CCCAC" w14:textId="21E4D3FC" w:rsidR="00F4604F" w:rsidRPr="006831F6" w:rsidRDefault="00F4604F" w:rsidP="00F4604F">
      <w:pPr>
        <w:pStyle w:val="NoSpacing"/>
        <w:rPr>
          <w:rFonts w:cs="Helvetica"/>
        </w:rPr>
      </w:pPr>
      <w:r w:rsidRPr="006831F6">
        <w:rPr>
          <w:rFonts w:cs="Helvetica"/>
        </w:rPr>
        <w:t xml:space="preserve">Following the approval of the </w:t>
      </w:r>
      <w:r w:rsidR="001120E7">
        <w:rPr>
          <w:rFonts w:cs="Helvetica"/>
        </w:rPr>
        <w:t xml:space="preserve">CWG-Stewardship </w:t>
      </w:r>
      <w:r w:rsidRPr="006831F6">
        <w:rPr>
          <w:rFonts w:cs="Helvetica"/>
        </w:rPr>
        <w:t xml:space="preserve">charter, the chartering organizations, selected members for the CWG-Stewardship, again in accordance with their own rules of procedure. Besides actively participating in the work of the CWG-Stewardship, members of the CWG-Stewardship are expected to solicit, and communicate the views and concerns of individuals in the organization that appoints them. The list of the 19 members, their affiliation, originating organizations and geographic regions is included on the page referenced above. </w:t>
      </w:r>
    </w:p>
    <w:p w14:paraId="66C4DD37" w14:textId="77777777" w:rsidR="00F4604F" w:rsidRPr="006831F6" w:rsidRDefault="00F4604F" w:rsidP="00F4604F">
      <w:pPr>
        <w:pStyle w:val="NoSpacing"/>
        <w:rPr>
          <w:rFonts w:cs="Helvetica"/>
        </w:rPr>
      </w:pPr>
      <w:r w:rsidRPr="006831F6">
        <w:rPr>
          <w:rFonts w:cs="Helvetica"/>
        </w:rPr>
        <w:t>Separately, and in accordance with the charter of the CWG-Stewardship, a call for participants was sent out to invite all those who are interested in the work of the CWG-Stewardship. The list of names of participants from the community, their affiliation, if any, and originating Geographic Region can also be found on the relevant Wiki page. Further, and in accordance with the charter, the CWG-Stewardship members and participants have submitted Statements of Interest(s).</w:t>
      </w:r>
      <w:r w:rsidRPr="006831F6">
        <w:rPr>
          <w:rFonts w:cs="Helvetica"/>
          <w:vertAlign w:val="superscript"/>
        </w:rPr>
        <w:footnoteReference w:id="43"/>
      </w:r>
      <w:r w:rsidRPr="006831F6">
        <w:rPr>
          <w:rFonts w:cs="Helvetica"/>
        </w:rPr>
        <w:t xml:space="preserve"> </w:t>
      </w:r>
    </w:p>
    <w:p w14:paraId="29677534" w14:textId="3630E44B" w:rsidR="00F4604F" w:rsidRPr="00333809" w:rsidRDefault="00F4604F" w:rsidP="00F4604F">
      <w:pPr>
        <w:pStyle w:val="Heading2"/>
        <w:rPr>
          <w:b w:val="0"/>
          <w:bCs w:val="0"/>
        </w:rPr>
      </w:pPr>
      <w:bookmarkStart w:id="820" w:name="_Toc294880188"/>
      <w:bookmarkStart w:id="821" w:name="_Toc294992806"/>
      <w:bookmarkStart w:id="822" w:name="_Toc294879253"/>
      <w:bookmarkStart w:id="823" w:name="_Toc295466391"/>
      <w:r w:rsidRPr="002A7C09">
        <w:rPr>
          <w:rFonts w:cs="Helvetica"/>
          <w:color w:val="1F497D"/>
        </w:rPr>
        <w:t>Working</w:t>
      </w:r>
      <w:r w:rsidRPr="00333809">
        <w:t xml:space="preserve"> </w:t>
      </w:r>
      <w:r w:rsidRPr="00333809">
        <w:rPr>
          <w:rFonts w:cs="Helvetica"/>
          <w:color w:val="1F497D"/>
        </w:rPr>
        <w:t>methods of the CWG</w:t>
      </w:r>
      <w:bookmarkEnd w:id="819"/>
      <w:r w:rsidRPr="00333809">
        <w:rPr>
          <w:rFonts w:cs="Helvetica"/>
          <w:color w:val="1F497D"/>
        </w:rPr>
        <w:t>-Stewardship</w:t>
      </w:r>
      <w:bookmarkEnd w:id="820"/>
      <w:bookmarkEnd w:id="821"/>
      <w:bookmarkEnd w:id="822"/>
      <w:bookmarkEnd w:id="823"/>
    </w:p>
    <w:p w14:paraId="010806CA" w14:textId="77777777" w:rsidR="00F4604F" w:rsidRPr="002A7C09" w:rsidRDefault="00F4604F" w:rsidP="00F4604F">
      <w:pPr>
        <w:pStyle w:val="NoSpacing"/>
        <w:rPr>
          <w:rFonts w:cs="Helvetica"/>
          <w:i/>
          <w:lang w:val="en-US"/>
        </w:rPr>
      </w:pPr>
      <w:bookmarkStart w:id="824" w:name="_Toc289425769"/>
      <w:bookmarkStart w:id="825" w:name="_Toc286506638"/>
      <w:r w:rsidRPr="0053287B">
        <w:rPr>
          <w:rFonts w:cs="Helvetica"/>
          <w:b/>
          <w:i/>
          <w:lang w:val="en-US" w:eastAsia="en-US"/>
        </w:rPr>
        <w:t xml:space="preserve">Initial working method: developing the first CWG-Stewardship proposal (October 2014 through February 2015): </w:t>
      </w:r>
      <w:r w:rsidRPr="0053287B">
        <w:rPr>
          <w:rFonts w:cs="Helvetica"/>
          <w:lang w:val="en-US" w:eastAsia="en-US"/>
        </w:rPr>
        <w:t xml:space="preserve">Sub-teams addressing ICG Request for Proposal </w:t>
      </w:r>
    </w:p>
    <w:p w14:paraId="2BF91E05" w14:textId="77777777" w:rsidR="00F4604F" w:rsidRPr="0053287B" w:rsidRDefault="00F4604F" w:rsidP="00F4604F">
      <w:pPr>
        <w:pStyle w:val="NoSpacing"/>
        <w:rPr>
          <w:rFonts w:cs="Helvetica"/>
          <w:b/>
          <w:lang w:val="en-US" w:eastAsia="en-US"/>
        </w:rPr>
      </w:pPr>
      <w:r w:rsidRPr="0053287B">
        <w:rPr>
          <w:rFonts w:cs="Helvetica"/>
          <w:lang w:val="en-US" w:eastAsia="en-US"/>
        </w:rPr>
        <w:lastRenderedPageBreak/>
        <w:t>At its start the CWG-Stewardship agreed to divide its work into the following items, which are derived from and in accordance with the RFP from the ICG:</w:t>
      </w:r>
    </w:p>
    <w:p w14:paraId="0F0166DC" w14:textId="77777777" w:rsidR="00F4604F" w:rsidRPr="0053287B" w:rsidRDefault="00F4604F" w:rsidP="00F4604F">
      <w:pPr>
        <w:pStyle w:val="NumberedBullets"/>
        <w:numPr>
          <w:ilvl w:val="0"/>
          <w:numId w:val="6"/>
        </w:numPr>
        <w:rPr>
          <w:rFonts w:cs="Helvetica"/>
        </w:rPr>
      </w:pPr>
      <w:r w:rsidRPr="0053287B">
        <w:rPr>
          <w:rFonts w:cs="Helvetica"/>
        </w:rPr>
        <w:t>Description of Community’s Use of IANA Functions (RFP 1)</w:t>
      </w:r>
    </w:p>
    <w:p w14:paraId="43D3B803" w14:textId="77777777" w:rsidR="00F4604F" w:rsidRPr="0053287B" w:rsidRDefault="00F4604F" w:rsidP="002A7C09">
      <w:pPr>
        <w:pStyle w:val="NumberedBullets"/>
        <w:numPr>
          <w:ilvl w:val="0"/>
          <w:numId w:val="74"/>
        </w:numPr>
        <w:rPr>
          <w:rFonts w:cs="Helvetica"/>
        </w:rPr>
      </w:pPr>
      <w:r w:rsidRPr="0053287B">
        <w:rPr>
          <w:rFonts w:cs="Helvetica"/>
        </w:rPr>
        <w:t xml:space="preserve">Existing, Pre-Transition Arrangements </w:t>
      </w:r>
    </w:p>
    <w:p w14:paraId="2C47221F" w14:textId="77777777" w:rsidR="00F4604F" w:rsidRPr="006831F6" w:rsidRDefault="00F4604F" w:rsidP="002A7C09">
      <w:pPr>
        <w:pStyle w:val="NumberedBullets"/>
        <w:numPr>
          <w:ilvl w:val="1"/>
          <w:numId w:val="74"/>
        </w:numPr>
        <w:rPr>
          <w:rFonts w:cs="Helvetica"/>
        </w:rPr>
      </w:pPr>
      <w:r w:rsidRPr="0053287B">
        <w:rPr>
          <w:rFonts w:cs="Helvetica"/>
        </w:rPr>
        <w:t>Policy Sources</w:t>
      </w:r>
    </w:p>
    <w:p w14:paraId="3FF4C4F2" w14:textId="77777777" w:rsidR="00F4604F" w:rsidRPr="006831F6" w:rsidRDefault="00F4604F" w:rsidP="002A7C09">
      <w:pPr>
        <w:pStyle w:val="NumberedBullets"/>
        <w:numPr>
          <w:ilvl w:val="1"/>
          <w:numId w:val="74"/>
        </w:numPr>
        <w:rPr>
          <w:rFonts w:cs="Helvetica"/>
        </w:rPr>
      </w:pPr>
      <w:r w:rsidRPr="006831F6">
        <w:rPr>
          <w:rFonts w:cs="Helvetica"/>
        </w:rPr>
        <w:t>Oversight and Accountability</w:t>
      </w:r>
    </w:p>
    <w:p w14:paraId="2C344EE8" w14:textId="77777777" w:rsidR="00F4604F" w:rsidRPr="006831F6" w:rsidRDefault="00F4604F" w:rsidP="002A7C09">
      <w:pPr>
        <w:pStyle w:val="NumberedBullets"/>
        <w:numPr>
          <w:ilvl w:val="0"/>
          <w:numId w:val="74"/>
        </w:numPr>
        <w:rPr>
          <w:rFonts w:cs="Helvetica"/>
        </w:rPr>
      </w:pPr>
      <w:r w:rsidRPr="006831F6">
        <w:rPr>
          <w:rFonts w:cs="Helvetica"/>
        </w:rPr>
        <w:t xml:space="preserve">Proposed Post-Transition Oversight and Accountability Arrangements </w:t>
      </w:r>
    </w:p>
    <w:p w14:paraId="6DC3EFB2" w14:textId="77777777" w:rsidR="00F4604F" w:rsidRPr="006831F6" w:rsidRDefault="00F4604F" w:rsidP="002A7C09">
      <w:pPr>
        <w:pStyle w:val="NumberedBullets"/>
        <w:numPr>
          <w:ilvl w:val="0"/>
          <w:numId w:val="74"/>
        </w:numPr>
        <w:rPr>
          <w:rFonts w:cs="Helvetica"/>
        </w:rPr>
      </w:pPr>
      <w:r w:rsidRPr="006831F6">
        <w:rPr>
          <w:rFonts w:cs="Helvetica"/>
        </w:rPr>
        <w:t xml:space="preserve">Transition Implications </w:t>
      </w:r>
    </w:p>
    <w:p w14:paraId="10CF8291" w14:textId="77777777" w:rsidR="00F4604F" w:rsidRPr="006831F6" w:rsidRDefault="00F4604F" w:rsidP="002A7C09">
      <w:pPr>
        <w:pStyle w:val="NumberedBullets"/>
        <w:numPr>
          <w:ilvl w:val="0"/>
          <w:numId w:val="74"/>
        </w:numPr>
        <w:rPr>
          <w:rFonts w:cs="Helvetica"/>
        </w:rPr>
      </w:pPr>
      <w:r w:rsidRPr="006831F6">
        <w:rPr>
          <w:rFonts w:cs="Helvetica"/>
        </w:rPr>
        <w:t>NTIA Requirements (RFP 5)</w:t>
      </w:r>
    </w:p>
    <w:p w14:paraId="03D0B4BE" w14:textId="77777777" w:rsidR="00F4604F" w:rsidRPr="006831F6" w:rsidRDefault="00F4604F" w:rsidP="002A7C09">
      <w:pPr>
        <w:pStyle w:val="NumberedBullets"/>
        <w:numPr>
          <w:ilvl w:val="0"/>
          <w:numId w:val="74"/>
        </w:numPr>
        <w:rPr>
          <w:rFonts w:cs="Helvetica"/>
        </w:rPr>
      </w:pPr>
      <w:r w:rsidRPr="006831F6">
        <w:rPr>
          <w:rFonts w:cs="Helvetica"/>
        </w:rPr>
        <w:t>Community Process (RFP 6)</w:t>
      </w:r>
    </w:p>
    <w:p w14:paraId="78B29C1C" w14:textId="77777777" w:rsidR="00F4604F" w:rsidRPr="006831F6" w:rsidRDefault="00F4604F" w:rsidP="00F4604F">
      <w:pPr>
        <w:rPr>
          <w:rFonts w:cs="Helvetica"/>
        </w:rPr>
      </w:pPr>
    </w:p>
    <w:p w14:paraId="771BDC20" w14:textId="77777777" w:rsidR="00F4604F" w:rsidRPr="006831F6" w:rsidRDefault="00F4604F" w:rsidP="00F4604F">
      <w:pPr>
        <w:pStyle w:val="NoSpacing"/>
        <w:rPr>
          <w:rFonts w:cs="Helvetica"/>
          <w:lang w:val="en-US" w:eastAsia="en-US"/>
        </w:rPr>
      </w:pPr>
      <w:r w:rsidRPr="006831F6">
        <w:rPr>
          <w:rFonts w:cs="Helvetica"/>
          <w:lang w:val="en-US" w:eastAsia="en-US"/>
        </w:rPr>
        <w:t xml:space="preserve">In addition the CWG-Stewardship agreed to work on two additional items: </w:t>
      </w:r>
    </w:p>
    <w:p w14:paraId="02D89E81" w14:textId="77777777" w:rsidR="00F4604F" w:rsidRPr="006831F6" w:rsidRDefault="00F4604F" w:rsidP="00F4604F">
      <w:pPr>
        <w:pStyle w:val="BodyText"/>
        <w:rPr>
          <w:rFonts w:cs="Helvetica"/>
        </w:rPr>
      </w:pPr>
      <w:r w:rsidRPr="006831F6">
        <w:rPr>
          <w:rFonts w:cs="Helvetica"/>
        </w:rPr>
        <w:t>Existing, Pre-Transition Arrangements, NTIA IANA Functions Contract Triage: The goal is to inform the CWG-Stewardship itself in its work and create a better understanding of the elements in the IANA Functions Contract for the work of the CWG-Stewardship.</w:t>
      </w:r>
    </w:p>
    <w:p w14:paraId="4B457D79" w14:textId="77777777" w:rsidR="00F4604F" w:rsidRPr="006831F6" w:rsidRDefault="00F4604F" w:rsidP="00F4604F">
      <w:pPr>
        <w:pStyle w:val="BodyText"/>
        <w:rPr>
          <w:rFonts w:cs="Helvetica"/>
        </w:rPr>
      </w:pPr>
      <w:r w:rsidRPr="006831F6">
        <w:rPr>
          <w:rFonts w:cs="Helvetica"/>
        </w:rPr>
        <w:t>Principles: For internal purposes the CWG-Stewardship agreed to develop a set of principles and criteria on which the CWG-Stewardship itself could base its (draft) proposals and against which these could be tested.</w:t>
      </w:r>
    </w:p>
    <w:p w14:paraId="43EB7728" w14:textId="7997917C" w:rsidR="00F4604F" w:rsidRPr="0053287B" w:rsidRDefault="00F4604F" w:rsidP="00F4604F">
      <w:pPr>
        <w:pStyle w:val="NoSpacing"/>
        <w:rPr>
          <w:rFonts w:cs="Helvetica"/>
          <w:lang w:val="en-US" w:eastAsia="en-US"/>
        </w:rPr>
      </w:pPr>
      <w:r w:rsidRPr="006831F6">
        <w:rPr>
          <w:rFonts w:cs="Helvetica"/>
          <w:lang w:val="en-US" w:eastAsia="en-US"/>
        </w:rPr>
        <w:t xml:space="preserve">For each of the work items identified above sub-groups were formed, with volunteer rapporteurs and internal coordinators, with the exception for Section </w:t>
      </w:r>
      <w:r w:rsidR="00D6655E">
        <w:rPr>
          <w:rFonts w:cs="Helvetica"/>
          <w:lang w:val="en-US" w:eastAsia="en-US"/>
        </w:rPr>
        <w:t>VI</w:t>
      </w:r>
      <w:r w:rsidRPr="006831F6">
        <w:rPr>
          <w:rFonts w:cs="Helvetica"/>
          <w:lang w:val="en-US" w:eastAsia="en-US"/>
        </w:rPr>
        <w:t>. These sub-groups were created to focus the work of the group on the requirements of the ICG and develop initial drafts. The sub-groups reported back to the full CWG-Stewardship, both on</w:t>
      </w:r>
      <w:r w:rsidR="00BD2AFB">
        <w:rPr>
          <w:rFonts w:cs="Helvetica"/>
          <w:lang w:val="en-US" w:eastAsia="en-US"/>
        </w:rPr>
        <w:t>l</w:t>
      </w:r>
      <w:r w:rsidRPr="006831F6">
        <w:rPr>
          <w:rFonts w:cs="Helvetica"/>
          <w:lang w:val="en-US" w:eastAsia="en-US"/>
        </w:rPr>
        <w:t>ine and during the CWG-Stewardship meetings, and their output was discussed, edited and ultimately accepted by the CWG-Stewardship as a whole, in accordance with the decision-making rules defined in the charter of the CWG-Stewardship.</w:t>
      </w:r>
      <w:r w:rsidRPr="002A7C09">
        <w:rPr>
          <w:rFonts w:cs="Helvetica"/>
          <w:vertAlign w:val="superscript"/>
        </w:rPr>
        <w:footnoteReference w:id="44"/>
      </w:r>
    </w:p>
    <w:p w14:paraId="3B470F1A" w14:textId="77777777" w:rsidR="00F4604F" w:rsidRPr="0053287B" w:rsidRDefault="00F4604F" w:rsidP="00F4604F">
      <w:pPr>
        <w:pStyle w:val="NoSpacing"/>
        <w:rPr>
          <w:rFonts w:cs="Helvetica"/>
          <w:lang w:val="en-US" w:eastAsia="en-US"/>
        </w:rPr>
      </w:pPr>
      <w:r w:rsidRPr="0053287B">
        <w:rPr>
          <w:rFonts w:cs="Helvetica"/>
          <w:lang w:val="en-US" w:eastAsia="en-US"/>
        </w:rPr>
        <w:t xml:space="preserve">The progress and intermediate results from the sub-teams can be viewed at: </w:t>
      </w:r>
      <w:hyperlink r:id="rId25" w:history="1">
        <w:r w:rsidRPr="002A7C09">
          <w:rPr>
            <w:rStyle w:val="Hyperlink"/>
            <w:rFonts w:cs="Helvetica"/>
          </w:rPr>
          <w:t>https://community.icann.org/display/gnsocwgdtstwrdshp/%5BArchive%5D+Work+Item+Sub+Groups</w:t>
        </w:r>
      </w:hyperlink>
      <w:r w:rsidRPr="0053287B">
        <w:rPr>
          <w:rFonts w:cs="Helvetica"/>
          <w:lang w:val="en-US" w:eastAsia="en-US"/>
        </w:rPr>
        <w:t xml:space="preserve"> </w:t>
      </w:r>
    </w:p>
    <w:p w14:paraId="0C45E685" w14:textId="3F61941E" w:rsidR="00D6655E" w:rsidRPr="00D6655E" w:rsidRDefault="00D6655E" w:rsidP="00D6655E">
      <w:pPr>
        <w:pStyle w:val="NoSpacing"/>
        <w:rPr>
          <w:rFonts w:cs="Helvetica"/>
          <w:lang w:val="en-US" w:eastAsia="en-US"/>
        </w:rPr>
      </w:pPr>
      <w:r>
        <w:rPr>
          <w:rFonts w:cs="Helvetica"/>
          <w:lang w:val="en-US" w:eastAsia="en-US"/>
        </w:rPr>
        <w:t>On 1 December</w:t>
      </w:r>
      <w:r w:rsidR="001120E7">
        <w:rPr>
          <w:rFonts w:cs="Helvetica"/>
          <w:lang w:val="en-US" w:eastAsia="en-US"/>
        </w:rPr>
        <w:t xml:space="preserve"> 2014</w:t>
      </w:r>
      <w:r>
        <w:rPr>
          <w:rFonts w:cs="Helvetica"/>
          <w:lang w:val="en-US" w:eastAsia="en-US"/>
        </w:rPr>
        <w:t>, t</w:t>
      </w:r>
      <w:r w:rsidRPr="00D6655E">
        <w:rPr>
          <w:rFonts w:cs="Helvetica"/>
          <w:lang w:val="en-US" w:eastAsia="en-US"/>
        </w:rPr>
        <w:t xml:space="preserve">he CWG-Stewardship published its </w:t>
      </w:r>
      <w:r w:rsidR="001120E7">
        <w:rPr>
          <w:rFonts w:cs="Helvetica"/>
          <w:lang w:val="en-US" w:eastAsia="en-US"/>
        </w:rPr>
        <w:t>first</w:t>
      </w:r>
      <w:r w:rsidRPr="00D6655E">
        <w:rPr>
          <w:rFonts w:cs="Helvetica"/>
          <w:lang w:val="en-US" w:eastAsia="en-US"/>
        </w:rPr>
        <w:t xml:space="preserve"> draft proposal for </w:t>
      </w:r>
      <w:r w:rsidR="001120E7">
        <w:rPr>
          <w:rFonts w:cs="Helvetica"/>
          <w:lang w:val="en-US" w:eastAsia="en-US"/>
        </w:rPr>
        <w:t>p</w:t>
      </w:r>
      <w:r w:rsidRPr="00D6655E">
        <w:rPr>
          <w:rFonts w:cs="Helvetica"/>
          <w:lang w:val="en-US" w:eastAsia="en-US"/>
        </w:rPr>
        <w:t xml:space="preserve">ublic </w:t>
      </w:r>
      <w:r w:rsidR="001120E7">
        <w:rPr>
          <w:rFonts w:cs="Helvetica"/>
          <w:lang w:val="en-US" w:eastAsia="en-US"/>
        </w:rPr>
        <w:t>c</w:t>
      </w:r>
      <w:r w:rsidRPr="00D6655E">
        <w:rPr>
          <w:rFonts w:cs="Helvetica"/>
          <w:lang w:val="en-US" w:eastAsia="en-US"/>
        </w:rPr>
        <w:t xml:space="preserve">omment. </w:t>
      </w:r>
      <w:r>
        <w:rPr>
          <w:rFonts w:cs="Helvetica"/>
          <w:lang w:val="en-US" w:eastAsia="en-US"/>
        </w:rPr>
        <w:t xml:space="preserve">This </w:t>
      </w:r>
      <w:r w:rsidR="001120E7">
        <w:rPr>
          <w:rFonts w:cs="Helvetica"/>
          <w:lang w:val="en-US" w:eastAsia="en-US"/>
        </w:rPr>
        <w:t>first</w:t>
      </w:r>
      <w:r>
        <w:rPr>
          <w:rFonts w:cs="Helvetica"/>
          <w:lang w:val="en-US" w:eastAsia="en-US"/>
        </w:rPr>
        <w:t xml:space="preserve"> draft had been designed around the idea of an independent and separate contracting entity, known as “Contract Co.”, to replace NTIA’s stewardship role and contract </w:t>
      </w:r>
      <w:r w:rsidR="001120E7">
        <w:rPr>
          <w:rFonts w:cs="Helvetica"/>
          <w:lang w:val="en-US" w:eastAsia="en-US"/>
        </w:rPr>
        <w:t xml:space="preserve">with </w:t>
      </w:r>
      <w:r>
        <w:rPr>
          <w:rFonts w:cs="Helvetica"/>
          <w:lang w:val="en-US" w:eastAsia="en-US"/>
        </w:rPr>
        <w:t xml:space="preserve">the IANA Functions Operator. </w:t>
      </w:r>
      <w:r w:rsidRPr="00D6655E">
        <w:rPr>
          <w:rFonts w:cs="Helvetica"/>
          <w:lang w:val="en-US" w:eastAsia="en-US"/>
        </w:rPr>
        <w:t>The comments</w:t>
      </w:r>
      <w:r>
        <w:rPr>
          <w:rFonts w:cs="Helvetica"/>
          <w:lang w:val="en-US" w:eastAsia="en-US"/>
        </w:rPr>
        <w:t xml:space="preserve"> at the conclusion of the </w:t>
      </w:r>
      <w:r w:rsidR="001120E7">
        <w:rPr>
          <w:rFonts w:cs="Helvetica"/>
          <w:lang w:val="en-US" w:eastAsia="en-US"/>
        </w:rPr>
        <w:t>first</w:t>
      </w:r>
      <w:r>
        <w:rPr>
          <w:rFonts w:cs="Helvetica"/>
          <w:lang w:val="en-US" w:eastAsia="en-US"/>
        </w:rPr>
        <w:t xml:space="preserve"> </w:t>
      </w:r>
      <w:r w:rsidR="001120E7">
        <w:rPr>
          <w:rFonts w:cs="Helvetica"/>
          <w:lang w:val="en-US" w:eastAsia="en-US"/>
        </w:rPr>
        <w:t>p</w:t>
      </w:r>
      <w:r>
        <w:rPr>
          <w:rFonts w:cs="Helvetica"/>
          <w:lang w:val="en-US" w:eastAsia="en-US"/>
        </w:rPr>
        <w:t xml:space="preserve">ublic </w:t>
      </w:r>
      <w:r w:rsidR="001120E7">
        <w:rPr>
          <w:rFonts w:cs="Helvetica"/>
          <w:lang w:val="en-US" w:eastAsia="en-US"/>
        </w:rPr>
        <w:t>c</w:t>
      </w:r>
      <w:r>
        <w:rPr>
          <w:rFonts w:cs="Helvetica"/>
          <w:lang w:val="en-US" w:eastAsia="en-US"/>
        </w:rPr>
        <w:t>omment</w:t>
      </w:r>
      <w:r w:rsidRPr="00D6655E">
        <w:rPr>
          <w:rFonts w:cs="Helvetica"/>
          <w:lang w:val="en-US" w:eastAsia="en-US"/>
        </w:rPr>
        <w:t xml:space="preserve"> outlined </w:t>
      </w:r>
      <w:r w:rsidR="001120E7">
        <w:rPr>
          <w:rFonts w:cs="Helvetica"/>
          <w:lang w:val="en-US" w:eastAsia="en-US"/>
        </w:rPr>
        <w:t>three</w:t>
      </w:r>
      <w:r w:rsidRPr="00D6655E">
        <w:rPr>
          <w:rFonts w:cs="Helvetica"/>
          <w:lang w:val="en-US" w:eastAsia="en-US"/>
        </w:rPr>
        <w:t xml:space="preserve"> key takeaways: </w:t>
      </w:r>
    </w:p>
    <w:p w14:paraId="4AAD18C3" w14:textId="656037C0" w:rsidR="00D6655E" w:rsidRDefault="00D6655E" w:rsidP="00D6655E">
      <w:pPr>
        <w:pStyle w:val="BodyText"/>
      </w:pPr>
      <w:r w:rsidRPr="00D6655E">
        <w:lastRenderedPageBreak/>
        <w:t xml:space="preserve">Customers are currently satisfied with </w:t>
      </w:r>
      <w:r>
        <w:t xml:space="preserve">ICANN’s </w:t>
      </w:r>
      <w:r w:rsidRPr="00D6655E">
        <w:t>IANA</w:t>
      </w:r>
      <w:r>
        <w:t xml:space="preserve"> department.</w:t>
      </w:r>
    </w:p>
    <w:p w14:paraId="698293D4" w14:textId="77777777" w:rsidR="00D6655E" w:rsidRPr="00D6655E" w:rsidRDefault="00D6655E" w:rsidP="00D6655E">
      <w:pPr>
        <w:pStyle w:val="BodyText"/>
      </w:pPr>
      <w:r w:rsidRPr="00D6655E">
        <w:t>There was concern over what was viewed as an overly complex structure that lacked details and assurances on accountability.</w:t>
      </w:r>
    </w:p>
    <w:p w14:paraId="3526E6A9" w14:textId="0738E99A" w:rsidR="00D6655E" w:rsidRPr="00D6655E" w:rsidRDefault="00D6655E" w:rsidP="00D6655E">
      <w:pPr>
        <w:pStyle w:val="BodyText"/>
      </w:pPr>
      <w:r w:rsidRPr="00D6655E">
        <w:t xml:space="preserve">Professional </w:t>
      </w:r>
      <w:r>
        <w:t xml:space="preserve">and independent </w:t>
      </w:r>
      <w:r w:rsidRPr="00D6655E">
        <w:t>legal advice was required to make a determination on post-transition structure</w:t>
      </w:r>
    </w:p>
    <w:p w14:paraId="6E20F3EC" w14:textId="013A980E" w:rsidR="00D6655E" w:rsidRDefault="00D6655E" w:rsidP="00D6655E">
      <w:pPr>
        <w:pStyle w:val="NoSpacing"/>
        <w:numPr>
          <w:ilvl w:val="0"/>
          <w:numId w:val="0"/>
        </w:numPr>
        <w:ind w:left="360" w:hanging="360"/>
        <w:rPr>
          <w:rFonts w:cs="Helvetica"/>
          <w:lang w:val="en-US" w:eastAsia="en-US"/>
        </w:rPr>
      </w:pPr>
    </w:p>
    <w:p w14:paraId="301B1C8E" w14:textId="1C0EF99D" w:rsidR="00F4604F" w:rsidRDefault="00F4604F" w:rsidP="00F4604F">
      <w:pPr>
        <w:pStyle w:val="NoSpacing"/>
        <w:rPr>
          <w:rFonts w:cs="Helvetica"/>
          <w:lang w:val="en-US" w:eastAsia="en-US"/>
        </w:rPr>
      </w:pPr>
      <w:r w:rsidRPr="0053287B">
        <w:rPr>
          <w:rFonts w:cs="Helvetica"/>
          <w:lang w:val="en-US" w:eastAsia="en-US"/>
        </w:rPr>
        <w:t xml:space="preserve">The CWG-Stewardship further discussed the different aspects, taking into the community input. </w:t>
      </w:r>
      <w:r w:rsidR="00D6655E">
        <w:rPr>
          <w:rFonts w:cs="Helvetica"/>
          <w:lang w:val="en-US" w:eastAsia="en-US"/>
        </w:rPr>
        <w:t>In part, this involved considering many more structural models (</w:t>
      </w:r>
      <w:r w:rsidR="00731467">
        <w:rPr>
          <w:rFonts w:cs="Helvetica"/>
          <w:lang w:val="en-US" w:eastAsia="en-US"/>
        </w:rPr>
        <w:t xml:space="preserve">in addition to </w:t>
      </w:r>
      <w:r w:rsidR="00D6655E">
        <w:rPr>
          <w:rFonts w:cs="Helvetica"/>
          <w:lang w:val="en-US" w:eastAsia="en-US"/>
        </w:rPr>
        <w:t xml:space="preserve">“Contract Co.”). </w:t>
      </w:r>
      <w:r w:rsidRPr="0053287B">
        <w:rPr>
          <w:rFonts w:cs="Helvetica"/>
          <w:lang w:val="en-US" w:eastAsia="en-US"/>
        </w:rPr>
        <w:t>By February 2015, prior to the ICANN 52 meeting in Singapore this resulted in an additional set of questions for the community, to inform the discussions of the CWG-Stewardship.</w:t>
      </w:r>
    </w:p>
    <w:p w14:paraId="1B2351B3" w14:textId="4AF6FD44" w:rsidR="00F4604F" w:rsidRPr="00D927D6" w:rsidRDefault="00D6655E" w:rsidP="00D927D6">
      <w:pPr>
        <w:pStyle w:val="NoSpacing"/>
      </w:pPr>
      <w:r w:rsidRPr="00D927D6">
        <w:t xml:space="preserve">Going into ICANN 52, the CWG-Stewardship </w:t>
      </w:r>
      <w:r w:rsidR="00D927D6" w:rsidRPr="00D927D6">
        <w:t xml:space="preserve">presented the community with an overview of four structural models: two were “internal” and two were “external” (including “Contract Co.”). This discussion document is available here: </w:t>
      </w:r>
      <w:r w:rsidR="00D927D6">
        <w:fldChar w:fldCharType="begin"/>
      </w:r>
      <w:r w:rsidR="00D927D6">
        <w:instrText xml:space="preserve"> HYPERLINK "</w:instrText>
      </w:r>
      <w:r w:rsidR="00D927D6" w:rsidRPr="00D927D6">
        <w:instrText>https://www.icann.org/news/announcement-2015-02-06-en.</w:instrText>
      </w:r>
      <w:r w:rsidR="00D927D6" w:rsidRPr="00D927D6">
        <w:rPr>
          <w:rStyle w:val="FootnoteReference"/>
          <w:rFonts w:ascii="Helvetica" w:hAnsi="Helvetica"/>
          <w:vertAlign w:val="baseline"/>
        </w:rPr>
        <w:footnoteReference w:id="45"/>
      </w:r>
      <w:r w:rsidR="00D927D6">
        <w:instrText xml:space="preserve">" </w:instrText>
      </w:r>
      <w:r w:rsidR="00D927D6">
        <w:fldChar w:fldCharType="separate"/>
      </w:r>
      <w:r w:rsidR="00D927D6" w:rsidRPr="00D927D6">
        <w:rPr>
          <w:rStyle w:val="Hyperlink"/>
        </w:rPr>
        <w:t>https://www.icann.org/news/announcement-2015-02-06-en</w:t>
      </w:r>
      <w:r w:rsidR="00D927D6" w:rsidRPr="00134666">
        <w:rPr>
          <w:rStyle w:val="Hyperlink"/>
        </w:rPr>
        <w:t>.</w:t>
      </w:r>
      <w:r w:rsidR="00D927D6" w:rsidRPr="00134666">
        <w:rPr>
          <w:rStyle w:val="Hyperlink"/>
        </w:rPr>
        <w:footnoteReference w:id="46"/>
      </w:r>
      <w:r w:rsidR="00D927D6">
        <w:fldChar w:fldCharType="end"/>
      </w:r>
      <w:r w:rsidR="00D927D6">
        <w:t xml:space="preserve">. During ICANN52, three additional models were presented; each was a variation of a “hybrid” model. The discussion document for these three models is available here: </w:t>
      </w:r>
      <w:hyperlink r:id="rId26" w:history="1">
        <w:r w:rsidR="00D927D6" w:rsidRPr="00134666">
          <w:rPr>
            <w:rStyle w:val="Hyperlink"/>
          </w:rPr>
          <w:t>https://community.icann.org/download/attachments/49351404/IntegratedIANA1.2.pdf?version=1&amp;modificationDate=1427102306000&amp;api=v2</w:t>
        </w:r>
      </w:hyperlink>
      <w:r w:rsidR="00D927D6">
        <w:t xml:space="preserve">. With the addition of these three models, the CWG-Stewardship effectively left the ICANN 52 meeting with seven </w:t>
      </w:r>
      <w:r w:rsidR="00731467">
        <w:t xml:space="preserve">potential </w:t>
      </w:r>
      <w:r w:rsidR="00D927D6">
        <w:t xml:space="preserve">models to evaluate and consider. </w:t>
      </w:r>
    </w:p>
    <w:p w14:paraId="3501F8E6" w14:textId="77777777" w:rsidR="00F4604F" w:rsidRPr="00333809" w:rsidRDefault="00F4604F" w:rsidP="00333809">
      <w:pPr>
        <w:pStyle w:val="Heading2"/>
        <w:rPr>
          <w:rFonts w:cs="Helvetica"/>
          <w:color w:val="1F497D"/>
        </w:rPr>
      </w:pPr>
      <w:bookmarkStart w:id="826" w:name="_Toc295466392"/>
      <w:r w:rsidRPr="00333809">
        <w:rPr>
          <w:rFonts w:cs="Helvetica"/>
          <w:color w:val="1F497D"/>
        </w:rPr>
        <w:t>Method used to develop second and final proposal (February 2015 through June 2015): Design Teams</w:t>
      </w:r>
      <w:bookmarkEnd w:id="826"/>
    </w:p>
    <w:p w14:paraId="27B6643A" w14:textId="4B535BEC" w:rsidR="00F4604F" w:rsidRPr="006831F6" w:rsidRDefault="00F4604F" w:rsidP="00F4604F">
      <w:pPr>
        <w:pStyle w:val="NoSpacing"/>
        <w:rPr>
          <w:rFonts w:cs="Helvetica"/>
          <w:lang w:val="en-US" w:eastAsia="en-US"/>
        </w:rPr>
      </w:pPr>
      <w:r w:rsidRPr="006831F6">
        <w:rPr>
          <w:rFonts w:cs="Helvetica"/>
          <w:lang w:val="en-US" w:eastAsia="en-US"/>
        </w:rPr>
        <w:t xml:space="preserve">In February 2015, </w:t>
      </w:r>
      <w:r w:rsidR="00731467">
        <w:rPr>
          <w:rFonts w:cs="Helvetica"/>
          <w:lang w:val="en-US" w:eastAsia="en-US"/>
        </w:rPr>
        <w:t>after</w:t>
      </w:r>
      <w:r w:rsidR="00731467" w:rsidRPr="006831F6">
        <w:rPr>
          <w:rFonts w:cs="Helvetica"/>
          <w:lang w:val="en-US" w:eastAsia="en-US"/>
        </w:rPr>
        <w:t xml:space="preserve"> </w:t>
      </w:r>
      <w:r w:rsidRPr="006831F6">
        <w:rPr>
          <w:rFonts w:cs="Helvetica"/>
          <w:lang w:val="en-US" w:eastAsia="en-US"/>
        </w:rPr>
        <w:t>the Singapore face-to-face meeting</w:t>
      </w:r>
      <w:r w:rsidR="00731467">
        <w:rPr>
          <w:rFonts w:cs="Helvetica"/>
          <w:lang w:val="en-US" w:eastAsia="en-US"/>
        </w:rPr>
        <w:t>s</w:t>
      </w:r>
      <w:r w:rsidRPr="006831F6">
        <w:rPr>
          <w:rFonts w:cs="Helvetica"/>
          <w:lang w:val="en-US" w:eastAsia="en-US"/>
        </w:rPr>
        <w:t>, the CWG-Stewardship discussed and agreed in March 2015 on an alternative, focused, and agile method</w:t>
      </w:r>
      <w:r w:rsidR="00731467">
        <w:rPr>
          <w:rFonts w:cs="Helvetica"/>
          <w:lang w:val="en-US" w:eastAsia="en-US"/>
        </w:rPr>
        <w:t xml:space="preserve"> which was</w:t>
      </w:r>
      <w:r w:rsidRPr="006831F6">
        <w:rPr>
          <w:rFonts w:cs="Helvetica"/>
          <w:lang w:val="en-US" w:eastAsia="en-US"/>
        </w:rPr>
        <w:t xml:space="preserve"> to work on the remaining open issues through a so called Design Team method. </w:t>
      </w:r>
      <w:r w:rsidR="00731467">
        <w:rPr>
          <w:rFonts w:cs="Helvetica"/>
          <w:lang w:val="en-US" w:eastAsia="en-US"/>
        </w:rPr>
        <w:t>Each</w:t>
      </w:r>
      <w:r w:rsidR="00731467" w:rsidRPr="006831F6">
        <w:rPr>
          <w:rFonts w:cs="Helvetica"/>
          <w:lang w:val="en-US" w:eastAsia="en-US"/>
        </w:rPr>
        <w:t xml:space="preserve"> </w:t>
      </w:r>
      <w:r w:rsidRPr="006831F6">
        <w:rPr>
          <w:rFonts w:cs="Helvetica"/>
          <w:lang w:val="en-US" w:eastAsia="en-US"/>
        </w:rPr>
        <w:t xml:space="preserve">Design Team </w:t>
      </w:r>
      <w:r w:rsidR="00731467">
        <w:rPr>
          <w:rFonts w:cs="Helvetica"/>
          <w:lang w:val="en-US" w:eastAsia="en-US"/>
        </w:rPr>
        <w:t xml:space="preserve">was established to </w:t>
      </w:r>
      <w:r w:rsidRPr="006831F6">
        <w:rPr>
          <w:rFonts w:cs="Helvetica"/>
          <w:lang w:val="en-US" w:eastAsia="en-US"/>
        </w:rPr>
        <w:t xml:space="preserve">focus on a specific, pre-defined work item and delivers its output in a short timeframe. </w:t>
      </w:r>
    </w:p>
    <w:p w14:paraId="1B2FC24A" w14:textId="75A3DB2B" w:rsidR="00F4604F" w:rsidRDefault="00F4604F" w:rsidP="00F4604F">
      <w:pPr>
        <w:pStyle w:val="NoSpacing"/>
        <w:rPr>
          <w:rFonts w:cs="Helvetica"/>
          <w:lang w:val="en-US" w:eastAsia="en-US"/>
        </w:rPr>
      </w:pPr>
      <w:r w:rsidRPr="006831F6">
        <w:rPr>
          <w:rFonts w:cs="Helvetica"/>
          <w:lang w:val="en-US" w:eastAsia="en-US"/>
        </w:rPr>
        <w:t xml:space="preserve">The list of work items was approved by the CWG-Stewardship and maintained by the CWG-Stewardship. Results of </w:t>
      </w:r>
      <w:r w:rsidR="00731467">
        <w:rPr>
          <w:rFonts w:cs="Helvetica"/>
          <w:lang w:val="en-US" w:eastAsia="en-US"/>
        </w:rPr>
        <w:t>each</w:t>
      </w:r>
      <w:r w:rsidR="00731467" w:rsidRPr="006831F6">
        <w:rPr>
          <w:rFonts w:cs="Helvetica"/>
          <w:lang w:val="en-US" w:eastAsia="en-US"/>
        </w:rPr>
        <w:t xml:space="preserve"> </w:t>
      </w:r>
      <w:r w:rsidRPr="006831F6">
        <w:rPr>
          <w:rFonts w:cs="Helvetica"/>
          <w:lang w:val="en-US" w:eastAsia="en-US"/>
        </w:rPr>
        <w:t>Design Team were discussed and approved by the full CWG-Stewardship prior to integration into the evolving CWG-Stewardship Proposal. The results of the prioritized Design Teams were discussed by the CWG-Stewardship at its face-to-face meeting</w:t>
      </w:r>
      <w:r w:rsidR="00731467">
        <w:rPr>
          <w:rFonts w:cs="Helvetica"/>
          <w:lang w:val="en-US" w:eastAsia="en-US"/>
        </w:rPr>
        <w:t>s that occurred in</w:t>
      </w:r>
      <w:r w:rsidRPr="006831F6">
        <w:rPr>
          <w:rFonts w:cs="Helvetica"/>
          <w:lang w:val="en-US" w:eastAsia="en-US"/>
        </w:rPr>
        <w:t xml:space="preserve"> March 2015 in Istanbul, Turkey. At </w:t>
      </w:r>
      <w:r w:rsidR="00731467" w:rsidRPr="006831F6">
        <w:rPr>
          <w:rFonts w:cs="Helvetica"/>
          <w:lang w:val="en-US" w:eastAsia="en-US"/>
        </w:rPr>
        <w:t>th</w:t>
      </w:r>
      <w:r w:rsidR="00731467">
        <w:rPr>
          <w:rFonts w:cs="Helvetica"/>
          <w:lang w:val="en-US" w:eastAsia="en-US"/>
        </w:rPr>
        <w:t>ose</w:t>
      </w:r>
      <w:r w:rsidR="00731467" w:rsidRPr="006831F6">
        <w:rPr>
          <w:rFonts w:cs="Helvetica"/>
          <w:lang w:val="en-US" w:eastAsia="en-US"/>
        </w:rPr>
        <w:t xml:space="preserve"> </w:t>
      </w:r>
      <w:r w:rsidRPr="006831F6">
        <w:rPr>
          <w:rFonts w:cs="Helvetica"/>
          <w:lang w:val="en-US" w:eastAsia="en-US"/>
        </w:rPr>
        <w:t>meeting</w:t>
      </w:r>
      <w:r w:rsidR="00731467">
        <w:rPr>
          <w:rFonts w:cs="Helvetica"/>
          <w:lang w:val="en-US" w:eastAsia="en-US"/>
        </w:rPr>
        <w:t>s</w:t>
      </w:r>
      <w:r w:rsidRPr="006831F6">
        <w:rPr>
          <w:rFonts w:cs="Helvetica"/>
          <w:lang w:val="en-US" w:eastAsia="en-US"/>
        </w:rPr>
        <w:t xml:space="preserve"> the initial list of work items was reviewed and work items were re-prioritized. </w:t>
      </w:r>
    </w:p>
    <w:p w14:paraId="123D53B9" w14:textId="77777777" w:rsidR="00F4604F" w:rsidRPr="006831F6" w:rsidRDefault="00F4604F" w:rsidP="00F4604F">
      <w:pPr>
        <w:pStyle w:val="NoSpacing"/>
        <w:rPr>
          <w:rFonts w:cs="Helvetica"/>
          <w:lang w:val="en-US" w:eastAsia="en-US"/>
        </w:rPr>
      </w:pPr>
      <w:r w:rsidRPr="006831F6">
        <w:rPr>
          <w:rFonts w:cs="Helvetica"/>
          <w:lang w:val="en-US" w:eastAsia="en-US"/>
        </w:rPr>
        <w:t>The Co-Chairs managed creation of the Design Teams, prioritization of work items, and progress of the teams, with input from the CWG-Stewardship. Members and participants from the CWG-Stewardship composed the Design Teams, and in some cases external observers with specific expertise were included.</w:t>
      </w:r>
    </w:p>
    <w:p w14:paraId="55C19495" w14:textId="77777777" w:rsidR="00F4604F" w:rsidRPr="0053287B" w:rsidRDefault="00F4604F" w:rsidP="00F4604F">
      <w:pPr>
        <w:pStyle w:val="NoSpacing"/>
        <w:rPr>
          <w:rFonts w:cs="Helvetica"/>
          <w:lang w:val="en-US" w:eastAsia="en-US"/>
        </w:rPr>
      </w:pPr>
      <w:r w:rsidRPr="006831F6">
        <w:rPr>
          <w:rFonts w:cs="Helvetica"/>
          <w:lang w:val="en-US" w:eastAsia="en-US"/>
        </w:rPr>
        <w:lastRenderedPageBreak/>
        <w:t xml:space="preserve">The register/list of work items, their priority, membership of Design Teams, meetings, agendas, and mail archives are publicly available at: </w:t>
      </w:r>
      <w:hyperlink r:id="rId27" w:history="1">
        <w:r w:rsidRPr="002A7C09">
          <w:rPr>
            <w:rStyle w:val="Hyperlink"/>
            <w:rFonts w:cs="Helvetica"/>
          </w:rPr>
          <w:t>https://community.icann.org/display/gnsocwgdtstwrdshp/Design+Teams+List</w:t>
        </w:r>
      </w:hyperlink>
      <w:r w:rsidRPr="0053287B">
        <w:rPr>
          <w:rFonts w:cs="Helvetica"/>
          <w:lang w:val="en-US" w:eastAsia="en-US"/>
        </w:rPr>
        <w:t xml:space="preserve"> </w:t>
      </w:r>
    </w:p>
    <w:p w14:paraId="03D9771D" w14:textId="29ADAB74" w:rsidR="004F286F" w:rsidRDefault="004F286F" w:rsidP="004F286F">
      <w:pPr>
        <w:pStyle w:val="NoSpacing"/>
        <w:rPr>
          <w:lang w:val="en-US" w:eastAsia="en-US"/>
        </w:rPr>
      </w:pPr>
      <w:r>
        <w:rPr>
          <w:lang w:val="en-US" w:eastAsia="en-US"/>
        </w:rPr>
        <w:t xml:space="preserve">The </w:t>
      </w:r>
      <w:r w:rsidR="00731467">
        <w:rPr>
          <w:lang w:val="en-US" w:eastAsia="en-US"/>
        </w:rPr>
        <w:t xml:space="preserve">CWG-Stewardship </w:t>
      </w:r>
      <w:r>
        <w:rPr>
          <w:lang w:val="en-US" w:eastAsia="en-US"/>
        </w:rPr>
        <w:t>entered its Istanbul meeting</w:t>
      </w:r>
      <w:r w:rsidR="00731467">
        <w:rPr>
          <w:lang w:val="en-US" w:eastAsia="en-US"/>
        </w:rPr>
        <w:t>s</w:t>
      </w:r>
      <w:r>
        <w:rPr>
          <w:lang w:val="en-US" w:eastAsia="en-US"/>
        </w:rPr>
        <w:t xml:space="preserve"> with seven</w:t>
      </w:r>
      <w:r w:rsidR="00731467">
        <w:rPr>
          <w:lang w:val="en-US" w:eastAsia="en-US"/>
        </w:rPr>
        <w:t xml:space="preserve"> potential models for the IANA Stewardship transition. These models </w:t>
      </w:r>
      <w:r>
        <w:rPr>
          <w:lang w:val="en-US" w:eastAsia="en-US"/>
        </w:rPr>
        <w:t xml:space="preserve">had been studied and researched by newly engaged </w:t>
      </w:r>
      <w:r w:rsidR="00731467">
        <w:rPr>
          <w:lang w:val="en-US" w:eastAsia="en-US"/>
        </w:rPr>
        <w:t xml:space="preserve">independent </w:t>
      </w:r>
      <w:r>
        <w:rPr>
          <w:lang w:val="en-US" w:eastAsia="en-US"/>
        </w:rPr>
        <w:t>legal counsel</w:t>
      </w:r>
      <w:r w:rsidR="00731467">
        <w:rPr>
          <w:lang w:val="en-US" w:eastAsia="en-US"/>
        </w:rPr>
        <w:t>, Sidley Austin LLP</w:t>
      </w:r>
      <w:r>
        <w:rPr>
          <w:lang w:val="en-US" w:eastAsia="en-US"/>
        </w:rPr>
        <w:t>.</w:t>
      </w:r>
      <w:r w:rsidR="00731467">
        <w:rPr>
          <w:lang w:val="en-US" w:eastAsia="en-US"/>
        </w:rPr>
        <w:t xml:space="preserve"> After a thorough discussion of these potential models with legal counsel and in a</w:t>
      </w:r>
      <w:r>
        <w:rPr>
          <w:lang w:val="en-US" w:eastAsia="en-US"/>
        </w:rPr>
        <w:t xml:space="preserve"> spirit of compromise, the CWG-Stewardship narrowed down its list of structural models to two variants of an </w:t>
      </w:r>
      <w:r w:rsidR="00731467">
        <w:rPr>
          <w:lang w:val="en-US" w:eastAsia="en-US"/>
        </w:rPr>
        <w:t>internal accountability/hybrid model: the legal separation mode and the functional separation model</w:t>
      </w:r>
      <w:r>
        <w:rPr>
          <w:lang w:val="en-US" w:eastAsia="en-US"/>
        </w:rPr>
        <w:t xml:space="preserve">. </w:t>
      </w:r>
    </w:p>
    <w:p w14:paraId="3530AC28" w14:textId="77777777" w:rsidR="00DB47DE" w:rsidRDefault="00DB47DE" w:rsidP="00DB47DE">
      <w:pPr>
        <w:pStyle w:val="NoSpacing"/>
        <w:rPr>
          <w:lang w:val="en-US" w:eastAsia="en-US"/>
        </w:rPr>
      </w:pPr>
      <w:r>
        <w:rPr>
          <w:lang w:val="en-US" w:eastAsia="en-US"/>
        </w:rPr>
        <w:t xml:space="preserve">The move from seven potential models to two variants of an internal accountability/hybrid model was iterative over a series of sessions. In one session, after explanation of legal counsel’s findings, two models:  the internal trust and the external trust, were deemed unsuitable to meet the CWG-Stewardship’s requirements because the structures were not necessarily recognized legally outside of the U.S. Upon conclusion of these sessions, the CWG-Stewardship also agreed to defer further consideration of the “Contract Co.” model (in part, because it did not receive sufficient support after the first public comment period), until the viability of the remaining models could be further considered.  In addition, the CWG-Stewardship agreed to defer further consideration of the fully internal model or the standalone IANA hybrid model. The CWG-Stewardship agreed that the remaining models:  two variants of an internal accountability/hybrid model (the legal separation model and the functional separate model) required further research on the part of legal counsel before the CWG-Stewardship could make a determination. </w:t>
      </w:r>
    </w:p>
    <w:p w14:paraId="27495A71" w14:textId="46B52DA5" w:rsidR="00DB47DE" w:rsidRDefault="00DB47DE" w:rsidP="00DB47DE">
      <w:pPr>
        <w:pStyle w:val="NoSpacing"/>
        <w:rPr>
          <w:color w:val="auto"/>
          <w:lang w:val="en-US" w:eastAsia="en-US"/>
        </w:rPr>
      </w:pPr>
      <w:bookmarkStart w:id="827" w:name="_cp_text_1_42"/>
      <w:bookmarkEnd w:id="827"/>
      <w:r>
        <w:rPr>
          <w:color w:val="auto"/>
          <w:u w:color="0000FF"/>
          <w:shd w:val="clear" w:color="auto" w:fill="FFFFFF"/>
        </w:rPr>
        <w:t>Following the meetings in Istanbul, the CWG-Stewardship, in consultation with its independent legal counsel, held various meetings and reviewed various memos from its legal counsel to determine which of the two variants of an internal</w:t>
      </w:r>
      <w:r w:rsidR="00226FF6">
        <w:rPr>
          <w:color w:val="auto"/>
          <w:u w:color="0000FF"/>
          <w:shd w:val="clear" w:color="auto" w:fill="FFFFFF"/>
        </w:rPr>
        <w:t xml:space="preserve"> accountability/hybrid model – </w:t>
      </w:r>
      <w:r>
        <w:rPr>
          <w:color w:val="auto"/>
          <w:u w:color="0000FF"/>
          <w:shd w:val="clear" w:color="auto" w:fill="FFFFFF"/>
        </w:rPr>
        <w:t xml:space="preserve">the legal separation model and the functional separation model – would be recommended. The CWG-Stewardship determined that the legal separation model was preferred because it </w:t>
      </w:r>
      <w:r w:rsidR="00217997">
        <w:rPr>
          <w:color w:val="auto"/>
          <w:u w:color="0000FF"/>
          <w:shd w:val="clear" w:color="auto" w:fill="FFFFFF"/>
        </w:rPr>
        <w:t>would establish</w:t>
      </w:r>
      <w:r>
        <w:rPr>
          <w:color w:val="auto"/>
          <w:u w:color="0000FF"/>
          <w:shd w:val="clear" w:color="auto" w:fill="FFFFFF"/>
        </w:rPr>
        <w:t xml:space="preserve"> PTI as a separate legal entity at the outset, allowing for possible separation from ICANN in the future, if necessary. In addition, the legal separation model allowed for a contract between ICANN and PTI. With that decision reached, the CWG-Stewardship turned its focus to developing an accountability framework to support this model, while legal counsel assisted in addressing governance issues related to the model.   </w:t>
      </w:r>
    </w:p>
    <w:p w14:paraId="71F6701A" w14:textId="2FA4E67D" w:rsidR="00333809" w:rsidRPr="00333809" w:rsidRDefault="00333809" w:rsidP="00333809">
      <w:pPr>
        <w:pStyle w:val="NoSpacing"/>
        <w:numPr>
          <w:ilvl w:val="0"/>
          <w:numId w:val="0"/>
        </w:numPr>
        <w:ind w:left="360" w:hanging="360"/>
        <w:rPr>
          <w:lang w:val="en-US" w:eastAsia="en-US"/>
        </w:rPr>
      </w:pPr>
      <w:r>
        <w:rPr>
          <w:color w:val="auto"/>
          <w:u w:color="0000FF"/>
          <w:shd w:val="clear" w:color="auto" w:fill="FFFFFF"/>
        </w:rPr>
        <w:tab/>
      </w:r>
      <w:r w:rsidR="004F286F" w:rsidRPr="00333809">
        <w:rPr>
          <w:color w:val="auto"/>
          <w:u w:color="0000FF"/>
          <w:shd w:val="clear" w:color="auto" w:fill="FFFFFF"/>
        </w:rPr>
        <w:t>The consideration for the CWG-Stewardship, with consultation from its</w:t>
      </w:r>
      <w:r w:rsidR="00DB47DE" w:rsidRPr="00333809">
        <w:rPr>
          <w:color w:val="auto"/>
          <w:u w:color="0000FF"/>
          <w:shd w:val="clear" w:color="auto" w:fill="FFFFFF"/>
        </w:rPr>
        <w:t xml:space="preserve"> independent</w:t>
      </w:r>
      <w:r w:rsidR="004F286F" w:rsidRPr="00333809">
        <w:rPr>
          <w:color w:val="auto"/>
          <w:u w:color="0000FF"/>
          <w:shd w:val="clear" w:color="auto" w:fill="FFFFFF"/>
        </w:rPr>
        <w:t xml:space="preserve"> legal counsel, became whether to support a functionally separate model or a legally separate model. The group eventually chose the legally separate model because it </w:t>
      </w:r>
      <w:r w:rsidR="00217997">
        <w:rPr>
          <w:color w:val="auto"/>
          <w:u w:color="0000FF"/>
          <w:shd w:val="clear" w:color="auto" w:fill="FFFFFF"/>
        </w:rPr>
        <w:t>would establish</w:t>
      </w:r>
      <w:r w:rsidR="00DB47DE" w:rsidRPr="00333809">
        <w:rPr>
          <w:color w:val="auto"/>
          <w:u w:color="0000FF"/>
          <w:shd w:val="clear" w:color="auto" w:fill="FFFFFF"/>
        </w:rPr>
        <w:t xml:space="preserve"> the </w:t>
      </w:r>
      <w:r w:rsidR="00217997">
        <w:rPr>
          <w:color w:val="auto"/>
          <w:u w:color="0000FF"/>
          <w:shd w:val="clear" w:color="auto" w:fill="FFFFFF"/>
        </w:rPr>
        <w:t xml:space="preserve">separate </w:t>
      </w:r>
      <w:r w:rsidR="00DB47DE" w:rsidRPr="00333809">
        <w:rPr>
          <w:color w:val="auto"/>
          <w:u w:color="0000FF"/>
          <w:shd w:val="clear" w:color="auto" w:fill="FFFFFF"/>
        </w:rPr>
        <w:t>PTI</w:t>
      </w:r>
      <w:r w:rsidR="004F286F" w:rsidRPr="00333809">
        <w:rPr>
          <w:color w:val="auto"/>
          <w:u w:color="0000FF"/>
          <w:shd w:val="clear" w:color="auto" w:fill="FFFFFF"/>
        </w:rPr>
        <w:t xml:space="preserve"> entity at the outset, allowing for possible separation</w:t>
      </w:r>
      <w:r w:rsidR="00DB47DE" w:rsidRPr="00333809">
        <w:rPr>
          <w:color w:val="auto"/>
          <w:u w:color="0000FF"/>
          <w:shd w:val="clear" w:color="auto" w:fill="FFFFFF"/>
        </w:rPr>
        <w:t xml:space="preserve"> from ICANN in the future</w:t>
      </w:r>
      <w:r w:rsidR="004F286F" w:rsidRPr="00333809">
        <w:rPr>
          <w:color w:val="auto"/>
          <w:u w:color="0000FF"/>
          <w:shd w:val="clear" w:color="auto" w:fill="FFFFFF"/>
        </w:rPr>
        <w:t xml:space="preserve">, if necessary. With that </w:t>
      </w:r>
      <w:r w:rsidR="00DB47DE" w:rsidRPr="00333809">
        <w:rPr>
          <w:color w:val="auto"/>
          <w:u w:color="0000FF"/>
          <w:shd w:val="clear" w:color="auto" w:fill="FFFFFF"/>
        </w:rPr>
        <w:t>compromise</w:t>
      </w:r>
      <w:r w:rsidR="004F286F" w:rsidRPr="00333809">
        <w:rPr>
          <w:color w:val="auto"/>
          <w:u w:color="0000FF"/>
          <w:shd w:val="clear" w:color="auto" w:fill="FFFFFF"/>
        </w:rPr>
        <w:t xml:space="preserve"> in place, the CWG-Stewardship turned its focus to developing an accountability framework to support this model, while legal counsel assisted in addressing governance issues</w:t>
      </w:r>
      <w:r w:rsidR="004F286F" w:rsidRPr="00333809">
        <w:rPr>
          <w:lang w:val="en-US" w:eastAsia="en-US"/>
        </w:rPr>
        <w:t>.</w:t>
      </w:r>
    </w:p>
    <w:p w14:paraId="5AB7AAF6" w14:textId="77777777" w:rsidR="00F4604F" w:rsidRPr="00333809" w:rsidRDefault="00F4604F" w:rsidP="00333809">
      <w:pPr>
        <w:pStyle w:val="Heading2"/>
        <w:rPr>
          <w:rFonts w:cs="Helvetica"/>
          <w:color w:val="1F497D"/>
        </w:rPr>
      </w:pPr>
      <w:bookmarkStart w:id="828" w:name="_Toc295466393"/>
      <w:r w:rsidRPr="00333809">
        <w:rPr>
          <w:rFonts w:cs="Helvetica"/>
          <w:color w:val="1F497D"/>
        </w:rPr>
        <w:t>Client committee/independent, external legal services</w:t>
      </w:r>
      <w:bookmarkEnd w:id="828"/>
    </w:p>
    <w:p w14:paraId="53269886" w14:textId="77777777" w:rsidR="00F4604F" w:rsidRPr="006831F6" w:rsidRDefault="00F4604F" w:rsidP="00F4604F">
      <w:pPr>
        <w:pStyle w:val="NoSpacing"/>
        <w:rPr>
          <w:rFonts w:cs="Helvetica"/>
        </w:rPr>
      </w:pPr>
      <w:r w:rsidRPr="0053287B">
        <w:rPr>
          <w:rFonts w:cs="Helvetica"/>
        </w:rPr>
        <w:t xml:space="preserve">In March 2015, after an extensive request for proposal process, the CWG-Stewardship obtained the services of an external law firm, Sidley Austin LLP, to provide relevant and independent legal advice. The CWG-Stewardship agreed to channel their communication </w:t>
      </w:r>
      <w:r w:rsidRPr="0053287B">
        <w:rPr>
          <w:rFonts w:cs="Helvetica"/>
        </w:rPr>
        <w:lastRenderedPageBreak/>
        <w:t>with the law fi</w:t>
      </w:r>
      <w:r w:rsidRPr="006831F6">
        <w:rPr>
          <w:rFonts w:cs="Helvetica"/>
        </w:rPr>
        <w:t>rm through a Client Committee,</w:t>
      </w:r>
      <w:r w:rsidRPr="006831F6">
        <w:rPr>
          <w:rStyle w:val="FootnoteReference"/>
          <w:rFonts w:ascii="Helvetica" w:hAnsi="Helvetica" w:cs="Helvetica"/>
        </w:rPr>
        <w:footnoteReference w:id="47"/>
      </w:r>
      <w:r w:rsidRPr="006831F6">
        <w:rPr>
          <w:rFonts w:cs="Helvetica"/>
        </w:rPr>
        <w:t xml:space="preserve"> with the understanding that all communication (emails and conference calls, between the Client Committee and the law firm) would be publicly available as well as all deliverables prepared by the law firm. </w:t>
      </w:r>
    </w:p>
    <w:p w14:paraId="0AB641DF" w14:textId="77777777" w:rsidR="00F4604F" w:rsidRPr="006831F6" w:rsidRDefault="00F4604F" w:rsidP="00F4604F">
      <w:pPr>
        <w:pStyle w:val="NoSpacing"/>
        <w:rPr>
          <w:rFonts w:cs="Helvetica"/>
        </w:rPr>
      </w:pPr>
      <w:r w:rsidRPr="006831F6">
        <w:rPr>
          <w:rFonts w:cs="Helvetica"/>
        </w:rPr>
        <w:t>At the invitation of the Client Committee, Sidley Austin LLP attended full CWG-Stewardship meetings to respond to questions and provide additional clarifications.</w:t>
      </w:r>
    </w:p>
    <w:p w14:paraId="0D09BECA" w14:textId="77777777" w:rsidR="00F4604F" w:rsidRPr="0053287B" w:rsidRDefault="00F4604F" w:rsidP="00F4604F">
      <w:pPr>
        <w:pStyle w:val="NoSpacing"/>
        <w:rPr>
          <w:rFonts w:cs="Helvetica"/>
        </w:rPr>
      </w:pPr>
      <w:r w:rsidRPr="006831F6">
        <w:rPr>
          <w:rFonts w:cs="Helvetica"/>
        </w:rPr>
        <w:t xml:space="preserve">Membership of the Client Committee, a list of the Sidley Austin team, meeting recordings, agendas, research and memoranda, etc. are publicly available at: </w:t>
      </w:r>
      <w:hyperlink r:id="rId28" w:history="1">
        <w:r w:rsidRPr="002A7C09">
          <w:rPr>
            <w:rStyle w:val="Hyperlink"/>
            <w:rFonts w:cs="Helvetica"/>
          </w:rPr>
          <w:t>https://community.icann.org/display/gnsocwgdtstwrdshp/Client+Committee</w:t>
        </w:r>
      </w:hyperlink>
      <w:r w:rsidRPr="0053287B">
        <w:rPr>
          <w:rFonts w:cs="Helvetica"/>
          <w:lang w:val="en-US" w:eastAsia="en-US"/>
        </w:rPr>
        <w:t xml:space="preserve"> </w:t>
      </w:r>
    </w:p>
    <w:p w14:paraId="49E8F664" w14:textId="77209FDC" w:rsidR="00F4604F" w:rsidRPr="0053287B" w:rsidRDefault="00F4604F" w:rsidP="00F4604F">
      <w:pPr>
        <w:pStyle w:val="NoSpacing"/>
        <w:rPr>
          <w:rFonts w:cs="Helvetica"/>
          <w:lang w:val="en-US"/>
        </w:rPr>
      </w:pPr>
      <w:r w:rsidRPr="0053287B">
        <w:rPr>
          <w:rFonts w:cs="Helvetica"/>
          <w:lang w:val="en-US"/>
        </w:rPr>
        <w:t xml:space="preserve">Through the </w:t>
      </w:r>
      <w:r w:rsidR="00D927D6">
        <w:rPr>
          <w:rFonts w:cs="Helvetica"/>
          <w:lang w:val="en-US"/>
        </w:rPr>
        <w:t>D</w:t>
      </w:r>
      <w:r w:rsidRPr="0053287B">
        <w:rPr>
          <w:rFonts w:cs="Helvetica"/>
          <w:lang w:val="en-US"/>
        </w:rPr>
        <w:t xml:space="preserve">esign </w:t>
      </w:r>
      <w:r w:rsidR="00D927D6">
        <w:rPr>
          <w:rFonts w:cs="Helvetica"/>
          <w:lang w:val="en-US"/>
        </w:rPr>
        <w:t>T</w:t>
      </w:r>
      <w:r w:rsidRPr="0053287B">
        <w:rPr>
          <w:rFonts w:cs="Helvetica"/>
          <w:lang w:val="en-US"/>
        </w:rPr>
        <w:t xml:space="preserve">eam method and taking into account external, independent legal advice, the CWG-Stewardship developed its second draft proposal, which was published for public comment from 22 April 2015 until 20 May 2015. During this public consultation period the aspects of the second proposal were further refined and discussed, using the same method for developing the second proposal. </w:t>
      </w:r>
    </w:p>
    <w:p w14:paraId="26FC55F7" w14:textId="473F349D" w:rsidR="00F4604F" w:rsidRPr="00D6655E" w:rsidRDefault="00F4604F" w:rsidP="00D6655E">
      <w:pPr>
        <w:pStyle w:val="NoSpacing"/>
        <w:rPr>
          <w:rFonts w:cs="Helvetica"/>
          <w:sz w:val="24"/>
          <w:szCs w:val="24"/>
          <w:lang w:val="en-US" w:eastAsia="en-US"/>
        </w:rPr>
      </w:pPr>
      <w:r w:rsidRPr="006831F6">
        <w:rPr>
          <w:rFonts w:cs="Helvetica"/>
          <w:lang w:val="en-US" w:eastAsia="en-US"/>
        </w:rPr>
        <w:t>After closure of the public comment period (20 May 2015), the CWG-Stewardship reviewed all comments received, and, where appropriate, the Design Teams prepared responses to the comments received and refined their output.</w:t>
      </w:r>
    </w:p>
    <w:p w14:paraId="397AAEFC" w14:textId="77777777" w:rsidR="00F4604F" w:rsidRPr="0053287B" w:rsidRDefault="00F4604F" w:rsidP="00F4604F">
      <w:pPr>
        <w:pStyle w:val="NoSpacing"/>
        <w:rPr>
          <w:rFonts w:cs="Helvetica"/>
          <w:lang w:val="en-US" w:eastAsia="en-US"/>
        </w:rPr>
      </w:pPr>
      <w:r w:rsidRPr="0053287B">
        <w:rPr>
          <w:rFonts w:cs="Helvetica"/>
          <w:lang w:val="en-US" w:eastAsia="en-US"/>
        </w:rPr>
        <w:t>Based on the second proposal and further discussion by the full CWG-Stewardship and Design Teams, taking into account the public comment analysis, the Final Proposal was developed.</w:t>
      </w:r>
    </w:p>
    <w:p w14:paraId="3297D39D" w14:textId="7A9AE8FE" w:rsidR="00F4604F" w:rsidRPr="00333809" w:rsidRDefault="00F4604F" w:rsidP="00F4604F">
      <w:pPr>
        <w:pStyle w:val="Heading2"/>
        <w:rPr>
          <w:rFonts w:cs="Helvetica"/>
          <w:color w:val="1F497D"/>
        </w:rPr>
      </w:pPr>
      <w:bookmarkStart w:id="829" w:name="_Toc294880189"/>
      <w:bookmarkStart w:id="830" w:name="_Toc294992807"/>
      <w:bookmarkStart w:id="831" w:name="_Toc294879254"/>
      <w:bookmarkStart w:id="832" w:name="_Toc289425770"/>
      <w:bookmarkStart w:id="833" w:name="_Toc295466394"/>
      <w:bookmarkEnd w:id="824"/>
      <w:bookmarkEnd w:id="825"/>
      <w:r w:rsidRPr="00333809">
        <w:rPr>
          <w:rFonts w:cs="Helvetica"/>
          <w:color w:val="1F497D"/>
        </w:rPr>
        <w:t xml:space="preserve">Determining </w:t>
      </w:r>
      <w:bookmarkEnd w:id="829"/>
      <w:r w:rsidRPr="00333809">
        <w:rPr>
          <w:rFonts w:cs="Helvetica"/>
          <w:color w:val="1F497D"/>
        </w:rPr>
        <w:t>consensus</w:t>
      </w:r>
      <w:bookmarkEnd w:id="830"/>
      <w:bookmarkEnd w:id="831"/>
      <w:bookmarkEnd w:id="832"/>
      <w:bookmarkEnd w:id="833"/>
    </w:p>
    <w:p w14:paraId="16C9DA47" w14:textId="2324B6D9" w:rsidR="00F4604F" w:rsidRDefault="00F4604F" w:rsidP="00F4604F">
      <w:pPr>
        <w:pStyle w:val="NoSpacing"/>
        <w:rPr>
          <w:rFonts w:cs="Helvetica"/>
        </w:rPr>
      </w:pPr>
      <w:r w:rsidRPr="0053287B">
        <w:rPr>
          <w:rFonts w:cs="Helvetica"/>
        </w:rPr>
        <w:t>The proposal was developed in a bottom-up, multistakeholder manner, which included multiple readings of the drafts. The drafts were posted publicly and open to comment by CWG-Stewardship members and participa</w:t>
      </w:r>
      <w:r w:rsidR="003C56C7">
        <w:rPr>
          <w:rFonts w:cs="Helvetica"/>
        </w:rPr>
        <w:t>nts</w:t>
      </w:r>
      <w:r w:rsidRPr="0053287B">
        <w:rPr>
          <w:rFonts w:cs="Helvetica"/>
        </w:rPr>
        <w:t xml:space="preserve"> </w:t>
      </w:r>
      <w:r w:rsidR="00DB47DE">
        <w:rPr>
          <w:rFonts w:cs="Helvetica"/>
        </w:rPr>
        <w:t xml:space="preserve">with respect to </w:t>
      </w:r>
      <w:r w:rsidRPr="0053287B">
        <w:rPr>
          <w:rFonts w:cs="Helvetica"/>
        </w:rPr>
        <w:t xml:space="preserve">each of the draft proposal iterations. The </w:t>
      </w:r>
      <w:r w:rsidR="00DB47DE">
        <w:rPr>
          <w:rFonts w:cs="Helvetica"/>
        </w:rPr>
        <w:t xml:space="preserve">first draft of the Final Proposal was circulated for review and comment by the CWG-Stewardship, on 1 June 2015, </w:t>
      </w:r>
      <w:r w:rsidRPr="0053287B">
        <w:rPr>
          <w:rFonts w:cs="Helvetica"/>
        </w:rPr>
        <w:t xml:space="preserve">with a dedicated first reading during the 2 June </w:t>
      </w:r>
      <w:r w:rsidR="00DB47DE">
        <w:rPr>
          <w:rFonts w:cs="Helvetica"/>
        </w:rPr>
        <w:t xml:space="preserve">2015 plenary </w:t>
      </w:r>
      <w:r w:rsidRPr="0053287B">
        <w:rPr>
          <w:rFonts w:cs="Helvetica"/>
        </w:rPr>
        <w:t>meeting. The second draft was delivered on 3 June</w:t>
      </w:r>
      <w:r w:rsidR="00DB47DE">
        <w:rPr>
          <w:rFonts w:cs="Helvetica"/>
        </w:rPr>
        <w:t xml:space="preserve"> 2015</w:t>
      </w:r>
      <w:r w:rsidRPr="0053287B">
        <w:rPr>
          <w:rFonts w:cs="Helvetica"/>
        </w:rPr>
        <w:t>, with a dedicated second reading during the 4 June</w:t>
      </w:r>
      <w:r w:rsidR="00DB47DE">
        <w:rPr>
          <w:rFonts w:cs="Helvetica"/>
        </w:rPr>
        <w:t xml:space="preserve"> 2015</w:t>
      </w:r>
      <w:r w:rsidRPr="0053287B">
        <w:rPr>
          <w:rFonts w:cs="Helvetica"/>
        </w:rPr>
        <w:t xml:space="preserve"> call. </w:t>
      </w:r>
      <w:r w:rsidR="00E90587">
        <w:rPr>
          <w:rFonts w:cs="Helvetica"/>
        </w:rPr>
        <w:t>A third and final reading took place on 9 June.</w:t>
      </w:r>
    </w:p>
    <w:p w14:paraId="07F6D3B7" w14:textId="4D77EE38" w:rsidR="00E90587" w:rsidRPr="0053287B" w:rsidRDefault="00E90587" w:rsidP="00F4604F">
      <w:pPr>
        <w:pStyle w:val="NoSpacing"/>
        <w:rPr>
          <w:rFonts w:cs="Helvetica"/>
        </w:rPr>
      </w:pPr>
      <w:r>
        <w:rPr>
          <w:rFonts w:cs="Helvetica"/>
        </w:rPr>
        <w:t>Following the Final reading, the Final Proposal was sent to the CWG-Stewardship for a 24-hour period during which any errors</w:t>
      </w:r>
      <w:r w:rsidR="00EC42AF">
        <w:rPr>
          <w:rFonts w:cs="Helvetica"/>
        </w:rPr>
        <w:t xml:space="preserve">, comments, or statements could be noted for the record. At the end of this 24-hour period (ending at 23:59 UTC on 10 June), the CWG-Stewardship co-Chairs added a note to Section VI.C., below, and sent the Final Proposal to the SO/AC Chartering Organizations for their approval. Chartering Organizations’ approval is requested by 25 June so as to deliver to the ICG. </w:t>
      </w:r>
    </w:p>
    <w:p w14:paraId="58C7A524" w14:textId="77777777" w:rsidR="00F4604F" w:rsidRPr="006831F6" w:rsidRDefault="00F4604F" w:rsidP="00F4604F">
      <w:pPr>
        <w:pStyle w:val="Heading2"/>
        <w:rPr>
          <w:rFonts w:cs="Helvetica"/>
        </w:rPr>
      </w:pPr>
      <w:bookmarkStart w:id="834" w:name="_Toc294879255"/>
      <w:bookmarkStart w:id="835" w:name="_Toc289425772"/>
      <w:bookmarkStart w:id="836" w:name="_Toc294880190"/>
      <w:bookmarkStart w:id="837" w:name="_Toc295466395"/>
      <w:r w:rsidRPr="00EE36C4">
        <w:rPr>
          <w:rFonts w:cs="Helvetica"/>
        </w:rPr>
        <w:t>VI.B. Links to announcements, agendas, mailing lists, consultations, and meeting proceedings</w:t>
      </w:r>
      <w:bookmarkEnd w:id="834"/>
      <w:bookmarkEnd w:id="835"/>
      <w:bookmarkEnd w:id="836"/>
      <w:bookmarkEnd w:id="837"/>
      <w:r w:rsidRPr="006831F6">
        <w:rPr>
          <w:rFonts w:cs="Helvetica"/>
        </w:rPr>
        <w:t xml:space="preserve"> </w:t>
      </w:r>
      <w:r w:rsidRPr="006831F6">
        <w:rPr>
          <w:rFonts w:cs="Helvetica"/>
        </w:rPr>
        <w:br/>
      </w:r>
    </w:p>
    <w:p w14:paraId="7E173DA0" w14:textId="69762070" w:rsidR="00F4604F" w:rsidRPr="00333809" w:rsidRDefault="00F4604F" w:rsidP="00F4604F">
      <w:pPr>
        <w:pStyle w:val="Heading2"/>
      </w:pPr>
      <w:bookmarkStart w:id="838" w:name="_Toc294992809"/>
      <w:bookmarkStart w:id="839" w:name="_Toc294879256"/>
      <w:bookmarkStart w:id="840" w:name="_Toc289425773"/>
      <w:bookmarkStart w:id="841" w:name="_Toc294880191"/>
      <w:bookmarkStart w:id="842" w:name="_Toc295466396"/>
      <w:r w:rsidRPr="00333809">
        <w:rPr>
          <w:rFonts w:cs="Helvetica"/>
          <w:color w:val="1F497D"/>
        </w:rPr>
        <w:t>Meetings</w:t>
      </w:r>
      <w:bookmarkEnd w:id="838"/>
      <w:bookmarkEnd w:id="839"/>
      <w:bookmarkEnd w:id="840"/>
      <w:bookmarkEnd w:id="841"/>
      <w:bookmarkEnd w:id="842"/>
    </w:p>
    <w:p w14:paraId="5CA42460" w14:textId="73C75974" w:rsidR="00F4604F" w:rsidRPr="002A7C09" w:rsidRDefault="00F4604F" w:rsidP="00F4604F">
      <w:pPr>
        <w:pStyle w:val="BodyText"/>
        <w:rPr>
          <w:rStyle w:val="Hyperlink"/>
          <w:rFonts w:cs="Helvetica"/>
        </w:rPr>
      </w:pPr>
      <w:bookmarkStart w:id="843" w:name="_Toc289425774"/>
      <w:bookmarkStart w:id="844" w:name="_Toc286506643"/>
      <w:r w:rsidRPr="002A7C09">
        <w:rPr>
          <w:rFonts w:cs="Helvetica"/>
        </w:rPr>
        <w:lastRenderedPageBreak/>
        <w:t xml:space="preserve">Full CWG–Stewardship (meeting dates, agendas, participants and meeting notes): </w:t>
      </w:r>
      <w:hyperlink r:id="rId29" w:history="1">
        <w:r w:rsidRPr="006831F6">
          <w:rPr>
            <w:rStyle w:val="Hyperlink"/>
            <w:rFonts w:cs="Helvetica"/>
          </w:rPr>
          <w:t>https://community.icann.org/display/gnsocwgdtstwrdshp/Meetings</w:t>
        </w:r>
        <w:bookmarkEnd w:id="843"/>
        <w:bookmarkEnd w:id="844"/>
      </w:hyperlink>
    </w:p>
    <w:p w14:paraId="20145D74" w14:textId="77777777" w:rsidR="00F4604F" w:rsidRPr="0053287B" w:rsidRDefault="00F4604F" w:rsidP="00F4604F">
      <w:pPr>
        <w:pStyle w:val="BodyText"/>
        <w:rPr>
          <w:rFonts w:cs="Helvetica"/>
        </w:rPr>
      </w:pPr>
      <w:r w:rsidRPr="0053287B">
        <w:rPr>
          <w:rFonts w:cs="Helvetica"/>
        </w:rPr>
        <w:t xml:space="preserve">CWG-Stewardship Sub-Teams: </w:t>
      </w:r>
      <w:hyperlink r:id="rId30" w:history="1">
        <w:r w:rsidRPr="006831F6">
          <w:rPr>
            <w:rStyle w:val="Hyperlink"/>
            <w:rFonts w:cs="Helvetica"/>
          </w:rPr>
          <w:t>https://community.icann.org/display/gnsocwgdtstwrdshp/%5BArchive%5D+Work+Item+Sub+Groups</w:t>
        </w:r>
      </w:hyperlink>
    </w:p>
    <w:p w14:paraId="4851F82B" w14:textId="41BF9F24" w:rsidR="00F4604F" w:rsidRPr="0053287B" w:rsidRDefault="00F4604F" w:rsidP="00F4604F">
      <w:pPr>
        <w:pStyle w:val="BodyText"/>
        <w:rPr>
          <w:rFonts w:cs="Helvetica"/>
        </w:rPr>
      </w:pPr>
      <w:r w:rsidRPr="0053287B">
        <w:rPr>
          <w:rFonts w:cs="Helvetica"/>
        </w:rPr>
        <w:t xml:space="preserve">Design Teams: </w:t>
      </w:r>
      <w:hyperlink r:id="rId31" w:history="1">
        <w:r w:rsidRPr="006831F6">
          <w:rPr>
            <w:rStyle w:val="Hyperlink"/>
            <w:rFonts w:cs="Helvetica"/>
          </w:rPr>
          <w:t>https://community.icann.org/display/gnsocwgdtstwrdshp/Design+Teams</w:t>
        </w:r>
      </w:hyperlink>
      <w:r w:rsidRPr="0053287B">
        <w:rPr>
          <w:rFonts w:cs="Helvetica"/>
        </w:rPr>
        <w:t xml:space="preserve"> </w:t>
      </w:r>
    </w:p>
    <w:p w14:paraId="0BAA58F9" w14:textId="6F490669" w:rsidR="00F4604F" w:rsidRPr="0053287B" w:rsidRDefault="00F4604F" w:rsidP="00F4604F">
      <w:pPr>
        <w:pStyle w:val="BodyText"/>
        <w:rPr>
          <w:rFonts w:cs="Helvetica"/>
        </w:rPr>
      </w:pPr>
      <w:r w:rsidRPr="0053287B">
        <w:rPr>
          <w:rFonts w:cs="Helvetica"/>
        </w:rPr>
        <w:t xml:space="preserve">Client Committee: </w:t>
      </w:r>
      <w:hyperlink r:id="rId32" w:history="1">
        <w:r w:rsidRPr="006831F6">
          <w:rPr>
            <w:rStyle w:val="Hyperlink"/>
            <w:rFonts w:cs="Helvetica"/>
          </w:rPr>
          <w:t>https://community.icann.org/display/gnsocwgdtstwrdshp/Client+Committee</w:t>
        </w:r>
      </w:hyperlink>
      <w:r w:rsidRPr="0053287B">
        <w:rPr>
          <w:rFonts w:cs="Helvetica"/>
        </w:rPr>
        <w:t xml:space="preserve"> </w:t>
      </w:r>
    </w:p>
    <w:p w14:paraId="212409A6" w14:textId="18EB8F13" w:rsidR="00F4604F" w:rsidRPr="00333809" w:rsidRDefault="00F4604F" w:rsidP="00F4604F">
      <w:pPr>
        <w:pStyle w:val="Heading2"/>
        <w:rPr>
          <w:rFonts w:cs="Helvetica"/>
          <w:color w:val="1F497D"/>
        </w:rPr>
      </w:pPr>
      <w:bookmarkStart w:id="845" w:name="_Toc294880192"/>
      <w:bookmarkStart w:id="846" w:name="_Toc294992810"/>
      <w:bookmarkStart w:id="847" w:name="_Toc294879257"/>
      <w:bookmarkStart w:id="848" w:name="_Toc289425775"/>
      <w:bookmarkStart w:id="849" w:name="_Toc295466397"/>
      <w:r w:rsidRPr="00333809">
        <w:rPr>
          <w:rFonts w:cs="Helvetica"/>
          <w:color w:val="1F497D"/>
        </w:rPr>
        <w:t xml:space="preserve">Public </w:t>
      </w:r>
      <w:bookmarkEnd w:id="845"/>
      <w:r w:rsidRPr="00333809">
        <w:rPr>
          <w:rFonts w:cs="Helvetica"/>
          <w:color w:val="1F497D"/>
        </w:rPr>
        <w:t>consultations</w:t>
      </w:r>
      <w:bookmarkEnd w:id="846"/>
      <w:bookmarkEnd w:id="847"/>
      <w:bookmarkEnd w:id="848"/>
      <w:bookmarkEnd w:id="849"/>
    </w:p>
    <w:p w14:paraId="7E92D9D3" w14:textId="1FDC7C9C" w:rsidR="00F4604F" w:rsidRPr="006831F6" w:rsidRDefault="00F4604F" w:rsidP="00F4604F">
      <w:pPr>
        <w:pStyle w:val="BodyText"/>
        <w:rPr>
          <w:rFonts w:cs="Helvetica"/>
        </w:rPr>
      </w:pPr>
      <w:bookmarkStart w:id="850" w:name="_Toc289425776"/>
      <w:bookmarkStart w:id="851" w:name="_Toc286506645"/>
      <w:r w:rsidRPr="0053287B">
        <w:rPr>
          <w:rFonts w:cs="Helvetica"/>
        </w:rPr>
        <w:t xml:space="preserve">1 December public consultation on first CWG-Stewardship draft transition proposal: </w:t>
      </w:r>
      <w:hyperlink r:id="rId33" w:history="1">
        <w:r w:rsidRPr="006831F6">
          <w:rPr>
            <w:rStyle w:val="Hyperlink"/>
            <w:rFonts w:cs="Helvetica"/>
          </w:rPr>
          <w:t>https://www.icann.org/public-comments/cwg-naming-transition-2014-12-01-en</w:t>
        </w:r>
        <w:bookmarkEnd w:id="850"/>
        <w:bookmarkEnd w:id="851"/>
      </w:hyperlink>
      <w:r w:rsidRPr="006831F6">
        <w:rPr>
          <w:rFonts w:cs="Helvetica"/>
        </w:rPr>
        <w:t xml:space="preserve"> </w:t>
      </w:r>
      <w:bookmarkStart w:id="852" w:name="_Toc289425777"/>
      <w:bookmarkStart w:id="853" w:name="_Toc286506646"/>
    </w:p>
    <w:p w14:paraId="62BB8084" w14:textId="25CCD3F0" w:rsidR="00F4604F" w:rsidRPr="006831F6" w:rsidRDefault="00F4604F" w:rsidP="00F4604F">
      <w:pPr>
        <w:pStyle w:val="BodyText"/>
        <w:numPr>
          <w:ilvl w:val="1"/>
          <w:numId w:val="5"/>
        </w:numPr>
        <w:rPr>
          <w:rFonts w:cs="Helvetica"/>
        </w:rPr>
      </w:pPr>
      <w:r w:rsidRPr="006831F6">
        <w:rPr>
          <w:rFonts w:cs="Helvetica"/>
        </w:rPr>
        <w:t xml:space="preserve">Responses to the December 2014 </w:t>
      </w:r>
      <w:r w:rsidR="00552C0C">
        <w:rPr>
          <w:rFonts w:cs="Helvetica"/>
        </w:rPr>
        <w:t>p</w:t>
      </w:r>
      <w:r w:rsidRPr="006831F6">
        <w:rPr>
          <w:rFonts w:cs="Helvetica"/>
        </w:rPr>
        <w:t xml:space="preserve">ublic </w:t>
      </w:r>
      <w:r w:rsidR="00552C0C">
        <w:rPr>
          <w:rFonts w:cs="Helvetica"/>
        </w:rPr>
        <w:t>c</w:t>
      </w:r>
      <w:r w:rsidRPr="006831F6">
        <w:rPr>
          <w:rFonts w:cs="Helvetica"/>
        </w:rPr>
        <w:t xml:space="preserve">omment: </w:t>
      </w:r>
      <w:hyperlink r:id="rId34" w:anchor="summary" w:history="1">
        <w:r w:rsidRPr="006831F6">
          <w:rPr>
            <w:rStyle w:val="Hyperlink"/>
            <w:rFonts w:cs="Helvetica"/>
          </w:rPr>
          <w:t>https://www.icann.org/public-comments/cwg-naming-transition-2014-12-01-en#summary</w:t>
        </w:r>
      </w:hyperlink>
      <w:r w:rsidRPr="006831F6">
        <w:rPr>
          <w:rFonts w:cs="Helvetica"/>
          <w:szCs w:val="22"/>
        </w:rPr>
        <w:t xml:space="preserve"> </w:t>
      </w:r>
    </w:p>
    <w:p w14:paraId="4E3E3460" w14:textId="2230DF15" w:rsidR="00F4604F" w:rsidRPr="006831F6" w:rsidRDefault="00F4604F" w:rsidP="00F4604F">
      <w:pPr>
        <w:pStyle w:val="BodyText"/>
        <w:rPr>
          <w:rFonts w:cs="Helvetica"/>
        </w:rPr>
      </w:pPr>
      <w:r w:rsidRPr="006831F6">
        <w:rPr>
          <w:rFonts w:cs="Helvetica"/>
        </w:rPr>
        <w:t xml:space="preserve">February 2015 Discussion document for ICANN52 meeting: </w:t>
      </w:r>
      <w:hyperlink r:id="rId35" w:history="1">
        <w:r w:rsidRPr="006831F6">
          <w:rPr>
            <w:rStyle w:val="Hyperlink"/>
            <w:rFonts w:cs="Helvetica"/>
          </w:rPr>
          <w:t>https://community.icann.org/pages/viewpage.action?pageId=52889457</w:t>
        </w:r>
        <w:bookmarkEnd w:id="852"/>
        <w:bookmarkEnd w:id="853"/>
      </w:hyperlink>
      <w:r w:rsidRPr="006831F6">
        <w:rPr>
          <w:rFonts w:cs="Helvetica"/>
        </w:rPr>
        <w:t xml:space="preserve"> </w:t>
      </w:r>
    </w:p>
    <w:p w14:paraId="436C1A58" w14:textId="08FBE92C" w:rsidR="00F4604F" w:rsidRPr="006831F6" w:rsidRDefault="00F4604F" w:rsidP="00F4604F">
      <w:pPr>
        <w:pStyle w:val="BodyText"/>
        <w:rPr>
          <w:rFonts w:cs="Helvetica"/>
        </w:rPr>
      </w:pPr>
      <w:r w:rsidRPr="006831F6">
        <w:rPr>
          <w:rFonts w:cs="Helvetica"/>
        </w:rPr>
        <w:t xml:space="preserve">May 2015 </w:t>
      </w:r>
      <w:r w:rsidR="00552C0C">
        <w:rPr>
          <w:rFonts w:cs="Helvetica"/>
        </w:rPr>
        <w:t>p</w:t>
      </w:r>
      <w:r w:rsidRPr="006831F6">
        <w:rPr>
          <w:rFonts w:cs="Helvetica"/>
        </w:rPr>
        <w:t xml:space="preserve">ublic </w:t>
      </w:r>
      <w:r w:rsidR="00552C0C">
        <w:rPr>
          <w:rFonts w:cs="Helvetica"/>
        </w:rPr>
        <w:t>c</w:t>
      </w:r>
      <w:r w:rsidRPr="006831F6">
        <w:rPr>
          <w:rFonts w:cs="Helvetica"/>
        </w:rPr>
        <w:t xml:space="preserve">omment on second CWG-Stewardship draft transition proposal: </w:t>
      </w:r>
      <w:hyperlink r:id="rId36" w:history="1">
        <w:r w:rsidRPr="006831F6">
          <w:rPr>
            <w:rStyle w:val="Hyperlink"/>
            <w:rFonts w:cs="Helvetica"/>
          </w:rPr>
          <w:t>https://www.icann.org/public-comments/cwg-stewardship-draft-proposal-2015-04-22-en</w:t>
        </w:r>
      </w:hyperlink>
      <w:r w:rsidRPr="006831F6">
        <w:rPr>
          <w:rFonts w:cs="Helvetica"/>
        </w:rPr>
        <w:t xml:space="preserve"> </w:t>
      </w:r>
    </w:p>
    <w:p w14:paraId="253B8926" w14:textId="7DBB9D85" w:rsidR="00F4604F" w:rsidRPr="00333809" w:rsidRDefault="00F4604F" w:rsidP="00F4604F">
      <w:pPr>
        <w:pStyle w:val="Heading2"/>
        <w:rPr>
          <w:rFonts w:cs="Helvetica"/>
          <w:color w:val="1F497D"/>
        </w:rPr>
      </w:pPr>
      <w:bookmarkStart w:id="854" w:name="_Toc294992811"/>
      <w:bookmarkStart w:id="855" w:name="_Toc294879258"/>
      <w:bookmarkStart w:id="856" w:name="_Toc289425778"/>
      <w:bookmarkStart w:id="857" w:name="_Toc294880193"/>
      <w:bookmarkStart w:id="858" w:name="_Toc295466398"/>
      <w:r w:rsidRPr="00333809">
        <w:rPr>
          <w:rFonts w:cs="Helvetica"/>
          <w:color w:val="1F497D"/>
        </w:rPr>
        <w:t>Webinars and other public presentations</w:t>
      </w:r>
      <w:bookmarkEnd w:id="854"/>
      <w:bookmarkEnd w:id="855"/>
      <w:bookmarkEnd w:id="856"/>
      <w:bookmarkEnd w:id="857"/>
      <w:bookmarkEnd w:id="858"/>
    </w:p>
    <w:p w14:paraId="78092ED9" w14:textId="77777777" w:rsidR="00F4604F" w:rsidRPr="006831F6" w:rsidRDefault="00F4604F" w:rsidP="00F4604F">
      <w:pPr>
        <w:pStyle w:val="BodyText"/>
        <w:rPr>
          <w:rFonts w:cs="Helvetica"/>
        </w:rPr>
      </w:pPr>
      <w:bookmarkStart w:id="859" w:name="_Toc289425779"/>
      <w:bookmarkStart w:id="860" w:name="_Toc286506648"/>
      <w:r w:rsidRPr="0053287B">
        <w:rPr>
          <w:rFonts w:cs="Helvetica"/>
        </w:rPr>
        <w:t xml:space="preserve">Webinar 3-4 December 2014: </w:t>
      </w:r>
      <w:hyperlink r:id="rId37" w:history="1">
        <w:r w:rsidRPr="006831F6">
          <w:rPr>
            <w:rStyle w:val="Hyperlink"/>
            <w:rFonts w:cs="Helvetica"/>
          </w:rPr>
          <w:t>https://community.icann.org/pages/viewpage.action?pageId=50823496</w:t>
        </w:r>
      </w:hyperlink>
      <w:r w:rsidRPr="006831F6">
        <w:rPr>
          <w:rFonts w:cs="Helvetica"/>
        </w:rPr>
        <w:t xml:space="preserve"> </w:t>
      </w:r>
    </w:p>
    <w:p w14:paraId="135735F1" w14:textId="77777777" w:rsidR="00F4604F" w:rsidRPr="006831F6" w:rsidRDefault="00F4604F" w:rsidP="00F4604F">
      <w:pPr>
        <w:pStyle w:val="BodyText"/>
        <w:rPr>
          <w:rFonts w:cs="Helvetica"/>
        </w:rPr>
      </w:pPr>
      <w:r w:rsidRPr="006831F6">
        <w:rPr>
          <w:rFonts w:cs="Helvetica"/>
        </w:rPr>
        <w:t xml:space="preserve">Webinar 3 February 2015: </w:t>
      </w:r>
      <w:hyperlink r:id="rId38" w:history="1">
        <w:r w:rsidRPr="006831F6">
          <w:rPr>
            <w:rStyle w:val="Hyperlink"/>
            <w:rFonts w:cs="Helvetica"/>
          </w:rPr>
          <w:t>https://community.icann.org/pages/viewpage.action?pageId=52232656</w:t>
        </w:r>
      </w:hyperlink>
      <w:r w:rsidRPr="006831F6">
        <w:rPr>
          <w:rFonts w:cs="Helvetica"/>
        </w:rPr>
        <w:t xml:space="preserve"> </w:t>
      </w:r>
    </w:p>
    <w:p w14:paraId="13BD22D0" w14:textId="76D66A7A" w:rsidR="00F4604F" w:rsidRPr="006831F6" w:rsidRDefault="00F4604F" w:rsidP="00F4604F">
      <w:pPr>
        <w:pStyle w:val="BodyText"/>
        <w:rPr>
          <w:rFonts w:cs="Helvetica"/>
        </w:rPr>
      </w:pPr>
      <w:r w:rsidRPr="006831F6">
        <w:rPr>
          <w:rFonts w:cs="Helvetica"/>
        </w:rPr>
        <w:t xml:space="preserve">Presentations at ICANN 52 Singapore: </w:t>
      </w:r>
      <w:hyperlink r:id="rId39" w:history="1">
        <w:r w:rsidRPr="006831F6">
          <w:rPr>
            <w:rStyle w:val="Hyperlink"/>
            <w:rFonts w:cs="Helvetica"/>
          </w:rPr>
          <w:t>http://singapore52.icann.org/en/schedule/thu-cwg-stewardship</w:t>
        </w:r>
      </w:hyperlink>
      <w:r w:rsidRPr="006831F6">
        <w:rPr>
          <w:rFonts w:cs="Helvetica"/>
        </w:rPr>
        <w:t xml:space="preserve"> </w:t>
      </w:r>
    </w:p>
    <w:p w14:paraId="59ED4B3F" w14:textId="77777777" w:rsidR="00F4604F" w:rsidRPr="006831F6" w:rsidRDefault="00F4604F" w:rsidP="00F4604F">
      <w:pPr>
        <w:pStyle w:val="BodyText"/>
        <w:rPr>
          <w:rFonts w:cs="Helvetica"/>
        </w:rPr>
      </w:pPr>
      <w:r w:rsidRPr="006831F6">
        <w:rPr>
          <w:rFonts w:cs="Helvetica"/>
        </w:rPr>
        <w:t xml:space="preserve">Webinars 24 April 2015: </w:t>
      </w:r>
      <w:hyperlink r:id="rId40" w:history="1">
        <w:r w:rsidRPr="006831F6">
          <w:rPr>
            <w:rStyle w:val="Hyperlink"/>
            <w:rFonts w:cs="Helvetica"/>
          </w:rPr>
          <w:t>https://community.icann.org/pages/viewpage.action?pageId=52897455</w:t>
        </w:r>
      </w:hyperlink>
      <w:r w:rsidRPr="006831F6">
        <w:rPr>
          <w:rFonts w:cs="Helvetica"/>
        </w:rPr>
        <w:t xml:space="preserve"> </w:t>
      </w:r>
    </w:p>
    <w:p w14:paraId="7F6C86E0" w14:textId="77777777" w:rsidR="00F4604F" w:rsidRPr="006831F6" w:rsidRDefault="00F4604F" w:rsidP="00F4604F">
      <w:pPr>
        <w:pStyle w:val="BodyText"/>
        <w:rPr>
          <w:rFonts w:cs="Helvetica"/>
        </w:rPr>
      </w:pPr>
      <w:r w:rsidRPr="006831F6">
        <w:rPr>
          <w:rFonts w:cs="Helvetica"/>
        </w:rPr>
        <w:t xml:space="preserve">Webinars 6-7 May 2015: </w:t>
      </w:r>
      <w:hyperlink r:id="rId41" w:history="1">
        <w:r w:rsidRPr="006831F6">
          <w:rPr>
            <w:rStyle w:val="Hyperlink"/>
            <w:rFonts w:cs="Helvetica"/>
          </w:rPr>
          <w:t>https://community.icann.org/pages/viewpage.action?pageId=53772631</w:t>
        </w:r>
      </w:hyperlink>
      <w:r w:rsidRPr="006831F6">
        <w:rPr>
          <w:rStyle w:val="Hyperlink"/>
          <w:rFonts w:cs="Helvetica"/>
        </w:rPr>
        <w:t xml:space="preserve">. </w:t>
      </w:r>
      <w:r w:rsidRPr="006831F6">
        <w:rPr>
          <w:rFonts w:cs="Helvetica"/>
        </w:rPr>
        <w:t xml:space="preserve"> </w:t>
      </w:r>
    </w:p>
    <w:p w14:paraId="5DDF5487" w14:textId="2D5BB8CA" w:rsidR="00F4604F" w:rsidRPr="006831F6" w:rsidRDefault="00F4604F" w:rsidP="00F4604F">
      <w:pPr>
        <w:pStyle w:val="BodyText"/>
        <w:rPr>
          <w:rFonts w:cs="Helvetica"/>
        </w:rPr>
      </w:pPr>
      <w:r w:rsidRPr="006831F6">
        <w:rPr>
          <w:rFonts w:cs="Helvetica"/>
        </w:rPr>
        <w:t xml:space="preserve">Webinars 11 June: </w:t>
      </w:r>
      <w:hyperlink r:id="rId42" w:history="1">
        <w:r w:rsidRPr="006831F6">
          <w:rPr>
            <w:rStyle w:val="Hyperlink"/>
            <w:rFonts w:cs="Helvetica"/>
          </w:rPr>
          <w:t>https://community.icann.org/pages/viewpage.action?pageId=53778352</w:t>
        </w:r>
      </w:hyperlink>
      <w:r w:rsidRPr="006831F6">
        <w:rPr>
          <w:rFonts w:cs="Helvetica"/>
        </w:rPr>
        <w:t xml:space="preserve">. </w:t>
      </w:r>
    </w:p>
    <w:p w14:paraId="5BBAA907" w14:textId="466A37A7" w:rsidR="00F4604F" w:rsidRPr="002A7C09" w:rsidRDefault="00F4604F" w:rsidP="00F4604F">
      <w:pPr>
        <w:pStyle w:val="Heading2"/>
        <w:rPr>
          <w:rFonts w:cs="Helvetica"/>
          <w:b w:val="0"/>
          <w:color w:val="auto"/>
          <w:sz w:val="22"/>
          <w:lang w:val="en-US"/>
        </w:rPr>
      </w:pPr>
      <w:bookmarkStart w:id="861" w:name="_Toc294992812"/>
      <w:bookmarkStart w:id="862" w:name="_Toc294879259"/>
      <w:bookmarkStart w:id="863" w:name="_Toc294880194"/>
      <w:bookmarkStart w:id="864" w:name="_Toc295466399"/>
      <w:bookmarkEnd w:id="859"/>
      <w:bookmarkEnd w:id="860"/>
      <w:r w:rsidRPr="002A7C09">
        <w:rPr>
          <w:rFonts w:cs="Helvetica"/>
          <w:color w:val="1F497D"/>
        </w:rPr>
        <w:t>Mailing list archives</w:t>
      </w:r>
      <w:bookmarkEnd w:id="861"/>
      <w:bookmarkEnd w:id="862"/>
      <w:bookmarkEnd w:id="863"/>
      <w:bookmarkEnd w:id="864"/>
    </w:p>
    <w:p w14:paraId="6D1B03B1" w14:textId="55F766D1" w:rsidR="00F4604F" w:rsidRPr="006831F6" w:rsidRDefault="00AB254B" w:rsidP="00F4604F">
      <w:pPr>
        <w:pStyle w:val="BodyText"/>
        <w:rPr>
          <w:rFonts w:cs="Helvetica"/>
        </w:rPr>
      </w:pPr>
      <w:hyperlink r:id="rId43" w:history="1">
        <w:r w:rsidR="00F4604F" w:rsidRPr="006831F6">
          <w:rPr>
            <w:rStyle w:val="Hyperlink"/>
            <w:rFonts w:cs="Helvetica"/>
          </w:rPr>
          <w:t>https://community.icann.org/display/gnsocwgdtstwrdshp/Mailing+List+Archives</w:t>
        </w:r>
      </w:hyperlink>
      <w:r w:rsidR="00F4604F" w:rsidRPr="006831F6">
        <w:rPr>
          <w:rFonts w:cs="Helvetica"/>
        </w:rPr>
        <w:t xml:space="preserve"> </w:t>
      </w:r>
    </w:p>
    <w:p w14:paraId="406980A8" w14:textId="77777777" w:rsidR="00F4604F" w:rsidRPr="00333809" w:rsidRDefault="00F4604F" w:rsidP="00F4604F">
      <w:pPr>
        <w:pStyle w:val="Heading2"/>
        <w:rPr>
          <w:b w:val="0"/>
          <w:bCs w:val="0"/>
        </w:rPr>
      </w:pPr>
      <w:bookmarkStart w:id="865" w:name="_Toc294992813"/>
      <w:bookmarkStart w:id="866" w:name="_Toc295466400"/>
      <w:bookmarkStart w:id="867" w:name="_Toc294879260"/>
      <w:bookmarkStart w:id="868" w:name="_Toc294880195"/>
      <w:r w:rsidRPr="00333809">
        <w:rPr>
          <w:rFonts w:cs="Helvetica"/>
          <w:color w:val="1F497D"/>
        </w:rPr>
        <w:t>Correspondence</w:t>
      </w:r>
      <w:bookmarkEnd w:id="865"/>
      <w:bookmarkEnd w:id="866"/>
      <w:r w:rsidRPr="00333809">
        <w:rPr>
          <w:b w:val="0"/>
          <w:bCs w:val="0"/>
        </w:rPr>
        <w:t xml:space="preserve"> </w:t>
      </w:r>
      <w:bookmarkEnd w:id="867"/>
      <w:bookmarkEnd w:id="868"/>
    </w:p>
    <w:bookmarkStart w:id="869" w:name="_Toc294880196"/>
    <w:p w14:paraId="2A79817A" w14:textId="77777777" w:rsidR="00F4604F" w:rsidRPr="0053287B" w:rsidRDefault="00F4604F" w:rsidP="00F4604F">
      <w:pPr>
        <w:pStyle w:val="BodyText"/>
        <w:rPr>
          <w:rFonts w:cs="Helvetica"/>
        </w:rPr>
      </w:pPr>
      <w:r w:rsidRPr="002A7C09">
        <w:fldChar w:fldCharType="begin"/>
      </w:r>
      <w:r w:rsidRPr="002A7C09">
        <w:rPr>
          <w:rFonts w:cs="Helvetica"/>
        </w:rPr>
        <w:instrText xml:space="preserve"> HYPERLINK "https://community.icann.org/pages/viewpage.action?pageId=49355992" </w:instrText>
      </w:r>
      <w:r w:rsidRPr="002A7C09">
        <w:fldChar w:fldCharType="separate"/>
      </w:r>
      <w:r w:rsidRPr="002A7C09">
        <w:rPr>
          <w:rStyle w:val="Hyperlink"/>
          <w:rFonts w:cs="Helvetica"/>
        </w:rPr>
        <w:t>https://community.icann.org/pages/viewpage.action?pageId=49355992</w:t>
      </w:r>
      <w:r w:rsidRPr="002A7C09">
        <w:rPr>
          <w:rStyle w:val="Hyperlink"/>
          <w:rFonts w:cs="Helvetica"/>
          <w:lang w:val="en-CA"/>
        </w:rPr>
        <w:fldChar w:fldCharType="end"/>
      </w:r>
    </w:p>
    <w:p w14:paraId="1268F400" w14:textId="20D32004" w:rsidR="00F4604F" w:rsidRPr="002A7C09" w:rsidRDefault="00F4604F" w:rsidP="00F4604F">
      <w:pPr>
        <w:pStyle w:val="Heading2"/>
        <w:rPr>
          <w:rFonts w:cs="Helvetica"/>
          <w:color w:val="1F497D"/>
        </w:rPr>
      </w:pPr>
      <w:bookmarkStart w:id="870" w:name="_Toc294992814"/>
      <w:bookmarkStart w:id="871" w:name="_Toc294879261"/>
      <w:bookmarkStart w:id="872" w:name="_Toc295466401"/>
      <w:r w:rsidRPr="002A7C09">
        <w:rPr>
          <w:rFonts w:cs="Helvetica"/>
          <w:color w:val="1F497D"/>
        </w:rPr>
        <w:lastRenderedPageBreak/>
        <w:t>Outreach</w:t>
      </w:r>
      <w:bookmarkEnd w:id="869"/>
      <w:bookmarkEnd w:id="870"/>
      <w:bookmarkEnd w:id="871"/>
      <w:bookmarkEnd w:id="872"/>
    </w:p>
    <w:p w14:paraId="5F654CD6" w14:textId="5E80068E" w:rsidR="00F4604F" w:rsidRPr="006831F6" w:rsidRDefault="00AB254B" w:rsidP="00F4604F">
      <w:pPr>
        <w:pStyle w:val="BodyText"/>
        <w:rPr>
          <w:rFonts w:cs="Helvetica"/>
        </w:rPr>
      </w:pPr>
      <w:hyperlink r:id="rId44" w:history="1">
        <w:r w:rsidR="00F4604F" w:rsidRPr="006831F6">
          <w:rPr>
            <w:rStyle w:val="Hyperlink"/>
            <w:rFonts w:cs="Helvetica"/>
          </w:rPr>
          <w:t>https://community.icann.org/display/gnsocwgdtstwrdshp/Outreach+Tracking+CWG-Stewardship</w:t>
        </w:r>
      </w:hyperlink>
      <w:r w:rsidR="00F4604F" w:rsidRPr="006831F6">
        <w:rPr>
          <w:rFonts w:cs="Helvetica"/>
        </w:rPr>
        <w:t xml:space="preserve"> </w:t>
      </w:r>
    </w:p>
    <w:p w14:paraId="4C41875B" w14:textId="25A2EC4E" w:rsidR="00F4604F" w:rsidRPr="00333809" w:rsidRDefault="00F4604F" w:rsidP="00F4604F">
      <w:pPr>
        <w:pStyle w:val="Heading2"/>
      </w:pPr>
      <w:bookmarkStart w:id="873" w:name="_Toc294879262"/>
      <w:bookmarkStart w:id="874" w:name="_Toc289425780"/>
      <w:bookmarkStart w:id="875" w:name="_Toc294880197"/>
      <w:bookmarkStart w:id="876" w:name="_Toc295466402"/>
      <w:r w:rsidRPr="00333809">
        <w:t>VI.C. Assessment of the level of consensus behind your community’s proposal, including a description of areas of contention or disagreement</w:t>
      </w:r>
      <w:bookmarkEnd w:id="873"/>
      <w:bookmarkEnd w:id="874"/>
      <w:bookmarkEnd w:id="875"/>
      <w:bookmarkEnd w:id="876"/>
    </w:p>
    <w:p w14:paraId="599E68E1" w14:textId="77777777" w:rsidR="00EC42AF" w:rsidRDefault="00EC42AF" w:rsidP="00F4604F">
      <w:pPr>
        <w:keepNext/>
        <w:widowControl w:val="0"/>
        <w:tabs>
          <w:tab w:val="left" w:pos="450"/>
        </w:tabs>
        <w:autoSpaceDE w:val="0"/>
        <w:autoSpaceDN w:val="0"/>
        <w:adjustRightInd w:val="0"/>
        <w:spacing w:after="0"/>
        <w:rPr>
          <w:rFonts w:cs="Helvetica"/>
        </w:rPr>
      </w:pPr>
    </w:p>
    <w:p w14:paraId="394A9274" w14:textId="18A66F2F" w:rsidR="00D73720" w:rsidRDefault="00D73720" w:rsidP="00D73720">
      <w:pPr>
        <w:pStyle w:val="NoSpacing"/>
      </w:pPr>
      <w:r>
        <w:t>The Cross Community Working Group on Naming Related Functions (CWG-Stewardship) is pleased to provide its Chartering Organizations with its proposed r</w:t>
      </w:r>
      <w:r w:rsidRPr="00DA5929">
        <w:t>esponse to the IANA Stewardshi</w:t>
      </w:r>
      <w:r>
        <w:t xml:space="preserve">p Transition Coordination Group (ICG) </w:t>
      </w:r>
      <w:r w:rsidRPr="00DA5929">
        <w:t>Request for Proposals on the IANA Stewardship Transition</w:t>
      </w:r>
      <w:r>
        <w:t xml:space="preserve"> for your consideration and approval as per its Charter.</w:t>
      </w:r>
    </w:p>
    <w:p w14:paraId="7CE150EA" w14:textId="6D80A49B" w:rsidR="00D73720" w:rsidRDefault="00D73720" w:rsidP="00D73720">
      <w:pPr>
        <w:pStyle w:val="NoSpacing"/>
      </w:pPr>
      <w:r>
        <w:t xml:space="preserve">The response is the result of extensive work by the CWG’s 19 members, 133 participants and a team of highly qualified legal advisors over the past year, which included over 100 calls or meetings, 2 public consultations and more than 4,000 email messages. It represents a carefully crafted balance between key requirements, specific legal advice, and significant compromises by all who participated and includes diligent attention to the input received through the Public Comment proceedings. The final proposal has received the consensus support of the CWG-Stewardship with no objections or minority statements recorded for Chartering Organization consideration. </w:t>
      </w:r>
    </w:p>
    <w:p w14:paraId="6AEA2CF9" w14:textId="77777777" w:rsidR="00D73720" w:rsidRDefault="00D73720" w:rsidP="00D73720">
      <w:pPr>
        <w:pStyle w:val="NoSpacing"/>
      </w:pPr>
      <w:r w:rsidRPr="00401934">
        <w:t xml:space="preserve">As noted in </w:t>
      </w:r>
      <w:r>
        <w:t>t</w:t>
      </w:r>
      <w:r w:rsidRPr="00401934">
        <w:t>he CWG-Stewardship proposal</w:t>
      </w:r>
      <w:r>
        <w:t xml:space="preserve"> itself, the proposal</w:t>
      </w:r>
      <w:r w:rsidRPr="00401934">
        <w:t xml:space="preserve"> is significantly dependent and expressly conditioned on the implementation of ICANN-level accountability mechanisms </w:t>
      </w:r>
      <w:r>
        <w:t xml:space="preserve">proposed </w:t>
      </w:r>
      <w:r w:rsidRPr="00401934">
        <w:t>by the Cross Community Working Group on Enhancing ICANN Accountability (CCWG-Accountability). The co-chairs of the CWG-Stewardship and the CCWG-Accountability have coordinated their efforts and the CWG-Stewardship is confident that the CCWG-Accountability recommendati</w:t>
      </w:r>
      <w:r>
        <w:t>ons, if implemented as expected</w:t>
      </w:r>
      <w:r w:rsidRPr="00401934">
        <w:t>, will meet the requirements that the CWG-Stewardship has previously communicated to the CCWG. If any element of these ICANN level accountability mechanisms is not implemented as contemplated by the CWG-Stewardship proposal, this proposal will require revision.</w:t>
      </w:r>
    </w:p>
    <w:p w14:paraId="0CFAC6FF" w14:textId="6935354C" w:rsidR="00EC42AF" w:rsidRPr="00D73720" w:rsidRDefault="00EC42AF" w:rsidP="00EC42AF">
      <w:pPr>
        <w:pStyle w:val="NoSpacing"/>
        <w:rPr>
          <w:rFonts w:eastAsia="MS Gothic"/>
          <w:b/>
          <w:bCs/>
        </w:rPr>
        <w:sectPr w:rsidR="00EC42AF" w:rsidRPr="00D73720" w:rsidSect="006831F6">
          <w:pgSz w:w="12240" w:h="15840"/>
          <w:pgMar w:top="1383" w:right="1460" w:bottom="767" w:left="1440" w:header="720" w:footer="720" w:gutter="0"/>
          <w:cols w:space="720"/>
        </w:sectPr>
      </w:pPr>
    </w:p>
    <w:p w14:paraId="374B58E7" w14:textId="77777777" w:rsidR="00F4604F" w:rsidRPr="002A7C09" w:rsidRDefault="00F4604F" w:rsidP="00F4604F">
      <w:pPr>
        <w:pStyle w:val="Title"/>
        <w:numPr>
          <w:ilvl w:val="0"/>
          <w:numId w:val="0"/>
        </w:numPr>
        <w:rPr>
          <w:rFonts w:cs="Helvetica"/>
        </w:rPr>
      </w:pPr>
      <w:bookmarkStart w:id="877" w:name="_Toc291340591"/>
      <w:bookmarkStart w:id="878" w:name="_Toc289426242"/>
      <w:bookmarkStart w:id="879" w:name="_Toc289425933"/>
      <w:bookmarkStart w:id="880" w:name="_Toc289425781"/>
      <w:bookmarkStart w:id="881" w:name="_Toc294880198"/>
      <w:bookmarkStart w:id="882" w:name="_Toc295466403"/>
      <w:r w:rsidRPr="002A7C09">
        <w:rPr>
          <w:rFonts w:cs="Helvetica"/>
        </w:rPr>
        <w:lastRenderedPageBreak/>
        <w:t>Annex A – The Community’s Use of the IANA Functions – Additional Information</w:t>
      </w:r>
      <w:bookmarkEnd w:id="877"/>
      <w:bookmarkEnd w:id="878"/>
      <w:bookmarkEnd w:id="879"/>
      <w:bookmarkEnd w:id="880"/>
      <w:bookmarkEnd w:id="881"/>
      <w:bookmarkEnd w:id="882"/>
    </w:p>
    <w:p w14:paraId="609E6C3C" w14:textId="77777777" w:rsidR="00F4604F" w:rsidRPr="00552C0C" w:rsidRDefault="00F4604F" w:rsidP="00333809">
      <w:pPr>
        <w:pStyle w:val="NumberedBullets"/>
        <w:numPr>
          <w:ilvl w:val="0"/>
          <w:numId w:val="178"/>
        </w:numPr>
        <w:rPr>
          <w:rStyle w:val="Heading3Char"/>
          <w:rFonts w:ascii="Helvetica" w:hAnsi="Helvetica" w:cs="Helvetica"/>
          <w:b w:val="0"/>
          <w:spacing w:val="5"/>
          <w:kern w:val="28"/>
        </w:rPr>
      </w:pPr>
      <w:bookmarkStart w:id="883" w:name="_Toc289425782"/>
      <w:r w:rsidRPr="00552C0C">
        <w:rPr>
          <w:rStyle w:val="Heading3Char"/>
          <w:rFonts w:ascii="Helvetica" w:hAnsi="Helvetica" w:cs="Helvetica"/>
        </w:rPr>
        <w:t>Root Zone Change Request Management (NTIA IANA Functions Contract: C.2.9.2.a)</w:t>
      </w:r>
      <w:bookmarkEnd w:id="883"/>
    </w:p>
    <w:p w14:paraId="38AB1D3A" w14:textId="655A5DDE" w:rsidR="00F4604F" w:rsidRPr="006831F6" w:rsidRDefault="00F4604F" w:rsidP="002A7C09">
      <w:pPr>
        <w:pStyle w:val="NumberedBullets"/>
        <w:numPr>
          <w:ilvl w:val="1"/>
          <w:numId w:val="74"/>
        </w:numPr>
        <w:rPr>
          <w:rFonts w:cs="Helvetica"/>
        </w:rPr>
      </w:pPr>
      <w:r w:rsidRPr="0053287B">
        <w:rPr>
          <w:rFonts w:cs="Helvetica"/>
          <w:b/>
        </w:rPr>
        <w:t>Description of the function:</w:t>
      </w:r>
      <w:r w:rsidRPr="0053287B">
        <w:rPr>
          <w:rFonts w:cs="Helvetica"/>
        </w:rPr>
        <w:t xml:space="preserve"> Receive and process Root Zone change requests for TLDs. These change requests include addition of new or updates to existing TLD name servers (NS) and delegation signer (DS) resource record (RR) information, along with associated </w:t>
      </w:r>
      <w:r w:rsidRPr="006831F6">
        <w:rPr>
          <w:rFonts w:cs="Helvetica"/>
        </w:rPr>
        <w:t>“glue'” (A and AAAA RRs). A change request may also include new TLD entries to the Root Zone.</w:t>
      </w:r>
    </w:p>
    <w:p w14:paraId="178D1556" w14:textId="77777777" w:rsidR="00F4604F" w:rsidRPr="0053287B" w:rsidRDefault="00F4604F" w:rsidP="002A7C09">
      <w:pPr>
        <w:pStyle w:val="NumberedBullets"/>
        <w:numPr>
          <w:ilvl w:val="1"/>
          <w:numId w:val="74"/>
        </w:numPr>
        <w:rPr>
          <w:rFonts w:cs="Helvetica"/>
        </w:rPr>
      </w:pPr>
      <w:r w:rsidRPr="00757116">
        <w:rPr>
          <w:rFonts w:cs="Helvetica"/>
          <w:b/>
          <w:color w:val="0B0B0B"/>
        </w:rPr>
        <w:t xml:space="preserve">Customers of the function: </w:t>
      </w:r>
      <w:r w:rsidRPr="00757116">
        <w:rPr>
          <w:rFonts w:cs="Helvetica"/>
          <w:color w:val="0B0B0B"/>
        </w:rPr>
        <w:t>TLD registries.</w:t>
      </w:r>
    </w:p>
    <w:p w14:paraId="1A7840DD" w14:textId="77777777" w:rsidR="00F4604F" w:rsidRPr="0053287B" w:rsidRDefault="00F4604F" w:rsidP="002A7C09">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Root Zone database.</w:t>
      </w:r>
    </w:p>
    <w:p w14:paraId="125D0FBE" w14:textId="4240E530" w:rsidR="00F4604F" w:rsidRPr="0053287B" w:rsidRDefault="00F4604F" w:rsidP="002A7C09">
      <w:pPr>
        <w:pStyle w:val="NumberedBullets"/>
        <w:numPr>
          <w:ilvl w:val="1"/>
          <w:numId w:val="74"/>
        </w:numPr>
        <w:rPr>
          <w:rFonts w:cs="Helvetica"/>
        </w:rPr>
      </w:pPr>
      <w:r w:rsidRPr="00757116">
        <w:rPr>
          <w:rFonts w:cs="Helvetica"/>
          <w:b/>
          <w:color w:val="0B0B0B"/>
        </w:rPr>
        <w:t xml:space="preserve">Overlaps or interdependencies: </w:t>
      </w:r>
      <w:r w:rsidRPr="00757116">
        <w:rPr>
          <w:rFonts w:cs="Helvetica"/>
          <w:color w:val="0B0B0B"/>
        </w:rPr>
        <w:t xml:space="preserve">Policy for entries in the Root Zone are determined by the ICANN policy-setting mechanisms (e.g., for ccTLDs and gTLDs). The IETF standardization process can create reservations from the global namespace so that certain names that otherwise would be valid in the DNS root are disallowed. </w:t>
      </w:r>
    </w:p>
    <w:p w14:paraId="17319B02" w14:textId="346ADCF0" w:rsidR="00F4604F" w:rsidRPr="0053287B" w:rsidRDefault="00F4604F" w:rsidP="002A7C09">
      <w:pPr>
        <w:pStyle w:val="NumberedBullets"/>
        <w:numPr>
          <w:ilvl w:val="0"/>
          <w:numId w:val="74"/>
        </w:numPr>
        <w:rPr>
          <w:rStyle w:val="Heading3Char"/>
          <w:rFonts w:ascii="Helvetica" w:hAnsi="Helvetica" w:cs="Helvetica"/>
        </w:rPr>
      </w:pPr>
      <w:bookmarkStart w:id="884" w:name="_Toc289425783"/>
      <w:r w:rsidRPr="0053287B">
        <w:rPr>
          <w:rStyle w:val="Heading3Char"/>
          <w:rFonts w:ascii="Helvetica" w:hAnsi="Helvetica" w:cs="Helvetica"/>
        </w:rPr>
        <w:t>Root Zone WHOIS Change Request and Database Management (NTIA IANA Functions Contract: C.2.9.2.b)</w:t>
      </w:r>
      <w:bookmarkEnd w:id="884"/>
    </w:p>
    <w:p w14:paraId="65144AEE" w14:textId="47B16C4A" w:rsidR="00F4604F" w:rsidRPr="0053287B" w:rsidRDefault="00F4604F" w:rsidP="002A7C09">
      <w:pPr>
        <w:pStyle w:val="NumberedBullets"/>
        <w:numPr>
          <w:ilvl w:val="1"/>
          <w:numId w:val="74"/>
        </w:numPr>
        <w:rPr>
          <w:rFonts w:cs="Helvetica"/>
        </w:rPr>
      </w:pPr>
      <w:r w:rsidRPr="00757116">
        <w:rPr>
          <w:rFonts w:cs="Helvetica"/>
          <w:b/>
          <w:color w:val="0B0B0B"/>
        </w:rPr>
        <w:t>Description of the function:</w:t>
      </w:r>
      <w:r w:rsidRPr="00757116">
        <w:rPr>
          <w:rFonts w:cs="Helvetica"/>
          <w:color w:val="0B0B0B"/>
        </w:rPr>
        <w:t xml:space="preserve"> The IFO maintains, updates, and makes publicly accessible a Root Zone WHOIS database with current and verified contact information for all TLD registry operators. The Root Zone WHOIS database, at a minimum, shall consist of the TLD name; the IP address of the TLD’s nameservers;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the name, postal address, email address, and telephone and fax numbers of the administrative contact for the TLD registry operator; reports; date the WHOIS record was last updated; and any other information relevant to the TLD requested by the TLD registry operator. IANA shall receive and process Root Zone WHOIS change requests for TLDs.</w:t>
      </w:r>
    </w:p>
    <w:p w14:paraId="568B76EF" w14:textId="77777777" w:rsidR="00F4604F" w:rsidRPr="0053287B" w:rsidRDefault="00F4604F" w:rsidP="002A7C09">
      <w:pPr>
        <w:pStyle w:val="NumberedBullets"/>
        <w:numPr>
          <w:ilvl w:val="1"/>
          <w:numId w:val="74"/>
        </w:numPr>
        <w:rPr>
          <w:rFonts w:cs="Helvetica"/>
        </w:rPr>
      </w:pPr>
      <w:r w:rsidRPr="00757116">
        <w:rPr>
          <w:rFonts w:cs="Helvetica"/>
          <w:b/>
          <w:color w:val="0B0B0B"/>
        </w:rPr>
        <w:t xml:space="preserve">Customers of the function: </w:t>
      </w:r>
      <w:r w:rsidRPr="00757116">
        <w:rPr>
          <w:rFonts w:cs="Helvetica"/>
          <w:color w:val="0B0B0B"/>
        </w:rPr>
        <w:t>TLD registries.</w:t>
      </w:r>
    </w:p>
    <w:p w14:paraId="3F5E8CEF" w14:textId="77777777" w:rsidR="00F4604F" w:rsidRPr="0053287B" w:rsidRDefault="00F4604F" w:rsidP="002A7C09">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Root Zone WHOIS database.</w:t>
      </w:r>
    </w:p>
    <w:p w14:paraId="29518C0F" w14:textId="7C9431D0" w:rsidR="00F4604F" w:rsidRPr="0053287B" w:rsidRDefault="00F4604F" w:rsidP="002A7C09">
      <w:pPr>
        <w:pStyle w:val="NumberedBullets"/>
        <w:numPr>
          <w:ilvl w:val="1"/>
          <w:numId w:val="74"/>
        </w:numPr>
        <w:rPr>
          <w:rFonts w:cs="Helvetica"/>
        </w:rPr>
      </w:pPr>
      <w:r w:rsidRPr="00757116">
        <w:rPr>
          <w:rFonts w:cs="Helvetica"/>
          <w:b/>
          <w:color w:val="0B0B0B"/>
        </w:rPr>
        <w:t>Overlaps or interdependencies:</w:t>
      </w:r>
      <w:r w:rsidRPr="00757116">
        <w:rPr>
          <w:rFonts w:cs="Helvetica"/>
          <w:color w:val="0B0B0B"/>
        </w:rPr>
        <w:t xml:space="preserve"> None.</w:t>
      </w:r>
    </w:p>
    <w:p w14:paraId="3876F01E" w14:textId="50EB5FD8" w:rsidR="00F4604F" w:rsidRPr="006831F6" w:rsidRDefault="00F4604F" w:rsidP="002A7C09">
      <w:pPr>
        <w:pStyle w:val="NumberedBullets"/>
        <w:numPr>
          <w:ilvl w:val="0"/>
          <w:numId w:val="74"/>
        </w:numPr>
        <w:rPr>
          <w:rStyle w:val="Heading3Char"/>
          <w:rFonts w:ascii="Helvetica" w:hAnsi="Helvetica" w:cs="Helvetica"/>
        </w:rPr>
      </w:pPr>
      <w:bookmarkStart w:id="885" w:name="_Toc289425784"/>
      <w:r w:rsidRPr="0053287B">
        <w:rPr>
          <w:rStyle w:val="Heading3Char"/>
          <w:rFonts w:ascii="Helvetica" w:hAnsi="Helvetica" w:cs="Helvetica"/>
        </w:rPr>
        <w:t>Delegation and Redelegation of a ccTLD (NTIA IANA Functions Contract: C.2.9.2.c)</w:t>
      </w:r>
      <w:bookmarkEnd w:id="885"/>
    </w:p>
    <w:p w14:paraId="45E6927A" w14:textId="70C8B0BD" w:rsidR="00F4604F" w:rsidRPr="0053287B" w:rsidRDefault="00F4604F" w:rsidP="002A7C09">
      <w:pPr>
        <w:pStyle w:val="NumberedBullets"/>
        <w:numPr>
          <w:ilvl w:val="1"/>
          <w:numId w:val="74"/>
        </w:numPr>
        <w:rPr>
          <w:rFonts w:cs="Helvetica"/>
        </w:rPr>
      </w:pPr>
      <w:r w:rsidRPr="00757116">
        <w:rPr>
          <w:rFonts w:cs="Helvetica"/>
          <w:b/>
          <w:color w:val="0B0B0B"/>
        </w:rPr>
        <w:t>Description of the function:</w:t>
      </w:r>
      <w:r w:rsidRPr="00757116">
        <w:rPr>
          <w:rFonts w:cs="Helvetica"/>
          <w:color w:val="0B0B0B"/>
        </w:rPr>
        <w:t xml:space="preserve"> Assigning or re-assigning a manager (sponsoring organization) for a ccTLD registry (including IDN ccTLDs). The IFO applies existing </w:t>
      </w:r>
      <w:r w:rsidRPr="00757116">
        <w:rPr>
          <w:rFonts w:cs="Helvetica"/>
          <w:color w:val="0B0B0B"/>
        </w:rPr>
        <w:lastRenderedPageBreak/>
        <w:t>policy frameworks in processing requests related to the delegation and redelegation of a ccTLD, such as RFC 1591 Domain Name System Structure and Delegation, the GAC Principles And Guidelines For The Delegation And Administration Of Country Code Top Level Domains, and any further clarification of these policies by interested and affected parties. If a policy framework does not exist to cover a specific instance, ICANN will consult with the interested and affected parties, relevant public authorities, and governments on any recommendation that is not within or consistent with an existing policy framework. In making its recommendations, ICANN shall also take into account the relevant national frameworks and applicable laws of the jurisdiction that the TLD registry serves.</w:t>
      </w:r>
    </w:p>
    <w:p w14:paraId="398E3B85" w14:textId="77777777" w:rsidR="00F4604F" w:rsidRPr="0053287B" w:rsidRDefault="00F4604F" w:rsidP="002A7C09">
      <w:pPr>
        <w:pStyle w:val="NumberedBullets"/>
        <w:numPr>
          <w:ilvl w:val="1"/>
          <w:numId w:val="74"/>
        </w:numPr>
        <w:rPr>
          <w:rFonts w:cs="Helvetica"/>
        </w:rPr>
      </w:pPr>
      <w:r w:rsidRPr="00757116">
        <w:rPr>
          <w:rFonts w:cs="Helvetica"/>
          <w:b/>
          <w:color w:val="0B0B0B"/>
        </w:rPr>
        <w:t>Customers of the function:</w:t>
      </w:r>
      <w:r w:rsidRPr="00757116">
        <w:rPr>
          <w:rFonts w:cs="Helvetica"/>
          <w:color w:val="0B0B0B"/>
        </w:rPr>
        <w:t xml:space="preserve"> ccTLD registries.</w:t>
      </w:r>
    </w:p>
    <w:p w14:paraId="208E380F" w14:textId="77777777" w:rsidR="00F4604F" w:rsidRPr="0053287B" w:rsidRDefault="00F4604F" w:rsidP="002A7C09">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Root Zone, Root Zone WHOIS database.</w:t>
      </w:r>
    </w:p>
    <w:p w14:paraId="0B0949A8" w14:textId="75BEE674" w:rsidR="00F4604F" w:rsidRPr="0053287B" w:rsidRDefault="00F4604F" w:rsidP="002A7C09">
      <w:pPr>
        <w:pStyle w:val="NumberedBullets"/>
        <w:numPr>
          <w:ilvl w:val="1"/>
          <w:numId w:val="74"/>
        </w:numPr>
        <w:rPr>
          <w:rFonts w:cs="Helvetica"/>
        </w:rPr>
      </w:pPr>
      <w:r w:rsidRPr="00757116">
        <w:rPr>
          <w:rFonts w:cs="Helvetica"/>
          <w:b/>
          <w:color w:val="0B0B0B"/>
        </w:rPr>
        <w:t>Overlaps or interdependencies:</w:t>
      </w:r>
      <w:r w:rsidRPr="00757116">
        <w:rPr>
          <w:rFonts w:cs="Helvetica"/>
          <w:color w:val="0B0B0B"/>
        </w:rPr>
        <w:t xml:space="preserve"> Policy for entries in the Root Zone are determined both by the ICANN policy setting mechanisms (e.g. for ccTLDs and gTLDs), and by the IETF standardization process (e.g. for specially reserved names)</w:t>
      </w:r>
    </w:p>
    <w:p w14:paraId="119751D1" w14:textId="3E9100E1" w:rsidR="00F4604F" w:rsidRPr="006831F6" w:rsidRDefault="00F4604F" w:rsidP="002A7C09">
      <w:pPr>
        <w:pStyle w:val="NumberedBullets"/>
        <w:numPr>
          <w:ilvl w:val="0"/>
          <w:numId w:val="74"/>
        </w:numPr>
        <w:rPr>
          <w:rStyle w:val="Heading3Char"/>
          <w:rFonts w:ascii="Helvetica" w:hAnsi="Helvetica" w:cs="Helvetica"/>
        </w:rPr>
      </w:pPr>
      <w:bookmarkStart w:id="886" w:name="_Toc289425785"/>
      <w:r w:rsidRPr="0053287B">
        <w:rPr>
          <w:rStyle w:val="Heading3Char"/>
          <w:rFonts w:ascii="Helvetica" w:hAnsi="Helvetica" w:cs="Helvetica"/>
        </w:rPr>
        <w:t xml:space="preserve">Delegation and Redelegation of a </w:t>
      </w:r>
      <w:r w:rsidRPr="006831F6">
        <w:rPr>
          <w:rStyle w:val="Heading3Char"/>
          <w:rFonts w:ascii="Helvetica" w:hAnsi="Helvetica" w:cs="Helvetica"/>
        </w:rPr>
        <w:t>gTLD (NTIA IANA Functions Contract: C.2.9.2.d)</w:t>
      </w:r>
      <w:bookmarkEnd w:id="886"/>
    </w:p>
    <w:p w14:paraId="752A86C7" w14:textId="77777777" w:rsidR="00F4604F" w:rsidRPr="0053287B" w:rsidRDefault="00F4604F" w:rsidP="002A7C09">
      <w:pPr>
        <w:pStyle w:val="NumberedBullets"/>
        <w:numPr>
          <w:ilvl w:val="1"/>
          <w:numId w:val="74"/>
        </w:numPr>
        <w:rPr>
          <w:rFonts w:cs="Helvetica"/>
        </w:rPr>
      </w:pPr>
      <w:r w:rsidRPr="00757116">
        <w:rPr>
          <w:rFonts w:cs="Helvetica"/>
          <w:b/>
          <w:color w:val="0B0B0B"/>
        </w:rPr>
        <w:t>Description of the function:</w:t>
      </w:r>
      <w:r w:rsidRPr="00757116">
        <w:rPr>
          <w:rFonts w:cs="Helvetica"/>
          <w:color w:val="0B0B0B"/>
        </w:rPr>
        <w:t xml:space="preserve"> Assigning or re-assigning a Sponsoring Organization for a gTLD registry. ICANN verifies that all requests related to the delegation and redelegation of gTLDs are consistent with the procedures developed by ICANN. In making a delegation or redelegation recommendation ICANN must provide documentation in the form of a Delegation and Redelegation Report verifying that ICANN followed its own policy framework including specific documentation demonstrating how the process provided the opportunity for input from relevant stakeholders and was supportive of the global public interest. </w:t>
      </w:r>
    </w:p>
    <w:p w14:paraId="7B8187E9" w14:textId="77777777" w:rsidR="00F4604F" w:rsidRPr="0053287B" w:rsidRDefault="00F4604F" w:rsidP="002A7C09">
      <w:pPr>
        <w:pStyle w:val="NumberedBullets"/>
        <w:numPr>
          <w:ilvl w:val="1"/>
          <w:numId w:val="74"/>
        </w:numPr>
        <w:rPr>
          <w:rFonts w:cs="Helvetica"/>
        </w:rPr>
      </w:pPr>
      <w:r w:rsidRPr="00757116">
        <w:rPr>
          <w:rFonts w:cs="Helvetica"/>
          <w:b/>
          <w:color w:val="0B0B0B"/>
        </w:rPr>
        <w:t>Customers of the function:</w:t>
      </w:r>
      <w:r w:rsidRPr="00757116">
        <w:rPr>
          <w:rFonts w:cs="Helvetica"/>
          <w:color w:val="0B0B0B"/>
        </w:rPr>
        <w:t xml:space="preserve"> gTLD registries.</w:t>
      </w:r>
    </w:p>
    <w:p w14:paraId="3347ED28" w14:textId="77777777" w:rsidR="00F4604F" w:rsidRPr="0053287B" w:rsidRDefault="00F4604F" w:rsidP="002A7C09">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Root Zone, Root Zone WHOIS database.</w:t>
      </w:r>
    </w:p>
    <w:p w14:paraId="6961E694" w14:textId="79DF0ED2" w:rsidR="00F4604F" w:rsidRPr="0053287B" w:rsidRDefault="00F4604F" w:rsidP="002A7C09">
      <w:pPr>
        <w:pStyle w:val="NumberedBullets"/>
        <w:numPr>
          <w:ilvl w:val="1"/>
          <w:numId w:val="74"/>
        </w:numPr>
        <w:rPr>
          <w:rFonts w:cs="Helvetica"/>
        </w:rPr>
      </w:pPr>
      <w:r w:rsidRPr="00757116">
        <w:rPr>
          <w:rFonts w:cs="Helvetica"/>
          <w:b/>
          <w:color w:val="0B0B0B"/>
        </w:rPr>
        <w:t>Overlaps or interdependencies:</w:t>
      </w:r>
      <w:r w:rsidRPr="00757116">
        <w:rPr>
          <w:rFonts w:cs="Helvetica"/>
          <w:color w:val="0B0B0B"/>
        </w:rPr>
        <w:t xml:space="preserve"> Policy for entries in the Root Zone are determined both by the ICANN policy-setting mechanisms (e.g. for ccTLDs and gTLDs), and by the IETF standardization process (e.g. for specially reserved names).</w:t>
      </w:r>
    </w:p>
    <w:p w14:paraId="4C33A335" w14:textId="77777777" w:rsidR="00F4604F" w:rsidRPr="006831F6" w:rsidRDefault="00F4604F" w:rsidP="002A7C09">
      <w:pPr>
        <w:pStyle w:val="NumberedBullets"/>
        <w:numPr>
          <w:ilvl w:val="0"/>
          <w:numId w:val="74"/>
        </w:numPr>
        <w:rPr>
          <w:rStyle w:val="Heading3Char"/>
          <w:rFonts w:ascii="Helvetica" w:hAnsi="Helvetica" w:cs="Helvetica"/>
        </w:rPr>
      </w:pPr>
      <w:bookmarkStart w:id="887" w:name="_Toc289425786"/>
      <w:r w:rsidRPr="0053287B">
        <w:rPr>
          <w:rStyle w:val="Heading3Char"/>
          <w:rFonts w:ascii="Helvetica" w:hAnsi="Helvetica" w:cs="Helvetica"/>
        </w:rPr>
        <w:t>Redelegation and Operation of the .INT TLD (NTIA IANA Functions Contract: C.2.9.4)</w:t>
      </w:r>
      <w:bookmarkEnd w:id="887"/>
      <w:r w:rsidRPr="0053287B">
        <w:rPr>
          <w:rStyle w:val="FootnoteReference"/>
          <w:rFonts w:ascii="Helvetica" w:hAnsi="Helvetica" w:cs="Helvetica"/>
        </w:rPr>
        <w:footnoteReference w:id="48"/>
      </w:r>
    </w:p>
    <w:p w14:paraId="74090D54" w14:textId="15A72D25" w:rsidR="00F4604F" w:rsidRPr="0053287B" w:rsidRDefault="00F4604F" w:rsidP="002A7C09">
      <w:pPr>
        <w:pStyle w:val="NumberedBullets"/>
        <w:numPr>
          <w:ilvl w:val="1"/>
          <w:numId w:val="74"/>
        </w:numPr>
        <w:rPr>
          <w:rFonts w:cs="Helvetica"/>
        </w:rPr>
      </w:pPr>
      <w:r w:rsidRPr="00757116">
        <w:rPr>
          <w:rFonts w:cs="Helvetica"/>
          <w:b/>
          <w:color w:val="0B0B0B"/>
        </w:rPr>
        <w:t>Description of the function:</w:t>
      </w:r>
      <w:r w:rsidRPr="00757116">
        <w:rPr>
          <w:rFonts w:cs="Helvetica"/>
          <w:color w:val="0B0B0B"/>
        </w:rPr>
        <w:t xml:space="preserve"> Historically, the policy for .INT is described in IETF RFC 1591. The policy allowed registration for both international organizations and for </w:t>
      </w:r>
      <w:r w:rsidRPr="00757116">
        <w:rPr>
          <w:rFonts w:cs="Helvetica"/>
          <w:color w:val="0B0B0B"/>
        </w:rPr>
        <w:lastRenderedPageBreak/>
        <w:t>use for international databases for infrastructure use. The policy for .INT related to international databases for infrastructure use was determined by the IETF. RFC 3172 recommended that such uses move under.ARPA, and the only then-extant use of .INT for such infrastructure (the IPv6 reverse mapping tree) was in fact moved under .ARPA; all subsequent infrastructure uses have been under .ARPA. Since this change, it is only possible for an international treaty organizations to register domain names under .INT for use for the organization itself.</w:t>
      </w:r>
    </w:p>
    <w:p w14:paraId="1A5150FF" w14:textId="7E13848F" w:rsidR="00F4604F" w:rsidRPr="0053287B" w:rsidRDefault="00F4604F" w:rsidP="002A7C09">
      <w:pPr>
        <w:pStyle w:val="NumberedBullets"/>
        <w:numPr>
          <w:ilvl w:val="1"/>
          <w:numId w:val="74"/>
        </w:numPr>
        <w:rPr>
          <w:rFonts w:cs="Helvetica"/>
        </w:rPr>
      </w:pPr>
      <w:r w:rsidRPr="00757116">
        <w:rPr>
          <w:rFonts w:cs="Helvetica"/>
          <w:b/>
          <w:color w:val="0B0B0B"/>
        </w:rPr>
        <w:t>Customers of the function</w:t>
      </w:r>
      <w:r w:rsidRPr="00757116">
        <w:rPr>
          <w:rFonts w:cs="Helvetica"/>
          <w:color w:val="0B0B0B"/>
        </w:rPr>
        <w:t>: Eligible registrants for registration in .INT (</w:t>
      </w:r>
      <w:hyperlink r:id="rId45" w:history="1">
        <w:r w:rsidRPr="006831F6">
          <w:rPr>
            <w:rStyle w:val="Hyperlink"/>
            <w:rFonts w:cs="Helvetica"/>
            <w:color w:val="0B0B0B"/>
          </w:rPr>
          <w:t>http://www.iana.org/domains/int/policy</w:t>
        </w:r>
      </w:hyperlink>
      <w:r w:rsidRPr="00757116">
        <w:rPr>
          <w:rFonts w:cs="Helvetica"/>
          <w:color w:val="0B0B0B"/>
        </w:rPr>
        <w:t>).</w:t>
      </w:r>
    </w:p>
    <w:p w14:paraId="3C9CF551" w14:textId="77777777" w:rsidR="00F4604F" w:rsidRPr="0053287B" w:rsidRDefault="00F4604F" w:rsidP="002A7C09">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Root Zone database, Root Zone WHOIS, .INT Zone database, .INT WHOIS database.</w:t>
      </w:r>
    </w:p>
    <w:p w14:paraId="6C7C047B" w14:textId="539E9F29" w:rsidR="00F4604F" w:rsidRPr="0053287B" w:rsidRDefault="00F4604F" w:rsidP="002A7C09">
      <w:pPr>
        <w:pStyle w:val="NumberedBullets"/>
        <w:numPr>
          <w:ilvl w:val="1"/>
          <w:numId w:val="74"/>
        </w:numPr>
        <w:rPr>
          <w:rFonts w:cs="Helvetica"/>
        </w:rPr>
      </w:pPr>
      <w:r w:rsidRPr="00757116">
        <w:rPr>
          <w:rFonts w:cs="Helvetica"/>
          <w:b/>
          <w:color w:val="0B0B0B"/>
        </w:rPr>
        <w:t>Overlaps or interdependencies</w:t>
      </w:r>
      <w:r w:rsidRPr="00757116">
        <w:rPr>
          <w:rFonts w:cs="Helvetica"/>
          <w:color w:val="0B0B0B"/>
        </w:rPr>
        <w:t>: Historically policy has partially been determined by IETF, however per RFC 3172, .INT is no longer used for international databases for infrastructure use</w:t>
      </w:r>
      <w:r w:rsidR="00552C0C">
        <w:rPr>
          <w:rFonts w:cs="Helvetica"/>
          <w:color w:val="0B0B0B"/>
        </w:rPr>
        <w:t>;</w:t>
      </w:r>
      <w:r w:rsidR="00EB3DB1">
        <w:rPr>
          <w:rFonts w:cs="Helvetica"/>
          <w:color w:val="0B0B0B"/>
        </w:rPr>
        <w:t xml:space="preserve"> </w:t>
      </w:r>
      <w:r w:rsidRPr="00757116">
        <w:rPr>
          <w:rFonts w:cs="Helvetica"/>
          <w:color w:val="0B0B0B"/>
        </w:rPr>
        <w:t>.ARPA TLD is used instead.</w:t>
      </w:r>
    </w:p>
    <w:p w14:paraId="5777B943" w14:textId="50A61C23" w:rsidR="00F4604F" w:rsidRPr="006831F6" w:rsidRDefault="00F4604F" w:rsidP="00EB3DB1">
      <w:pPr>
        <w:pStyle w:val="NumberedBullets"/>
        <w:numPr>
          <w:ilvl w:val="0"/>
          <w:numId w:val="74"/>
        </w:numPr>
        <w:rPr>
          <w:rStyle w:val="Heading3Char"/>
          <w:rFonts w:ascii="Helvetica" w:hAnsi="Helvetica" w:cs="Helvetica"/>
        </w:rPr>
      </w:pPr>
      <w:bookmarkStart w:id="888" w:name="_Toc289425787"/>
      <w:r w:rsidRPr="0053287B">
        <w:rPr>
          <w:rStyle w:val="Heading3Char"/>
          <w:rFonts w:ascii="Helvetica" w:hAnsi="Helvetica" w:cs="Helvetica"/>
        </w:rPr>
        <w:t xml:space="preserve">Root </w:t>
      </w:r>
      <w:r w:rsidRPr="006831F6">
        <w:rPr>
          <w:rStyle w:val="Heading3Char"/>
          <w:rFonts w:ascii="Helvetica" w:hAnsi="Helvetica" w:cs="Helvetica"/>
        </w:rPr>
        <w:t>DNSSEC Key Management (NTIA IANA Functions Contract: C.2.9.2.f)</w:t>
      </w:r>
      <w:bookmarkEnd w:id="888"/>
    </w:p>
    <w:p w14:paraId="270B33B5" w14:textId="074CD212" w:rsidR="00F4604F" w:rsidRPr="0053287B" w:rsidRDefault="00F4604F" w:rsidP="00EB3DB1">
      <w:pPr>
        <w:pStyle w:val="NumberedBullets"/>
        <w:numPr>
          <w:ilvl w:val="1"/>
          <w:numId w:val="74"/>
        </w:numPr>
        <w:rPr>
          <w:rFonts w:cs="Helvetica"/>
        </w:rPr>
      </w:pPr>
      <w:r w:rsidRPr="00757116">
        <w:rPr>
          <w:rFonts w:cs="Helvetica"/>
          <w:b/>
          <w:color w:val="0B0B0B"/>
        </w:rPr>
        <w:t xml:space="preserve">Description of the function: </w:t>
      </w:r>
      <w:r w:rsidRPr="00757116">
        <w:rPr>
          <w:rFonts w:cs="Helvetica"/>
          <w:color w:val="0B0B0B"/>
        </w:rPr>
        <w:t xml:space="preserve">The IANA Functions Operator is responsible for generating the Key Signing Key (KSK) and publishing its public portion. The KSK used to digitally sign the Root Zone Signing Key (ZSK) that is used by the Root Zone Maintainer to DNSSEC-sign the Root Zone. </w:t>
      </w:r>
    </w:p>
    <w:p w14:paraId="73CB5D99" w14:textId="77777777" w:rsidR="00F4604F" w:rsidRPr="0053287B" w:rsidRDefault="00F4604F" w:rsidP="00EB3DB1">
      <w:pPr>
        <w:pStyle w:val="NumberedBullets"/>
        <w:numPr>
          <w:ilvl w:val="1"/>
          <w:numId w:val="74"/>
        </w:numPr>
        <w:rPr>
          <w:rFonts w:cs="Helvetica"/>
        </w:rPr>
      </w:pPr>
      <w:r w:rsidRPr="00757116">
        <w:rPr>
          <w:rFonts w:cs="Helvetica"/>
          <w:b/>
          <w:color w:val="0B0B0B"/>
        </w:rPr>
        <w:t xml:space="preserve">Customers of the function: </w:t>
      </w:r>
      <w:r w:rsidRPr="00757116">
        <w:rPr>
          <w:rFonts w:cs="Helvetica"/>
          <w:color w:val="0B0B0B"/>
        </w:rPr>
        <w:t>Root Zone Maintainer, DNS validating resolver operators.</w:t>
      </w:r>
    </w:p>
    <w:p w14:paraId="5BD2B549" w14:textId="77777777" w:rsidR="00F4604F" w:rsidRPr="0053287B" w:rsidRDefault="00F4604F" w:rsidP="00EB3DB1">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The Root Zone Trust Anchor. </w:t>
      </w:r>
    </w:p>
    <w:p w14:paraId="3D81915A" w14:textId="77777777" w:rsidR="00F4604F" w:rsidRPr="0053287B" w:rsidRDefault="00F4604F" w:rsidP="00EB3DB1">
      <w:pPr>
        <w:pStyle w:val="NumberedBullets"/>
        <w:numPr>
          <w:ilvl w:val="1"/>
          <w:numId w:val="74"/>
        </w:numPr>
        <w:rPr>
          <w:rFonts w:cs="Helvetica"/>
        </w:rPr>
      </w:pPr>
      <w:r w:rsidRPr="00757116">
        <w:rPr>
          <w:rFonts w:cs="Helvetica"/>
          <w:b/>
          <w:color w:val="0B0B0B"/>
        </w:rPr>
        <w:t xml:space="preserve">Overlaps or interdependencies: </w:t>
      </w:r>
      <w:r w:rsidRPr="00757116">
        <w:rPr>
          <w:rFonts w:cs="Helvetica"/>
          <w:color w:val="0B0B0B"/>
        </w:rPr>
        <w:t>IETF’s creation of algorithm numbers for key types.</w:t>
      </w:r>
    </w:p>
    <w:p w14:paraId="0012FB5E" w14:textId="77777777" w:rsidR="00F4604F" w:rsidRPr="0053287B" w:rsidRDefault="00F4604F" w:rsidP="00EB3DB1">
      <w:pPr>
        <w:pStyle w:val="NumberedBullets"/>
        <w:numPr>
          <w:ilvl w:val="0"/>
          <w:numId w:val="74"/>
        </w:numPr>
        <w:rPr>
          <w:rStyle w:val="Heading3Char"/>
          <w:rFonts w:ascii="Helvetica" w:hAnsi="Helvetica" w:cs="Helvetica"/>
        </w:rPr>
      </w:pPr>
      <w:bookmarkStart w:id="889" w:name="_Toc289425788"/>
      <w:r w:rsidRPr="0053287B">
        <w:rPr>
          <w:rStyle w:val="Heading3Char"/>
          <w:rFonts w:ascii="Helvetica" w:hAnsi="Helvetica" w:cs="Helvetica"/>
        </w:rPr>
        <w:t>Root Zone Automation (NTIA IANA Functions Contract: C.2.9.2.e)</w:t>
      </w:r>
      <w:bookmarkEnd w:id="889"/>
    </w:p>
    <w:p w14:paraId="7341E49E" w14:textId="7B7B4327" w:rsidR="00F4604F" w:rsidRPr="0053287B" w:rsidRDefault="00F4604F" w:rsidP="00EB3DB1">
      <w:pPr>
        <w:pStyle w:val="NumberedBullets"/>
        <w:numPr>
          <w:ilvl w:val="1"/>
          <w:numId w:val="74"/>
        </w:numPr>
        <w:rPr>
          <w:rFonts w:cs="Helvetica"/>
        </w:rPr>
      </w:pPr>
      <w:r w:rsidRPr="00757116">
        <w:rPr>
          <w:rFonts w:cs="Helvetica"/>
          <w:b/>
          <w:color w:val="0B0B0B"/>
        </w:rPr>
        <w:t>Description of the function:</w:t>
      </w:r>
      <w:r w:rsidRPr="00757116">
        <w:rPr>
          <w:rFonts w:cs="Helvetica"/>
          <w:color w:val="0B0B0B"/>
        </w:rPr>
        <w:t xml:space="preserve"> A fully automated system that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 test system, which customers can use to test the technical requirements for a change request; and an internal interface for secure communications between the IFO; the Administrator, and the Root Zone Maintainer.</w:t>
      </w:r>
    </w:p>
    <w:p w14:paraId="41EC6654" w14:textId="77777777" w:rsidR="00F4604F" w:rsidRPr="0053287B" w:rsidRDefault="00F4604F" w:rsidP="00EB3DB1">
      <w:pPr>
        <w:pStyle w:val="NumberedBullets"/>
        <w:numPr>
          <w:ilvl w:val="1"/>
          <w:numId w:val="74"/>
        </w:numPr>
        <w:rPr>
          <w:rFonts w:cs="Helvetica"/>
        </w:rPr>
      </w:pPr>
      <w:r w:rsidRPr="00757116">
        <w:rPr>
          <w:rFonts w:cs="Helvetica"/>
          <w:b/>
          <w:color w:val="0B0B0B"/>
        </w:rPr>
        <w:t xml:space="preserve">Customers of the function: </w:t>
      </w:r>
      <w:r w:rsidRPr="00757116">
        <w:rPr>
          <w:rFonts w:cs="Helvetica"/>
          <w:color w:val="0B0B0B"/>
        </w:rPr>
        <w:t>TLD registries.</w:t>
      </w:r>
    </w:p>
    <w:p w14:paraId="251E7F68" w14:textId="77777777" w:rsidR="00F4604F" w:rsidRPr="0053287B" w:rsidRDefault="00F4604F" w:rsidP="00EB3DB1">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Root Zone database, Root Zone WHOIS.</w:t>
      </w:r>
    </w:p>
    <w:p w14:paraId="1E0A78EC" w14:textId="77777777" w:rsidR="00F4604F" w:rsidRPr="0053287B" w:rsidRDefault="00F4604F" w:rsidP="00EB3DB1">
      <w:pPr>
        <w:pStyle w:val="NumberedBullets"/>
        <w:numPr>
          <w:ilvl w:val="1"/>
          <w:numId w:val="74"/>
        </w:numPr>
        <w:rPr>
          <w:rFonts w:cs="Helvetica"/>
        </w:rPr>
      </w:pPr>
      <w:r w:rsidRPr="00757116">
        <w:rPr>
          <w:rFonts w:cs="Helvetica"/>
          <w:b/>
          <w:color w:val="0B0B0B"/>
        </w:rPr>
        <w:lastRenderedPageBreak/>
        <w:t>Overlaps or interdependencies:</w:t>
      </w:r>
      <w:r w:rsidRPr="00757116">
        <w:rPr>
          <w:rFonts w:cs="Helvetica"/>
          <w:color w:val="0B0B0B"/>
        </w:rPr>
        <w:t xml:space="preserve"> N/A.</w:t>
      </w:r>
    </w:p>
    <w:p w14:paraId="79AA2E37" w14:textId="77777777" w:rsidR="00F4604F" w:rsidRPr="0053287B" w:rsidRDefault="00F4604F" w:rsidP="00EB3DB1">
      <w:pPr>
        <w:pStyle w:val="NumberedBullets"/>
        <w:numPr>
          <w:ilvl w:val="0"/>
          <w:numId w:val="74"/>
        </w:numPr>
        <w:rPr>
          <w:rStyle w:val="Heading3Char"/>
          <w:rFonts w:ascii="Helvetica" w:hAnsi="Helvetica" w:cs="Helvetica"/>
        </w:rPr>
      </w:pPr>
      <w:bookmarkStart w:id="890" w:name="_Toc289425789"/>
      <w:r w:rsidRPr="0053287B">
        <w:rPr>
          <w:rStyle w:val="Heading3Char"/>
          <w:rFonts w:ascii="Helvetica" w:hAnsi="Helvetica" w:cs="Helvetica"/>
        </w:rPr>
        <w:t>Customer Service Complaint Resolution Process (CSCRP) (NTIA IANA Functions Contract: C.2.9.2.g)</w:t>
      </w:r>
      <w:bookmarkEnd w:id="890"/>
    </w:p>
    <w:p w14:paraId="10BBDB29" w14:textId="0DB9D842" w:rsidR="00F4604F" w:rsidRPr="0053287B" w:rsidRDefault="00F4604F" w:rsidP="00EB3DB1">
      <w:pPr>
        <w:pStyle w:val="NumberedBullets"/>
        <w:numPr>
          <w:ilvl w:val="1"/>
          <w:numId w:val="74"/>
        </w:numPr>
        <w:rPr>
          <w:rFonts w:cs="Helvetica"/>
        </w:rPr>
      </w:pPr>
      <w:r w:rsidRPr="00757116">
        <w:rPr>
          <w:rFonts w:cs="Helvetica"/>
          <w:b/>
          <w:color w:val="0B0B0B"/>
        </w:rPr>
        <w:t>Description of the function:</w:t>
      </w:r>
      <w:r w:rsidRPr="00757116">
        <w:rPr>
          <w:rFonts w:cs="Helvetica"/>
          <w:color w:val="0B0B0B"/>
        </w:rPr>
        <w:t xml:space="preserve"> A process for IANA Functions customers to submit complaints for timely resolution that follows industry best practice and includes a reasonable timeframe for resolution.</w:t>
      </w:r>
    </w:p>
    <w:p w14:paraId="11D36C05" w14:textId="77777777" w:rsidR="00F4604F" w:rsidRPr="0053287B" w:rsidRDefault="00F4604F" w:rsidP="00EB3DB1">
      <w:pPr>
        <w:pStyle w:val="NumberedBullets"/>
        <w:numPr>
          <w:ilvl w:val="1"/>
          <w:numId w:val="74"/>
        </w:numPr>
        <w:rPr>
          <w:rFonts w:cs="Helvetica"/>
        </w:rPr>
      </w:pPr>
      <w:r w:rsidRPr="00757116">
        <w:rPr>
          <w:rFonts w:cs="Helvetica"/>
          <w:b/>
          <w:color w:val="0B0B0B"/>
        </w:rPr>
        <w:t xml:space="preserve">Customers of the function: </w:t>
      </w:r>
      <w:r w:rsidRPr="00757116">
        <w:rPr>
          <w:rFonts w:cs="Helvetica"/>
          <w:color w:val="0B0B0B"/>
        </w:rPr>
        <w:t>TLD registries.</w:t>
      </w:r>
    </w:p>
    <w:p w14:paraId="76E3B12A" w14:textId="0C026B70" w:rsidR="00F4604F" w:rsidRPr="0053287B" w:rsidRDefault="00F4604F" w:rsidP="00EB3DB1">
      <w:pPr>
        <w:pStyle w:val="NumberedBullets"/>
        <w:numPr>
          <w:ilvl w:val="1"/>
          <w:numId w:val="74"/>
        </w:numPr>
        <w:rPr>
          <w:rFonts w:cs="Helvetica"/>
        </w:rPr>
      </w:pPr>
      <w:r w:rsidRPr="00757116">
        <w:rPr>
          <w:rFonts w:cs="Helvetica"/>
          <w:b/>
          <w:color w:val="0B0B0B"/>
        </w:rPr>
        <w:t xml:space="preserve">What registries are involved in providing the function: </w:t>
      </w:r>
      <w:r w:rsidRPr="00757116">
        <w:rPr>
          <w:rFonts w:cs="Helvetica"/>
          <w:color w:val="0B0B0B"/>
        </w:rPr>
        <w:t>N/A.</w:t>
      </w:r>
    </w:p>
    <w:p w14:paraId="18107EB0" w14:textId="53E0704B" w:rsidR="00F4604F" w:rsidRPr="0053287B" w:rsidRDefault="00F4604F" w:rsidP="00EB3DB1">
      <w:pPr>
        <w:pStyle w:val="NumberedBullets"/>
        <w:numPr>
          <w:ilvl w:val="1"/>
          <w:numId w:val="74"/>
        </w:numPr>
        <w:rPr>
          <w:rFonts w:cs="Helvetica"/>
        </w:rPr>
      </w:pPr>
      <w:r w:rsidRPr="00757116">
        <w:rPr>
          <w:rFonts w:cs="Helvetica"/>
          <w:b/>
          <w:color w:val="0B0B0B"/>
        </w:rPr>
        <w:t>Overlaps or interdependencies:</w:t>
      </w:r>
      <w:r w:rsidRPr="00757116">
        <w:rPr>
          <w:rFonts w:cs="Helvetica"/>
          <w:color w:val="0B0B0B"/>
        </w:rPr>
        <w:t xml:space="preserve"> All IANA Functions that are customer facing for the names registries.</w:t>
      </w:r>
    </w:p>
    <w:p w14:paraId="5AD9F501" w14:textId="77777777" w:rsidR="00F4604F" w:rsidRPr="0053287B" w:rsidRDefault="00F4604F" w:rsidP="00EB3DB1">
      <w:pPr>
        <w:pStyle w:val="NumberedBullets"/>
        <w:numPr>
          <w:ilvl w:val="0"/>
          <w:numId w:val="74"/>
        </w:numPr>
        <w:rPr>
          <w:rStyle w:val="Heading3Char"/>
          <w:rFonts w:ascii="Helvetica" w:hAnsi="Helvetica" w:cs="Helvetica"/>
        </w:rPr>
      </w:pPr>
      <w:bookmarkStart w:id="891" w:name="_Toc289425790"/>
      <w:r w:rsidRPr="0053287B">
        <w:rPr>
          <w:rStyle w:val="Heading3Char"/>
          <w:rFonts w:ascii="Helvetica" w:hAnsi="Helvetica" w:cs="Helvetica"/>
        </w:rPr>
        <w:t>Management of the Repository of IDN Practices (IANA service or activity beyond the scope of the IANA functions contract)</w:t>
      </w:r>
      <w:bookmarkEnd w:id="891"/>
    </w:p>
    <w:p w14:paraId="76990A0A" w14:textId="2923BEC7" w:rsidR="00F4604F" w:rsidRPr="0053287B" w:rsidRDefault="00F4604F" w:rsidP="00EB3DB1">
      <w:pPr>
        <w:pStyle w:val="NumberedBullets"/>
        <w:numPr>
          <w:ilvl w:val="1"/>
          <w:numId w:val="74"/>
        </w:numPr>
        <w:rPr>
          <w:rFonts w:cs="Helvetica"/>
        </w:rPr>
      </w:pPr>
      <w:r w:rsidRPr="00757116">
        <w:rPr>
          <w:rFonts w:cs="Helvetica"/>
          <w:b/>
          <w:color w:val="0B0B0B"/>
        </w:rPr>
        <w:t>Description of the function:</w:t>
      </w:r>
      <w:r w:rsidRPr="00757116">
        <w:rPr>
          <w:rFonts w:cs="Helvetica"/>
          <w:color w:val="0B0B0B"/>
        </w:rPr>
        <w:t xml:space="preserve"> The IANA Repository of TLD IDN Practices, also known as the “IDN Language Table Registry,” was created to support the development of the IDN technology as described in the “Guidelines for the Implementation of Internationalized Domain Names (IDNs)”. In addition to making the IDN Tables publicly available on TLD registry websites, the TLD registries may register IDN Tables with the IANA Functions Operator, </w:t>
      </w:r>
      <w:r w:rsidR="00552C0C" w:rsidRPr="00757116">
        <w:rPr>
          <w:rFonts w:cs="Helvetica"/>
          <w:color w:val="0B0B0B"/>
        </w:rPr>
        <w:t>w</w:t>
      </w:r>
      <w:r w:rsidR="00552C0C">
        <w:rPr>
          <w:rFonts w:cs="Helvetica"/>
          <w:color w:val="0B0B0B"/>
        </w:rPr>
        <w:t>hich</w:t>
      </w:r>
      <w:r w:rsidR="00552C0C" w:rsidRPr="00757116">
        <w:rPr>
          <w:rFonts w:cs="Helvetica"/>
          <w:color w:val="0B0B0B"/>
        </w:rPr>
        <w:t xml:space="preserve"> </w:t>
      </w:r>
      <w:r w:rsidRPr="00757116">
        <w:rPr>
          <w:rFonts w:cs="Helvetica"/>
          <w:color w:val="0B0B0B"/>
        </w:rPr>
        <w:t>in turn will display them online for public access.</w:t>
      </w:r>
    </w:p>
    <w:p w14:paraId="68232A4D" w14:textId="77777777" w:rsidR="00F4604F" w:rsidRPr="0053287B" w:rsidRDefault="00F4604F" w:rsidP="00EB3DB1">
      <w:pPr>
        <w:pStyle w:val="NumberedBullets"/>
        <w:numPr>
          <w:ilvl w:val="1"/>
          <w:numId w:val="74"/>
        </w:numPr>
        <w:rPr>
          <w:rFonts w:cs="Helvetica"/>
        </w:rPr>
      </w:pPr>
      <w:r w:rsidRPr="00757116">
        <w:rPr>
          <w:rFonts w:cs="Helvetica"/>
          <w:b/>
          <w:color w:val="0B0B0B"/>
        </w:rPr>
        <w:t>Customers of the function:</w:t>
      </w:r>
      <w:r w:rsidRPr="00757116">
        <w:rPr>
          <w:rFonts w:cs="Helvetica"/>
          <w:color w:val="0B0B0B"/>
        </w:rPr>
        <w:t xml:space="preserve"> TLD registries.</w:t>
      </w:r>
    </w:p>
    <w:p w14:paraId="281AB1CD" w14:textId="77777777" w:rsidR="00F4604F" w:rsidRPr="0053287B" w:rsidRDefault="00F4604F" w:rsidP="00EB3DB1">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IDN Language Table Registry.</w:t>
      </w:r>
    </w:p>
    <w:p w14:paraId="2323D98B" w14:textId="77777777" w:rsidR="00F4604F" w:rsidRPr="0053287B" w:rsidRDefault="00F4604F" w:rsidP="00EB3DB1">
      <w:pPr>
        <w:pStyle w:val="NumberedBullets"/>
        <w:numPr>
          <w:ilvl w:val="1"/>
          <w:numId w:val="74"/>
        </w:numPr>
        <w:rPr>
          <w:rFonts w:cs="Helvetica"/>
        </w:rPr>
      </w:pPr>
      <w:r w:rsidRPr="00757116">
        <w:rPr>
          <w:rFonts w:cs="Helvetica"/>
          <w:b/>
          <w:color w:val="0B0B0B"/>
        </w:rPr>
        <w:t>Overlaps or interdependencies:</w:t>
      </w:r>
      <w:r w:rsidRPr="00757116">
        <w:rPr>
          <w:rFonts w:cs="Helvetica"/>
          <w:color w:val="0B0B0B"/>
        </w:rPr>
        <w:t xml:space="preserve"> IDNs are based on standards developed and maintained by the IETF.</w:t>
      </w:r>
    </w:p>
    <w:p w14:paraId="6A5F191A" w14:textId="77777777" w:rsidR="00F4604F" w:rsidRPr="0053287B" w:rsidRDefault="00F4604F" w:rsidP="00EB3DB1">
      <w:pPr>
        <w:pStyle w:val="NumberedBullets"/>
        <w:numPr>
          <w:ilvl w:val="0"/>
          <w:numId w:val="74"/>
        </w:numPr>
        <w:rPr>
          <w:rStyle w:val="Heading3Char"/>
          <w:rFonts w:ascii="Helvetica" w:hAnsi="Helvetica" w:cs="Helvetica"/>
        </w:rPr>
      </w:pPr>
      <w:bookmarkStart w:id="892" w:name="_Toc289425791"/>
      <w:r w:rsidRPr="0053287B">
        <w:rPr>
          <w:rStyle w:val="Heading3Char"/>
          <w:rFonts w:ascii="Helvetica" w:hAnsi="Helvetica" w:cs="Helvetica"/>
        </w:rPr>
        <w:t>Retirement of the Delegation of TLDs (IANA service or activity beyond the scope of the IANA functions contract)</w:t>
      </w:r>
      <w:bookmarkEnd w:id="892"/>
    </w:p>
    <w:p w14:paraId="5D52F88C" w14:textId="77777777" w:rsidR="00F4604F" w:rsidRPr="0053287B" w:rsidRDefault="00F4604F" w:rsidP="00EB3DB1">
      <w:pPr>
        <w:pStyle w:val="NumberedBullets"/>
        <w:numPr>
          <w:ilvl w:val="1"/>
          <w:numId w:val="74"/>
        </w:numPr>
        <w:rPr>
          <w:rFonts w:cs="Helvetica"/>
        </w:rPr>
      </w:pPr>
      <w:r w:rsidRPr="00757116">
        <w:rPr>
          <w:rFonts w:cs="Helvetica"/>
          <w:b/>
          <w:color w:val="0B0B0B"/>
        </w:rPr>
        <w:t xml:space="preserve">Description of the function: </w:t>
      </w:r>
      <w:r w:rsidRPr="00757116">
        <w:rPr>
          <w:rFonts w:cs="Helvetica"/>
          <w:color w:val="0B0B0B"/>
        </w:rPr>
        <w:t>Retire TLDs from active use.</w:t>
      </w:r>
    </w:p>
    <w:p w14:paraId="53160799" w14:textId="77777777" w:rsidR="00F4604F" w:rsidRPr="0053287B" w:rsidRDefault="00F4604F" w:rsidP="00EB3DB1">
      <w:pPr>
        <w:pStyle w:val="NumberedBullets"/>
        <w:numPr>
          <w:ilvl w:val="1"/>
          <w:numId w:val="74"/>
        </w:numPr>
        <w:rPr>
          <w:rFonts w:cs="Helvetica"/>
        </w:rPr>
      </w:pPr>
      <w:r w:rsidRPr="00757116">
        <w:rPr>
          <w:rFonts w:cs="Helvetica"/>
          <w:b/>
          <w:color w:val="0B0B0B"/>
        </w:rPr>
        <w:t>Customers of the function:</w:t>
      </w:r>
      <w:r w:rsidRPr="00757116">
        <w:rPr>
          <w:rFonts w:cs="Helvetica"/>
          <w:color w:val="0B0B0B"/>
        </w:rPr>
        <w:t xml:space="preserve"> TLD registries</w:t>
      </w:r>
    </w:p>
    <w:p w14:paraId="0F2E5246" w14:textId="77777777" w:rsidR="00F4604F" w:rsidRPr="0053287B" w:rsidRDefault="00F4604F" w:rsidP="00EB3DB1">
      <w:pPr>
        <w:pStyle w:val="NumberedBullets"/>
        <w:numPr>
          <w:ilvl w:val="1"/>
          <w:numId w:val="74"/>
        </w:numPr>
        <w:rPr>
          <w:rFonts w:cs="Helvetica"/>
        </w:rPr>
      </w:pPr>
      <w:r w:rsidRPr="00757116">
        <w:rPr>
          <w:rFonts w:cs="Helvetica"/>
          <w:b/>
          <w:color w:val="0B0B0B"/>
        </w:rPr>
        <w:t>What registries are involved in providing the function:</w:t>
      </w:r>
      <w:r w:rsidRPr="00757116">
        <w:rPr>
          <w:rFonts w:cs="Helvetica"/>
          <w:color w:val="0B0B0B"/>
        </w:rPr>
        <w:t xml:space="preserve"> Root Zone database, Root Zone WHOIS database.</w:t>
      </w:r>
    </w:p>
    <w:p w14:paraId="7F170B29" w14:textId="77777777" w:rsidR="00F4604F" w:rsidRPr="0053287B" w:rsidRDefault="00F4604F" w:rsidP="00EB3DB1">
      <w:pPr>
        <w:pStyle w:val="NumberedBullets"/>
        <w:numPr>
          <w:ilvl w:val="1"/>
          <w:numId w:val="74"/>
        </w:numPr>
        <w:rPr>
          <w:rFonts w:cs="Helvetica"/>
        </w:rPr>
      </w:pPr>
      <w:r w:rsidRPr="00757116">
        <w:rPr>
          <w:rFonts w:cs="Helvetica"/>
          <w:b/>
          <w:color w:val="0B0B0B"/>
        </w:rPr>
        <w:t>Overlaps or interdependencies:</w:t>
      </w:r>
      <w:r w:rsidRPr="00757116">
        <w:rPr>
          <w:rFonts w:cs="Helvetica"/>
          <w:color w:val="0B0B0B"/>
        </w:rPr>
        <w:t xml:space="preserve"> N/A.</w:t>
      </w:r>
    </w:p>
    <w:p w14:paraId="32142BE4" w14:textId="77777777" w:rsidR="006831F6" w:rsidRPr="006831F6" w:rsidRDefault="006831F6" w:rsidP="00EB3DB1">
      <w:pPr>
        <w:spacing w:after="0"/>
        <w:rPr>
          <w:rFonts w:cs="Helvetica"/>
        </w:rPr>
        <w:sectPr w:rsidR="006831F6" w:rsidRPr="006831F6" w:rsidSect="006831F6">
          <w:pgSz w:w="12240" w:h="15840"/>
          <w:pgMar w:top="1383" w:right="1460" w:bottom="767" w:left="1440" w:header="720" w:footer="720" w:gutter="0"/>
          <w:cols w:space="720"/>
        </w:sectPr>
      </w:pPr>
    </w:p>
    <w:p w14:paraId="4AE49761" w14:textId="77777777" w:rsidR="00F4604F" w:rsidRPr="00757116" w:rsidRDefault="00F4604F" w:rsidP="00482536">
      <w:pPr>
        <w:pStyle w:val="Title"/>
        <w:numPr>
          <w:ilvl w:val="0"/>
          <w:numId w:val="0"/>
        </w:numPr>
        <w:ind w:left="-78"/>
        <w:rPr>
          <w:rFonts w:cs="Helvetica"/>
          <w:color w:val="0B0B0B"/>
          <w:sz w:val="20"/>
          <w:szCs w:val="20"/>
        </w:rPr>
      </w:pPr>
      <w:bookmarkStart w:id="893" w:name="_Toc291340592"/>
      <w:bookmarkStart w:id="894" w:name="_Toc289426243"/>
      <w:bookmarkStart w:id="895" w:name="_Toc289425934"/>
      <w:bookmarkStart w:id="896" w:name="_Toc289425792"/>
      <w:bookmarkStart w:id="897" w:name="_Toc294880199"/>
      <w:bookmarkStart w:id="898" w:name="_Toc295466404"/>
      <w:r w:rsidRPr="006831F6">
        <w:rPr>
          <w:rFonts w:cs="Helvetica"/>
        </w:rPr>
        <w:lastRenderedPageBreak/>
        <w:t>Annex B – Oversight Mechanisms in the NTIA IANA Functions Contract</w:t>
      </w:r>
      <w:bookmarkEnd w:id="893"/>
      <w:bookmarkEnd w:id="894"/>
      <w:bookmarkEnd w:id="895"/>
      <w:bookmarkEnd w:id="896"/>
      <w:bookmarkEnd w:id="897"/>
      <w:bookmarkEnd w:id="898"/>
    </w:p>
    <w:p w14:paraId="3E903E01" w14:textId="77777777" w:rsidR="00F4604F" w:rsidRPr="0053287B" w:rsidRDefault="00F4604F" w:rsidP="00F4604F">
      <w:pPr>
        <w:pStyle w:val="NoSpacing"/>
        <w:rPr>
          <w:rFonts w:cs="Helvetica"/>
        </w:rPr>
      </w:pPr>
      <w:r w:rsidRPr="0053287B">
        <w:rPr>
          <w:rFonts w:cs="Helvetica"/>
        </w:rPr>
        <w:t>The following is a list of oversight mechanisms found in the NTIA IANA Functions Contract:</w:t>
      </w:r>
    </w:p>
    <w:tbl>
      <w:tblPr>
        <w:tblW w:w="0" w:type="auto"/>
        <w:tblInd w:w="-108" w:type="dxa"/>
        <w:tblCellMar>
          <w:left w:w="0" w:type="dxa"/>
          <w:right w:w="0" w:type="dxa"/>
        </w:tblCellMar>
        <w:tblLook w:val="04A0" w:firstRow="1" w:lastRow="0" w:firstColumn="1" w:lastColumn="0" w:noHBand="0" w:noVBand="1"/>
      </w:tblPr>
      <w:tblGrid>
        <w:gridCol w:w="8850"/>
      </w:tblGrid>
      <w:tr w:rsidR="00CA6A2F" w:rsidRPr="00757116" w14:paraId="398FA4B0" w14:textId="77777777" w:rsidTr="00C8201F">
        <w:trPr>
          <w:trHeight w:val="317"/>
        </w:trPr>
        <w:tc>
          <w:tcPr>
            <w:tcW w:w="8850" w:type="dxa"/>
            <w:hideMark/>
          </w:tcPr>
          <w:p w14:paraId="3EA77711" w14:textId="77777777" w:rsidR="00F4604F" w:rsidRPr="0053287B" w:rsidRDefault="00F4604F" w:rsidP="00EB3DB1">
            <w:pPr>
              <w:pStyle w:val="BodyText"/>
              <w:numPr>
                <w:ilvl w:val="0"/>
                <w:numId w:val="0"/>
              </w:numPr>
              <w:tabs>
                <w:tab w:val="left" w:pos="720"/>
              </w:tabs>
              <w:ind w:left="720"/>
              <w:rPr>
                <w:rFonts w:cs="Helvetica"/>
                <w:b/>
              </w:rPr>
            </w:pPr>
            <w:bookmarkStart w:id="899" w:name="_Toc286506556"/>
            <w:bookmarkStart w:id="900" w:name="_Toc289425793"/>
            <w:r w:rsidRPr="0053287B">
              <w:rPr>
                <w:rFonts w:cs="Helvetica"/>
                <w:b/>
              </w:rPr>
              <w:t>Ongoing Obligations</w:t>
            </w:r>
            <w:bookmarkEnd w:id="899"/>
            <w:bookmarkEnd w:id="900"/>
          </w:p>
        </w:tc>
      </w:tr>
      <w:tr w:rsidR="00CA6A2F" w:rsidRPr="00757116" w14:paraId="62F031A8" w14:textId="77777777" w:rsidTr="00C8201F">
        <w:tc>
          <w:tcPr>
            <w:tcW w:w="8850" w:type="dxa"/>
            <w:hideMark/>
          </w:tcPr>
          <w:p w14:paraId="56ADC1C9" w14:textId="6B0EA8AA" w:rsidR="00F4604F" w:rsidRPr="006831F6" w:rsidRDefault="00F4604F" w:rsidP="00552C0C">
            <w:pPr>
              <w:pStyle w:val="BodyText"/>
              <w:rPr>
                <w:rFonts w:cs="Helvetica"/>
              </w:rPr>
            </w:pPr>
            <w:bookmarkStart w:id="901" w:name="_Toc286506557"/>
            <w:bookmarkStart w:id="902" w:name="_Toc289425794"/>
            <w:r w:rsidRPr="0053287B">
              <w:rPr>
                <w:rFonts w:cs="Helvetica"/>
              </w:rPr>
              <w:t>C.2.12.a Program Manager</w:t>
            </w:r>
            <w:r w:rsidR="00552C0C">
              <w:rPr>
                <w:rFonts w:cs="Helvetica"/>
              </w:rPr>
              <w:t xml:space="preserve"> --</w:t>
            </w:r>
            <w:r w:rsidRPr="0053287B">
              <w:rPr>
                <w:rFonts w:cs="Helvetica"/>
              </w:rPr>
              <w:t>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bookmarkEnd w:id="901"/>
            <w:bookmarkEnd w:id="902"/>
          </w:p>
        </w:tc>
      </w:tr>
      <w:tr w:rsidR="00CA6A2F" w:rsidRPr="00757116" w14:paraId="2FA8980C" w14:textId="77777777" w:rsidTr="00C8201F">
        <w:tc>
          <w:tcPr>
            <w:tcW w:w="8850" w:type="dxa"/>
            <w:hideMark/>
          </w:tcPr>
          <w:p w14:paraId="33ADDA9D" w14:textId="77777777" w:rsidR="00F4604F" w:rsidRPr="0053287B" w:rsidRDefault="00F4604F" w:rsidP="00C8201F">
            <w:pPr>
              <w:pStyle w:val="BodyText"/>
              <w:rPr>
                <w:rFonts w:cs="Helvetica"/>
              </w:rPr>
            </w:pPr>
            <w:bookmarkStart w:id="903" w:name="_Toc286506558"/>
            <w:bookmarkStart w:id="904" w:name="_Toc289425795"/>
            <w:r w:rsidRPr="0053287B">
              <w:rPr>
                <w:rFonts w:cs="Helvetica"/>
              </w:rPr>
              <w:t>C.4.1 Meetings -- Program reviews and site visits shall occur annually.</w:t>
            </w:r>
            <w:bookmarkEnd w:id="903"/>
            <w:bookmarkEnd w:id="904"/>
          </w:p>
        </w:tc>
      </w:tr>
      <w:tr w:rsidR="00CA6A2F" w:rsidRPr="00757116" w14:paraId="63B9C934" w14:textId="77777777" w:rsidTr="00C8201F">
        <w:tc>
          <w:tcPr>
            <w:tcW w:w="8850" w:type="dxa"/>
            <w:hideMark/>
          </w:tcPr>
          <w:p w14:paraId="71DDC41F" w14:textId="77777777" w:rsidR="00F4604F" w:rsidRPr="006831F6" w:rsidRDefault="00F4604F" w:rsidP="00C8201F">
            <w:pPr>
              <w:pStyle w:val="BodyText"/>
              <w:rPr>
                <w:rFonts w:cs="Helvetica"/>
              </w:rPr>
            </w:pPr>
            <w:bookmarkStart w:id="905" w:name="_Toc286506559"/>
            <w:bookmarkStart w:id="906" w:name="_Toc289425796"/>
            <w:r w:rsidRPr="0053287B">
              <w:rPr>
                <w:rFonts w:cs="Helvetica"/>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905"/>
            <w:bookmarkEnd w:id="906"/>
          </w:p>
        </w:tc>
      </w:tr>
      <w:tr w:rsidR="00CA6A2F" w:rsidRPr="00757116" w14:paraId="716C23C6" w14:textId="77777777" w:rsidTr="00C8201F">
        <w:tc>
          <w:tcPr>
            <w:tcW w:w="8850" w:type="dxa"/>
            <w:hideMark/>
          </w:tcPr>
          <w:p w14:paraId="6968B81D" w14:textId="77777777" w:rsidR="00F4604F" w:rsidRPr="0053287B" w:rsidRDefault="00F4604F" w:rsidP="00C8201F">
            <w:pPr>
              <w:pStyle w:val="BodyText"/>
              <w:rPr>
                <w:rFonts w:cs="Helvetica"/>
              </w:rPr>
            </w:pPr>
            <w:bookmarkStart w:id="907" w:name="_Toc286506560"/>
            <w:bookmarkStart w:id="908" w:name="_Toc289425797"/>
            <w:r w:rsidRPr="0053287B">
              <w:rPr>
                <w:rFonts w:cs="Helvetica"/>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907"/>
            <w:bookmarkEnd w:id="908"/>
          </w:p>
        </w:tc>
      </w:tr>
      <w:tr w:rsidR="00CA6A2F" w:rsidRPr="00757116" w14:paraId="4C2FCB42" w14:textId="77777777" w:rsidTr="00C8201F">
        <w:tc>
          <w:tcPr>
            <w:tcW w:w="8850" w:type="dxa"/>
            <w:hideMark/>
          </w:tcPr>
          <w:p w14:paraId="5CA54AB4" w14:textId="77777777" w:rsidR="00F4604F" w:rsidRPr="0053287B" w:rsidRDefault="00F4604F" w:rsidP="00C8201F">
            <w:pPr>
              <w:pStyle w:val="BodyText"/>
              <w:rPr>
                <w:rFonts w:cs="Helvetica"/>
              </w:rPr>
            </w:pPr>
            <w:bookmarkStart w:id="909" w:name="_Toc286506561"/>
            <w:bookmarkStart w:id="910" w:name="_Toc289425798"/>
            <w:r w:rsidRPr="0053287B">
              <w:rPr>
                <w:rFonts w:cs="Helveti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909"/>
            <w:bookmarkEnd w:id="910"/>
          </w:p>
        </w:tc>
      </w:tr>
      <w:tr w:rsidR="00CA6A2F" w:rsidRPr="00757116" w14:paraId="62F9030D" w14:textId="77777777" w:rsidTr="00C8201F">
        <w:tc>
          <w:tcPr>
            <w:tcW w:w="8850" w:type="dxa"/>
            <w:hideMark/>
          </w:tcPr>
          <w:p w14:paraId="60958415" w14:textId="77777777" w:rsidR="00F4604F" w:rsidRPr="0053287B" w:rsidRDefault="00F4604F" w:rsidP="00C8201F">
            <w:pPr>
              <w:pStyle w:val="BodyText"/>
              <w:rPr>
                <w:rFonts w:cs="Helvetica"/>
              </w:rPr>
            </w:pPr>
            <w:bookmarkStart w:id="911" w:name="_Toc286506562"/>
            <w:bookmarkStart w:id="912" w:name="_Toc289425799"/>
            <w:r w:rsidRPr="0053287B">
              <w:rPr>
                <w:rFonts w:cs="Helvetica"/>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911"/>
            <w:bookmarkEnd w:id="912"/>
          </w:p>
        </w:tc>
      </w:tr>
      <w:tr w:rsidR="00CA6A2F" w:rsidRPr="00757116" w14:paraId="6EC95759" w14:textId="77777777" w:rsidTr="00C8201F">
        <w:tc>
          <w:tcPr>
            <w:tcW w:w="8850" w:type="dxa"/>
            <w:hideMark/>
          </w:tcPr>
          <w:p w14:paraId="05F6F95F" w14:textId="77777777" w:rsidR="00F4604F" w:rsidRPr="0053287B" w:rsidRDefault="00F4604F" w:rsidP="00C8201F">
            <w:pPr>
              <w:pStyle w:val="BodyText"/>
              <w:rPr>
                <w:rFonts w:cs="Helvetica"/>
              </w:rPr>
            </w:pPr>
            <w:bookmarkStart w:id="913" w:name="_Toc286506563"/>
            <w:bookmarkStart w:id="914" w:name="_Toc289425800"/>
            <w:r w:rsidRPr="0053287B">
              <w:rPr>
                <w:rFonts w:cs="Helvetica"/>
              </w:rPr>
              <w:lastRenderedPageBreak/>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913"/>
            <w:bookmarkEnd w:id="914"/>
          </w:p>
        </w:tc>
      </w:tr>
      <w:tr w:rsidR="00CA6A2F" w:rsidRPr="00757116" w14:paraId="6537586A" w14:textId="77777777" w:rsidTr="00C8201F">
        <w:tc>
          <w:tcPr>
            <w:tcW w:w="8850" w:type="dxa"/>
            <w:hideMark/>
          </w:tcPr>
          <w:p w14:paraId="3D28E71F" w14:textId="77777777" w:rsidR="00F4604F" w:rsidRPr="006831F6" w:rsidRDefault="00F4604F" w:rsidP="00C8201F">
            <w:pPr>
              <w:pStyle w:val="BodyText"/>
              <w:rPr>
                <w:rFonts w:cs="Helvetica"/>
              </w:rPr>
            </w:pPr>
            <w:bookmarkStart w:id="915" w:name="_Toc286506564"/>
            <w:bookmarkStart w:id="916" w:name="_Toc289425801"/>
            <w:r w:rsidRPr="0053287B">
              <w:rPr>
                <w:rFonts w:cs="Helveti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915"/>
            <w:bookmarkEnd w:id="916"/>
          </w:p>
        </w:tc>
      </w:tr>
      <w:tr w:rsidR="00CA6A2F" w:rsidRPr="00757116" w14:paraId="3A286F18" w14:textId="77777777" w:rsidTr="00C8201F">
        <w:tc>
          <w:tcPr>
            <w:tcW w:w="8850" w:type="dxa"/>
            <w:hideMark/>
          </w:tcPr>
          <w:p w14:paraId="1747D7A4" w14:textId="4BDFE4BE" w:rsidR="00F4604F" w:rsidRPr="0053287B" w:rsidRDefault="00F4604F" w:rsidP="00C8201F">
            <w:pPr>
              <w:pStyle w:val="BodyText"/>
              <w:rPr>
                <w:rFonts w:cs="Helvetica"/>
              </w:rPr>
            </w:pPr>
            <w:bookmarkStart w:id="917" w:name="_Toc286506565"/>
            <w:bookmarkStart w:id="918" w:name="_Toc289425802"/>
            <w:r w:rsidRPr="0053287B">
              <w:rPr>
                <w:rFonts w:cs="Helvetica"/>
              </w:rPr>
              <w:t>C.5.3 External Auditor -- The Contractor shall have an external, independent, specialized compliance audit which shall be conducted annually and it shall be an audit of all the IANA functions security provisions against existing best practices and Section C.3 of this contract.</w:t>
            </w:r>
            <w:bookmarkEnd w:id="917"/>
            <w:bookmarkEnd w:id="918"/>
          </w:p>
        </w:tc>
      </w:tr>
    </w:tbl>
    <w:p w14:paraId="3C3AAE41" w14:textId="77777777" w:rsidR="00F4604F" w:rsidRPr="0053287B" w:rsidRDefault="00F4604F" w:rsidP="00F4604F">
      <w:pPr>
        <w:pStyle w:val="ListParagraph"/>
        <w:spacing w:after="0" w:line="360" w:lineRule="auto"/>
        <w:ind w:left="0"/>
        <w:rPr>
          <w:rFonts w:cs="Helvetica"/>
          <w:sz w:val="20"/>
          <w:szCs w:val="20"/>
        </w:rPr>
      </w:pPr>
    </w:p>
    <w:p w14:paraId="323BD8D8" w14:textId="77777777" w:rsidR="00F4604F" w:rsidRPr="00757116" w:rsidRDefault="00F4604F" w:rsidP="00F4604F">
      <w:pPr>
        <w:widowControl w:val="0"/>
        <w:overflowPunct w:val="0"/>
        <w:autoSpaceDE w:val="0"/>
        <w:autoSpaceDN w:val="0"/>
        <w:adjustRightInd w:val="0"/>
        <w:spacing w:after="0" w:line="360" w:lineRule="auto"/>
        <w:ind w:right="320"/>
        <w:jc w:val="both"/>
        <w:rPr>
          <w:rFonts w:cs="Helvetica"/>
          <w:color w:val="0B0B0B"/>
          <w:sz w:val="20"/>
          <w:szCs w:val="20"/>
        </w:rPr>
      </w:pPr>
    </w:p>
    <w:p w14:paraId="3CFA9928" w14:textId="77777777" w:rsidR="006831F6" w:rsidRPr="006831F6" w:rsidRDefault="006831F6" w:rsidP="00EB3DB1">
      <w:pPr>
        <w:spacing w:after="0"/>
        <w:rPr>
          <w:rFonts w:cs="Helvetica"/>
        </w:rPr>
        <w:sectPr w:rsidR="006831F6" w:rsidRPr="006831F6" w:rsidSect="006831F6">
          <w:pgSz w:w="12240" w:h="15840"/>
          <w:pgMar w:top="1383" w:right="1460" w:bottom="767" w:left="1440" w:header="720" w:footer="720" w:gutter="0"/>
          <w:cols w:space="720"/>
        </w:sectPr>
      </w:pPr>
    </w:p>
    <w:p w14:paraId="74D26054" w14:textId="359C0F5C" w:rsidR="00F4604F" w:rsidRPr="00EB3DB1" w:rsidRDefault="00F4604F" w:rsidP="00F4604F">
      <w:pPr>
        <w:pStyle w:val="Title"/>
        <w:numPr>
          <w:ilvl w:val="0"/>
          <w:numId w:val="0"/>
        </w:numPr>
        <w:rPr>
          <w:rStyle w:val="Heading3Char"/>
          <w:rFonts w:ascii="Helvetica" w:hAnsi="Helvetica" w:cs="Helvetica"/>
        </w:rPr>
      </w:pPr>
      <w:bookmarkStart w:id="919" w:name="_Toc294880200"/>
      <w:bookmarkStart w:id="920" w:name="_Toc291340593"/>
      <w:bookmarkStart w:id="921" w:name="_Toc289426244"/>
      <w:bookmarkStart w:id="922" w:name="_Toc289425935"/>
      <w:bookmarkStart w:id="923" w:name="_Toc289425803"/>
      <w:bookmarkStart w:id="924" w:name="_Toc295466405"/>
      <w:r w:rsidRPr="00EB3DB1">
        <w:rPr>
          <w:rFonts w:cs="Helvetica"/>
          <w:bCs/>
        </w:rPr>
        <w:lastRenderedPageBreak/>
        <w:t xml:space="preserve">Annex C - </w:t>
      </w:r>
      <w:r w:rsidRPr="0053287B">
        <w:rPr>
          <w:rFonts w:cs="Helvetica"/>
        </w:rPr>
        <w:t xml:space="preserve">Principles and Criteria that Should Underpin Decisions on the Transition of NTIA Stewardship for </w:t>
      </w:r>
      <w:bookmarkEnd w:id="919"/>
      <w:r w:rsidRPr="0053287B">
        <w:rPr>
          <w:rFonts w:cs="Helvetica"/>
        </w:rPr>
        <w:t>Names Functions</w:t>
      </w:r>
      <w:bookmarkEnd w:id="920"/>
      <w:bookmarkEnd w:id="921"/>
      <w:bookmarkEnd w:id="922"/>
      <w:bookmarkEnd w:id="923"/>
      <w:bookmarkEnd w:id="924"/>
    </w:p>
    <w:p w14:paraId="45C67DB0" w14:textId="77777777" w:rsidR="00F4604F" w:rsidRPr="0053287B" w:rsidRDefault="00F4604F" w:rsidP="00226FF6">
      <w:pPr>
        <w:pStyle w:val="NoSpacing"/>
        <w:numPr>
          <w:ilvl w:val="0"/>
          <w:numId w:val="0"/>
        </w:numPr>
        <w:ind w:left="360"/>
        <w:jc w:val="center"/>
        <w:rPr>
          <w:rFonts w:cs="Helvetica"/>
        </w:rPr>
      </w:pPr>
      <w:bookmarkStart w:id="925" w:name="_Toc294992819"/>
      <w:bookmarkStart w:id="926" w:name="_Toc294880201"/>
      <w:bookmarkStart w:id="927" w:name="_Toc294879893"/>
      <w:bookmarkStart w:id="928" w:name="_Toc294879263"/>
      <w:r w:rsidRPr="00EB3DB1">
        <w:rPr>
          <w:rFonts w:cs="Helvetica"/>
          <w:b/>
        </w:rPr>
        <w:t>Final</w:t>
      </w:r>
      <w:bookmarkEnd w:id="925"/>
      <w:bookmarkEnd w:id="926"/>
      <w:bookmarkEnd w:id="927"/>
      <w:bookmarkEnd w:id="928"/>
    </w:p>
    <w:p w14:paraId="6AD0967C" w14:textId="23FC5FF0" w:rsidR="00F4604F" w:rsidRPr="006831F6" w:rsidRDefault="00F4604F" w:rsidP="00F4604F">
      <w:pPr>
        <w:pStyle w:val="NoSpacing"/>
        <w:rPr>
          <w:rFonts w:cs="Helvetica"/>
        </w:rPr>
      </w:pPr>
      <w:r w:rsidRPr="0053287B">
        <w:rPr>
          <w:rFonts w:cs="Helvetica"/>
        </w:rPr>
        <w:t xml:space="preserve">These principles and criteria are meant to be the basis </w:t>
      </w:r>
      <w:r w:rsidRPr="006831F6">
        <w:rPr>
          <w:rFonts w:cs="Helvetica"/>
        </w:rPr>
        <w:t xml:space="preserve">upon which the decisions on the transition of NTIA stewardship are formed.  This means that the proposals can be tested against the principles and criteria before they are sent to the ICG.    </w:t>
      </w:r>
    </w:p>
    <w:p w14:paraId="5F2A132C" w14:textId="5C2693B6" w:rsidR="00F4604F" w:rsidRPr="00552C0C" w:rsidRDefault="00F4604F" w:rsidP="00333809">
      <w:pPr>
        <w:pStyle w:val="NumberedBullets"/>
        <w:numPr>
          <w:ilvl w:val="0"/>
          <w:numId w:val="179"/>
        </w:numPr>
        <w:rPr>
          <w:rFonts w:cs="Helvetica"/>
        </w:rPr>
      </w:pPr>
      <w:r w:rsidRPr="00552C0C">
        <w:rPr>
          <w:rFonts w:cs="Helvetica"/>
          <w:b/>
        </w:rPr>
        <w:t>Security, stability and resiliency</w:t>
      </w:r>
      <w:r w:rsidRPr="00552C0C">
        <w:rPr>
          <w:rFonts w:cs="Helvetica"/>
        </w:rPr>
        <w:t>: Changes must not undermine the operation of the IANA Functions and should assure accountability and objectivity in the stewardship of the service.</w:t>
      </w:r>
    </w:p>
    <w:p w14:paraId="6C2E7033" w14:textId="77777777" w:rsidR="00F4604F" w:rsidRPr="006831F6" w:rsidRDefault="00F4604F" w:rsidP="00F4604F">
      <w:pPr>
        <w:pStyle w:val="NumberedBullets"/>
        <w:numPr>
          <w:ilvl w:val="0"/>
          <w:numId w:val="7"/>
        </w:numPr>
        <w:rPr>
          <w:rFonts w:cs="Helvetica"/>
        </w:rPr>
      </w:pPr>
      <w:r w:rsidRPr="006831F6">
        <w:rPr>
          <w:rFonts w:cs="Helvetica"/>
        </w:rPr>
        <w:t xml:space="preserve">Transition should be subject to adequate stress testing. </w:t>
      </w:r>
    </w:p>
    <w:p w14:paraId="4C933FF9" w14:textId="77777777" w:rsidR="00F4604F" w:rsidRPr="006831F6" w:rsidRDefault="00F4604F" w:rsidP="00F4604F">
      <w:pPr>
        <w:pStyle w:val="NumberedBullets"/>
        <w:numPr>
          <w:ilvl w:val="0"/>
          <w:numId w:val="7"/>
        </w:numPr>
        <w:rPr>
          <w:rFonts w:cs="Helvetica"/>
        </w:rPr>
      </w:pPr>
      <w:r w:rsidRPr="006831F6">
        <w:rPr>
          <w:rFonts w:cs="Helvetica"/>
        </w:rPr>
        <w:t xml:space="preserve">Any new IANA governance mechanisms should not be excessively burdensome and should be fit for purpose. </w:t>
      </w:r>
    </w:p>
    <w:p w14:paraId="480A1F94" w14:textId="73794545" w:rsidR="00F4604F" w:rsidRPr="006831F6" w:rsidRDefault="00F4604F" w:rsidP="00F4604F">
      <w:pPr>
        <w:pStyle w:val="NumberedBullets"/>
        <w:numPr>
          <w:ilvl w:val="0"/>
          <w:numId w:val="7"/>
        </w:numPr>
        <w:rPr>
          <w:rFonts w:cs="Helvetica"/>
        </w:rPr>
      </w:pPr>
      <w:r w:rsidRPr="00EB3DB1">
        <w:rPr>
          <w:rFonts w:cs="Helvetica"/>
          <w:b/>
        </w:rPr>
        <w:t>Support the open Internet</w:t>
      </w:r>
      <w:r w:rsidRPr="0053287B">
        <w:rPr>
          <w:rFonts w:cs="Helvetica"/>
        </w:rPr>
        <w:t xml:space="preserve">: The transition proposal should contribute to </w:t>
      </w:r>
      <w:r w:rsidRPr="006831F6">
        <w:rPr>
          <w:rFonts w:cs="Helvetica"/>
        </w:rPr>
        <w:t>an open and interoperable Internet.</w:t>
      </w:r>
    </w:p>
    <w:p w14:paraId="476A4EBA" w14:textId="0E636679" w:rsidR="00F4604F" w:rsidRPr="006831F6" w:rsidRDefault="00F4604F" w:rsidP="00F4604F">
      <w:pPr>
        <w:pStyle w:val="NumberedBullets"/>
        <w:numPr>
          <w:ilvl w:val="0"/>
          <w:numId w:val="7"/>
        </w:numPr>
        <w:rPr>
          <w:rFonts w:cs="Helvetica"/>
        </w:rPr>
      </w:pPr>
      <w:r w:rsidRPr="00EB3DB1">
        <w:rPr>
          <w:rFonts w:cs="Helvetica"/>
          <w:b/>
        </w:rPr>
        <w:t>Accountability and transparency</w:t>
      </w:r>
      <w:r w:rsidRPr="0053287B">
        <w:rPr>
          <w:rFonts w:cs="Helvetica"/>
        </w:rPr>
        <w:t xml:space="preserve">: The service should be accountable and transparent.  </w:t>
      </w:r>
    </w:p>
    <w:p w14:paraId="545B06DE" w14:textId="048DDADE" w:rsidR="00F4604F" w:rsidRPr="006831F6" w:rsidRDefault="00F4604F" w:rsidP="00F4604F">
      <w:pPr>
        <w:pStyle w:val="NumberedBullets"/>
        <w:numPr>
          <w:ilvl w:val="2"/>
          <w:numId w:val="7"/>
        </w:numPr>
        <w:rPr>
          <w:rFonts w:cs="Helvetica"/>
        </w:rPr>
      </w:pPr>
      <w:r w:rsidRPr="00EB3DB1">
        <w:rPr>
          <w:rFonts w:cs="Helvetica"/>
          <w:b/>
        </w:rPr>
        <w:t>Transparency</w:t>
      </w:r>
      <w:r w:rsidRPr="0053287B">
        <w:rPr>
          <w:rFonts w:cs="Helvetica"/>
        </w:rPr>
        <w:t>: Transparency is a prerequisite of accountability. While there might be confidentiality concerns or concerns over operational continuity during the process of delegation or rede</w:t>
      </w:r>
      <w:r w:rsidRPr="006831F6">
        <w:rPr>
          <w:rFonts w:cs="Helvetica"/>
        </w:rPr>
        <w:t xml:space="preserve">legation of a TLD, the final decision and the rationale for that decision should be made public or at least be subject to an independent scrutiny as part of an </w:t>
      </w:r>
      <w:r w:rsidRPr="00117488">
        <w:rPr>
          <w:rFonts w:cs="Helvetica"/>
          <w:i/>
        </w:rPr>
        <w:t>ex-post</w:t>
      </w:r>
      <w:r w:rsidRPr="006831F6">
        <w:rPr>
          <w:rFonts w:cs="Helvetica"/>
        </w:rPr>
        <w:t xml:space="preserve"> assessment of service performance</w:t>
      </w:r>
      <w:r w:rsidR="00552C0C">
        <w:rPr>
          <w:rFonts w:cs="Helvetica"/>
        </w:rPr>
        <w:t>.</w:t>
      </w:r>
      <w:r w:rsidRPr="006831F6">
        <w:rPr>
          <w:rFonts w:cs="Helvetica"/>
        </w:rPr>
        <w:br/>
        <w:t>Unless prevented or precluded by confidentiality, any and all audit reports and other review materials should be published for inspection by the larger community.</w:t>
      </w:r>
    </w:p>
    <w:p w14:paraId="43234F8F" w14:textId="2EAFDD9A" w:rsidR="00F4604F" w:rsidRPr="006831F6" w:rsidRDefault="00F4604F" w:rsidP="00F4604F">
      <w:pPr>
        <w:pStyle w:val="NumberedBullets"/>
        <w:numPr>
          <w:ilvl w:val="2"/>
          <w:numId w:val="7"/>
        </w:numPr>
        <w:rPr>
          <w:rFonts w:cs="Helvetica"/>
        </w:rPr>
      </w:pPr>
      <w:r w:rsidRPr="00EB3DB1">
        <w:rPr>
          <w:rFonts w:cs="Helvetica"/>
          <w:b/>
        </w:rPr>
        <w:t>Independence of accountability</w:t>
      </w:r>
      <w:r w:rsidRPr="0053287B">
        <w:rPr>
          <w:rFonts w:cs="Helvetica"/>
        </w:rPr>
        <w:t>: Accountability processes should be independent of the IANA Functions Operator</w:t>
      </w:r>
      <w:r w:rsidRPr="006831F6">
        <w:rPr>
          <w:rStyle w:val="FootnoteReference"/>
          <w:rFonts w:ascii="Helvetica" w:hAnsi="Helvetica" w:cs="Helvetica"/>
        </w:rPr>
        <w:footnoteReference w:id="49"/>
      </w:r>
      <w:r w:rsidRPr="006831F6">
        <w:rPr>
          <w:rFonts w:cs="Helvetica"/>
        </w:rPr>
        <w:t xml:space="preserve"> and should assure the accountability of the IANA Functions Operator to the inclusive global multistakeholder community.</w:t>
      </w:r>
    </w:p>
    <w:p w14:paraId="3CB003C8" w14:textId="51122D7F" w:rsidR="00F4604F" w:rsidRPr="006831F6" w:rsidRDefault="00F4604F" w:rsidP="00F4604F">
      <w:pPr>
        <w:pStyle w:val="NumberedBullets"/>
        <w:numPr>
          <w:ilvl w:val="2"/>
          <w:numId w:val="7"/>
        </w:numPr>
        <w:rPr>
          <w:rFonts w:cs="Helvetica"/>
        </w:rPr>
      </w:pPr>
      <w:r w:rsidRPr="00EB3DB1">
        <w:rPr>
          <w:rFonts w:cs="Helvetica"/>
          <w:b/>
        </w:rPr>
        <w:t>Independence of policy from IANA</w:t>
      </w:r>
      <w:r w:rsidRPr="0053287B">
        <w:rPr>
          <w:rFonts w:cs="Helvetica"/>
        </w:rPr>
        <w:t>: The policy processes should be independent of the IANA Functions Operator.  The IANA Functions Operator’s role is to i</w:t>
      </w:r>
      <w:r w:rsidRPr="006831F6">
        <w:rPr>
          <w:rFonts w:cs="Helvetica"/>
        </w:rPr>
        <w:t>mplement changes in accordance with policy agreed through the relevant bottom</w:t>
      </w:r>
      <w:r w:rsidR="00552C0C">
        <w:rPr>
          <w:rFonts w:cs="Helvetica"/>
        </w:rPr>
        <w:t>-</w:t>
      </w:r>
      <w:r w:rsidRPr="006831F6">
        <w:rPr>
          <w:rFonts w:cs="Helvetica"/>
        </w:rPr>
        <w:t>up policy process.</w:t>
      </w:r>
    </w:p>
    <w:p w14:paraId="478DD989" w14:textId="12909FD5" w:rsidR="00F4604F" w:rsidRPr="006831F6" w:rsidRDefault="00F4604F" w:rsidP="00F4604F">
      <w:pPr>
        <w:pStyle w:val="NumberedBullets"/>
        <w:numPr>
          <w:ilvl w:val="2"/>
          <w:numId w:val="7"/>
        </w:numPr>
        <w:rPr>
          <w:rFonts w:cs="Helvetica"/>
        </w:rPr>
      </w:pPr>
      <w:r w:rsidRPr="00EB3DB1">
        <w:rPr>
          <w:rFonts w:cs="Helvetica"/>
          <w:b/>
        </w:rPr>
        <w:t>Protection against Capture</w:t>
      </w:r>
      <w:r w:rsidRPr="00EB3DB1">
        <w:rPr>
          <w:rStyle w:val="FootnoteReference"/>
          <w:rFonts w:ascii="Helvetica" w:hAnsi="Helvetica" w:cs="Helvetica"/>
          <w:b/>
        </w:rPr>
        <w:footnoteReference w:id="50"/>
      </w:r>
      <w:r w:rsidRPr="00EB3DB1">
        <w:rPr>
          <w:rFonts w:cs="Helvetica"/>
          <w:b/>
        </w:rPr>
        <w:t>:</w:t>
      </w:r>
      <w:r w:rsidRPr="0053287B">
        <w:rPr>
          <w:rFonts w:cs="Helvetica"/>
        </w:rPr>
        <w:t xml:space="preserve"> Safeguards need to be in place to prevent </w:t>
      </w:r>
      <w:r w:rsidRPr="0053287B">
        <w:rPr>
          <w:rFonts w:cs="Helvetica"/>
        </w:rPr>
        <w:lastRenderedPageBreak/>
        <w:t>capture of the service or of any IANA oversight or stewardship function</w:t>
      </w:r>
      <w:r w:rsidRPr="006831F6">
        <w:rPr>
          <w:rFonts w:cs="Helvetica"/>
        </w:rPr>
        <w:t>.</w:t>
      </w:r>
    </w:p>
    <w:p w14:paraId="27DF3A5B" w14:textId="0E060D43" w:rsidR="00F4604F" w:rsidRPr="006831F6" w:rsidRDefault="00F4604F" w:rsidP="00F4604F">
      <w:pPr>
        <w:pStyle w:val="NumberedBullets"/>
        <w:numPr>
          <w:ilvl w:val="2"/>
          <w:numId w:val="7"/>
        </w:numPr>
        <w:rPr>
          <w:rFonts w:cs="Helvetica"/>
        </w:rPr>
      </w:pPr>
      <w:r w:rsidRPr="00EB3DB1">
        <w:rPr>
          <w:rFonts w:cs="Helvetica"/>
          <w:b/>
        </w:rPr>
        <w:t>Performance standards</w:t>
      </w:r>
      <w:r w:rsidRPr="0053287B">
        <w:rPr>
          <w:rFonts w:cs="Helvetica"/>
          <w:u w:val="single"/>
        </w:rPr>
        <w:t>:</w:t>
      </w:r>
      <w:r w:rsidRPr="0053287B">
        <w:rPr>
          <w:rFonts w:cs="Helvetica"/>
        </w:rPr>
        <w:t xml:space="preserve"> The</w:t>
      </w:r>
      <w:r w:rsidRPr="006831F6">
        <w:rPr>
          <w:rFonts w:cs="Helvetica"/>
        </w:rPr>
        <w:t xml:space="preserve"> IANA Functions Operator needs to meet agreed service levels and its decisions should be in line with agreed policy. Processes need to be in place to monitor performance and mechanisms should be in place to remedy failures. A fallback provision also needs to be in place in case of service failure.</w:t>
      </w:r>
    </w:p>
    <w:p w14:paraId="39CE89E1" w14:textId="0DB6D3A2" w:rsidR="00F4604F" w:rsidRPr="006831F6" w:rsidRDefault="00F4604F" w:rsidP="00F4604F">
      <w:pPr>
        <w:pStyle w:val="NumberedBullets"/>
        <w:numPr>
          <w:ilvl w:val="2"/>
          <w:numId w:val="7"/>
        </w:numPr>
        <w:rPr>
          <w:rFonts w:cs="Helvetica"/>
        </w:rPr>
      </w:pPr>
      <w:r w:rsidRPr="00EB3DB1">
        <w:rPr>
          <w:rFonts w:cs="Helvetica"/>
          <w:b/>
        </w:rPr>
        <w:t>Appeals and redress</w:t>
      </w:r>
      <w:r w:rsidRPr="0053287B">
        <w:rPr>
          <w:rFonts w:cs="Helvetica"/>
        </w:rPr>
        <w:t xml:space="preserve">: Any appeals process should be independent, robust, affordable, timely, provide </w:t>
      </w:r>
      <w:r w:rsidRPr="006831F6">
        <w:rPr>
          <w:rFonts w:cs="Helvetica"/>
          <w:u w:val="single"/>
        </w:rPr>
        <w:t>binding</w:t>
      </w:r>
      <w:r w:rsidRPr="006831F6">
        <w:rPr>
          <w:rFonts w:cs="Helvetica"/>
        </w:rPr>
        <w:t xml:space="preserve"> redress open to affected parties and be open to public scrutiny. Appeals should be limited to challenging the implementation of policy or process followed, not the policy itself.</w:t>
      </w:r>
    </w:p>
    <w:p w14:paraId="438C47E4" w14:textId="240E02BB" w:rsidR="00F4604F" w:rsidRPr="006831F6" w:rsidRDefault="00F4604F" w:rsidP="00F4604F">
      <w:pPr>
        <w:pStyle w:val="NumberedBullets"/>
        <w:numPr>
          <w:ilvl w:val="0"/>
          <w:numId w:val="7"/>
        </w:numPr>
        <w:rPr>
          <w:rFonts w:cs="Helvetica"/>
        </w:rPr>
      </w:pPr>
      <w:r w:rsidRPr="00EB3DB1">
        <w:rPr>
          <w:rFonts w:cs="Helvetica"/>
          <w:b/>
        </w:rPr>
        <w:t>Service levels</w:t>
      </w:r>
      <w:r w:rsidRPr="0053287B">
        <w:rPr>
          <w:rFonts w:cs="Helvetica"/>
        </w:rPr>
        <w:t>: The performance of the IANA Functions must be carried out in a reliable, timely and efficient manner.  It is a vital se</w:t>
      </w:r>
      <w:r w:rsidRPr="006831F6">
        <w:rPr>
          <w:rFonts w:cs="Helvetica"/>
        </w:rPr>
        <w:t>rvice and any proposal should ensure continuity of service over the transition and beyond, meeting a recognized and agreed quality of service that is in line with service-level commitments.</w:t>
      </w:r>
    </w:p>
    <w:p w14:paraId="77AED6C8" w14:textId="2D9FDDBA" w:rsidR="00F4604F" w:rsidRPr="006831F6" w:rsidRDefault="00F4604F" w:rsidP="00F4604F">
      <w:pPr>
        <w:pStyle w:val="NumberedBullets"/>
        <w:numPr>
          <w:ilvl w:val="2"/>
          <w:numId w:val="7"/>
        </w:numPr>
        <w:rPr>
          <w:rFonts w:cs="Helvetica"/>
        </w:rPr>
      </w:pPr>
      <w:r w:rsidRPr="006831F6">
        <w:rPr>
          <w:rFonts w:cs="Helvetica"/>
        </w:rPr>
        <w:t>Service level commitments should be adaptable to the developing needs of the customers of the IANA Functions and subject to continued improvement.</w:t>
      </w:r>
    </w:p>
    <w:p w14:paraId="0972B883" w14:textId="77777777" w:rsidR="00F4604F" w:rsidRPr="006831F6" w:rsidRDefault="00F4604F" w:rsidP="00F4604F">
      <w:pPr>
        <w:pStyle w:val="NumberedBullets"/>
        <w:numPr>
          <w:ilvl w:val="2"/>
          <w:numId w:val="7"/>
        </w:numPr>
        <w:rPr>
          <w:rFonts w:cs="Helvetica"/>
        </w:rPr>
      </w:pPr>
      <w:r w:rsidRPr="006831F6">
        <w:rPr>
          <w:rFonts w:cs="Helvetica"/>
        </w:rPr>
        <w:t>Service quality should be independently audited (</w:t>
      </w:r>
      <w:r w:rsidRPr="006831F6">
        <w:rPr>
          <w:rFonts w:cs="Helvetica"/>
          <w:i/>
        </w:rPr>
        <w:t>ex-post</w:t>
      </w:r>
      <w:r w:rsidRPr="006831F6">
        <w:rPr>
          <w:rFonts w:cs="Helvetica"/>
        </w:rPr>
        <w:t xml:space="preserve"> review) against agreed commitments.</w:t>
      </w:r>
    </w:p>
    <w:p w14:paraId="111D24D4" w14:textId="6909E4BC" w:rsidR="00F4604F" w:rsidRPr="006831F6" w:rsidRDefault="00F4604F" w:rsidP="00EB3DB1">
      <w:pPr>
        <w:pStyle w:val="NumberedBullets"/>
        <w:numPr>
          <w:ilvl w:val="0"/>
          <w:numId w:val="74"/>
        </w:numPr>
        <w:rPr>
          <w:rFonts w:cs="Helvetica"/>
        </w:rPr>
      </w:pPr>
      <w:r w:rsidRPr="00EB3DB1">
        <w:rPr>
          <w:rFonts w:cs="Helvetica"/>
          <w:b/>
        </w:rPr>
        <w:t>Policy based</w:t>
      </w:r>
      <w:r w:rsidRPr="0053287B">
        <w:rPr>
          <w:rFonts w:cs="Helvetica"/>
        </w:rPr>
        <w:t xml:space="preserve">: The decisions and actions of the IANA Functions Operator should be made objectively based on policy agreed to through the </w:t>
      </w:r>
      <w:r w:rsidRPr="006831F6">
        <w:rPr>
          <w:rFonts w:cs="Helvetica"/>
        </w:rPr>
        <w:t>recognized bottom-up multistakeholder processes. As such, decisions and actions of the IANA Functions Operator should:</w:t>
      </w:r>
    </w:p>
    <w:p w14:paraId="261A8513" w14:textId="6F9FD6FB" w:rsidR="00F4604F" w:rsidRPr="006831F6" w:rsidRDefault="00F4604F" w:rsidP="00EB3DB1">
      <w:pPr>
        <w:pStyle w:val="NumberedBullets"/>
        <w:numPr>
          <w:ilvl w:val="2"/>
          <w:numId w:val="74"/>
        </w:numPr>
        <w:rPr>
          <w:rFonts w:cs="Helvetica"/>
        </w:rPr>
      </w:pPr>
      <w:r w:rsidRPr="006831F6">
        <w:rPr>
          <w:rFonts w:cs="Helvetica"/>
        </w:rPr>
        <w:t xml:space="preserve">Be predictable (i.e, decisions are clearly rooted in agreed and applicable policy as set by the relevant policy body). </w:t>
      </w:r>
    </w:p>
    <w:p w14:paraId="626FFC3F" w14:textId="4D796727" w:rsidR="00F4604F" w:rsidRPr="006831F6" w:rsidRDefault="00F4604F" w:rsidP="00EB3DB1">
      <w:pPr>
        <w:pStyle w:val="NumberedBullets"/>
        <w:numPr>
          <w:ilvl w:val="2"/>
          <w:numId w:val="74"/>
        </w:numPr>
        <w:rPr>
          <w:rFonts w:cs="Helvetica"/>
        </w:rPr>
      </w:pPr>
      <w:r w:rsidRPr="006831F6">
        <w:rPr>
          <w:rFonts w:cs="Helvetica"/>
        </w:rPr>
        <w:t>Adhere to laws/processes (i.e., for ccTLDs: Respect national laws and processes, as well as any applicable consensus ICANN policies and IETF technical standards). Post-transition of the IANA Functions, the IANA Functions Operator will continue to provide service to existing registries in conformance with prevailing technical norms, conforming with the policy decisions of registries and the security and stability of the Root Zone itself.</w:t>
      </w:r>
    </w:p>
    <w:p w14:paraId="7D2CEEA0" w14:textId="47F4728F" w:rsidR="00F4604F" w:rsidRPr="006831F6" w:rsidRDefault="00F4604F" w:rsidP="00EB3DB1">
      <w:pPr>
        <w:pStyle w:val="NumberedBullets"/>
        <w:numPr>
          <w:ilvl w:val="2"/>
          <w:numId w:val="74"/>
        </w:numPr>
        <w:rPr>
          <w:rFonts w:cs="Helvetica"/>
        </w:rPr>
      </w:pPr>
      <w:r w:rsidRPr="006831F6">
        <w:rPr>
          <w:rFonts w:cs="Helvetica"/>
        </w:rPr>
        <w:t>Be non-discriminatory.</w:t>
      </w:r>
    </w:p>
    <w:p w14:paraId="3FCB65FD" w14:textId="07DBC653" w:rsidR="00F4604F" w:rsidRPr="006831F6" w:rsidRDefault="00F4604F" w:rsidP="00EB3DB1">
      <w:pPr>
        <w:pStyle w:val="NumberedBullets"/>
        <w:numPr>
          <w:ilvl w:val="2"/>
          <w:numId w:val="74"/>
        </w:numPr>
        <w:rPr>
          <w:rFonts w:cs="Helvetica"/>
        </w:rPr>
      </w:pPr>
      <w:r w:rsidRPr="006831F6">
        <w:rPr>
          <w:rFonts w:cs="Helvetica"/>
        </w:rPr>
        <w:t>Be auditable (</w:t>
      </w:r>
      <w:r w:rsidRPr="006831F6">
        <w:rPr>
          <w:rFonts w:cs="Helvetica"/>
          <w:i/>
        </w:rPr>
        <w:t>ex-post</w:t>
      </w:r>
      <w:r w:rsidRPr="006831F6">
        <w:rPr>
          <w:rFonts w:cs="Helvetica"/>
        </w:rPr>
        <w:t xml:space="preserve"> review).</w:t>
      </w:r>
    </w:p>
    <w:p w14:paraId="79146A1B" w14:textId="77777777" w:rsidR="00F4604F" w:rsidRPr="006831F6" w:rsidRDefault="00F4604F" w:rsidP="00EB3DB1">
      <w:pPr>
        <w:pStyle w:val="NumberedBullets"/>
        <w:numPr>
          <w:ilvl w:val="2"/>
          <w:numId w:val="74"/>
        </w:numPr>
        <w:rPr>
          <w:rFonts w:cs="Helvetica"/>
        </w:rPr>
      </w:pPr>
      <w:r w:rsidRPr="006831F6">
        <w:rPr>
          <w:rFonts w:cs="Helvetica"/>
        </w:rPr>
        <w:t>Be appealable by significantly interested parties.</w:t>
      </w:r>
    </w:p>
    <w:p w14:paraId="1F378DCA" w14:textId="04199D84" w:rsidR="00F4604F" w:rsidRPr="0053287B" w:rsidRDefault="00F4604F" w:rsidP="00EB3DB1">
      <w:pPr>
        <w:pStyle w:val="NumberedBullets"/>
        <w:numPr>
          <w:ilvl w:val="0"/>
          <w:numId w:val="74"/>
        </w:numPr>
        <w:rPr>
          <w:rFonts w:cs="Helvetica"/>
        </w:rPr>
      </w:pPr>
      <w:r w:rsidRPr="00EB3DB1">
        <w:rPr>
          <w:rFonts w:cs="Helvetica"/>
          <w:b/>
        </w:rPr>
        <w:t xml:space="preserve">Diversity of the </w:t>
      </w:r>
      <w:r w:rsidRPr="0053287B">
        <w:rPr>
          <w:rFonts w:cs="Helvetica"/>
          <w:b/>
        </w:rPr>
        <w:t>customers</w:t>
      </w:r>
      <w:r w:rsidRPr="00EB3DB1">
        <w:rPr>
          <w:rFonts w:cs="Helvetica"/>
          <w:b/>
        </w:rPr>
        <w:t xml:space="preserve"> of the IANA Functions</w:t>
      </w:r>
      <w:r w:rsidRPr="0053287B">
        <w:rPr>
          <w:rFonts w:cs="Helvetica"/>
        </w:rPr>
        <w:t xml:space="preserve">: </w:t>
      </w:r>
    </w:p>
    <w:p w14:paraId="31473B27" w14:textId="3848DF06" w:rsidR="00F4604F" w:rsidRPr="006831F6" w:rsidRDefault="00F4604F" w:rsidP="0089074F">
      <w:pPr>
        <w:pStyle w:val="NumberedBullets"/>
        <w:numPr>
          <w:ilvl w:val="2"/>
          <w:numId w:val="74"/>
        </w:numPr>
        <w:rPr>
          <w:rFonts w:cs="Helvetica"/>
          <w:u w:val="single"/>
        </w:rPr>
      </w:pPr>
      <w:r w:rsidRPr="0053287B">
        <w:rPr>
          <w:rFonts w:cs="Helvetica"/>
        </w:rPr>
        <w:lastRenderedPageBreak/>
        <w:t>The IANA Functions operator needs to take account</w:t>
      </w:r>
      <w:r w:rsidRPr="006831F6">
        <w:rPr>
          <w:rFonts w:cs="Helvetica"/>
        </w:rPr>
        <w:t xml:space="preserve"> of the variety of forms of relationship with TLD operators. The proposal will need to reflect the diversity of arrangements in accountability to the direct users of the IANA Functions</w:t>
      </w:r>
      <w:r w:rsidRPr="006831F6">
        <w:rPr>
          <w:rFonts w:cs="Helvetica"/>
          <w:u w:val="single"/>
        </w:rPr>
        <w:t xml:space="preserve">. </w:t>
      </w:r>
    </w:p>
    <w:p w14:paraId="14B5068F" w14:textId="5EA0C20B" w:rsidR="00F4604F" w:rsidRPr="006831F6" w:rsidRDefault="00F4604F" w:rsidP="0089074F">
      <w:pPr>
        <w:pStyle w:val="NumberedBullets"/>
        <w:numPr>
          <w:ilvl w:val="2"/>
          <w:numId w:val="74"/>
        </w:numPr>
        <w:rPr>
          <w:rFonts w:cs="Helvetica"/>
          <w:u w:val="single"/>
        </w:rPr>
      </w:pPr>
      <w:r w:rsidRPr="00EB3DB1">
        <w:rPr>
          <w:rFonts w:cs="Helvetica"/>
        </w:rPr>
        <w:t>For ccTLDs</w:t>
      </w:r>
      <w:r w:rsidRPr="0053287B">
        <w:rPr>
          <w:rFonts w:cs="Helvetica"/>
          <w:u w:val="single"/>
        </w:rPr>
        <w:t>,</w:t>
      </w:r>
      <w:r w:rsidRPr="0053287B">
        <w:rPr>
          <w:rFonts w:cs="Helvetica"/>
        </w:rPr>
        <w:t xml:space="preserve"> the IANA Functions Operator should provide a service without requiring a contract and should respect the diversity of agreements and arrangements in place for ccTLDs. In particular, the IANA Functions Operator should not impose any additional requirements on the registry unless they ar</w:t>
      </w:r>
      <w:r w:rsidRPr="006831F6">
        <w:rPr>
          <w:rFonts w:cs="Helvetica"/>
        </w:rPr>
        <w:t>e directly and demonstrably linked to the global security, stability, and resilience of the DNS.</w:t>
      </w:r>
    </w:p>
    <w:p w14:paraId="7FC9690C" w14:textId="0D6EDBA7" w:rsidR="00F4604F" w:rsidRPr="006831F6" w:rsidRDefault="00F4604F" w:rsidP="0089074F">
      <w:pPr>
        <w:pStyle w:val="NumberedBullets"/>
        <w:numPr>
          <w:ilvl w:val="2"/>
          <w:numId w:val="74"/>
        </w:numPr>
        <w:rPr>
          <w:rFonts w:cs="Helvetica"/>
        </w:rPr>
      </w:pPr>
      <w:r w:rsidRPr="006831F6">
        <w:rPr>
          <w:rFonts w:cs="Helvetica"/>
        </w:rPr>
        <w:t>For gTLDs, the IANA Function</w:t>
      </w:r>
      <w:r w:rsidR="000B6FB0">
        <w:rPr>
          <w:rFonts w:cs="Helvetica"/>
        </w:rPr>
        <w:t>s</w:t>
      </w:r>
      <w:r w:rsidRPr="006831F6">
        <w:rPr>
          <w:rFonts w:cs="Helvetica"/>
        </w:rPr>
        <w:t xml:space="preserve"> Operator should continue to provide service notwithstanding any on-going or anticipated contractual disputes between ICANN and the gTLD operator. No additional requirements for prompt delivery of IANA services should be imposed unless they are directly and demonstrably linked to the global security, stability and resilience of the DNS. </w:t>
      </w:r>
    </w:p>
    <w:p w14:paraId="6CCFEE0A" w14:textId="1168DCF9" w:rsidR="00F4604F" w:rsidRPr="006831F6" w:rsidRDefault="00F4604F" w:rsidP="0089074F">
      <w:pPr>
        <w:pStyle w:val="NumberedBullets"/>
        <w:numPr>
          <w:ilvl w:val="0"/>
          <w:numId w:val="74"/>
        </w:numPr>
        <w:rPr>
          <w:rFonts w:cs="Helvetica"/>
          <w:u w:val="single"/>
        </w:rPr>
      </w:pPr>
      <w:r w:rsidRPr="0089074F">
        <w:rPr>
          <w:rFonts w:cs="Helvetica"/>
          <w:b/>
        </w:rPr>
        <w:t>Separability</w:t>
      </w:r>
      <w:r w:rsidRPr="0053287B">
        <w:rPr>
          <w:rFonts w:cs="Helvetica"/>
          <w:u w:val="single"/>
        </w:rPr>
        <w:t>:</w:t>
      </w:r>
      <w:r w:rsidRPr="0053287B">
        <w:rPr>
          <w:rFonts w:cs="Helvetica"/>
        </w:rPr>
        <w:t xml:space="preserve"> Any</w:t>
      </w:r>
      <w:r w:rsidRPr="006831F6">
        <w:rPr>
          <w:rFonts w:cs="Helvetica"/>
        </w:rPr>
        <w:t xml:space="preserve"> proposal must ensure the ability to:</w:t>
      </w:r>
    </w:p>
    <w:p w14:paraId="7FEBD90F" w14:textId="38833269" w:rsidR="00F4604F" w:rsidRPr="006831F6" w:rsidRDefault="00F4604F" w:rsidP="0089074F">
      <w:pPr>
        <w:pStyle w:val="NumberedBullets"/>
        <w:numPr>
          <w:ilvl w:val="2"/>
          <w:numId w:val="74"/>
        </w:numPr>
        <w:rPr>
          <w:rFonts w:cs="Helvetica"/>
        </w:rPr>
      </w:pPr>
      <w:r w:rsidRPr="006831F6">
        <w:rPr>
          <w:rFonts w:cs="Helvetica"/>
        </w:rPr>
        <w:t>Separate the IANA Functions from the current operator (i.e. ICANN) if warranted and in line with agreed processes.</w:t>
      </w:r>
    </w:p>
    <w:p w14:paraId="15F31627" w14:textId="3C56EFF1" w:rsidR="00F4604F" w:rsidRPr="006831F6" w:rsidRDefault="00F4604F" w:rsidP="0089074F">
      <w:pPr>
        <w:pStyle w:val="NumberedBullets"/>
        <w:numPr>
          <w:ilvl w:val="2"/>
          <w:numId w:val="74"/>
        </w:numPr>
        <w:rPr>
          <w:rFonts w:cs="Helvetica"/>
        </w:rPr>
      </w:pPr>
      <w:r w:rsidRPr="006831F6">
        <w:rPr>
          <w:rFonts w:cs="Helvetica"/>
        </w:rPr>
        <w:t>Convene a process for selecting a new IANA Functions Operator.</w:t>
      </w:r>
    </w:p>
    <w:p w14:paraId="29A599D4" w14:textId="6E3FCEBC" w:rsidR="00F4604F" w:rsidRPr="006831F6" w:rsidRDefault="00F4604F" w:rsidP="0089074F">
      <w:pPr>
        <w:pStyle w:val="NumberedBullets"/>
        <w:numPr>
          <w:ilvl w:val="2"/>
          <w:numId w:val="74"/>
        </w:numPr>
        <w:rPr>
          <w:rFonts w:cs="Helvetica"/>
        </w:rPr>
      </w:pPr>
      <w:r w:rsidRPr="006831F6">
        <w:rPr>
          <w:rFonts w:cs="Helvetica"/>
        </w:rPr>
        <w:t xml:space="preserve">Consider separability in any future transfer of the IANA Functions. </w:t>
      </w:r>
    </w:p>
    <w:p w14:paraId="510B34AE" w14:textId="35281864" w:rsidR="00F4604F" w:rsidRPr="006831F6" w:rsidRDefault="00F4604F" w:rsidP="0089074F">
      <w:pPr>
        <w:pStyle w:val="NumberedBullets"/>
        <w:numPr>
          <w:ilvl w:val="0"/>
          <w:numId w:val="74"/>
        </w:numPr>
        <w:rPr>
          <w:rStyle w:val="Heading3Char"/>
          <w:rFonts w:ascii="Helvetica" w:hAnsi="Helvetica" w:cs="Helvetica"/>
          <w:b w:val="0"/>
          <w:bCs w:val="0"/>
          <w:u w:val="single"/>
        </w:rPr>
      </w:pPr>
      <w:r w:rsidRPr="0089074F">
        <w:rPr>
          <w:rFonts w:cs="Helvetica"/>
          <w:b/>
        </w:rPr>
        <w:t>Multistakeholderism</w:t>
      </w:r>
      <w:r w:rsidRPr="0053287B">
        <w:rPr>
          <w:rFonts w:cs="Helvetica"/>
        </w:rPr>
        <w:t>: Any proposal must foster multistakeholder participation in the future oversight of the IANA Functions.</w:t>
      </w:r>
    </w:p>
    <w:p w14:paraId="35F0C8CF" w14:textId="77777777" w:rsidR="006831F6" w:rsidRPr="006831F6" w:rsidRDefault="006831F6" w:rsidP="0089074F">
      <w:pPr>
        <w:spacing w:after="0"/>
        <w:rPr>
          <w:rStyle w:val="Heading3Char"/>
          <w:rFonts w:ascii="Helvetica" w:hAnsi="Helvetica" w:cs="Helvetica"/>
          <w:u w:val="single"/>
        </w:rPr>
        <w:sectPr w:rsidR="006831F6" w:rsidRPr="006831F6" w:rsidSect="006831F6">
          <w:pgSz w:w="12240" w:h="15840"/>
          <w:pgMar w:top="1383" w:right="1460" w:bottom="767" w:left="1440" w:header="720" w:footer="720" w:gutter="0"/>
          <w:cols w:space="720"/>
        </w:sectPr>
      </w:pPr>
    </w:p>
    <w:p w14:paraId="71547F9E" w14:textId="77777777" w:rsidR="00F4604F" w:rsidRPr="006831F6" w:rsidRDefault="00F4604F" w:rsidP="00F4604F">
      <w:pPr>
        <w:spacing w:after="0"/>
        <w:rPr>
          <w:rFonts w:cs="Helvetica"/>
        </w:rPr>
        <w:sectPr w:rsidR="00F4604F" w:rsidRPr="006831F6" w:rsidSect="006831F6">
          <w:type w:val="continuous"/>
          <w:pgSz w:w="12240" w:h="15840"/>
          <w:pgMar w:top="1383" w:right="1460" w:bottom="767" w:left="1440" w:header="720" w:footer="720" w:gutter="0"/>
          <w:cols w:space="720"/>
        </w:sectPr>
      </w:pPr>
    </w:p>
    <w:p w14:paraId="51B0C91B" w14:textId="77777777" w:rsidR="00F4604F" w:rsidRPr="0053287B" w:rsidRDefault="00F4604F" w:rsidP="00F4604F">
      <w:pPr>
        <w:pStyle w:val="Title"/>
        <w:numPr>
          <w:ilvl w:val="0"/>
          <w:numId w:val="0"/>
        </w:numPr>
        <w:rPr>
          <w:rFonts w:cs="Helvetica"/>
        </w:rPr>
      </w:pPr>
      <w:bookmarkStart w:id="929" w:name="_Toc294880202"/>
      <w:bookmarkStart w:id="930" w:name="_Toc291340594"/>
      <w:bookmarkStart w:id="931" w:name="_Toc295466406"/>
      <w:bookmarkStart w:id="932" w:name="_Toc289426245"/>
      <w:bookmarkStart w:id="933" w:name="_Toc289425936"/>
      <w:bookmarkStart w:id="934" w:name="_Toc289425804"/>
      <w:r w:rsidRPr="0089074F">
        <w:rPr>
          <w:rFonts w:cs="Helvetica"/>
        </w:rPr>
        <w:lastRenderedPageBreak/>
        <w:t>Annex D – Diagram</w:t>
      </w:r>
      <w:bookmarkEnd w:id="929"/>
      <w:bookmarkEnd w:id="930"/>
      <w:bookmarkEnd w:id="931"/>
    </w:p>
    <w:p w14:paraId="5CFEB438" w14:textId="642B1131" w:rsidR="00F4604F" w:rsidRPr="0053287B" w:rsidRDefault="00763D5E" w:rsidP="00F4604F">
      <w:pPr>
        <w:rPr>
          <w:rFonts w:cs="Helvetica"/>
        </w:rPr>
      </w:pPr>
      <w:bookmarkStart w:id="935" w:name="_Toc291340595"/>
      <w:r>
        <w:rPr>
          <w:rFonts w:cs="Helvetica"/>
        </w:rPr>
        <w:t xml:space="preserve">This diagram is exerpted from a set of overview slides used for CWG-Stewardship briefing webinars. To view the full set of slides, see </w:t>
      </w:r>
      <w:hyperlink r:id="rId46" w:history="1">
        <w:r w:rsidRPr="00134666">
          <w:rPr>
            <w:rStyle w:val="Hyperlink"/>
            <w:rFonts w:cs="Helvetica"/>
          </w:rPr>
          <w:t>https://community.icann.org/x/sJc0Aw</w:t>
        </w:r>
      </w:hyperlink>
      <w:r>
        <w:rPr>
          <w:rFonts w:cs="Helvetica"/>
        </w:rPr>
        <w:t xml:space="preserve">. </w:t>
      </w:r>
    </w:p>
    <w:p w14:paraId="3254C1BB" w14:textId="3BBE67D9" w:rsidR="00F4604F" w:rsidRPr="006831F6" w:rsidRDefault="00763D5E" w:rsidP="00F4604F">
      <w:pPr>
        <w:spacing w:after="0"/>
        <w:rPr>
          <w:rFonts w:cs="Helvetica"/>
        </w:rPr>
        <w:sectPr w:rsidR="00F4604F" w:rsidRPr="006831F6">
          <w:pgSz w:w="12240" w:h="15840"/>
          <w:pgMar w:top="1383" w:right="1460" w:bottom="767" w:left="1440" w:header="720" w:footer="720" w:gutter="0"/>
          <w:cols w:space="720"/>
        </w:sectPr>
      </w:pPr>
      <w:r w:rsidRPr="00F23F45">
        <w:rPr>
          <w:rFonts w:cs="Helvetica"/>
          <w:noProof/>
          <w:lang w:val="en-US" w:eastAsia="en-US"/>
        </w:rPr>
        <w:drawing>
          <wp:inline distT="0" distB="0" distL="0" distR="0" wp14:anchorId="12A2CC39" wp14:editId="0A8158C3">
            <wp:extent cx="5486400" cy="5661660"/>
            <wp:effectExtent l="0" t="0" r="0" b="0"/>
            <wp:docPr id="19" name="Picture 18" descr="ICANN_1505c_CWG_Stewardship_Handouts_06_PPT_no_txt-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ICANN_1505c_CWG_Stewardship_Handouts_06_PPT_no_txt-08.png"/>
                    <pic:cNvPicPr>
                      <a:picLocks noChangeAspect="1"/>
                    </pic:cNvPicPr>
                  </pic:nvPicPr>
                  <pic:blipFill rotWithShape="1">
                    <a:blip r:embed="rId47">
                      <a:extLst>
                        <a:ext uri="{28A0092B-C50C-407E-A947-70E740481C1C}">
                          <a14:useLocalDpi xmlns:a14="http://schemas.microsoft.com/office/drawing/2010/main" val="0"/>
                        </a:ext>
                      </a:extLst>
                    </a:blip>
                    <a:srcRect l="42813" t="16530"/>
                    <a:stretch/>
                  </pic:blipFill>
                  <pic:spPr>
                    <a:xfrm>
                      <a:off x="0" y="0"/>
                      <a:ext cx="5486400" cy="5661660"/>
                    </a:xfrm>
                    <a:prstGeom prst="rect">
                      <a:avLst/>
                    </a:prstGeom>
                  </pic:spPr>
                </pic:pic>
              </a:graphicData>
            </a:graphic>
          </wp:inline>
        </w:drawing>
      </w:r>
    </w:p>
    <w:p w14:paraId="7898E04C" w14:textId="30A35798" w:rsidR="00F4604F" w:rsidRPr="006831F6" w:rsidRDefault="00F4604F" w:rsidP="00F4604F">
      <w:pPr>
        <w:pStyle w:val="Title"/>
        <w:numPr>
          <w:ilvl w:val="0"/>
          <w:numId w:val="0"/>
        </w:numPr>
        <w:rPr>
          <w:rFonts w:cs="Helvetica"/>
        </w:rPr>
      </w:pPr>
      <w:bookmarkStart w:id="936" w:name="_Toc294880203"/>
      <w:bookmarkStart w:id="937" w:name="_Toc295466407"/>
      <w:r w:rsidRPr="006831F6">
        <w:rPr>
          <w:rFonts w:cs="Helvetica"/>
        </w:rPr>
        <w:lastRenderedPageBreak/>
        <w:t>Annex E – IANA Contract Provisions to be Carried Over Post-Transition (Statement of Work)</w:t>
      </w:r>
      <w:bookmarkEnd w:id="935"/>
      <w:bookmarkEnd w:id="936"/>
      <w:bookmarkEnd w:id="937"/>
    </w:p>
    <w:p w14:paraId="1BE1BABF" w14:textId="77777777" w:rsidR="00F4604F" w:rsidRPr="006831F6" w:rsidRDefault="00F4604F" w:rsidP="00F4604F">
      <w:pPr>
        <w:pStyle w:val="Heading4"/>
        <w:rPr>
          <w:rFonts w:cs="Helvetica"/>
        </w:rPr>
      </w:pPr>
      <w:r w:rsidRPr="006831F6">
        <w:rPr>
          <w:rFonts w:cs="Helvetica"/>
        </w:rPr>
        <w:t>The following provisions of the IANA Functions Contract are expected to be carried over to the IANA Statement of Work (and included in the ICANN-PTI Contract) noting that updates will need to be made to reflect the changing relationship with NTIA post-transition, and ensure consistency in terminology as well as updates as the result of other recommendations in the transition proposal:</w:t>
      </w:r>
    </w:p>
    <w:p w14:paraId="3DC60408" w14:textId="77777777" w:rsidR="00F4604F" w:rsidRPr="006831F6" w:rsidRDefault="00F4604F" w:rsidP="00F4604F">
      <w:pPr>
        <w:pStyle w:val="BodyText"/>
        <w:rPr>
          <w:rFonts w:cs="Helvetica"/>
          <w:i/>
          <w:color w:val="595959"/>
        </w:rPr>
      </w:pPr>
      <w:r w:rsidRPr="006831F6">
        <w:rPr>
          <w:rFonts w:cs="Helvetica"/>
          <w:i/>
          <w:color w:val="595959"/>
        </w:rPr>
        <w:t>C.1.3. – Working relationship with all affected parties</w:t>
      </w:r>
    </w:p>
    <w:p w14:paraId="70958E28" w14:textId="77777777" w:rsidR="00F4604F" w:rsidRPr="006831F6" w:rsidRDefault="00F4604F" w:rsidP="00F4604F">
      <w:pPr>
        <w:pStyle w:val="BodyText"/>
        <w:rPr>
          <w:rFonts w:cs="Helvetica"/>
          <w:i/>
          <w:color w:val="595959"/>
        </w:rPr>
      </w:pPr>
      <w:r w:rsidRPr="006831F6">
        <w:rPr>
          <w:rFonts w:cs="Helvetica"/>
          <w:i/>
          <w:color w:val="595959"/>
        </w:rPr>
        <w:t>C.2.6 - Transparency and Accountability</w:t>
      </w:r>
    </w:p>
    <w:p w14:paraId="347B79E9" w14:textId="77777777" w:rsidR="00F4604F" w:rsidRPr="006831F6" w:rsidRDefault="00F4604F" w:rsidP="00F4604F">
      <w:pPr>
        <w:pStyle w:val="BodyText"/>
        <w:rPr>
          <w:rFonts w:cs="Helvetica"/>
          <w:i/>
          <w:color w:val="595959"/>
        </w:rPr>
      </w:pPr>
      <w:r w:rsidRPr="006831F6">
        <w:rPr>
          <w:rFonts w:cs="Helvetica"/>
          <w:i/>
          <w:color w:val="595959"/>
        </w:rPr>
        <w:t>C.2.7. Responsibility and respect for stakeholders</w:t>
      </w:r>
    </w:p>
    <w:p w14:paraId="0000B059" w14:textId="77777777" w:rsidR="00F4604F" w:rsidRPr="006831F6" w:rsidRDefault="00F4604F" w:rsidP="00F4604F">
      <w:pPr>
        <w:pStyle w:val="BodyText"/>
        <w:rPr>
          <w:rFonts w:cs="Helvetica"/>
          <w:i/>
          <w:color w:val="595959"/>
        </w:rPr>
      </w:pPr>
      <w:r w:rsidRPr="006831F6">
        <w:rPr>
          <w:rFonts w:cs="Helvetica"/>
          <w:i/>
          <w:color w:val="595959"/>
        </w:rPr>
        <w:t xml:space="preserve">C.2.8 - Performance Standards </w:t>
      </w:r>
    </w:p>
    <w:p w14:paraId="3579EB7F" w14:textId="77777777" w:rsidR="00F4604F" w:rsidRPr="0089074F" w:rsidRDefault="00F4604F" w:rsidP="00F4604F">
      <w:pPr>
        <w:pStyle w:val="BodyText"/>
        <w:rPr>
          <w:rFonts w:cs="Helvetica"/>
          <w:i/>
          <w:color w:val="595959"/>
          <w:lang w:val="fr-CA"/>
        </w:rPr>
      </w:pPr>
      <w:r w:rsidRPr="0089074F">
        <w:rPr>
          <w:rFonts w:cs="Helvetica"/>
          <w:i/>
          <w:color w:val="595959"/>
          <w:lang w:val="fr-CA"/>
        </w:rPr>
        <w:t xml:space="preserve">C.2.9.2.a - </w:t>
      </w:r>
      <w:r w:rsidRPr="0053287B">
        <w:rPr>
          <w:rFonts w:cs="Helvetica"/>
          <w:i/>
          <w:color w:val="595959"/>
          <w:lang w:val="fr-CA"/>
        </w:rPr>
        <w:t>Root Zone File Change Request Management</w:t>
      </w:r>
    </w:p>
    <w:p w14:paraId="214C4493" w14:textId="77777777" w:rsidR="00F4604F" w:rsidRPr="0053287B" w:rsidRDefault="00F4604F" w:rsidP="00F4604F">
      <w:pPr>
        <w:pStyle w:val="BodyText"/>
        <w:rPr>
          <w:rFonts w:cs="Helvetica"/>
          <w:i/>
          <w:color w:val="595959"/>
        </w:rPr>
      </w:pPr>
      <w:r w:rsidRPr="0053287B">
        <w:rPr>
          <w:rFonts w:cs="Helvetica"/>
          <w:i/>
          <w:color w:val="595959"/>
        </w:rPr>
        <w:t>C.2.9.2.b  - Root Zone WHOIS Change Request and Database Management</w:t>
      </w:r>
    </w:p>
    <w:p w14:paraId="05EF9013" w14:textId="77777777" w:rsidR="00F4604F" w:rsidRPr="006831F6" w:rsidRDefault="00F4604F" w:rsidP="00F4604F">
      <w:pPr>
        <w:pStyle w:val="BodyText"/>
        <w:rPr>
          <w:rFonts w:cs="Helvetica"/>
          <w:i/>
          <w:color w:val="595959"/>
        </w:rPr>
      </w:pPr>
      <w:r w:rsidRPr="0053287B">
        <w:rPr>
          <w:rFonts w:cs="Helvetica"/>
          <w:i/>
          <w:color w:val="595959"/>
        </w:rPr>
        <w:t>C.2.9.2.c - Deleg</w:t>
      </w:r>
      <w:r w:rsidRPr="006831F6">
        <w:rPr>
          <w:rFonts w:cs="Helvetica"/>
          <w:i/>
          <w:color w:val="595959"/>
        </w:rPr>
        <w:t>ation and Redelegation of a Country Code Top Level Domain (a similar provision should be created concerning retirement of a Country Code Top Level Domain)</w:t>
      </w:r>
    </w:p>
    <w:p w14:paraId="5276E61E" w14:textId="77777777" w:rsidR="00F4604F" w:rsidRPr="006831F6" w:rsidRDefault="00F4604F" w:rsidP="00F4604F">
      <w:pPr>
        <w:pStyle w:val="BodyText"/>
        <w:rPr>
          <w:rFonts w:cs="Helvetica"/>
          <w:i/>
          <w:color w:val="595959"/>
        </w:rPr>
      </w:pPr>
      <w:r w:rsidRPr="006831F6">
        <w:rPr>
          <w:rFonts w:cs="Helvetica"/>
          <w:i/>
          <w:color w:val="595959"/>
        </w:rPr>
        <w:t>C.2.9.2.d - Delegation And Redelegation of a Generic Top Level Domain (gTLD)</w:t>
      </w:r>
    </w:p>
    <w:p w14:paraId="3666F619" w14:textId="77777777" w:rsidR="00F4604F" w:rsidRPr="006831F6" w:rsidRDefault="00F4604F" w:rsidP="00F4604F">
      <w:pPr>
        <w:pStyle w:val="BodyText"/>
        <w:rPr>
          <w:rFonts w:cs="Helvetica"/>
          <w:i/>
          <w:color w:val="595959"/>
        </w:rPr>
      </w:pPr>
      <w:r w:rsidRPr="006831F6">
        <w:rPr>
          <w:rFonts w:cs="Helvetica"/>
          <w:i/>
          <w:color w:val="595959"/>
        </w:rPr>
        <w:t>C.2.9.2.e – Root zone Automation</w:t>
      </w:r>
    </w:p>
    <w:p w14:paraId="26FBF7D2" w14:textId="77777777" w:rsidR="00F4604F" w:rsidRPr="006831F6" w:rsidRDefault="00F4604F" w:rsidP="00F4604F">
      <w:pPr>
        <w:pStyle w:val="BodyText"/>
        <w:rPr>
          <w:rFonts w:cs="Helvetica"/>
          <w:i/>
          <w:color w:val="595959"/>
        </w:rPr>
      </w:pPr>
      <w:r w:rsidRPr="006831F6">
        <w:rPr>
          <w:rFonts w:cs="Helvetica"/>
          <w:i/>
          <w:color w:val="595959"/>
        </w:rPr>
        <w:t>C.2.9.2.f - Root Domain Name System Security Extensions (DNSSEC) Key Management</w:t>
      </w:r>
    </w:p>
    <w:p w14:paraId="2B5F0BDB" w14:textId="77777777" w:rsidR="00F4604F" w:rsidRPr="006831F6" w:rsidRDefault="00F4604F" w:rsidP="00F4604F">
      <w:pPr>
        <w:pStyle w:val="BodyText"/>
        <w:rPr>
          <w:rFonts w:cs="Helvetica"/>
          <w:i/>
          <w:color w:val="595959"/>
        </w:rPr>
      </w:pPr>
      <w:r w:rsidRPr="006831F6">
        <w:rPr>
          <w:rFonts w:cs="Helvetica"/>
          <w:i/>
          <w:color w:val="595959"/>
        </w:rPr>
        <w:t>C.2.12.a – Qualified Program Manager</w:t>
      </w:r>
    </w:p>
    <w:p w14:paraId="78569EDB" w14:textId="77777777" w:rsidR="00F4604F" w:rsidRPr="006831F6" w:rsidRDefault="00F4604F" w:rsidP="00F4604F">
      <w:pPr>
        <w:pStyle w:val="BodyText"/>
        <w:rPr>
          <w:rFonts w:cs="Helvetica"/>
          <w:i/>
          <w:color w:val="595959"/>
        </w:rPr>
      </w:pPr>
      <w:r w:rsidRPr="006831F6">
        <w:rPr>
          <w:rFonts w:cs="Helvetica"/>
          <w:i/>
          <w:color w:val="595959"/>
        </w:rPr>
        <w:t>C.3.1 – Secure Systems</w:t>
      </w:r>
    </w:p>
    <w:p w14:paraId="2E1930A5" w14:textId="77777777" w:rsidR="00F4604F" w:rsidRPr="006831F6" w:rsidRDefault="00F4604F" w:rsidP="00F4604F">
      <w:pPr>
        <w:pStyle w:val="BodyText"/>
        <w:rPr>
          <w:rFonts w:cs="Helvetica"/>
          <w:i/>
          <w:color w:val="595959"/>
        </w:rPr>
      </w:pPr>
      <w:r w:rsidRPr="006831F6">
        <w:rPr>
          <w:rFonts w:cs="Helvetica"/>
          <w:i/>
          <w:color w:val="595959"/>
        </w:rPr>
        <w:t>C.3.2. – Secure System Notification</w:t>
      </w:r>
    </w:p>
    <w:p w14:paraId="176BF1CD" w14:textId="77777777" w:rsidR="00F4604F" w:rsidRPr="006831F6" w:rsidRDefault="00F4604F" w:rsidP="00F4604F">
      <w:pPr>
        <w:pStyle w:val="BodyText"/>
        <w:rPr>
          <w:rFonts w:cs="Helvetica"/>
          <w:i/>
          <w:color w:val="595959"/>
        </w:rPr>
      </w:pPr>
      <w:r w:rsidRPr="006831F6">
        <w:rPr>
          <w:rFonts w:cs="Helvetica"/>
          <w:i/>
          <w:color w:val="595959"/>
        </w:rPr>
        <w:t>C.3.3. – Secure Data</w:t>
      </w:r>
    </w:p>
    <w:p w14:paraId="2328005E" w14:textId="4187AF2D" w:rsidR="00F4604F" w:rsidRPr="006831F6" w:rsidRDefault="00F4604F" w:rsidP="00F4604F">
      <w:pPr>
        <w:pStyle w:val="BodyText"/>
        <w:rPr>
          <w:rFonts w:cs="Helvetica"/>
          <w:i/>
          <w:color w:val="595959"/>
        </w:rPr>
      </w:pPr>
      <w:r w:rsidRPr="006831F6">
        <w:rPr>
          <w:rFonts w:cs="Helvetica"/>
          <w:i/>
          <w:color w:val="595959"/>
        </w:rPr>
        <w:t xml:space="preserve">C.3.4. </w:t>
      </w:r>
      <w:r w:rsidR="00DA1055" w:rsidRPr="006831F6">
        <w:rPr>
          <w:rFonts w:cs="Helvetica"/>
          <w:i/>
          <w:color w:val="595959"/>
        </w:rPr>
        <w:t>–</w:t>
      </w:r>
      <w:r w:rsidRPr="006831F6">
        <w:rPr>
          <w:rFonts w:cs="Helvetica"/>
          <w:i/>
          <w:color w:val="595959"/>
        </w:rPr>
        <w:t xml:space="preserve"> Security Plan</w:t>
      </w:r>
    </w:p>
    <w:p w14:paraId="50A2E725" w14:textId="77777777" w:rsidR="00F4604F" w:rsidRPr="006831F6" w:rsidRDefault="00F4604F" w:rsidP="00F4604F">
      <w:pPr>
        <w:pStyle w:val="BodyText"/>
        <w:rPr>
          <w:rFonts w:cs="Helvetica"/>
          <w:i/>
          <w:color w:val="595959"/>
        </w:rPr>
      </w:pPr>
      <w:r w:rsidRPr="006831F6">
        <w:rPr>
          <w:rFonts w:cs="Helvetica"/>
          <w:i/>
          <w:color w:val="595959"/>
        </w:rPr>
        <w:t>C.3.5. – Director of Security</w:t>
      </w:r>
    </w:p>
    <w:p w14:paraId="148A5DD8" w14:textId="77777777" w:rsidR="00F4604F" w:rsidRPr="006831F6" w:rsidRDefault="00F4604F" w:rsidP="00F4604F">
      <w:pPr>
        <w:pStyle w:val="BodyText"/>
        <w:rPr>
          <w:rFonts w:cs="Helvetica"/>
          <w:i/>
          <w:color w:val="595959"/>
        </w:rPr>
      </w:pPr>
      <w:r w:rsidRPr="006831F6">
        <w:rPr>
          <w:rFonts w:cs="Helvetica"/>
          <w:i/>
          <w:color w:val="595959"/>
        </w:rPr>
        <w:t xml:space="preserve">C.4.2. – Monthly Performance Progress Report </w:t>
      </w:r>
    </w:p>
    <w:p w14:paraId="1B3EF46C" w14:textId="0D582220" w:rsidR="00F4604F" w:rsidRPr="006831F6" w:rsidRDefault="00F4604F" w:rsidP="00F4604F">
      <w:pPr>
        <w:pStyle w:val="BodyText"/>
        <w:rPr>
          <w:rFonts w:cs="Helvetica"/>
          <w:i/>
          <w:color w:val="595959"/>
        </w:rPr>
      </w:pPr>
      <w:r w:rsidRPr="006831F6">
        <w:rPr>
          <w:rFonts w:cs="Helvetica"/>
          <w:i/>
          <w:color w:val="595959"/>
        </w:rPr>
        <w:t xml:space="preserve">C.4.3 </w:t>
      </w:r>
      <w:r w:rsidR="00DA1055" w:rsidRPr="006831F6">
        <w:rPr>
          <w:rFonts w:cs="Helvetica"/>
          <w:i/>
          <w:color w:val="595959"/>
        </w:rPr>
        <w:t>–</w:t>
      </w:r>
      <w:r w:rsidRPr="006831F6">
        <w:rPr>
          <w:rFonts w:cs="Helvetica"/>
          <w:i/>
          <w:color w:val="595959"/>
        </w:rPr>
        <w:t xml:space="preserve"> Root Zone Management Dashboard </w:t>
      </w:r>
    </w:p>
    <w:p w14:paraId="59339B9D" w14:textId="77777777" w:rsidR="00F4604F" w:rsidRPr="006831F6" w:rsidRDefault="00F4604F" w:rsidP="00F4604F">
      <w:pPr>
        <w:pStyle w:val="BodyText"/>
        <w:rPr>
          <w:rFonts w:cs="Helvetica"/>
          <w:i/>
          <w:color w:val="595959"/>
        </w:rPr>
      </w:pPr>
      <w:r w:rsidRPr="006831F6">
        <w:rPr>
          <w:rFonts w:cs="Helvetica"/>
          <w:i/>
          <w:color w:val="595959"/>
        </w:rPr>
        <w:t>C.4.4 – Performance Standards Reports</w:t>
      </w:r>
    </w:p>
    <w:p w14:paraId="2BE5C1B5" w14:textId="0921D1C3" w:rsidR="00F4604F" w:rsidRPr="006831F6" w:rsidRDefault="00F4604F" w:rsidP="00F4604F">
      <w:pPr>
        <w:pStyle w:val="BodyText"/>
        <w:rPr>
          <w:rFonts w:cs="Helvetica"/>
          <w:i/>
          <w:color w:val="595959"/>
        </w:rPr>
      </w:pPr>
      <w:r w:rsidRPr="006831F6">
        <w:rPr>
          <w:rFonts w:cs="Helvetica"/>
          <w:i/>
          <w:color w:val="595959"/>
        </w:rPr>
        <w:t xml:space="preserve">C.4.5. </w:t>
      </w:r>
      <w:r w:rsidR="00DA1055" w:rsidRPr="006831F6">
        <w:rPr>
          <w:rFonts w:cs="Helvetica"/>
          <w:i/>
          <w:color w:val="595959"/>
        </w:rPr>
        <w:t>–</w:t>
      </w:r>
      <w:r w:rsidRPr="006831F6">
        <w:rPr>
          <w:rFonts w:cs="Helvetica"/>
          <w:i/>
          <w:color w:val="595959"/>
        </w:rPr>
        <w:t xml:space="preserve"> Customer Service Survey </w:t>
      </w:r>
    </w:p>
    <w:p w14:paraId="28451745" w14:textId="77777777" w:rsidR="00F4604F" w:rsidRPr="006831F6" w:rsidRDefault="00F4604F" w:rsidP="00F4604F">
      <w:pPr>
        <w:pStyle w:val="BodyText"/>
        <w:rPr>
          <w:rFonts w:cs="Helvetica"/>
          <w:i/>
          <w:color w:val="595959"/>
        </w:rPr>
      </w:pPr>
      <w:r w:rsidRPr="006831F6">
        <w:rPr>
          <w:rFonts w:cs="Helvetica"/>
          <w:i/>
          <w:color w:val="595959"/>
        </w:rPr>
        <w:t>C.5.1. – Audit Data</w:t>
      </w:r>
    </w:p>
    <w:p w14:paraId="7D9A75B9" w14:textId="77777777" w:rsidR="00F4604F" w:rsidRPr="0089074F" w:rsidRDefault="00F4604F" w:rsidP="00F4604F">
      <w:pPr>
        <w:pStyle w:val="BodyText"/>
        <w:rPr>
          <w:rFonts w:cs="Helvetica"/>
          <w:i/>
          <w:color w:val="595959"/>
          <w:lang w:val="fr-CA"/>
        </w:rPr>
      </w:pPr>
      <w:r w:rsidRPr="0089074F">
        <w:rPr>
          <w:rFonts w:cs="Helvetica"/>
          <w:i/>
          <w:color w:val="595959"/>
          <w:lang w:val="fr-CA"/>
        </w:rPr>
        <w:t>C.5.2 – Root Zone Management Audit Data</w:t>
      </w:r>
    </w:p>
    <w:p w14:paraId="29A33B3C" w14:textId="77777777" w:rsidR="00F4604F" w:rsidRPr="0053287B" w:rsidRDefault="00F4604F" w:rsidP="00F4604F">
      <w:pPr>
        <w:pStyle w:val="BodyText"/>
        <w:rPr>
          <w:rFonts w:cs="Helvetica"/>
          <w:i/>
          <w:color w:val="595959"/>
        </w:rPr>
      </w:pPr>
      <w:r w:rsidRPr="0053287B">
        <w:rPr>
          <w:rFonts w:cs="Helvetica"/>
          <w:i/>
          <w:color w:val="595959"/>
        </w:rPr>
        <w:t>C.5.3 – External Auditor</w:t>
      </w:r>
    </w:p>
    <w:p w14:paraId="76243E8A" w14:textId="04FA2A37" w:rsidR="00F4604F" w:rsidRPr="006831F6" w:rsidRDefault="00F4604F" w:rsidP="00F4604F">
      <w:pPr>
        <w:pStyle w:val="BodyText"/>
        <w:rPr>
          <w:rFonts w:cs="Helvetica"/>
          <w:i/>
          <w:color w:val="595959"/>
        </w:rPr>
      </w:pPr>
      <w:r w:rsidRPr="0053287B">
        <w:rPr>
          <w:rFonts w:cs="Helvetica"/>
          <w:i/>
          <w:color w:val="595959"/>
        </w:rPr>
        <w:t>C.6.</w:t>
      </w:r>
      <w:r w:rsidRPr="006831F6">
        <w:rPr>
          <w:rFonts w:cs="Helvetica"/>
          <w:i/>
          <w:color w:val="595959"/>
        </w:rPr>
        <w:t>1.</w:t>
      </w:r>
      <w:r w:rsidR="00DA1055">
        <w:rPr>
          <w:rFonts w:cs="Helvetica"/>
          <w:i/>
          <w:color w:val="595959"/>
        </w:rPr>
        <w:t xml:space="preserve"> </w:t>
      </w:r>
      <w:r w:rsidR="00DA1055" w:rsidRPr="006831F6">
        <w:rPr>
          <w:rFonts w:cs="Helvetica"/>
          <w:i/>
          <w:color w:val="595959"/>
        </w:rPr>
        <w:t>–</w:t>
      </w:r>
      <w:r w:rsidRPr="006831F6">
        <w:rPr>
          <w:rFonts w:cs="Helvetica"/>
          <w:i/>
          <w:color w:val="595959"/>
        </w:rPr>
        <w:t xml:space="preserve"> Conflict of interest</w:t>
      </w:r>
    </w:p>
    <w:p w14:paraId="67803ADA" w14:textId="77777777" w:rsidR="00F4604F" w:rsidRPr="006831F6" w:rsidRDefault="00F4604F" w:rsidP="00F4604F">
      <w:pPr>
        <w:pStyle w:val="BodyText"/>
        <w:rPr>
          <w:rFonts w:cs="Helvetica"/>
          <w:i/>
          <w:color w:val="595959"/>
        </w:rPr>
      </w:pPr>
      <w:r w:rsidRPr="006831F6">
        <w:rPr>
          <w:rFonts w:cs="Helvetica"/>
          <w:i/>
          <w:color w:val="595959"/>
        </w:rPr>
        <w:t>C.6.2. – Conflict of Interest Officer</w:t>
      </w:r>
    </w:p>
    <w:p w14:paraId="3D5EADD0" w14:textId="77777777" w:rsidR="00F4604F" w:rsidRPr="006831F6" w:rsidRDefault="00F4604F" w:rsidP="00F4604F">
      <w:pPr>
        <w:pStyle w:val="BodyText"/>
        <w:rPr>
          <w:rFonts w:cs="Helvetica"/>
          <w:i/>
          <w:color w:val="595959"/>
        </w:rPr>
      </w:pPr>
      <w:r w:rsidRPr="006831F6">
        <w:rPr>
          <w:rFonts w:cs="Helvetica"/>
          <w:i/>
          <w:color w:val="595959"/>
        </w:rPr>
        <w:lastRenderedPageBreak/>
        <w:t>Sub-sections of C.6.2 (C.6.2.1-5) - additional conflict of interest requirements.</w:t>
      </w:r>
    </w:p>
    <w:p w14:paraId="743EDEA0" w14:textId="77777777" w:rsidR="00F4604F" w:rsidRPr="006831F6" w:rsidRDefault="00F4604F" w:rsidP="00F4604F">
      <w:pPr>
        <w:pStyle w:val="BodyText"/>
        <w:rPr>
          <w:rFonts w:cs="Helvetica"/>
          <w:i/>
          <w:color w:val="595959"/>
        </w:rPr>
      </w:pPr>
      <w:r w:rsidRPr="006831F6">
        <w:rPr>
          <w:rFonts w:cs="Helvetica"/>
          <w:i/>
          <w:color w:val="595959"/>
        </w:rPr>
        <w:t>C.7.1. – Redundancy</w:t>
      </w:r>
    </w:p>
    <w:p w14:paraId="2AEF86B4" w14:textId="77777777" w:rsidR="00F4604F" w:rsidRPr="006831F6" w:rsidRDefault="00F4604F" w:rsidP="00F4604F">
      <w:pPr>
        <w:pStyle w:val="BodyText"/>
        <w:rPr>
          <w:rFonts w:cs="Helvetica"/>
          <w:i/>
          <w:color w:val="595959"/>
        </w:rPr>
      </w:pPr>
      <w:r w:rsidRPr="006831F6">
        <w:rPr>
          <w:rFonts w:cs="Helvetica"/>
          <w:i/>
          <w:color w:val="595959"/>
        </w:rPr>
        <w:t>C.7.2. – Contingency plan</w:t>
      </w:r>
    </w:p>
    <w:p w14:paraId="420F747E" w14:textId="77777777" w:rsidR="00F4604F" w:rsidRPr="006831F6" w:rsidRDefault="00F4604F" w:rsidP="00F4604F">
      <w:pPr>
        <w:pStyle w:val="BodyText"/>
        <w:rPr>
          <w:rFonts w:cs="Helvetica"/>
          <w:i/>
          <w:color w:val="595959"/>
        </w:rPr>
      </w:pPr>
      <w:r w:rsidRPr="006831F6">
        <w:rPr>
          <w:rFonts w:cs="Helvetica"/>
          <w:i/>
          <w:color w:val="595959"/>
        </w:rPr>
        <w:t>C.7.3. – Transition to a Successor Contractor</w:t>
      </w:r>
    </w:p>
    <w:p w14:paraId="65F4DC17" w14:textId="77777777" w:rsidR="00F4604F" w:rsidRPr="006831F6" w:rsidRDefault="00F4604F" w:rsidP="00F4604F">
      <w:pPr>
        <w:pStyle w:val="BodyText"/>
        <w:rPr>
          <w:rFonts w:cs="Helvetica"/>
          <w:i/>
          <w:color w:val="595959"/>
        </w:rPr>
      </w:pPr>
      <w:r w:rsidRPr="006831F6">
        <w:rPr>
          <w:rFonts w:cs="Helvetica"/>
          <w:i/>
          <w:color w:val="595959"/>
        </w:rPr>
        <w:t>C.12.b – Key personnel</w:t>
      </w:r>
    </w:p>
    <w:p w14:paraId="7DAC41C8" w14:textId="77777777" w:rsidR="00F4604F" w:rsidRPr="006831F6" w:rsidRDefault="00F4604F" w:rsidP="00F4604F">
      <w:pPr>
        <w:pStyle w:val="BodyText"/>
        <w:rPr>
          <w:rFonts w:cs="Helvetica"/>
        </w:rPr>
      </w:pPr>
      <w:r w:rsidRPr="006831F6">
        <w:rPr>
          <w:rFonts w:cs="Helvetica"/>
          <w:i/>
          <w:color w:val="595959"/>
        </w:rPr>
        <w:t>Baseline requirements for DNSSEC in the authoritative root zone</w:t>
      </w:r>
      <w:bookmarkStart w:id="938" w:name="_Toc291340596"/>
    </w:p>
    <w:p w14:paraId="54649748" w14:textId="77777777" w:rsidR="00F4604F" w:rsidRPr="006831F6" w:rsidRDefault="00F4604F" w:rsidP="0089074F">
      <w:pPr>
        <w:pStyle w:val="BodyText"/>
        <w:numPr>
          <w:ilvl w:val="0"/>
          <w:numId w:val="0"/>
        </w:numPr>
        <w:tabs>
          <w:tab w:val="left" w:pos="720"/>
        </w:tabs>
        <w:ind w:left="720" w:hanging="360"/>
        <w:rPr>
          <w:rFonts w:cs="Helvetica"/>
        </w:rPr>
      </w:pPr>
    </w:p>
    <w:p w14:paraId="320C884A" w14:textId="77777777" w:rsidR="006831F6" w:rsidRPr="006831F6" w:rsidRDefault="006831F6" w:rsidP="0089074F">
      <w:pPr>
        <w:spacing w:after="0"/>
        <w:rPr>
          <w:rFonts w:cs="Helvetica"/>
        </w:rPr>
        <w:sectPr w:rsidR="006831F6" w:rsidRPr="006831F6" w:rsidSect="0089074F">
          <w:pgSz w:w="12240" w:h="15840"/>
          <w:pgMar w:top="1383" w:right="1460" w:bottom="767" w:left="1440" w:header="720" w:footer="720" w:gutter="0"/>
          <w:cols w:space="720"/>
        </w:sectPr>
      </w:pPr>
    </w:p>
    <w:p w14:paraId="25D53E46" w14:textId="77777777" w:rsidR="00F4604F" w:rsidRPr="006831F6" w:rsidRDefault="00F4604F" w:rsidP="00F4604F">
      <w:pPr>
        <w:pStyle w:val="Title"/>
        <w:numPr>
          <w:ilvl w:val="0"/>
          <w:numId w:val="0"/>
        </w:numPr>
        <w:rPr>
          <w:rFonts w:cs="Helvetica"/>
        </w:rPr>
      </w:pPr>
      <w:bookmarkStart w:id="939" w:name="_Toc295466408"/>
      <w:bookmarkStart w:id="940" w:name="_Toc294880204"/>
      <w:r w:rsidRPr="006831F6">
        <w:rPr>
          <w:rFonts w:cs="Helvetica"/>
        </w:rPr>
        <w:lastRenderedPageBreak/>
        <w:t>Annex F – IANA Function Reviews - Statement of Work Duration and Review Periodicity</w:t>
      </w:r>
      <w:bookmarkEnd w:id="938"/>
      <w:bookmarkEnd w:id="939"/>
      <w:r w:rsidRPr="006831F6">
        <w:rPr>
          <w:rFonts w:cs="Helvetica"/>
        </w:rPr>
        <w:t xml:space="preserve"> </w:t>
      </w:r>
      <w:bookmarkEnd w:id="940"/>
    </w:p>
    <w:p w14:paraId="00C2D089" w14:textId="77777777" w:rsidR="00F4604F" w:rsidRPr="00EB3DB1" w:rsidRDefault="00F4604F" w:rsidP="00EB3DB1">
      <w:pPr>
        <w:pStyle w:val="NoSpacing"/>
        <w:rPr>
          <w:rFonts w:cs="Helvetica"/>
          <w:color w:val="1F497D"/>
        </w:rPr>
      </w:pPr>
      <w:bookmarkStart w:id="941" w:name="h.3kbaw3hf4x2k"/>
      <w:bookmarkStart w:id="942" w:name="_Toc294879264"/>
      <w:bookmarkStart w:id="943" w:name="_Toc294880205"/>
      <w:bookmarkEnd w:id="941"/>
      <w:r w:rsidRPr="00EB3DB1">
        <w:rPr>
          <w:rFonts w:cs="Helvetica"/>
          <w:b/>
          <w:color w:val="1F497D"/>
        </w:rPr>
        <w:t>What period (duration) should be covered by the first statement of work post-transition?</w:t>
      </w:r>
      <w:bookmarkEnd w:id="942"/>
      <w:bookmarkEnd w:id="943"/>
    </w:p>
    <w:p w14:paraId="4CC6C7B9" w14:textId="112FCA7A" w:rsidR="00F4604F" w:rsidRPr="006831F6" w:rsidRDefault="00F4604F" w:rsidP="00F4604F">
      <w:pPr>
        <w:pStyle w:val="NoSpacing"/>
        <w:rPr>
          <w:rFonts w:cs="Helvetica"/>
        </w:rPr>
      </w:pPr>
      <w:r w:rsidRPr="0053287B">
        <w:rPr>
          <w:rFonts w:cs="Helvetica"/>
        </w:rPr>
        <w:t xml:space="preserve">It is critical that any proposal provide opportunities to improve the performance of the IANA Functions Operator as it relates to naming as well as to review the proposed oversight structure against the needs of its customers and the ICANN community. This is especially important in the initial period following the transition of the NTIA’s stewardship over the IANA Functions, in order to account for lessons learned as a result of the IANA Stewardship Transition, to review the effectiveness of new structures created pursuant to the IANA Stewardship Transition, and to address any implications for the </w:t>
      </w:r>
      <w:r w:rsidRPr="006831F6">
        <w:rPr>
          <w:rFonts w:cs="Helvetica"/>
        </w:rPr>
        <w:t xml:space="preserve">IANA Functions Operator’s performance. As a result, the CWG-Stewardship recommends </w:t>
      </w:r>
      <w:r w:rsidR="00DA1055">
        <w:rPr>
          <w:rFonts w:cs="Helvetica"/>
        </w:rPr>
        <w:t xml:space="preserve">that the review of PTI’s performance against the ICANN-PTI </w:t>
      </w:r>
      <w:r w:rsidR="00CE2038">
        <w:rPr>
          <w:rFonts w:cs="Helvetica"/>
        </w:rPr>
        <w:t>C</w:t>
      </w:r>
      <w:r w:rsidR="00DA1055">
        <w:rPr>
          <w:rFonts w:cs="Helvetica"/>
        </w:rPr>
        <w:t>ont</w:t>
      </w:r>
      <w:r w:rsidR="0035101B">
        <w:rPr>
          <w:rFonts w:cs="Helvetica"/>
        </w:rPr>
        <w:t>r</w:t>
      </w:r>
      <w:r w:rsidR="00DA1055">
        <w:rPr>
          <w:rFonts w:cs="Helvetica"/>
        </w:rPr>
        <w:t xml:space="preserve">act and the </w:t>
      </w:r>
      <w:r w:rsidRPr="006831F6">
        <w:rPr>
          <w:rFonts w:cs="Helvetica"/>
        </w:rPr>
        <w:t xml:space="preserve">IANA Statement of Work (IANA SOW) for the naming functions </w:t>
      </w:r>
      <w:r w:rsidR="00DA1055">
        <w:rPr>
          <w:rFonts w:cs="Helvetica"/>
        </w:rPr>
        <w:t>occur</w:t>
      </w:r>
      <w:r w:rsidRPr="006831F6">
        <w:rPr>
          <w:rFonts w:cs="Helvetica"/>
        </w:rPr>
        <w:t xml:space="preserve"> no more than</w:t>
      </w:r>
      <w:r w:rsidRPr="006831F6">
        <w:rPr>
          <w:rFonts w:cs="Helvetica"/>
          <w:b/>
        </w:rPr>
        <w:t xml:space="preserve"> two years </w:t>
      </w:r>
      <w:r w:rsidRPr="006831F6">
        <w:rPr>
          <w:rFonts w:cs="Helvetica"/>
        </w:rPr>
        <w:t xml:space="preserve">from the date of the IANA Stewardship Transition. This review </w:t>
      </w:r>
      <w:r w:rsidR="009F713B">
        <w:rPr>
          <w:rFonts w:cs="Helvetica"/>
        </w:rPr>
        <w:t>will</w:t>
      </w:r>
      <w:r w:rsidR="009F713B" w:rsidRPr="006831F6">
        <w:rPr>
          <w:rFonts w:cs="Helvetica"/>
        </w:rPr>
        <w:t xml:space="preserve"> </w:t>
      </w:r>
      <w:r w:rsidRPr="006831F6">
        <w:rPr>
          <w:rFonts w:cs="Helvetica"/>
        </w:rPr>
        <w:t xml:space="preserve">be led by a multistakeholder body drawn from the ICANN community. </w:t>
      </w:r>
    </w:p>
    <w:p w14:paraId="00E8E7A4" w14:textId="71776AFB" w:rsidR="00F4604F" w:rsidRPr="0053287B" w:rsidRDefault="00F4604F" w:rsidP="00F4604F">
      <w:pPr>
        <w:pStyle w:val="NoSpacing"/>
        <w:rPr>
          <w:rFonts w:cs="Helvetica"/>
          <w:b/>
        </w:rPr>
      </w:pPr>
      <w:r w:rsidRPr="006831F6">
        <w:rPr>
          <w:rFonts w:cs="Helvetica"/>
        </w:rPr>
        <w:t xml:space="preserve">Following the initial review period of two years from the date of the IANA Stewardship Transition, a longer period in between reviews </w:t>
      </w:r>
      <w:r w:rsidR="009F713B" w:rsidRPr="006831F6">
        <w:rPr>
          <w:rFonts w:cs="Helvetica"/>
        </w:rPr>
        <w:t>w</w:t>
      </w:r>
      <w:r w:rsidR="009F713B">
        <w:rPr>
          <w:rFonts w:cs="Helvetica"/>
        </w:rPr>
        <w:t>ill</w:t>
      </w:r>
      <w:r w:rsidR="009F713B" w:rsidRPr="006831F6">
        <w:rPr>
          <w:rFonts w:cs="Helvetica"/>
        </w:rPr>
        <w:t xml:space="preserve"> </w:t>
      </w:r>
      <w:r w:rsidRPr="006831F6">
        <w:rPr>
          <w:rFonts w:cs="Helvetica"/>
        </w:rPr>
        <w:t>be advisable to avoid the constant flow of reviews, while still accounting for the emerging or evolving needs of IANA customers and the ICANN community. We recommend that subsequent reviews be initiated on a calendar basis with a recommended standard period of</w:t>
      </w:r>
      <w:r w:rsidR="00935534">
        <w:rPr>
          <w:rFonts w:cs="Helvetica"/>
        </w:rPr>
        <w:t xml:space="preserve"> no more than five-year intervals</w:t>
      </w:r>
      <w:r w:rsidRPr="0053287B">
        <w:rPr>
          <w:rFonts w:cs="Helvetica"/>
          <w:b/>
        </w:rPr>
        <w:t xml:space="preserve">. </w:t>
      </w:r>
    </w:p>
    <w:p w14:paraId="020B3EF2" w14:textId="37637787" w:rsidR="00F4604F" w:rsidRPr="006831F6" w:rsidRDefault="00F4604F" w:rsidP="00F4604F">
      <w:pPr>
        <w:pStyle w:val="NoSpacing"/>
        <w:rPr>
          <w:rFonts w:cs="Helvetica"/>
          <w:lang w:val="en-US" w:eastAsia="en-US"/>
        </w:rPr>
      </w:pPr>
      <w:r w:rsidRPr="006831F6">
        <w:rPr>
          <w:rFonts w:cs="Helvetica"/>
          <w:lang w:val="en-US" w:eastAsia="en-US"/>
        </w:rPr>
        <w:t xml:space="preserve">While the IANA Function Review will normally be scheduled based on a regular </w:t>
      </w:r>
      <w:r w:rsidR="00DA1055">
        <w:rPr>
          <w:rFonts w:cs="Helvetica"/>
          <w:lang w:val="en-US" w:eastAsia="en-US"/>
        </w:rPr>
        <w:t>rotation of no more than five years</w:t>
      </w:r>
      <w:r w:rsidRPr="006831F6">
        <w:rPr>
          <w:rFonts w:cs="Helvetica"/>
          <w:lang w:val="en-US" w:eastAsia="en-US"/>
        </w:rPr>
        <w:t xml:space="preserve"> </w:t>
      </w:r>
      <w:r w:rsidR="002B2822">
        <w:rPr>
          <w:rFonts w:cs="Helvetica"/>
          <w:lang w:val="en-US" w:eastAsia="en-US"/>
        </w:rPr>
        <w:t>in line with</w:t>
      </w:r>
      <w:r w:rsidR="003A0061" w:rsidRPr="006831F6">
        <w:rPr>
          <w:rFonts w:cs="Helvetica"/>
          <w:lang w:val="en-US" w:eastAsia="en-US"/>
        </w:rPr>
        <w:t xml:space="preserve"> </w:t>
      </w:r>
      <w:r w:rsidRPr="006831F6">
        <w:rPr>
          <w:rFonts w:cs="Helvetica"/>
          <w:lang w:val="en-US" w:eastAsia="en-US"/>
        </w:rPr>
        <w:t>other ICANN reviews, a Special IANA Function Review may also be initiated by community action.</w:t>
      </w:r>
    </w:p>
    <w:p w14:paraId="047A7E85" w14:textId="54699AF4" w:rsidR="00F4604F" w:rsidRPr="006831F6" w:rsidRDefault="00DA1055" w:rsidP="00F4604F">
      <w:pPr>
        <w:pStyle w:val="NoSpacing"/>
        <w:rPr>
          <w:rFonts w:cs="Helvetica"/>
        </w:rPr>
      </w:pPr>
      <w:r>
        <w:rPr>
          <w:rFonts w:cs="Helvetica"/>
        </w:rPr>
        <w:t xml:space="preserve">Periodic IANA Function </w:t>
      </w:r>
      <w:r w:rsidR="00F4604F" w:rsidRPr="006831F6">
        <w:rPr>
          <w:rFonts w:cs="Helvetica"/>
        </w:rPr>
        <w:t xml:space="preserve">Reviews </w:t>
      </w:r>
      <w:r w:rsidR="009F713B" w:rsidRPr="006831F6">
        <w:rPr>
          <w:rFonts w:cs="Helvetica"/>
        </w:rPr>
        <w:t>w</w:t>
      </w:r>
      <w:r w:rsidR="009F713B">
        <w:rPr>
          <w:rFonts w:cs="Helvetica"/>
        </w:rPr>
        <w:t>ill</w:t>
      </w:r>
      <w:r w:rsidR="009F713B" w:rsidRPr="006831F6">
        <w:rPr>
          <w:rFonts w:cs="Helvetica"/>
        </w:rPr>
        <w:t xml:space="preserve"> </w:t>
      </w:r>
      <w:r w:rsidR="00F4604F" w:rsidRPr="006831F6">
        <w:rPr>
          <w:rFonts w:cs="Helvetica"/>
        </w:rPr>
        <w:t xml:space="preserve">be focused on </w:t>
      </w:r>
      <w:r>
        <w:rPr>
          <w:rFonts w:cs="Helvetica"/>
        </w:rPr>
        <w:t xml:space="preserve">the performance of PTI against the IANA SOW, as well as reviewing the IANA SOW to determine if any amendments should be recommended. </w:t>
      </w:r>
      <w:r w:rsidR="00F4604F" w:rsidRPr="006831F6">
        <w:rPr>
          <w:rFonts w:cs="Helvetica"/>
        </w:rPr>
        <w:t xml:space="preserve">The outcomes of an IANA Function Review are not limited and could include a variety of recommendations. </w:t>
      </w:r>
    </w:p>
    <w:p w14:paraId="6A54608F" w14:textId="77777777" w:rsidR="00F4604F" w:rsidRPr="00EB3DB1" w:rsidRDefault="00F4604F" w:rsidP="00EB3DB1">
      <w:pPr>
        <w:pStyle w:val="NoSpacing"/>
        <w:rPr>
          <w:rFonts w:cs="Helvetica"/>
          <w:color w:val="1F497D"/>
        </w:rPr>
      </w:pPr>
      <w:bookmarkStart w:id="944" w:name="_Toc294880206"/>
      <w:bookmarkStart w:id="945" w:name="_Toc294879265"/>
      <w:r w:rsidRPr="00EB3DB1">
        <w:rPr>
          <w:rFonts w:cs="Helvetica"/>
          <w:b/>
          <w:color w:val="1F497D"/>
        </w:rPr>
        <w:t>What should be the process for reviewing or amending IANA SOWs (including approval by the community and acceptance by ICANN)?</w:t>
      </w:r>
      <w:bookmarkEnd w:id="944"/>
      <w:bookmarkEnd w:id="945"/>
    </w:p>
    <w:p w14:paraId="42092DE8" w14:textId="726A5403" w:rsidR="00F4604F" w:rsidRPr="006831F6" w:rsidRDefault="00F4604F" w:rsidP="00F4604F">
      <w:pPr>
        <w:pStyle w:val="NoSpacing"/>
        <w:rPr>
          <w:rFonts w:cs="Helvetica"/>
        </w:rPr>
      </w:pPr>
      <w:r w:rsidRPr="0053287B">
        <w:rPr>
          <w:rFonts w:cs="Helvetica"/>
        </w:rPr>
        <w:t>The review could identify recommended amendments to the IANA SOW to address any performance deficiencies, or to the CSC charter to address any issues or deficiencies. The process of devel</w:t>
      </w:r>
      <w:r w:rsidRPr="006831F6">
        <w:rPr>
          <w:rFonts w:cs="Helvetica"/>
        </w:rPr>
        <w:t xml:space="preserve">oping and approving amendments </w:t>
      </w:r>
      <w:r w:rsidR="009F713B" w:rsidRPr="006831F6">
        <w:rPr>
          <w:rFonts w:cs="Helvetica"/>
        </w:rPr>
        <w:t>w</w:t>
      </w:r>
      <w:r w:rsidR="009F713B">
        <w:rPr>
          <w:rFonts w:cs="Helvetica"/>
        </w:rPr>
        <w:t>ill</w:t>
      </w:r>
      <w:r w:rsidR="009F713B" w:rsidRPr="006831F6">
        <w:rPr>
          <w:rFonts w:cs="Helvetica"/>
        </w:rPr>
        <w:t xml:space="preserve"> </w:t>
      </w:r>
      <w:r w:rsidRPr="006831F6">
        <w:rPr>
          <w:rFonts w:cs="Helvetica"/>
        </w:rPr>
        <w:t xml:space="preserve">take place through a defined process that </w:t>
      </w:r>
      <w:r w:rsidR="00704815" w:rsidRPr="006831F6">
        <w:rPr>
          <w:rFonts w:cs="Helvetica"/>
        </w:rPr>
        <w:t>include</w:t>
      </w:r>
      <w:r w:rsidR="00704815">
        <w:rPr>
          <w:rFonts w:cs="Helvetica"/>
        </w:rPr>
        <w:t>s</w:t>
      </w:r>
      <w:r w:rsidRPr="006831F6">
        <w:rPr>
          <w:rFonts w:cs="Helvetica"/>
        </w:rPr>
        <w:t>, at minimum, the following steps, in advance of an amendment to either document being proposed:</w:t>
      </w:r>
    </w:p>
    <w:p w14:paraId="7532E37C" w14:textId="1E8047C2" w:rsidR="00F4604F" w:rsidRPr="006831F6" w:rsidRDefault="00F4604F" w:rsidP="00F4604F">
      <w:pPr>
        <w:pStyle w:val="BodyText"/>
        <w:rPr>
          <w:rFonts w:cs="Helvetica"/>
        </w:rPr>
      </w:pPr>
      <w:r w:rsidRPr="006831F6">
        <w:rPr>
          <w:rFonts w:cs="Helvetica"/>
        </w:rPr>
        <w:t>Consultation with the IANA Functions Operator</w:t>
      </w:r>
      <w:r w:rsidR="00DA1055">
        <w:rPr>
          <w:rFonts w:cs="Helvetica"/>
        </w:rPr>
        <w:t>;</w:t>
      </w:r>
    </w:p>
    <w:p w14:paraId="3C4E13D1" w14:textId="3A4D9AD8" w:rsidR="00F4604F" w:rsidRPr="006831F6" w:rsidRDefault="00F4604F" w:rsidP="00F4604F">
      <w:pPr>
        <w:pStyle w:val="BodyText"/>
        <w:rPr>
          <w:rFonts w:cs="Helvetica"/>
        </w:rPr>
      </w:pPr>
      <w:r w:rsidRPr="006831F6">
        <w:rPr>
          <w:rFonts w:cs="Helvetica"/>
        </w:rPr>
        <w:t>Consultation with the CSC</w:t>
      </w:r>
      <w:r w:rsidR="00DA1055">
        <w:rPr>
          <w:rFonts w:cs="Helvetica"/>
        </w:rPr>
        <w:t>;</w:t>
      </w:r>
    </w:p>
    <w:p w14:paraId="1A5B17DD" w14:textId="4E3A213E" w:rsidR="00F4604F" w:rsidRPr="006831F6" w:rsidRDefault="00F4604F" w:rsidP="00F4604F">
      <w:pPr>
        <w:pStyle w:val="BodyText"/>
        <w:rPr>
          <w:rFonts w:cs="Helvetica"/>
        </w:rPr>
      </w:pPr>
      <w:r w:rsidRPr="006831F6">
        <w:rPr>
          <w:rFonts w:cs="Helvetica"/>
        </w:rPr>
        <w:t>Public input session for ccTLD and gTLD operators</w:t>
      </w:r>
      <w:r w:rsidR="00DA1055">
        <w:rPr>
          <w:rFonts w:cs="Helvetica"/>
        </w:rPr>
        <w:t>; and</w:t>
      </w:r>
    </w:p>
    <w:p w14:paraId="33AF3215" w14:textId="271A1A05" w:rsidR="00F4604F" w:rsidRPr="006831F6" w:rsidRDefault="00F4604F" w:rsidP="00F4604F">
      <w:pPr>
        <w:pStyle w:val="BodyText"/>
        <w:rPr>
          <w:rFonts w:cs="Helvetica"/>
        </w:rPr>
      </w:pPr>
      <w:r w:rsidRPr="006831F6">
        <w:rPr>
          <w:rFonts w:cs="Helvetica"/>
        </w:rPr>
        <w:t xml:space="preserve">Public </w:t>
      </w:r>
      <w:r w:rsidR="00DA1055">
        <w:rPr>
          <w:rFonts w:cs="Helvetica"/>
        </w:rPr>
        <w:t>c</w:t>
      </w:r>
      <w:r w:rsidRPr="006831F6">
        <w:rPr>
          <w:rFonts w:cs="Helvetica"/>
        </w:rPr>
        <w:t>omment period.</w:t>
      </w:r>
    </w:p>
    <w:p w14:paraId="63211D54" w14:textId="77777777" w:rsidR="00F4604F" w:rsidRPr="006831F6" w:rsidRDefault="00F4604F" w:rsidP="00EB3DB1">
      <w:pPr>
        <w:pStyle w:val="BodyText"/>
        <w:numPr>
          <w:ilvl w:val="0"/>
          <w:numId w:val="0"/>
        </w:numPr>
        <w:tabs>
          <w:tab w:val="left" w:pos="720"/>
        </w:tabs>
        <w:ind w:left="720"/>
        <w:rPr>
          <w:rFonts w:cs="Helvetica"/>
        </w:rPr>
      </w:pPr>
    </w:p>
    <w:p w14:paraId="086F0738" w14:textId="7425DAF7" w:rsidR="00F4604F" w:rsidRPr="006831F6" w:rsidRDefault="00F4604F" w:rsidP="00F4604F">
      <w:pPr>
        <w:pStyle w:val="NoSpacing"/>
        <w:rPr>
          <w:rFonts w:cs="Helvetica"/>
        </w:rPr>
      </w:pPr>
      <w:r w:rsidRPr="006831F6">
        <w:rPr>
          <w:rFonts w:cs="Helvetica"/>
        </w:rPr>
        <w:t xml:space="preserve">Drafted amendments </w:t>
      </w:r>
      <w:r w:rsidR="009F713B" w:rsidRPr="006831F6">
        <w:rPr>
          <w:rFonts w:cs="Helvetica"/>
        </w:rPr>
        <w:t>w</w:t>
      </w:r>
      <w:r w:rsidR="009F713B">
        <w:rPr>
          <w:rFonts w:cs="Helvetica"/>
        </w:rPr>
        <w:t>ill</w:t>
      </w:r>
      <w:r w:rsidR="009F713B" w:rsidRPr="006831F6">
        <w:rPr>
          <w:rFonts w:cs="Helvetica"/>
        </w:rPr>
        <w:t xml:space="preserve"> </w:t>
      </w:r>
      <w:r w:rsidRPr="006831F6">
        <w:rPr>
          <w:rFonts w:cs="Helvetica"/>
        </w:rPr>
        <w:t>be subject to at least the following processes before they came into effect:</w:t>
      </w:r>
    </w:p>
    <w:p w14:paraId="2674B1CF" w14:textId="5268DE9C" w:rsidR="00F4604F" w:rsidRPr="006831F6" w:rsidRDefault="00F4604F" w:rsidP="00F4604F">
      <w:pPr>
        <w:pStyle w:val="BodyText"/>
        <w:rPr>
          <w:rFonts w:cs="Helvetica"/>
        </w:rPr>
      </w:pPr>
      <w:r w:rsidRPr="006831F6">
        <w:rPr>
          <w:rFonts w:cs="Helvetica"/>
        </w:rPr>
        <w:t xml:space="preserve">Public </w:t>
      </w:r>
      <w:r w:rsidR="00DA1055">
        <w:rPr>
          <w:rFonts w:cs="Helvetica"/>
        </w:rPr>
        <w:t>c</w:t>
      </w:r>
      <w:r w:rsidRPr="006831F6">
        <w:rPr>
          <w:rFonts w:cs="Helvetica"/>
        </w:rPr>
        <w:t>omment period</w:t>
      </w:r>
      <w:r w:rsidR="00DA1055">
        <w:rPr>
          <w:rFonts w:cs="Helvetica"/>
        </w:rPr>
        <w:t>;</w:t>
      </w:r>
    </w:p>
    <w:p w14:paraId="65D60A18" w14:textId="1C30D68C" w:rsidR="00F4604F" w:rsidRPr="006831F6" w:rsidRDefault="00F4604F" w:rsidP="00F4604F">
      <w:pPr>
        <w:pStyle w:val="BodyText"/>
        <w:rPr>
          <w:rFonts w:cs="Helvetica"/>
        </w:rPr>
      </w:pPr>
      <w:r w:rsidRPr="006831F6">
        <w:rPr>
          <w:rFonts w:cs="Helvetica"/>
        </w:rPr>
        <w:t>Ratification by the ccNSO and the GNSO Councils by a supermajority threshold</w:t>
      </w:r>
      <w:r w:rsidR="00DA1055">
        <w:rPr>
          <w:rFonts w:cs="Helvetica"/>
        </w:rPr>
        <w:t>; and</w:t>
      </w:r>
    </w:p>
    <w:p w14:paraId="5F4E27E3" w14:textId="77777777" w:rsidR="00F4604F" w:rsidRPr="006831F6" w:rsidRDefault="00F4604F" w:rsidP="00F4604F">
      <w:pPr>
        <w:pStyle w:val="BodyText"/>
        <w:rPr>
          <w:rFonts w:cs="Helvetica"/>
        </w:rPr>
      </w:pPr>
      <w:r w:rsidRPr="006831F6">
        <w:rPr>
          <w:rFonts w:cs="Helvetica"/>
        </w:rPr>
        <w:t>Approval by the ICANN Board.</w:t>
      </w:r>
      <w:r w:rsidRPr="006831F6">
        <w:rPr>
          <w:rFonts w:cs="Helvetica"/>
        </w:rPr>
        <w:br/>
      </w:r>
    </w:p>
    <w:p w14:paraId="545D2241" w14:textId="6B4E3AE0" w:rsidR="00F4604F" w:rsidRPr="006831F6" w:rsidRDefault="00F4604F" w:rsidP="00F4604F">
      <w:pPr>
        <w:pStyle w:val="NoSpacing"/>
        <w:rPr>
          <w:rFonts w:cs="Helvetica"/>
        </w:rPr>
      </w:pPr>
      <w:r w:rsidRPr="006831F6">
        <w:rPr>
          <w:rFonts w:cs="Helvetica"/>
        </w:rPr>
        <w:t xml:space="preserve">The timeline for implementing any amendments to the IANA SOW </w:t>
      </w:r>
      <w:r w:rsidR="009F713B" w:rsidRPr="006831F6">
        <w:rPr>
          <w:rFonts w:cs="Helvetica"/>
        </w:rPr>
        <w:t>w</w:t>
      </w:r>
      <w:r w:rsidR="009F713B">
        <w:rPr>
          <w:rFonts w:cs="Helvetica"/>
        </w:rPr>
        <w:t>ill</w:t>
      </w:r>
      <w:r w:rsidR="009F713B" w:rsidRPr="006831F6">
        <w:rPr>
          <w:rFonts w:cs="Helvetica"/>
        </w:rPr>
        <w:t xml:space="preserve"> </w:t>
      </w:r>
      <w:r w:rsidRPr="006831F6">
        <w:rPr>
          <w:rFonts w:cs="Helvetica"/>
        </w:rPr>
        <w:t xml:space="preserve">be agreed to between the IANA Function Review Team and the IANA Functions Operator. </w:t>
      </w:r>
    </w:p>
    <w:p w14:paraId="13F7FBF2" w14:textId="77777777" w:rsidR="00F4604F" w:rsidRPr="00EB3DB1" w:rsidRDefault="00F4604F" w:rsidP="00F4604F">
      <w:pPr>
        <w:pStyle w:val="Heading2"/>
        <w:rPr>
          <w:rFonts w:cs="Helvetica"/>
          <w:color w:val="1F497D"/>
        </w:rPr>
      </w:pPr>
      <w:bookmarkStart w:id="946" w:name="h.7jbig7jhrc6c"/>
      <w:bookmarkStart w:id="947" w:name="_Toc294879266"/>
      <w:bookmarkStart w:id="948" w:name="_Toc294880207"/>
      <w:bookmarkStart w:id="949" w:name="_Toc294992823"/>
      <w:bookmarkStart w:id="950" w:name="_Toc295466409"/>
      <w:bookmarkEnd w:id="946"/>
      <w:r w:rsidRPr="00EB3DB1">
        <w:rPr>
          <w:rFonts w:cs="Helvetica"/>
          <w:color w:val="1F497D"/>
        </w:rPr>
        <w:t>Scope of IANA Function Reviews</w:t>
      </w:r>
      <w:bookmarkEnd w:id="947"/>
      <w:bookmarkEnd w:id="948"/>
      <w:bookmarkEnd w:id="949"/>
      <w:bookmarkEnd w:id="950"/>
    </w:p>
    <w:p w14:paraId="2B892EB5" w14:textId="33359B09" w:rsidR="00F4604F" w:rsidRPr="0053287B" w:rsidRDefault="00F4604F" w:rsidP="00F4604F">
      <w:pPr>
        <w:pStyle w:val="NoSpacing"/>
        <w:rPr>
          <w:rFonts w:cs="Helvetica"/>
        </w:rPr>
      </w:pPr>
      <w:bookmarkStart w:id="951" w:name="h.vqkx4aiq3ofy"/>
      <w:bookmarkEnd w:id="951"/>
      <w:r w:rsidRPr="0053287B">
        <w:rPr>
          <w:rFonts w:cs="Helvetica"/>
        </w:rPr>
        <w:t xml:space="preserve">At minimum, the IANA Function Review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consider the following:</w:t>
      </w:r>
    </w:p>
    <w:p w14:paraId="48D1ADA5" w14:textId="33556AB4" w:rsidR="00F4604F" w:rsidRPr="006831F6" w:rsidRDefault="00F4604F" w:rsidP="00F4604F">
      <w:pPr>
        <w:pStyle w:val="BodyText"/>
        <w:rPr>
          <w:rFonts w:cs="Helvetica"/>
        </w:rPr>
      </w:pPr>
      <w:r w:rsidRPr="0053287B">
        <w:rPr>
          <w:rFonts w:cs="Helvetica"/>
        </w:rPr>
        <w:t>The performance of the IANA Functions Operator against the requirements set forth in the IANA SOW</w:t>
      </w:r>
      <w:r w:rsidR="00DA1055">
        <w:rPr>
          <w:rFonts w:cs="Helvetica"/>
        </w:rPr>
        <w:t>;</w:t>
      </w:r>
    </w:p>
    <w:p w14:paraId="2EFF6F41" w14:textId="6EEB5959" w:rsidR="00F4604F" w:rsidRPr="0053287B" w:rsidRDefault="00F4604F" w:rsidP="00F4604F">
      <w:pPr>
        <w:pStyle w:val="BodyText"/>
        <w:rPr>
          <w:rFonts w:cs="Helvetica"/>
        </w:rPr>
      </w:pPr>
      <w:r w:rsidRPr="006831F6">
        <w:rPr>
          <w:rFonts w:cs="Helvetica"/>
        </w:rPr>
        <w:t>Any necessary additions to the IANA SOW to account for the needs of consumers of the IANA naming functions or the ICANN community at large</w:t>
      </w:r>
      <w:r w:rsidR="00DA1055">
        <w:rPr>
          <w:rFonts w:cs="Helvetica"/>
        </w:rPr>
        <w:t>;</w:t>
      </w:r>
      <w:r w:rsidRPr="006831F6">
        <w:rPr>
          <w:rStyle w:val="FootnoteReference"/>
          <w:rFonts w:ascii="Helvetica" w:hAnsi="Helvetica" w:cs="Helvetica"/>
        </w:rPr>
        <w:footnoteReference w:id="51"/>
      </w:r>
      <w:r w:rsidRPr="00EB3DB1">
        <w:rPr>
          <w:rFonts w:cs="Helvetica"/>
          <w:lang w:val="en-CA"/>
        </w:rPr>
        <w:t xml:space="preserve"> </w:t>
      </w:r>
    </w:p>
    <w:p w14:paraId="185BE210" w14:textId="55CFA2FE" w:rsidR="00F4604F" w:rsidRPr="006831F6" w:rsidRDefault="00F4604F" w:rsidP="00F4604F">
      <w:pPr>
        <w:pStyle w:val="BodyText"/>
        <w:rPr>
          <w:rFonts w:cs="Helvetica"/>
        </w:rPr>
      </w:pPr>
      <w:r w:rsidRPr="0053287B">
        <w:rPr>
          <w:rFonts w:cs="Helvetica"/>
        </w:rPr>
        <w:t>Openness/transparency procedures for the IANA Functions Operator and any oversight structures, including reporting requirements and budget transparency</w:t>
      </w:r>
      <w:r w:rsidR="00DA1055">
        <w:rPr>
          <w:rFonts w:cs="Helvetica"/>
        </w:rPr>
        <w:t>;</w:t>
      </w:r>
    </w:p>
    <w:p w14:paraId="17FC444D" w14:textId="19ACC743" w:rsidR="00F4604F" w:rsidRPr="006831F6" w:rsidRDefault="00F4604F" w:rsidP="00F4604F">
      <w:pPr>
        <w:pStyle w:val="BodyText"/>
        <w:rPr>
          <w:rFonts w:cs="Helvetica"/>
        </w:rPr>
      </w:pPr>
      <w:r w:rsidRPr="006831F6">
        <w:rPr>
          <w:rFonts w:cs="Helvetica"/>
        </w:rPr>
        <w:t>The effectiveness of new structures created to carry out IANA oversight in monitoring performance and handling issues with the IANA Functions Operator</w:t>
      </w:r>
      <w:r w:rsidR="00DA1055">
        <w:rPr>
          <w:rFonts w:cs="Helvetica"/>
        </w:rPr>
        <w:t>;</w:t>
      </w:r>
    </w:p>
    <w:p w14:paraId="43D4F233" w14:textId="146518C7" w:rsidR="00F4604F" w:rsidRPr="006831F6" w:rsidRDefault="00F4604F" w:rsidP="00F4604F">
      <w:pPr>
        <w:pStyle w:val="BodyText"/>
        <w:rPr>
          <w:rFonts w:cs="Helvetica"/>
        </w:rPr>
      </w:pPr>
      <w:r w:rsidRPr="006831F6">
        <w:rPr>
          <w:rFonts w:cs="Helvetica"/>
        </w:rPr>
        <w:t>The relative performance of the IANA Functions pre- and post-transition according to established service levels</w:t>
      </w:r>
      <w:r w:rsidR="00DA1055">
        <w:rPr>
          <w:rFonts w:cs="Helvetica"/>
        </w:rPr>
        <w:t>; and</w:t>
      </w:r>
    </w:p>
    <w:p w14:paraId="5B5C5928" w14:textId="08FC9D25" w:rsidR="00F4604F" w:rsidRPr="006831F6" w:rsidRDefault="00F4604F" w:rsidP="00F4604F">
      <w:pPr>
        <w:pStyle w:val="BodyText"/>
        <w:rPr>
          <w:rFonts w:cs="Helvetica"/>
        </w:rPr>
      </w:pPr>
      <w:r w:rsidRPr="006831F6">
        <w:rPr>
          <w:rFonts w:cs="Helvetica"/>
        </w:rPr>
        <w:t xml:space="preserve">Discussion of process or other improvements </w:t>
      </w:r>
      <w:r w:rsidRPr="006831F6">
        <w:rPr>
          <w:rFonts w:cs="Helvetica"/>
          <w:lang w:val="en-CA"/>
        </w:rPr>
        <w:t>(where relevant to the mandate of the I</w:t>
      </w:r>
      <w:r w:rsidR="00DA1055">
        <w:rPr>
          <w:rFonts w:cs="Helvetica"/>
          <w:lang w:val="en-CA"/>
        </w:rPr>
        <w:t xml:space="preserve">ANA </w:t>
      </w:r>
      <w:r w:rsidRPr="006831F6">
        <w:rPr>
          <w:rFonts w:cs="Helvetica"/>
          <w:lang w:val="en-CA"/>
        </w:rPr>
        <w:t>F</w:t>
      </w:r>
      <w:r w:rsidR="00DA1055">
        <w:rPr>
          <w:rFonts w:cs="Helvetica"/>
          <w:lang w:val="en-CA"/>
        </w:rPr>
        <w:t xml:space="preserve">unction </w:t>
      </w:r>
      <w:r w:rsidRPr="006831F6">
        <w:rPr>
          <w:rFonts w:cs="Helvetica"/>
          <w:lang w:val="en-CA"/>
        </w:rPr>
        <w:t>R</w:t>
      </w:r>
      <w:r w:rsidR="00DA1055">
        <w:rPr>
          <w:rFonts w:cs="Helvetica"/>
          <w:lang w:val="en-CA"/>
        </w:rPr>
        <w:t>eview</w:t>
      </w:r>
      <w:r w:rsidRPr="006831F6">
        <w:rPr>
          <w:rFonts w:cs="Helvetica"/>
          <w:lang w:val="en-CA"/>
        </w:rPr>
        <w:t>)</w:t>
      </w:r>
      <w:r w:rsidRPr="006831F6">
        <w:rPr>
          <w:rFonts w:cs="Helvetica"/>
        </w:rPr>
        <w:t xml:space="preserve"> suggested by the CSC or community. </w:t>
      </w:r>
    </w:p>
    <w:p w14:paraId="00D52A14" w14:textId="77777777" w:rsidR="00F4604F" w:rsidRPr="00EB3DB1" w:rsidRDefault="00F4604F" w:rsidP="00F4604F">
      <w:pPr>
        <w:pStyle w:val="Normal1"/>
        <w:spacing w:line="360" w:lineRule="auto"/>
        <w:rPr>
          <w:rFonts w:ascii="Helvetica" w:hAnsi="Helvetica" w:cs="Helvetica"/>
          <w:szCs w:val="22"/>
        </w:rPr>
      </w:pPr>
    </w:p>
    <w:p w14:paraId="0CBBECE1" w14:textId="2A898542" w:rsidR="00F4604F" w:rsidRPr="0053287B" w:rsidRDefault="00F4604F" w:rsidP="00F4604F">
      <w:pPr>
        <w:pStyle w:val="NoSpacing"/>
        <w:rPr>
          <w:rFonts w:cs="Helvetica"/>
        </w:rPr>
      </w:pPr>
      <w:r w:rsidRPr="0053287B">
        <w:rPr>
          <w:rFonts w:cs="Helvetica"/>
        </w:rPr>
        <w:t xml:space="preserve">At minimum, the following inputs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 xml:space="preserve">be considered as a part of the review: </w:t>
      </w:r>
    </w:p>
    <w:p w14:paraId="207B1C47" w14:textId="0E4CA2D9" w:rsidR="00F4604F" w:rsidRPr="006831F6" w:rsidRDefault="00F4604F" w:rsidP="00F4604F">
      <w:pPr>
        <w:pStyle w:val="BodyText"/>
        <w:rPr>
          <w:rFonts w:cs="Helvetica"/>
        </w:rPr>
      </w:pPr>
      <w:r w:rsidRPr="0053287B">
        <w:rPr>
          <w:rFonts w:cs="Helvetica"/>
        </w:rPr>
        <w:t>The current IANA SOW</w:t>
      </w:r>
      <w:r w:rsidRPr="006831F6">
        <w:rPr>
          <w:rFonts w:cs="Helvetica"/>
        </w:rPr>
        <w:t>.</w:t>
      </w:r>
    </w:p>
    <w:p w14:paraId="2DF89909" w14:textId="77777777" w:rsidR="00F4604F" w:rsidRPr="006831F6" w:rsidRDefault="00F4604F" w:rsidP="00F4604F">
      <w:pPr>
        <w:pStyle w:val="BodyText"/>
        <w:rPr>
          <w:rFonts w:cs="Helvetica"/>
        </w:rPr>
      </w:pPr>
      <w:r w:rsidRPr="006831F6">
        <w:rPr>
          <w:rFonts w:cs="Helvetica"/>
        </w:rPr>
        <w:t>Regular reports provided by the IANA Functions Operator during the defined review period, including:</w:t>
      </w:r>
    </w:p>
    <w:p w14:paraId="3513CA2C" w14:textId="7B84155C" w:rsidR="00F4604F" w:rsidRPr="006831F6" w:rsidRDefault="00F4604F" w:rsidP="00F4604F">
      <w:pPr>
        <w:pStyle w:val="BodyText"/>
        <w:numPr>
          <w:ilvl w:val="1"/>
          <w:numId w:val="5"/>
        </w:numPr>
        <w:rPr>
          <w:rFonts w:cs="Helvetica"/>
        </w:rPr>
      </w:pPr>
      <w:r w:rsidRPr="006831F6">
        <w:rPr>
          <w:rFonts w:cs="Helvetica"/>
          <w:szCs w:val="22"/>
        </w:rPr>
        <w:t>Monthly performance reports</w:t>
      </w:r>
      <w:r w:rsidR="00F11CD7">
        <w:rPr>
          <w:rFonts w:cs="Helvetica"/>
          <w:szCs w:val="22"/>
        </w:rPr>
        <w:t>;</w:t>
      </w:r>
    </w:p>
    <w:p w14:paraId="533FB849" w14:textId="15346E86" w:rsidR="00F4604F" w:rsidRPr="006831F6" w:rsidRDefault="00F4604F" w:rsidP="00F4604F">
      <w:pPr>
        <w:pStyle w:val="BodyText"/>
        <w:numPr>
          <w:ilvl w:val="1"/>
          <w:numId w:val="5"/>
        </w:numPr>
        <w:rPr>
          <w:rFonts w:cs="Helvetica"/>
        </w:rPr>
      </w:pPr>
      <w:r w:rsidRPr="006831F6">
        <w:rPr>
          <w:rFonts w:cs="Helvetica"/>
          <w:szCs w:val="22"/>
        </w:rPr>
        <w:t>Delegation/redelegation reports</w:t>
      </w:r>
      <w:r w:rsidR="00F11CD7">
        <w:rPr>
          <w:rFonts w:cs="Helvetica"/>
          <w:szCs w:val="22"/>
        </w:rPr>
        <w:t>;</w:t>
      </w:r>
    </w:p>
    <w:p w14:paraId="4E8DB6DA" w14:textId="1780C726" w:rsidR="00F4604F" w:rsidRPr="006831F6" w:rsidRDefault="00F4604F" w:rsidP="00F4604F">
      <w:pPr>
        <w:pStyle w:val="BodyText"/>
        <w:numPr>
          <w:ilvl w:val="1"/>
          <w:numId w:val="5"/>
        </w:numPr>
        <w:rPr>
          <w:rFonts w:cs="Helvetica"/>
        </w:rPr>
      </w:pPr>
      <w:r w:rsidRPr="006831F6">
        <w:rPr>
          <w:rFonts w:cs="Helvetica"/>
          <w:szCs w:val="22"/>
        </w:rPr>
        <w:t>Annual IANA audits</w:t>
      </w:r>
      <w:r w:rsidR="00F11CD7">
        <w:rPr>
          <w:rFonts w:cs="Helvetica"/>
          <w:szCs w:val="22"/>
        </w:rPr>
        <w:t>;</w:t>
      </w:r>
    </w:p>
    <w:p w14:paraId="2DACA1C3" w14:textId="4264C6AF" w:rsidR="00F4604F" w:rsidRPr="006831F6" w:rsidRDefault="00F4604F" w:rsidP="00F4604F">
      <w:pPr>
        <w:pStyle w:val="BodyText"/>
        <w:numPr>
          <w:ilvl w:val="1"/>
          <w:numId w:val="5"/>
        </w:numPr>
        <w:rPr>
          <w:rFonts w:cs="Helvetica"/>
        </w:rPr>
      </w:pPr>
      <w:r w:rsidRPr="006831F6">
        <w:rPr>
          <w:rFonts w:cs="Helvetica"/>
          <w:szCs w:val="22"/>
        </w:rPr>
        <w:t>Security Process Reports</w:t>
      </w:r>
      <w:r w:rsidR="00F11CD7">
        <w:rPr>
          <w:rFonts w:cs="Helvetica"/>
          <w:szCs w:val="22"/>
        </w:rPr>
        <w:t>;</w:t>
      </w:r>
    </w:p>
    <w:p w14:paraId="52C68424" w14:textId="2F270529" w:rsidR="00F4604F" w:rsidRPr="006831F6" w:rsidRDefault="00F4604F" w:rsidP="00F4604F">
      <w:pPr>
        <w:pStyle w:val="BodyText"/>
        <w:numPr>
          <w:ilvl w:val="1"/>
          <w:numId w:val="5"/>
        </w:numPr>
        <w:rPr>
          <w:rFonts w:cs="Helvetica"/>
        </w:rPr>
      </w:pPr>
      <w:r w:rsidRPr="006831F6">
        <w:rPr>
          <w:rFonts w:cs="Helvetica"/>
          <w:szCs w:val="22"/>
        </w:rPr>
        <w:t>RZM Data Audits</w:t>
      </w:r>
      <w:r w:rsidR="00F11CD7">
        <w:rPr>
          <w:rFonts w:cs="Helvetica"/>
          <w:szCs w:val="22"/>
        </w:rPr>
        <w:t>;</w:t>
      </w:r>
    </w:p>
    <w:p w14:paraId="24C82BCD" w14:textId="02923D6B" w:rsidR="00F4604F" w:rsidRPr="006831F6" w:rsidRDefault="00F4604F" w:rsidP="00F4604F">
      <w:pPr>
        <w:pStyle w:val="BodyText"/>
        <w:numPr>
          <w:ilvl w:val="1"/>
          <w:numId w:val="5"/>
        </w:numPr>
        <w:rPr>
          <w:rFonts w:cs="Helvetica"/>
        </w:rPr>
      </w:pPr>
      <w:r w:rsidRPr="006831F6">
        <w:rPr>
          <w:rFonts w:cs="Helvetica"/>
          <w:szCs w:val="22"/>
        </w:rPr>
        <w:lastRenderedPageBreak/>
        <w:t>Response to IANA Customer Satisfaction Surveys</w:t>
      </w:r>
      <w:r w:rsidR="00F11CD7">
        <w:rPr>
          <w:rFonts w:cs="Helvetica"/>
          <w:szCs w:val="22"/>
        </w:rPr>
        <w:t>; and</w:t>
      </w:r>
      <w:r w:rsidRPr="006831F6">
        <w:rPr>
          <w:rFonts w:cs="Helvetica"/>
          <w:vertAlign w:val="superscript"/>
        </w:rPr>
        <w:footnoteReference w:id="52"/>
      </w:r>
      <w:r w:rsidRPr="006831F6">
        <w:rPr>
          <w:rFonts w:cs="Helvetica"/>
          <w:szCs w:val="22"/>
        </w:rPr>
        <w:t xml:space="preserve"> </w:t>
      </w:r>
    </w:p>
    <w:p w14:paraId="2E451F55" w14:textId="77777777" w:rsidR="00F4604F" w:rsidRPr="006831F6" w:rsidRDefault="00F4604F" w:rsidP="00F4604F">
      <w:pPr>
        <w:pStyle w:val="BodyText"/>
        <w:numPr>
          <w:ilvl w:val="1"/>
          <w:numId w:val="5"/>
        </w:numPr>
        <w:rPr>
          <w:rFonts w:cs="Helvetica"/>
        </w:rPr>
      </w:pPr>
      <w:r w:rsidRPr="006831F6">
        <w:rPr>
          <w:rFonts w:cs="Helvetica"/>
          <w:szCs w:val="22"/>
        </w:rPr>
        <w:t>Conflict of Interest Enforcement and Compliance Report.</w:t>
      </w:r>
    </w:p>
    <w:p w14:paraId="2CCFBAC6" w14:textId="77777777" w:rsidR="00F4604F" w:rsidRPr="006831F6" w:rsidRDefault="00F4604F" w:rsidP="00F4604F">
      <w:pPr>
        <w:pStyle w:val="BodyText"/>
        <w:rPr>
          <w:rFonts w:cs="Helvetica"/>
        </w:rPr>
      </w:pPr>
      <w:r w:rsidRPr="006831F6">
        <w:rPr>
          <w:rFonts w:cs="Helvetica"/>
        </w:rPr>
        <w:t>Inputs by the CSC, including:</w:t>
      </w:r>
    </w:p>
    <w:p w14:paraId="383D0EEE" w14:textId="3F4AD7CA" w:rsidR="00F4604F" w:rsidRPr="006831F6" w:rsidRDefault="00F4604F" w:rsidP="00F4604F">
      <w:pPr>
        <w:pStyle w:val="BodyText"/>
        <w:numPr>
          <w:ilvl w:val="1"/>
          <w:numId w:val="5"/>
        </w:numPr>
        <w:rPr>
          <w:rFonts w:cs="Helvetica"/>
        </w:rPr>
      </w:pPr>
      <w:r w:rsidRPr="006831F6">
        <w:rPr>
          <w:rFonts w:cs="Helvetica"/>
          <w:szCs w:val="22"/>
        </w:rPr>
        <w:t>Issues flagged in reviewing above reports</w:t>
      </w:r>
      <w:r w:rsidR="00F11CD7">
        <w:rPr>
          <w:rFonts w:cs="Helvetica"/>
          <w:szCs w:val="22"/>
        </w:rPr>
        <w:t>;</w:t>
      </w:r>
    </w:p>
    <w:p w14:paraId="19728180" w14:textId="35452769" w:rsidR="00F4604F" w:rsidRPr="006831F6" w:rsidRDefault="00F4604F" w:rsidP="00F4604F">
      <w:pPr>
        <w:pStyle w:val="BodyText"/>
        <w:numPr>
          <w:ilvl w:val="1"/>
          <w:numId w:val="5"/>
        </w:numPr>
        <w:rPr>
          <w:rFonts w:cs="Helvetica"/>
        </w:rPr>
      </w:pPr>
      <w:r w:rsidRPr="006831F6">
        <w:rPr>
          <w:rFonts w:cs="Helvetica"/>
          <w:szCs w:val="22"/>
        </w:rPr>
        <w:t>Public transcripts and meeting minutes</w:t>
      </w:r>
      <w:r w:rsidR="00F11CD7">
        <w:rPr>
          <w:rFonts w:cs="Helvetica"/>
          <w:szCs w:val="22"/>
        </w:rPr>
        <w:t>;</w:t>
      </w:r>
    </w:p>
    <w:p w14:paraId="58DED873" w14:textId="7DED41B8" w:rsidR="00F4604F" w:rsidRPr="006831F6" w:rsidRDefault="00F4604F" w:rsidP="00F4604F">
      <w:pPr>
        <w:pStyle w:val="BodyText"/>
        <w:numPr>
          <w:ilvl w:val="1"/>
          <w:numId w:val="5"/>
        </w:numPr>
        <w:rPr>
          <w:rFonts w:cs="Helvetica"/>
        </w:rPr>
      </w:pPr>
      <w:r w:rsidRPr="006831F6">
        <w:rPr>
          <w:rFonts w:cs="Helvetica"/>
          <w:szCs w:val="22"/>
        </w:rPr>
        <w:t>Inputs related to the effectiveness of any remediation efforts with the IANA Functions Operator</w:t>
      </w:r>
      <w:r w:rsidR="00F11CD7">
        <w:rPr>
          <w:rFonts w:cs="Helvetica"/>
          <w:szCs w:val="22"/>
        </w:rPr>
        <w:t>, and</w:t>
      </w:r>
    </w:p>
    <w:p w14:paraId="7822A285" w14:textId="77777777" w:rsidR="00F4604F" w:rsidRPr="006831F6" w:rsidRDefault="00F4604F" w:rsidP="00F4604F">
      <w:pPr>
        <w:pStyle w:val="BodyText"/>
        <w:numPr>
          <w:ilvl w:val="1"/>
          <w:numId w:val="5"/>
        </w:numPr>
        <w:rPr>
          <w:rFonts w:cs="Helvetica"/>
        </w:rPr>
      </w:pPr>
      <w:r w:rsidRPr="006831F6">
        <w:rPr>
          <w:rFonts w:cs="Helvetica"/>
          <w:szCs w:val="22"/>
        </w:rPr>
        <w:t>Annual evaluation of IANA Functions Operator performance.</w:t>
      </w:r>
    </w:p>
    <w:p w14:paraId="63C1B3FD" w14:textId="77777777" w:rsidR="00F4604F" w:rsidRPr="006831F6" w:rsidRDefault="00F4604F" w:rsidP="00F4604F">
      <w:pPr>
        <w:pStyle w:val="BodyText"/>
        <w:rPr>
          <w:rFonts w:cs="Helvetica"/>
        </w:rPr>
      </w:pPr>
      <w:r w:rsidRPr="006831F6">
        <w:rPr>
          <w:rFonts w:cs="Helvetica"/>
        </w:rPr>
        <w:t>Community inputs through Public Consultation Procedures defined by the IANA Function Review Team, potentially including:</w:t>
      </w:r>
    </w:p>
    <w:p w14:paraId="1922CB80" w14:textId="3905C0D6" w:rsidR="00F4604F" w:rsidRPr="006831F6" w:rsidRDefault="00F4604F" w:rsidP="00F4604F">
      <w:pPr>
        <w:pStyle w:val="BodyText"/>
        <w:numPr>
          <w:ilvl w:val="1"/>
          <w:numId w:val="5"/>
        </w:numPr>
        <w:rPr>
          <w:rFonts w:cs="Helvetica"/>
        </w:rPr>
      </w:pPr>
      <w:r w:rsidRPr="006831F6">
        <w:rPr>
          <w:rFonts w:cs="Helvetica"/>
          <w:szCs w:val="22"/>
        </w:rPr>
        <w:t xml:space="preserve">Public </w:t>
      </w:r>
      <w:r w:rsidR="00F11CD7">
        <w:rPr>
          <w:rFonts w:cs="Helvetica"/>
          <w:szCs w:val="22"/>
        </w:rPr>
        <w:t>c</w:t>
      </w:r>
      <w:r w:rsidRPr="006831F6">
        <w:rPr>
          <w:rFonts w:cs="Helvetica"/>
          <w:szCs w:val="22"/>
        </w:rPr>
        <w:t>omment periods.</w:t>
      </w:r>
    </w:p>
    <w:p w14:paraId="66E5B820" w14:textId="06563637" w:rsidR="00F4604F" w:rsidRPr="006831F6" w:rsidRDefault="00F4604F" w:rsidP="00F4604F">
      <w:pPr>
        <w:pStyle w:val="BodyText"/>
        <w:numPr>
          <w:ilvl w:val="1"/>
          <w:numId w:val="5"/>
        </w:numPr>
        <w:rPr>
          <w:rFonts w:cs="Helvetica"/>
        </w:rPr>
      </w:pPr>
      <w:r w:rsidRPr="006831F6">
        <w:rPr>
          <w:rFonts w:cs="Helvetica"/>
          <w:szCs w:val="22"/>
        </w:rPr>
        <w:t>Input at in-person sessions during ICANN meetings.</w:t>
      </w:r>
    </w:p>
    <w:p w14:paraId="15D5A089" w14:textId="2CC3957B" w:rsidR="00F4604F" w:rsidRPr="006831F6" w:rsidRDefault="00F4604F" w:rsidP="00F4604F">
      <w:pPr>
        <w:pStyle w:val="BodyText"/>
        <w:numPr>
          <w:ilvl w:val="1"/>
          <w:numId w:val="5"/>
        </w:numPr>
        <w:rPr>
          <w:rFonts w:cs="Helvetica"/>
        </w:rPr>
      </w:pPr>
      <w:r w:rsidRPr="006831F6">
        <w:rPr>
          <w:rFonts w:cs="Helvetica"/>
          <w:szCs w:val="22"/>
        </w:rPr>
        <w:t>Responses to public surveys related to IANA Functions Operator performance</w:t>
      </w:r>
      <w:r w:rsidR="00F11CD7">
        <w:rPr>
          <w:rFonts w:cs="Helvetica"/>
          <w:szCs w:val="22"/>
        </w:rPr>
        <w:t>; and</w:t>
      </w:r>
    </w:p>
    <w:p w14:paraId="3F7C5361" w14:textId="77777777" w:rsidR="00F4604F" w:rsidRPr="006831F6" w:rsidRDefault="00F4604F" w:rsidP="00F4604F">
      <w:pPr>
        <w:pStyle w:val="BodyText"/>
        <w:numPr>
          <w:ilvl w:val="1"/>
          <w:numId w:val="5"/>
        </w:numPr>
        <w:rPr>
          <w:rFonts w:cs="Helvetica"/>
        </w:rPr>
      </w:pPr>
      <w:r w:rsidRPr="006831F6">
        <w:rPr>
          <w:rFonts w:cs="Helvetica"/>
          <w:szCs w:val="22"/>
        </w:rPr>
        <w:t>Public inputs during meetings of the IANA Function Review Team.</w:t>
      </w:r>
    </w:p>
    <w:p w14:paraId="1F977F24" w14:textId="77777777" w:rsidR="00F4604F" w:rsidRPr="006831F6" w:rsidRDefault="00F4604F" w:rsidP="00F4604F">
      <w:pPr>
        <w:pStyle w:val="BodyText"/>
        <w:numPr>
          <w:ilvl w:val="0"/>
          <w:numId w:val="0"/>
        </w:numPr>
        <w:tabs>
          <w:tab w:val="left" w:pos="720"/>
        </w:tabs>
        <w:ind w:left="720" w:hanging="360"/>
        <w:rPr>
          <w:rFonts w:cs="Helvetica"/>
        </w:rPr>
      </w:pPr>
    </w:p>
    <w:p w14:paraId="11F545D2" w14:textId="77777777" w:rsidR="00F4604F" w:rsidRPr="0053287B" w:rsidRDefault="00F4604F" w:rsidP="00EB3DB1">
      <w:pPr>
        <w:pStyle w:val="NoSpacing"/>
        <w:rPr>
          <w:rFonts w:cs="Helvetica"/>
        </w:rPr>
      </w:pPr>
      <w:bookmarkStart w:id="952" w:name="h.nyqn7u8ej7pn"/>
      <w:bookmarkStart w:id="953" w:name="_Toc294879267"/>
      <w:bookmarkStart w:id="954" w:name="_Toc294880208"/>
      <w:bookmarkEnd w:id="952"/>
      <w:r w:rsidRPr="00EB3DB1">
        <w:rPr>
          <w:rFonts w:cs="Helvetica"/>
          <w:b/>
        </w:rPr>
        <w:t>What are the goals of the reviews?</w:t>
      </w:r>
      <w:bookmarkEnd w:id="953"/>
      <w:bookmarkEnd w:id="954"/>
    </w:p>
    <w:p w14:paraId="0984568B" w14:textId="78C9F869" w:rsidR="00F4604F" w:rsidRPr="006831F6" w:rsidRDefault="00F4604F" w:rsidP="00F4604F">
      <w:pPr>
        <w:pStyle w:val="NoSpacing"/>
        <w:rPr>
          <w:rFonts w:cs="Helvetica"/>
        </w:rPr>
      </w:pPr>
      <w:r w:rsidRPr="0053287B">
        <w:rPr>
          <w:rFonts w:cs="Helvetica"/>
        </w:rPr>
        <w:t xml:space="preserve">In reviewing the above data points the goal of the IANA Function Review Team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be to</w:t>
      </w:r>
      <w:r w:rsidRPr="006831F6">
        <w:rPr>
          <w:rFonts w:cs="Helvetica"/>
        </w:rPr>
        <w:t xml:space="preserve">: </w:t>
      </w:r>
    </w:p>
    <w:p w14:paraId="34F8D063" w14:textId="664A4AF3" w:rsidR="00F4604F" w:rsidRPr="006831F6" w:rsidRDefault="00F4604F" w:rsidP="00F4604F">
      <w:pPr>
        <w:pStyle w:val="BodyText"/>
        <w:rPr>
          <w:rFonts w:cs="Helvetica"/>
        </w:rPr>
      </w:pPr>
      <w:r w:rsidRPr="006831F6">
        <w:rPr>
          <w:rFonts w:cs="Helvetica"/>
        </w:rPr>
        <w:t xml:space="preserve">Evaluate the performance of the IANA Functions Operator and any related oversight bodies </w:t>
      </w:r>
      <w:bookmarkStart w:id="955" w:name="_cp_text_1_318"/>
      <w:r w:rsidRPr="006831F6">
        <w:rPr>
          <w:rFonts w:cs="Helvetica"/>
          <w:szCs w:val="24"/>
        </w:rPr>
        <w:t>vis-à-vis</w:t>
      </w:r>
      <w:bookmarkEnd w:id="955"/>
      <w:r w:rsidRPr="006831F6">
        <w:rPr>
          <w:rFonts w:cs="Helvetica"/>
          <w:szCs w:val="24"/>
        </w:rPr>
        <w:t xml:space="preserve"> </w:t>
      </w:r>
      <w:r w:rsidRPr="006831F6">
        <w:rPr>
          <w:rFonts w:cs="Helvetica"/>
        </w:rPr>
        <w:t>the needs of its direct customers and the expectations of the broader ICANN community</w:t>
      </w:r>
      <w:r w:rsidR="00F11CD7">
        <w:rPr>
          <w:rFonts w:cs="Helvetica"/>
        </w:rPr>
        <w:t>;</w:t>
      </w:r>
    </w:p>
    <w:p w14:paraId="485F4127" w14:textId="4B2A401E" w:rsidR="00F4604F" w:rsidRPr="006831F6" w:rsidRDefault="00F4604F" w:rsidP="00F4604F">
      <w:pPr>
        <w:pStyle w:val="BodyText"/>
        <w:rPr>
          <w:rFonts w:cs="Helvetica"/>
        </w:rPr>
      </w:pPr>
      <w:r w:rsidRPr="006831F6">
        <w:rPr>
          <w:rFonts w:cs="Helvetica"/>
        </w:rPr>
        <w:t>Evaluate the performance of any IANA oversight bodies with respect to the responsibilities set forth in their charters</w:t>
      </w:r>
      <w:r w:rsidR="00F11CD7">
        <w:rPr>
          <w:rFonts w:cs="Helvetica"/>
        </w:rPr>
        <w:t>;</w:t>
      </w:r>
    </w:p>
    <w:p w14:paraId="198E881C" w14:textId="77777777" w:rsidR="00F11CD7" w:rsidRDefault="00F4604F" w:rsidP="00F4604F">
      <w:pPr>
        <w:pStyle w:val="BodyText"/>
        <w:rPr>
          <w:rFonts w:cs="Helvetica"/>
        </w:rPr>
      </w:pPr>
      <w:r w:rsidRPr="006831F6">
        <w:rPr>
          <w:rFonts w:cs="Helvetica"/>
        </w:rPr>
        <w:t>Consider and assess any changes put in place since the last IANA Function Review and their implications for the performance of the IANA Naming Functions</w:t>
      </w:r>
      <w:r w:rsidR="00F11CD7">
        <w:rPr>
          <w:rFonts w:cs="Helvetica"/>
        </w:rPr>
        <w:t>;</w:t>
      </w:r>
    </w:p>
    <w:p w14:paraId="0953512F" w14:textId="2EEA91B2" w:rsidR="00F4604F" w:rsidRPr="006831F6" w:rsidRDefault="00F11CD7" w:rsidP="00F4604F">
      <w:pPr>
        <w:pStyle w:val="BodyText"/>
        <w:rPr>
          <w:rFonts w:cs="Helvetica"/>
        </w:rPr>
      </w:pPr>
      <w:r>
        <w:rPr>
          <w:rFonts w:cs="Helvetica"/>
        </w:rPr>
        <w:t>Determine if any amendments to the SOW should be recommended; and</w:t>
      </w:r>
    </w:p>
    <w:p w14:paraId="5C5E2DA6" w14:textId="36BB451B" w:rsidR="00F4604F" w:rsidRPr="006831F6" w:rsidRDefault="00F4604F" w:rsidP="00F4604F">
      <w:pPr>
        <w:pStyle w:val="BodyText"/>
        <w:rPr>
          <w:rFonts w:cs="Helvetica"/>
        </w:rPr>
      </w:pPr>
      <w:r w:rsidRPr="006831F6">
        <w:rPr>
          <w:rFonts w:cs="Helvetica"/>
        </w:rPr>
        <w:t>Identify areas for improvement in the performance of the IANA Functions and associated oversight mechanisms.</w:t>
      </w:r>
    </w:p>
    <w:p w14:paraId="240A0E47" w14:textId="77777777" w:rsidR="00F4604F" w:rsidRPr="00EB3DB1" w:rsidRDefault="00F4604F" w:rsidP="00F4604F">
      <w:pPr>
        <w:pStyle w:val="Normal1"/>
        <w:spacing w:line="360" w:lineRule="auto"/>
        <w:rPr>
          <w:rFonts w:ascii="Helvetica" w:hAnsi="Helvetica" w:cs="Helvetica"/>
          <w:szCs w:val="22"/>
        </w:rPr>
      </w:pPr>
    </w:p>
    <w:p w14:paraId="30D26C85" w14:textId="774BC043" w:rsidR="00F4604F" w:rsidRPr="0053287B" w:rsidRDefault="00F4604F" w:rsidP="00F4604F">
      <w:pPr>
        <w:pStyle w:val="NoSpacing"/>
        <w:rPr>
          <w:rFonts w:cs="Helvetica"/>
        </w:rPr>
      </w:pPr>
      <w:r w:rsidRPr="0053287B">
        <w:rPr>
          <w:rFonts w:cs="Helvetica"/>
        </w:rPr>
        <w:t xml:space="preserve">Any recommendations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 xml:space="preserve">be expected to identify improvements in these areas that were supported by data and associated analysis about existing deficiencies and how they could be addressed. </w:t>
      </w:r>
    </w:p>
    <w:p w14:paraId="139A0309" w14:textId="09D6E0A4" w:rsidR="00F4604F" w:rsidRPr="00EB3DB1" w:rsidRDefault="00F4604F" w:rsidP="00F4604F">
      <w:pPr>
        <w:pStyle w:val="Heading2"/>
        <w:rPr>
          <w:rFonts w:cs="Helvetica"/>
          <w:color w:val="1F497D"/>
        </w:rPr>
      </w:pPr>
      <w:bookmarkStart w:id="956" w:name="h.cnalw9dp368t"/>
      <w:bookmarkStart w:id="957" w:name="_Toc294879268"/>
      <w:bookmarkStart w:id="958" w:name="_Toc294880209"/>
      <w:bookmarkStart w:id="959" w:name="_Toc294992824"/>
      <w:bookmarkStart w:id="960" w:name="_Toc295466410"/>
      <w:bookmarkEnd w:id="956"/>
      <w:r w:rsidRPr="00EB3DB1">
        <w:rPr>
          <w:rFonts w:cs="Helvetica"/>
          <w:color w:val="1F497D"/>
        </w:rPr>
        <w:lastRenderedPageBreak/>
        <w:t xml:space="preserve">Composition of </w:t>
      </w:r>
      <w:r w:rsidR="00F11CD7">
        <w:rPr>
          <w:rFonts w:cs="Helvetica"/>
          <w:color w:val="1F497D"/>
        </w:rPr>
        <w:t xml:space="preserve">IANA Function </w:t>
      </w:r>
      <w:r w:rsidRPr="00EB3DB1">
        <w:rPr>
          <w:rFonts w:cs="Helvetica"/>
          <w:color w:val="1F497D"/>
        </w:rPr>
        <w:t>Review Teams</w:t>
      </w:r>
      <w:bookmarkEnd w:id="957"/>
      <w:bookmarkEnd w:id="958"/>
      <w:bookmarkEnd w:id="959"/>
      <w:bookmarkEnd w:id="960"/>
      <w:r w:rsidRPr="00EB3DB1">
        <w:rPr>
          <w:rFonts w:cs="Helvetica"/>
          <w:color w:val="1F497D"/>
        </w:rPr>
        <w:br/>
      </w:r>
    </w:p>
    <w:p w14:paraId="16732625" w14:textId="77777777" w:rsidR="00F4604F" w:rsidRPr="0053287B" w:rsidRDefault="00F4604F" w:rsidP="00EB3DB1">
      <w:pPr>
        <w:pStyle w:val="NoSpacing"/>
        <w:rPr>
          <w:rFonts w:cs="Helvetica"/>
        </w:rPr>
      </w:pPr>
      <w:bookmarkStart w:id="961" w:name="h.89zu656yz9h2"/>
      <w:bookmarkStart w:id="962" w:name="_Toc294879269"/>
      <w:bookmarkStart w:id="963" w:name="_Toc294880210"/>
      <w:bookmarkEnd w:id="961"/>
      <w:r w:rsidRPr="00EB3DB1">
        <w:rPr>
          <w:rFonts w:cs="Helvetica"/>
          <w:b/>
        </w:rPr>
        <w:t>Who are the relevant stakeholders?</w:t>
      </w:r>
      <w:bookmarkEnd w:id="962"/>
      <w:bookmarkEnd w:id="963"/>
      <w:r w:rsidRPr="00EB3DB1">
        <w:rPr>
          <w:rFonts w:cs="Helvetica"/>
          <w:b/>
        </w:rPr>
        <w:t xml:space="preserve">  </w:t>
      </w:r>
    </w:p>
    <w:p w14:paraId="5A8B23EB" w14:textId="144E3CC3" w:rsidR="00F4604F" w:rsidRPr="0053287B" w:rsidRDefault="00F4604F" w:rsidP="00F4604F">
      <w:pPr>
        <w:pStyle w:val="NoSpacing"/>
        <w:rPr>
          <w:rFonts w:cs="Helvetica"/>
        </w:rPr>
      </w:pPr>
      <w:r w:rsidRPr="0053287B">
        <w:rPr>
          <w:rFonts w:cs="Helvetica"/>
        </w:rPr>
        <w:t xml:space="preserve">All stakeholder groups represented at ICANN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 xml:space="preserve">be relevant for the reviews done by the IANA Function Review Team. Additionally, the Number and Protocol operational communities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 xml:space="preserve">each be offered the opportunity to name a liaison to the review group. The IANA Function Review Team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be composed as follows:</w:t>
      </w:r>
    </w:p>
    <w:tbl>
      <w:tblPr>
        <w:tblW w:w="9280" w:type="dxa"/>
        <w:tblLayout w:type="fixed"/>
        <w:tblLook w:val="0600" w:firstRow="0" w:lastRow="0" w:firstColumn="0" w:lastColumn="0" w:noHBand="1" w:noVBand="1"/>
      </w:tblPr>
      <w:tblGrid>
        <w:gridCol w:w="5052"/>
        <w:gridCol w:w="4228"/>
      </w:tblGrid>
      <w:tr w:rsidR="00CA6A2F" w:rsidRPr="00757116" w14:paraId="5B314270"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26EDDD57"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b/>
                <w:szCs w:val="22"/>
              </w:rPr>
              <w:t>Group</w:t>
            </w:r>
          </w:p>
        </w:tc>
        <w:tc>
          <w:tcPr>
            <w:tcW w:w="4230" w:type="dxa"/>
            <w:tcBorders>
              <w:top w:val="single" w:sz="8" w:space="0" w:color="000000"/>
              <w:left w:val="single" w:sz="8" w:space="0" w:color="000000"/>
              <w:bottom w:val="single" w:sz="8" w:space="0" w:color="000000"/>
              <w:right w:val="single" w:sz="8" w:space="0" w:color="000000"/>
            </w:tcBorders>
            <w:hideMark/>
          </w:tcPr>
          <w:p w14:paraId="0E512CD3"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IFRT Members</w:t>
            </w:r>
          </w:p>
        </w:tc>
      </w:tr>
      <w:tr w:rsidR="00CA6A2F" w:rsidRPr="00757116" w14:paraId="11DFAA9E"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0BCEADD7"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ccNSO</w:t>
            </w:r>
          </w:p>
        </w:tc>
        <w:tc>
          <w:tcPr>
            <w:tcW w:w="4230" w:type="dxa"/>
            <w:tcBorders>
              <w:top w:val="single" w:sz="8" w:space="0" w:color="000000"/>
              <w:left w:val="single" w:sz="8" w:space="0" w:color="000000"/>
              <w:bottom w:val="single" w:sz="8" w:space="0" w:color="000000"/>
              <w:right w:val="single" w:sz="8" w:space="0" w:color="000000"/>
            </w:tcBorders>
            <w:hideMark/>
          </w:tcPr>
          <w:p w14:paraId="12EFBAD8"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2</w:t>
            </w:r>
          </w:p>
        </w:tc>
      </w:tr>
      <w:tr w:rsidR="00CA6A2F" w:rsidRPr="00757116" w14:paraId="059E6160"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4CA12113"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ccTLDs (non-ccNSO)</w:t>
            </w:r>
          </w:p>
        </w:tc>
        <w:tc>
          <w:tcPr>
            <w:tcW w:w="4230" w:type="dxa"/>
            <w:tcBorders>
              <w:top w:val="single" w:sz="8" w:space="0" w:color="000000"/>
              <w:left w:val="single" w:sz="8" w:space="0" w:color="000000"/>
              <w:bottom w:val="single" w:sz="8" w:space="0" w:color="000000"/>
              <w:right w:val="single" w:sz="8" w:space="0" w:color="000000"/>
            </w:tcBorders>
            <w:hideMark/>
          </w:tcPr>
          <w:p w14:paraId="5C7EC026"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r w:rsidR="00CA6A2F" w:rsidRPr="00757116" w14:paraId="6ECF789F"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280A651C"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Registry Stakeholder Group (RySG)</w:t>
            </w:r>
          </w:p>
        </w:tc>
        <w:tc>
          <w:tcPr>
            <w:tcW w:w="4230" w:type="dxa"/>
            <w:tcBorders>
              <w:top w:val="single" w:sz="8" w:space="0" w:color="000000"/>
              <w:left w:val="single" w:sz="8" w:space="0" w:color="000000"/>
              <w:bottom w:val="single" w:sz="8" w:space="0" w:color="000000"/>
              <w:right w:val="single" w:sz="8" w:space="0" w:color="000000"/>
            </w:tcBorders>
            <w:hideMark/>
          </w:tcPr>
          <w:p w14:paraId="31D5B6B8" w14:textId="4D1740A5" w:rsidR="00F4604F" w:rsidRPr="00EB3DB1" w:rsidRDefault="00EB3DB1" w:rsidP="00C8201F">
            <w:pPr>
              <w:pStyle w:val="Normal1"/>
              <w:widowControl w:val="0"/>
              <w:spacing w:after="120" w:line="240" w:lineRule="auto"/>
              <w:jc w:val="center"/>
              <w:rPr>
                <w:rFonts w:ascii="Helvetica" w:hAnsi="Helvetica" w:cs="Helvetica"/>
                <w:szCs w:val="22"/>
              </w:rPr>
            </w:pPr>
            <w:r>
              <w:rPr>
                <w:rFonts w:ascii="Helvetica" w:eastAsia="Calibri" w:hAnsi="Helvetica" w:cs="Helvetica"/>
                <w:b/>
                <w:szCs w:val="22"/>
              </w:rPr>
              <w:t>2</w:t>
            </w:r>
          </w:p>
        </w:tc>
      </w:tr>
      <w:tr w:rsidR="00CA6A2F" w:rsidRPr="00757116" w14:paraId="0BFC0807"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28536C6A"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Registrar Stakeholder Group (RsSG)</w:t>
            </w:r>
          </w:p>
        </w:tc>
        <w:tc>
          <w:tcPr>
            <w:tcW w:w="4230" w:type="dxa"/>
            <w:tcBorders>
              <w:top w:val="single" w:sz="8" w:space="0" w:color="000000"/>
              <w:left w:val="single" w:sz="8" w:space="0" w:color="000000"/>
              <w:bottom w:val="single" w:sz="8" w:space="0" w:color="000000"/>
              <w:right w:val="single" w:sz="8" w:space="0" w:color="000000"/>
            </w:tcBorders>
            <w:hideMark/>
          </w:tcPr>
          <w:p w14:paraId="2372F3B4"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r w:rsidR="00CA6A2F" w:rsidRPr="00757116" w14:paraId="47C8B57B"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5ECC9A88"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Commercial Stakeholder Group (CSG)</w:t>
            </w:r>
          </w:p>
        </w:tc>
        <w:tc>
          <w:tcPr>
            <w:tcW w:w="4230" w:type="dxa"/>
            <w:tcBorders>
              <w:top w:val="single" w:sz="8" w:space="0" w:color="000000"/>
              <w:left w:val="single" w:sz="8" w:space="0" w:color="000000"/>
              <w:bottom w:val="single" w:sz="8" w:space="0" w:color="000000"/>
              <w:right w:val="single" w:sz="8" w:space="0" w:color="000000"/>
            </w:tcBorders>
            <w:hideMark/>
          </w:tcPr>
          <w:p w14:paraId="6A5130C4"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r w:rsidR="00CA6A2F" w:rsidRPr="00757116" w14:paraId="7CB6228C"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79E70732"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Non-Commercial Stakeholder Group (NCSG)</w:t>
            </w:r>
          </w:p>
        </w:tc>
        <w:tc>
          <w:tcPr>
            <w:tcW w:w="4230" w:type="dxa"/>
            <w:tcBorders>
              <w:top w:val="single" w:sz="8" w:space="0" w:color="000000"/>
              <w:left w:val="single" w:sz="8" w:space="0" w:color="000000"/>
              <w:bottom w:val="single" w:sz="8" w:space="0" w:color="000000"/>
              <w:right w:val="single" w:sz="8" w:space="0" w:color="000000"/>
            </w:tcBorders>
            <w:hideMark/>
          </w:tcPr>
          <w:p w14:paraId="2F0C0F5D"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r w:rsidR="00CA6A2F" w:rsidRPr="00757116" w14:paraId="214223FB"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725844CD"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 xml:space="preserve">Government Advisory Committee (GAC) </w:t>
            </w:r>
          </w:p>
        </w:tc>
        <w:tc>
          <w:tcPr>
            <w:tcW w:w="4230" w:type="dxa"/>
            <w:tcBorders>
              <w:top w:val="single" w:sz="8" w:space="0" w:color="000000"/>
              <w:left w:val="single" w:sz="8" w:space="0" w:color="000000"/>
              <w:bottom w:val="single" w:sz="8" w:space="0" w:color="000000"/>
              <w:right w:val="single" w:sz="8" w:space="0" w:color="000000"/>
            </w:tcBorders>
            <w:hideMark/>
          </w:tcPr>
          <w:p w14:paraId="3F5454B3"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r w:rsidR="00CA6A2F" w:rsidRPr="00757116" w14:paraId="2A59BD10"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016B1C92"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Security and Stability Advisory Committee (SSAC)</w:t>
            </w:r>
          </w:p>
        </w:tc>
        <w:tc>
          <w:tcPr>
            <w:tcW w:w="4230" w:type="dxa"/>
            <w:tcBorders>
              <w:top w:val="single" w:sz="8" w:space="0" w:color="000000"/>
              <w:left w:val="single" w:sz="8" w:space="0" w:color="000000"/>
              <w:bottom w:val="single" w:sz="8" w:space="0" w:color="000000"/>
              <w:right w:val="single" w:sz="8" w:space="0" w:color="000000"/>
            </w:tcBorders>
            <w:hideMark/>
          </w:tcPr>
          <w:p w14:paraId="0533ABFD"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r w:rsidR="00CA6A2F" w:rsidRPr="00757116" w14:paraId="64B6A0F1"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4FB6DDF8"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Root Server Operators Advisory Committee (RSSAC)</w:t>
            </w:r>
          </w:p>
        </w:tc>
        <w:tc>
          <w:tcPr>
            <w:tcW w:w="4230" w:type="dxa"/>
            <w:tcBorders>
              <w:top w:val="single" w:sz="8" w:space="0" w:color="000000"/>
              <w:left w:val="single" w:sz="8" w:space="0" w:color="000000"/>
              <w:bottom w:val="single" w:sz="8" w:space="0" w:color="000000"/>
              <w:right w:val="single" w:sz="8" w:space="0" w:color="000000"/>
            </w:tcBorders>
            <w:hideMark/>
          </w:tcPr>
          <w:p w14:paraId="356E54C4"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r w:rsidR="00CA6A2F" w:rsidRPr="00757116" w14:paraId="10B708C8"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4D49312A"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At-Large Advisory Committee (ALAC)</w:t>
            </w:r>
          </w:p>
        </w:tc>
        <w:tc>
          <w:tcPr>
            <w:tcW w:w="4230" w:type="dxa"/>
            <w:tcBorders>
              <w:top w:val="single" w:sz="8" w:space="0" w:color="000000"/>
              <w:left w:val="single" w:sz="8" w:space="0" w:color="000000"/>
              <w:bottom w:val="single" w:sz="8" w:space="0" w:color="000000"/>
              <w:right w:val="single" w:sz="8" w:space="0" w:color="000000"/>
            </w:tcBorders>
            <w:hideMark/>
          </w:tcPr>
          <w:p w14:paraId="0BEFFC84"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r w:rsidR="00CA6A2F" w:rsidRPr="00757116" w14:paraId="2A95F466" w14:textId="77777777" w:rsidTr="00C8201F">
        <w:tc>
          <w:tcPr>
            <w:tcW w:w="5055" w:type="dxa"/>
            <w:tcBorders>
              <w:top w:val="single" w:sz="8" w:space="0" w:color="000000"/>
              <w:left w:val="single" w:sz="8" w:space="0" w:color="000000"/>
              <w:bottom w:val="single" w:sz="8" w:space="0" w:color="000000"/>
              <w:right w:val="single" w:sz="8" w:space="0" w:color="000000"/>
            </w:tcBorders>
            <w:hideMark/>
          </w:tcPr>
          <w:p w14:paraId="58D8964E" w14:textId="77777777" w:rsidR="00F4604F" w:rsidRPr="00EB3DB1" w:rsidRDefault="00F4604F" w:rsidP="00C8201F">
            <w:pPr>
              <w:pStyle w:val="Normal1"/>
              <w:widowControl w:val="0"/>
              <w:spacing w:after="120" w:line="240" w:lineRule="auto"/>
              <w:rPr>
                <w:rFonts w:ascii="Helvetica" w:hAnsi="Helvetica" w:cs="Helvetica"/>
                <w:szCs w:val="22"/>
              </w:rPr>
            </w:pPr>
            <w:r w:rsidRPr="00EB3DB1">
              <w:rPr>
                <w:rFonts w:ascii="Helvetica" w:eastAsia="Calibri" w:hAnsi="Helvetica" w:cs="Helvetica"/>
                <w:szCs w:val="22"/>
              </w:rPr>
              <w:t>CSC Liaison</w:t>
            </w:r>
          </w:p>
        </w:tc>
        <w:tc>
          <w:tcPr>
            <w:tcW w:w="4230" w:type="dxa"/>
            <w:tcBorders>
              <w:top w:val="single" w:sz="8" w:space="0" w:color="000000"/>
              <w:left w:val="single" w:sz="8" w:space="0" w:color="000000"/>
              <w:bottom w:val="single" w:sz="8" w:space="0" w:color="000000"/>
              <w:right w:val="single" w:sz="8" w:space="0" w:color="000000"/>
            </w:tcBorders>
            <w:hideMark/>
          </w:tcPr>
          <w:p w14:paraId="080B0A47" w14:textId="77777777" w:rsidR="00F4604F" w:rsidRPr="00EB3DB1" w:rsidRDefault="00F4604F" w:rsidP="00C8201F">
            <w:pPr>
              <w:pStyle w:val="Normal1"/>
              <w:widowControl w:val="0"/>
              <w:spacing w:after="120" w:line="240" w:lineRule="auto"/>
              <w:jc w:val="center"/>
              <w:rPr>
                <w:rFonts w:ascii="Helvetica" w:hAnsi="Helvetica" w:cs="Helvetica"/>
                <w:szCs w:val="22"/>
              </w:rPr>
            </w:pPr>
            <w:r w:rsidRPr="00EB3DB1">
              <w:rPr>
                <w:rFonts w:ascii="Helvetica" w:eastAsia="Calibri" w:hAnsi="Helvetica" w:cs="Helvetica"/>
                <w:b/>
                <w:szCs w:val="22"/>
              </w:rPr>
              <w:t>1</w:t>
            </w:r>
          </w:p>
        </w:tc>
      </w:tr>
    </w:tbl>
    <w:p w14:paraId="55CDC625" w14:textId="77777777" w:rsidR="00F4604F" w:rsidRPr="00EB3DB1" w:rsidRDefault="00F4604F" w:rsidP="00F4604F">
      <w:pPr>
        <w:pStyle w:val="Normal1"/>
        <w:spacing w:line="360" w:lineRule="auto"/>
        <w:jc w:val="center"/>
        <w:rPr>
          <w:rFonts w:ascii="Helvetica" w:hAnsi="Helvetica" w:cs="Helvetica"/>
          <w:szCs w:val="22"/>
        </w:rPr>
      </w:pPr>
    </w:p>
    <w:p w14:paraId="52375228" w14:textId="77777777" w:rsidR="00F4604F" w:rsidRPr="0053287B" w:rsidRDefault="00F4604F" w:rsidP="00F4604F">
      <w:pPr>
        <w:pStyle w:val="NoSpacing"/>
        <w:rPr>
          <w:rFonts w:cs="Helvetica"/>
        </w:rPr>
      </w:pPr>
      <w:r w:rsidRPr="0053287B">
        <w:rPr>
          <w:rFonts w:cs="Helvetica"/>
          <w:lang w:val="en-US"/>
        </w:rPr>
        <w:t>In any case where a recommendation focuses on a service specific to gTLDs or to ccTLDs, or where the processes are different between the two, the final recommendation should not be decided in the face of opposition from that community’s members. Solely gTLD issues must not be decided in opposition to GNSO members and solely ccTLD issues (or issues which are handled differently for ccTLDs) must not be decided in opposition to ccTLD members of the I</w:t>
      </w:r>
      <w:r w:rsidR="00E818CC" w:rsidRPr="0053287B">
        <w:rPr>
          <w:rFonts w:cs="Helvetica"/>
          <w:lang w:val="en-US"/>
        </w:rPr>
        <w:t xml:space="preserve">ANA </w:t>
      </w:r>
      <w:r w:rsidRPr="0053287B">
        <w:rPr>
          <w:rFonts w:cs="Helvetica"/>
          <w:lang w:val="en-US"/>
        </w:rPr>
        <w:t>F</w:t>
      </w:r>
      <w:r w:rsidR="00E818CC" w:rsidRPr="0053287B">
        <w:rPr>
          <w:rFonts w:cs="Helvetica"/>
          <w:lang w:val="en-US"/>
        </w:rPr>
        <w:t xml:space="preserve">unction </w:t>
      </w:r>
      <w:r w:rsidRPr="0053287B">
        <w:rPr>
          <w:rFonts w:cs="Helvetica"/>
          <w:lang w:val="en-US"/>
        </w:rPr>
        <w:t>R</w:t>
      </w:r>
      <w:r w:rsidR="00E818CC" w:rsidRPr="006831F6">
        <w:rPr>
          <w:rFonts w:cs="Helvetica"/>
          <w:lang w:val="en-US"/>
        </w:rPr>
        <w:t xml:space="preserve">eview </w:t>
      </w:r>
      <w:r w:rsidRPr="006831F6">
        <w:rPr>
          <w:rFonts w:cs="Helvetica"/>
          <w:lang w:val="en-US"/>
        </w:rPr>
        <w:t>T</w:t>
      </w:r>
      <w:r w:rsidR="00E818CC" w:rsidRPr="006831F6">
        <w:rPr>
          <w:rFonts w:cs="Helvetica"/>
          <w:lang w:val="en-US"/>
        </w:rPr>
        <w:t>eam</w:t>
      </w:r>
      <w:r w:rsidRPr="006831F6">
        <w:rPr>
          <w:rFonts w:cs="Helvetica"/>
          <w:lang w:val="en-US"/>
        </w:rPr>
        <w:t>.</w:t>
      </w:r>
    </w:p>
    <w:p w14:paraId="2F57A4C5" w14:textId="187DBD90" w:rsidR="00F4604F" w:rsidRPr="0053287B" w:rsidRDefault="00F4604F" w:rsidP="00F4604F">
      <w:pPr>
        <w:pStyle w:val="NoSpacing"/>
        <w:rPr>
          <w:rFonts w:cs="Helvetica"/>
        </w:rPr>
      </w:pPr>
      <w:r w:rsidRPr="0053287B">
        <w:rPr>
          <w:rFonts w:cs="Helvetica"/>
        </w:rPr>
        <w:t xml:space="preserve">Additionally, an IANA Functions Operator staff member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be appointed as a point of contact for the IANA Function Review Team.</w:t>
      </w:r>
    </w:p>
    <w:p w14:paraId="5058E40B" w14:textId="77777777" w:rsidR="00F4604F" w:rsidRPr="0053287B" w:rsidRDefault="00F4604F" w:rsidP="00EB3DB1">
      <w:pPr>
        <w:pStyle w:val="NoSpacing"/>
        <w:rPr>
          <w:rFonts w:cs="Helvetica"/>
        </w:rPr>
      </w:pPr>
      <w:bookmarkStart w:id="964" w:name="h.fq8pyohgha2s"/>
      <w:bookmarkStart w:id="965" w:name="_Toc294879270"/>
      <w:bookmarkStart w:id="966" w:name="_Toc294880211"/>
      <w:bookmarkEnd w:id="964"/>
      <w:r w:rsidRPr="00EB3DB1">
        <w:rPr>
          <w:rFonts w:cs="Helvetica"/>
          <w:b/>
        </w:rPr>
        <w:t>What body should coordinate reviews?</w:t>
      </w:r>
      <w:bookmarkEnd w:id="965"/>
      <w:bookmarkEnd w:id="966"/>
      <w:r w:rsidRPr="00EB3DB1">
        <w:rPr>
          <w:rFonts w:cs="Helvetica"/>
          <w:b/>
        </w:rPr>
        <w:t xml:space="preserve"> </w:t>
      </w:r>
    </w:p>
    <w:p w14:paraId="7D3168F6" w14:textId="224E05D2" w:rsidR="00F4604F" w:rsidRPr="0053287B" w:rsidRDefault="003C0DAF" w:rsidP="00F4604F">
      <w:pPr>
        <w:pStyle w:val="NoSpacing"/>
        <w:rPr>
          <w:rFonts w:cs="Helvetica"/>
        </w:rPr>
      </w:pPr>
      <w:r>
        <w:rPr>
          <w:rFonts w:cs="Helvetica"/>
        </w:rPr>
        <w:t>The ICANN Board, or an appropriate sub-committee of the Board, must ensure that a</w:t>
      </w:r>
      <w:r w:rsidRPr="0053287B">
        <w:rPr>
          <w:rFonts w:cs="Helvetica"/>
        </w:rPr>
        <w:t xml:space="preserve">n </w:t>
      </w:r>
      <w:r w:rsidR="00F4604F" w:rsidRPr="0053287B">
        <w:rPr>
          <w:rFonts w:cs="Helvetica"/>
        </w:rPr>
        <w:t xml:space="preserve">IANA Function Review Team </w:t>
      </w:r>
      <w:r w:rsidR="003A5483">
        <w:rPr>
          <w:rFonts w:cs="Helvetica"/>
        </w:rPr>
        <w:t xml:space="preserve">is convened </w:t>
      </w:r>
      <w:r w:rsidR="00935534">
        <w:rPr>
          <w:rFonts w:cs="Helvetica"/>
        </w:rPr>
        <w:t>at no more than five-year intervals</w:t>
      </w:r>
      <w:r w:rsidR="00F4604F" w:rsidRPr="0053287B">
        <w:rPr>
          <w:rFonts w:cs="Helvetica"/>
        </w:rPr>
        <w:t xml:space="preserve"> (or </w:t>
      </w:r>
      <w:r w:rsidR="00F11CD7">
        <w:rPr>
          <w:rFonts w:cs="Helvetica"/>
        </w:rPr>
        <w:t>convened to enable the first periodic IANA Function Review to be completed</w:t>
      </w:r>
      <w:r w:rsidR="00F4604F" w:rsidRPr="0053287B">
        <w:rPr>
          <w:rFonts w:cs="Helvetica"/>
        </w:rPr>
        <w:t xml:space="preserve">) for the purpose of leading a review of the IANA SOW and the additional performance parameters defined above. The IANA Function Review Team </w:t>
      </w:r>
      <w:r w:rsidR="009F713B">
        <w:rPr>
          <w:rFonts w:cs="Helvetica"/>
        </w:rPr>
        <w:t>will</w:t>
      </w:r>
      <w:r w:rsidR="009F713B" w:rsidRPr="0053287B">
        <w:rPr>
          <w:rFonts w:cs="Helvetica"/>
        </w:rPr>
        <w:t xml:space="preserve"> </w:t>
      </w:r>
      <w:r w:rsidR="00F4604F" w:rsidRPr="0053287B">
        <w:rPr>
          <w:rFonts w:cs="Helvetica"/>
        </w:rPr>
        <w:t xml:space="preserve">not be a standing body and </w:t>
      </w:r>
      <w:r w:rsidR="009F713B" w:rsidRPr="0053287B">
        <w:rPr>
          <w:rFonts w:cs="Helvetica"/>
        </w:rPr>
        <w:t>w</w:t>
      </w:r>
      <w:r w:rsidR="009F713B">
        <w:rPr>
          <w:rFonts w:cs="Helvetica"/>
        </w:rPr>
        <w:t>ill</w:t>
      </w:r>
      <w:r w:rsidR="009F713B" w:rsidRPr="0053287B">
        <w:rPr>
          <w:rFonts w:cs="Helvetica"/>
        </w:rPr>
        <w:t xml:space="preserve"> </w:t>
      </w:r>
      <w:r w:rsidR="00F4604F" w:rsidRPr="0053287B">
        <w:rPr>
          <w:rFonts w:cs="Helvetica"/>
        </w:rPr>
        <w:t>be reconstituted for every IANA Function Review.</w:t>
      </w:r>
    </w:p>
    <w:p w14:paraId="6B94A5F1" w14:textId="77777777" w:rsidR="00F4604F" w:rsidRPr="006831F6" w:rsidRDefault="00F4604F" w:rsidP="00F4604F">
      <w:pPr>
        <w:pStyle w:val="NoSpacing"/>
        <w:rPr>
          <w:rFonts w:cs="Helvetica"/>
        </w:rPr>
      </w:pPr>
      <w:r w:rsidRPr="006831F6">
        <w:rPr>
          <w:rFonts w:cs="Helvetica"/>
        </w:rPr>
        <w:lastRenderedPageBreak/>
        <w:t>Individuals interested in participating in the IANA Function Review Team would submit an Expression of Interest that includes a response addressing the following matters:</w:t>
      </w:r>
    </w:p>
    <w:p w14:paraId="40AF0311" w14:textId="2EC8C86D" w:rsidR="00F4604F" w:rsidRPr="006831F6" w:rsidRDefault="00F4604F" w:rsidP="00F4604F">
      <w:pPr>
        <w:pStyle w:val="BodyText"/>
        <w:rPr>
          <w:rFonts w:cs="Helvetica"/>
        </w:rPr>
      </w:pPr>
      <w:r w:rsidRPr="006831F6">
        <w:rPr>
          <w:rFonts w:cs="Helvetica"/>
        </w:rPr>
        <w:t>Why they are interested in becoming involved in the IANA Function Review Team</w:t>
      </w:r>
      <w:r w:rsidR="00F11CD7">
        <w:rPr>
          <w:rFonts w:cs="Helvetica"/>
        </w:rPr>
        <w:t>;</w:t>
      </w:r>
    </w:p>
    <w:p w14:paraId="1515680A" w14:textId="67BDD1AA" w:rsidR="00F4604F" w:rsidRPr="006831F6" w:rsidRDefault="00F4604F" w:rsidP="00F4604F">
      <w:pPr>
        <w:pStyle w:val="BodyText"/>
        <w:rPr>
          <w:rFonts w:cs="Helvetica"/>
        </w:rPr>
      </w:pPr>
      <w:r w:rsidRPr="006831F6">
        <w:rPr>
          <w:rFonts w:cs="Helvetica"/>
        </w:rPr>
        <w:t>What particular skills they would bring to the IANA Function Review Team</w:t>
      </w:r>
      <w:r w:rsidR="00F11CD7">
        <w:rPr>
          <w:rFonts w:cs="Helvetica"/>
        </w:rPr>
        <w:t>;</w:t>
      </w:r>
    </w:p>
    <w:p w14:paraId="7144F855" w14:textId="78215F50" w:rsidR="00F4604F" w:rsidRPr="006831F6" w:rsidRDefault="00F4604F" w:rsidP="00F4604F">
      <w:pPr>
        <w:pStyle w:val="BodyText"/>
        <w:rPr>
          <w:rFonts w:cs="Helvetica"/>
        </w:rPr>
      </w:pPr>
      <w:r w:rsidRPr="006831F6">
        <w:rPr>
          <w:rFonts w:cs="Helvetica"/>
        </w:rPr>
        <w:t>Their knowledge of the IANA Functions</w:t>
      </w:r>
      <w:r w:rsidR="00F11CD7">
        <w:rPr>
          <w:rFonts w:cs="Helvetica"/>
        </w:rPr>
        <w:t>;</w:t>
      </w:r>
    </w:p>
    <w:p w14:paraId="7DF7D7A0" w14:textId="33528A3B" w:rsidR="00F4604F" w:rsidRPr="006831F6" w:rsidRDefault="00F4604F" w:rsidP="00F4604F">
      <w:pPr>
        <w:pStyle w:val="BodyText"/>
        <w:rPr>
          <w:rFonts w:cs="Helvetica"/>
        </w:rPr>
      </w:pPr>
      <w:r w:rsidRPr="006831F6">
        <w:rPr>
          <w:rFonts w:cs="Helvetica"/>
        </w:rPr>
        <w:t>Their understanding of the purpose of the IANA Function Review Team</w:t>
      </w:r>
      <w:r w:rsidR="00F11CD7">
        <w:rPr>
          <w:rFonts w:cs="Helvetica"/>
        </w:rPr>
        <w:t>; and</w:t>
      </w:r>
    </w:p>
    <w:p w14:paraId="281813FB" w14:textId="46F7A8EA" w:rsidR="00F4604F" w:rsidRPr="006831F6" w:rsidRDefault="00F4604F" w:rsidP="00F4604F">
      <w:pPr>
        <w:pStyle w:val="BodyText"/>
        <w:rPr>
          <w:rFonts w:cs="Helvetica"/>
        </w:rPr>
      </w:pPr>
      <w:r w:rsidRPr="006831F6">
        <w:rPr>
          <w:rFonts w:cs="Helvetica"/>
        </w:rPr>
        <w:t>That they understand the time necessary required to participate in the review process and can commit to this role.</w:t>
      </w:r>
    </w:p>
    <w:p w14:paraId="3EC34B97" w14:textId="77777777" w:rsidR="00F4604F" w:rsidRPr="00EB3DB1" w:rsidRDefault="00F4604F" w:rsidP="00F4604F">
      <w:pPr>
        <w:pStyle w:val="Normal1"/>
        <w:spacing w:line="360" w:lineRule="auto"/>
        <w:rPr>
          <w:rFonts w:ascii="Helvetica" w:hAnsi="Helvetica" w:cs="Helvetica"/>
          <w:szCs w:val="22"/>
        </w:rPr>
      </w:pPr>
    </w:p>
    <w:p w14:paraId="6537BDAA" w14:textId="26420B61" w:rsidR="00F4604F" w:rsidRPr="0053287B" w:rsidRDefault="00F4604F" w:rsidP="00F4604F">
      <w:pPr>
        <w:pStyle w:val="NoSpacing"/>
        <w:rPr>
          <w:rFonts w:cs="Helvetica"/>
        </w:rPr>
      </w:pPr>
      <w:r w:rsidRPr="0053287B">
        <w:rPr>
          <w:rFonts w:cs="Helvetica"/>
        </w:rPr>
        <w:t xml:space="preserve">Supporting Organizations or Advisory Committees, in accordance with their respective internally defined processes,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 xml:space="preserve">appoint individuals who have submitted </w:t>
      </w:r>
      <w:r w:rsidRPr="006831F6">
        <w:rPr>
          <w:rFonts w:cs="Helvetica"/>
        </w:rPr>
        <w:t>Expressions of Interest. In the case of the non-ccNSO ccTLD representative, the ccNSO will be the appointing body; in appointing the non-ccNSO representative it is strongly recommended that the ccNSO also consult with the Regional ccTLD Organizations, namely AfTLD, APTLD, LACTLD, and CENTR.</w:t>
      </w:r>
      <w:r w:rsidRPr="0053287B">
        <w:rPr>
          <w:rFonts w:cs="Helvetica"/>
        </w:rPr>
        <w:t xml:space="preserve"> </w:t>
      </w:r>
    </w:p>
    <w:p w14:paraId="26740C7C" w14:textId="77777777" w:rsidR="00F4604F" w:rsidRPr="0053287B" w:rsidRDefault="00F4604F" w:rsidP="00EB3DB1">
      <w:pPr>
        <w:pStyle w:val="NoSpacing"/>
        <w:rPr>
          <w:rFonts w:cs="Helvetica"/>
        </w:rPr>
      </w:pPr>
      <w:bookmarkStart w:id="967" w:name="h.rm36id4nozt0"/>
      <w:bookmarkStart w:id="968" w:name="_Toc294879271"/>
      <w:bookmarkStart w:id="969" w:name="_Toc294880212"/>
      <w:bookmarkEnd w:id="967"/>
      <w:r w:rsidRPr="00EB3DB1">
        <w:rPr>
          <w:rFonts w:cs="Helvetica"/>
          <w:b/>
        </w:rPr>
        <w:t>What is the scope of its responsibility for leading the review?</w:t>
      </w:r>
      <w:bookmarkEnd w:id="968"/>
      <w:bookmarkEnd w:id="969"/>
    </w:p>
    <w:p w14:paraId="4D0FAFD6" w14:textId="40760979" w:rsidR="00F4604F" w:rsidRPr="006831F6" w:rsidRDefault="00F4604F" w:rsidP="00F4604F">
      <w:pPr>
        <w:pStyle w:val="NoSpacing"/>
        <w:rPr>
          <w:rFonts w:cs="Helvetica"/>
        </w:rPr>
      </w:pPr>
      <w:r w:rsidRPr="0053287B">
        <w:rPr>
          <w:rFonts w:cs="Helvetica"/>
        </w:rPr>
        <w:t>The IANA Function Review Team defined above will have the primary responsibility for carrying out the IANA performance review, including:</w:t>
      </w:r>
      <w:r w:rsidRPr="006831F6">
        <w:rPr>
          <w:rFonts w:cs="Helvetica"/>
        </w:rPr>
        <w:t xml:space="preserve"> </w:t>
      </w:r>
    </w:p>
    <w:p w14:paraId="6DD986D2" w14:textId="6E00467C" w:rsidR="00F4604F" w:rsidRPr="006831F6" w:rsidRDefault="00F4604F" w:rsidP="00F4604F">
      <w:pPr>
        <w:pStyle w:val="BodyText"/>
        <w:rPr>
          <w:rFonts w:cs="Helvetica"/>
        </w:rPr>
      </w:pPr>
      <w:r w:rsidRPr="006831F6">
        <w:rPr>
          <w:rFonts w:cs="Helvetica"/>
        </w:rPr>
        <w:t>Review and evaluation of the review inputs defined above</w:t>
      </w:r>
      <w:r w:rsidR="00F11CD7">
        <w:rPr>
          <w:rFonts w:cs="Helvetica"/>
        </w:rPr>
        <w:t>;</w:t>
      </w:r>
    </w:p>
    <w:p w14:paraId="4D161D93" w14:textId="1B9CEFC5" w:rsidR="00F4604F" w:rsidRPr="006831F6" w:rsidRDefault="00F4604F" w:rsidP="00F4604F">
      <w:pPr>
        <w:pStyle w:val="BodyText"/>
        <w:rPr>
          <w:rFonts w:cs="Helvetica"/>
        </w:rPr>
      </w:pPr>
      <w:r w:rsidRPr="006831F6">
        <w:rPr>
          <w:rFonts w:cs="Helvetica"/>
        </w:rPr>
        <w:t>Initiation of public comment periods and other processes for wider community input</w:t>
      </w:r>
      <w:r w:rsidR="00F11CD7">
        <w:rPr>
          <w:rFonts w:cs="Helvetica"/>
        </w:rPr>
        <w:t>;</w:t>
      </w:r>
    </w:p>
    <w:p w14:paraId="647970D5" w14:textId="6EA7219E" w:rsidR="00F4604F" w:rsidRPr="006831F6" w:rsidRDefault="00F4604F" w:rsidP="00F4604F">
      <w:pPr>
        <w:pStyle w:val="BodyText"/>
        <w:rPr>
          <w:rFonts w:cs="Helvetica"/>
        </w:rPr>
      </w:pPr>
      <w:r w:rsidRPr="006831F6">
        <w:rPr>
          <w:rFonts w:cs="Helvetica"/>
        </w:rPr>
        <w:t>Considering inputs received during public comment periods and other procedures for community input</w:t>
      </w:r>
      <w:r w:rsidR="00F11CD7">
        <w:rPr>
          <w:rFonts w:cs="Helvetica"/>
        </w:rPr>
        <w:t>; and</w:t>
      </w:r>
    </w:p>
    <w:p w14:paraId="21EA92D1" w14:textId="1A19ECF8" w:rsidR="00F4604F" w:rsidRPr="006831F6" w:rsidRDefault="00F4604F" w:rsidP="00F4604F">
      <w:pPr>
        <w:pStyle w:val="BodyText"/>
        <w:rPr>
          <w:rFonts w:cs="Helvetica"/>
        </w:rPr>
      </w:pPr>
      <w:r w:rsidRPr="006831F6">
        <w:rPr>
          <w:rFonts w:cs="Helvetica"/>
        </w:rPr>
        <w:t xml:space="preserve">Development of recommendations on changes to the IANA </w:t>
      </w:r>
      <w:r w:rsidR="00E818CC" w:rsidRPr="006831F6">
        <w:rPr>
          <w:rFonts w:cs="Helvetica"/>
        </w:rPr>
        <w:t>SOW</w:t>
      </w:r>
      <w:r w:rsidRPr="006831F6">
        <w:rPr>
          <w:rFonts w:cs="Helvetica"/>
        </w:rPr>
        <w:t>, and to IANA Functions Operator performance.</w:t>
      </w:r>
    </w:p>
    <w:p w14:paraId="3F0F23EF" w14:textId="77777777" w:rsidR="00F4604F" w:rsidRPr="006831F6" w:rsidRDefault="00F4604F" w:rsidP="00F4604F">
      <w:pPr>
        <w:pStyle w:val="NoSpacing"/>
        <w:rPr>
          <w:rFonts w:cs="Helvetica"/>
        </w:rPr>
      </w:pPr>
      <w:r w:rsidRPr="006831F6">
        <w:rPr>
          <w:rFonts w:cs="Helvetica"/>
        </w:rPr>
        <w:t xml:space="preserve">The IANA Function Review will be a high-intensity project and all members selected are expected to participate actively in the work of the IANA Function Review Team. </w:t>
      </w:r>
    </w:p>
    <w:p w14:paraId="42E250A8" w14:textId="30552608" w:rsidR="00F4604F" w:rsidRPr="0053287B" w:rsidRDefault="00F4604F" w:rsidP="00F4604F">
      <w:pPr>
        <w:pStyle w:val="NoSpacing"/>
        <w:rPr>
          <w:rFonts w:cs="Helvetica"/>
        </w:rPr>
      </w:pPr>
      <w:r w:rsidRPr="006831F6">
        <w:rPr>
          <w:rFonts w:cs="Helvetica"/>
        </w:rPr>
        <w:t>The I</w:t>
      </w:r>
      <w:r w:rsidR="00E818CC" w:rsidRPr="006831F6">
        <w:rPr>
          <w:rFonts w:cs="Helvetica"/>
        </w:rPr>
        <w:t xml:space="preserve">ANA </w:t>
      </w:r>
      <w:r w:rsidRPr="006831F6">
        <w:rPr>
          <w:rFonts w:cs="Helvetica"/>
        </w:rPr>
        <w:t>F</w:t>
      </w:r>
      <w:r w:rsidR="00E818CC" w:rsidRPr="006831F6">
        <w:rPr>
          <w:rFonts w:cs="Helvetica"/>
        </w:rPr>
        <w:t xml:space="preserve">unction </w:t>
      </w:r>
      <w:r w:rsidRPr="006831F6">
        <w:rPr>
          <w:rFonts w:cs="Helvetica"/>
        </w:rPr>
        <w:t>R</w:t>
      </w:r>
      <w:r w:rsidR="00E818CC" w:rsidRPr="006831F6">
        <w:rPr>
          <w:rFonts w:cs="Helvetica"/>
        </w:rPr>
        <w:t xml:space="preserve">eview </w:t>
      </w:r>
      <w:r w:rsidRPr="006831F6">
        <w:rPr>
          <w:rFonts w:cs="Helvetica"/>
        </w:rPr>
        <w:t>T</w:t>
      </w:r>
      <w:r w:rsidR="00E818CC" w:rsidRPr="006831F6">
        <w:rPr>
          <w:rFonts w:cs="Helvetica"/>
        </w:rPr>
        <w:t>eam</w:t>
      </w:r>
      <w:r w:rsidRPr="006831F6">
        <w:rPr>
          <w:rFonts w:cs="Helvetica"/>
        </w:rPr>
        <w:t xml:space="preserve"> will be an internal-to-ICANN body defined within the ICANN </w:t>
      </w:r>
      <w:r w:rsidR="00E818CC" w:rsidRPr="006831F6">
        <w:rPr>
          <w:rFonts w:cs="Helvetica"/>
        </w:rPr>
        <w:t>b</w:t>
      </w:r>
      <w:r w:rsidRPr="006831F6">
        <w:rPr>
          <w:rFonts w:cs="Helvetica"/>
        </w:rPr>
        <w:t>ylaws</w:t>
      </w:r>
      <w:r w:rsidR="00E818CC" w:rsidRPr="006831F6">
        <w:rPr>
          <w:rFonts w:cs="Helvetica"/>
        </w:rPr>
        <w:t xml:space="preserve"> as a fundamental bylaw</w:t>
      </w:r>
      <w:r w:rsidRPr="006831F6">
        <w:rPr>
          <w:rFonts w:cs="Helvetica"/>
        </w:rPr>
        <w:t>. ICANN will provide secretariat and other support for the I</w:t>
      </w:r>
      <w:r w:rsidR="00E818CC" w:rsidRPr="006831F6">
        <w:rPr>
          <w:rFonts w:cs="Helvetica"/>
        </w:rPr>
        <w:t xml:space="preserve">ANA </w:t>
      </w:r>
      <w:r w:rsidRPr="006831F6">
        <w:rPr>
          <w:rFonts w:cs="Helvetica"/>
        </w:rPr>
        <w:t>F</w:t>
      </w:r>
      <w:r w:rsidR="00E818CC" w:rsidRPr="006831F6">
        <w:rPr>
          <w:rFonts w:cs="Helvetica"/>
        </w:rPr>
        <w:t xml:space="preserve">unction </w:t>
      </w:r>
      <w:r w:rsidRPr="006831F6">
        <w:rPr>
          <w:rFonts w:cs="Helvetica"/>
        </w:rPr>
        <w:t>R</w:t>
      </w:r>
      <w:r w:rsidR="00E818CC" w:rsidRPr="006831F6">
        <w:rPr>
          <w:rFonts w:cs="Helvetica"/>
        </w:rPr>
        <w:t xml:space="preserve">eview </w:t>
      </w:r>
      <w:r w:rsidRPr="006831F6">
        <w:rPr>
          <w:rFonts w:cs="Helvetica"/>
        </w:rPr>
        <w:t>T</w:t>
      </w:r>
      <w:r w:rsidR="00E818CC" w:rsidRPr="006831F6">
        <w:rPr>
          <w:rFonts w:cs="Helvetica"/>
        </w:rPr>
        <w:t>eam</w:t>
      </w:r>
      <w:r w:rsidRPr="006831F6">
        <w:rPr>
          <w:rFonts w:cs="Helvetica"/>
        </w:rPr>
        <w:t xml:space="preserve">. </w:t>
      </w:r>
    </w:p>
    <w:p w14:paraId="7F3D05C8" w14:textId="1CC1AE6D" w:rsidR="00F4604F" w:rsidRPr="0053287B" w:rsidRDefault="00F4604F" w:rsidP="00EB3DB1">
      <w:pPr>
        <w:pStyle w:val="NoSpacing"/>
        <w:rPr>
          <w:rFonts w:cs="Helvetica"/>
        </w:rPr>
      </w:pPr>
      <w:bookmarkStart w:id="970" w:name="h.ta7vjf3mbg2o"/>
      <w:bookmarkStart w:id="971" w:name="_Toc294879272"/>
      <w:bookmarkStart w:id="972" w:name="_Toc294880213"/>
      <w:bookmarkEnd w:id="970"/>
      <w:r w:rsidRPr="00EB3DB1">
        <w:rPr>
          <w:rFonts w:cs="Helvetica"/>
          <w:b/>
        </w:rPr>
        <w:t>What sort of process structure is warranted</w:t>
      </w:r>
      <w:r w:rsidR="00F11CD7">
        <w:rPr>
          <w:rFonts w:cs="Helvetica"/>
          <w:b/>
        </w:rPr>
        <w:t>?</w:t>
      </w:r>
      <w:bookmarkEnd w:id="971"/>
      <w:bookmarkEnd w:id="972"/>
    </w:p>
    <w:p w14:paraId="6313D82B" w14:textId="2B9D62F8" w:rsidR="00F4604F" w:rsidRPr="006831F6" w:rsidRDefault="00F4604F" w:rsidP="00F4604F">
      <w:pPr>
        <w:pStyle w:val="NoSpacing"/>
        <w:rPr>
          <w:rFonts w:cs="Helvetica"/>
        </w:rPr>
      </w:pPr>
      <w:r w:rsidRPr="0053287B">
        <w:rPr>
          <w:rFonts w:cs="Helvetica"/>
        </w:rPr>
        <w:t xml:space="preserve">The CWG-Stewardship recommends that the IANA Function Review be organized along the same ICANN Cross Community Working Group guidelines that have developed over the past years and which have been used successfully in the process of developing the IANA Stewardship Transition recommendations. As with the CWG-Stewardship, this review group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 xml:space="preserve">be co-chaired by someone designated by the GNSO and someone designated by the ccNSO. The groups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 xml:space="preserve">work on a consensus basis. In the event that consensus could not be reached, the IANA Function Review Team could decide by a majority vote of the group members. </w:t>
      </w:r>
    </w:p>
    <w:p w14:paraId="0B58D60C" w14:textId="206EEF1B" w:rsidR="00F4604F" w:rsidRPr="006831F6" w:rsidRDefault="00F4604F" w:rsidP="00F4604F">
      <w:pPr>
        <w:pStyle w:val="NoSpacing"/>
        <w:rPr>
          <w:rFonts w:cs="Helvetica"/>
        </w:rPr>
      </w:pPr>
      <w:r w:rsidRPr="006831F6">
        <w:rPr>
          <w:rFonts w:cs="Helvetica"/>
        </w:rPr>
        <w:lastRenderedPageBreak/>
        <w:t xml:space="preserve">The CWG-Stewardship expects that </w:t>
      </w:r>
      <w:r w:rsidR="00F11CD7">
        <w:rPr>
          <w:rFonts w:cs="Helvetica"/>
        </w:rPr>
        <w:t xml:space="preserve">each IANA Function Review </w:t>
      </w:r>
      <w:r w:rsidRPr="006831F6">
        <w:rPr>
          <w:rFonts w:cs="Helvetica"/>
        </w:rPr>
        <w:t xml:space="preserve">should take nine months from the appointment of members to the IANA Function Review Team to the publication of a </w:t>
      </w:r>
      <w:r w:rsidR="00F11CD7">
        <w:rPr>
          <w:rFonts w:cs="Helvetica"/>
        </w:rPr>
        <w:t>f</w:t>
      </w:r>
      <w:r w:rsidRPr="006831F6">
        <w:rPr>
          <w:rFonts w:cs="Helvetica"/>
        </w:rPr>
        <w:t xml:space="preserve">inal </w:t>
      </w:r>
      <w:r w:rsidR="00F11CD7">
        <w:rPr>
          <w:rFonts w:cs="Helvetica"/>
        </w:rPr>
        <w:t>r</w:t>
      </w:r>
      <w:r w:rsidRPr="006831F6">
        <w:rPr>
          <w:rFonts w:cs="Helvetica"/>
        </w:rPr>
        <w:t xml:space="preserve">eport, including conducting two 40-day </w:t>
      </w:r>
      <w:r w:rsidR="00F11CD7">
        <w:rPr>
          <w:rFonts w:cs="Helvetica"/>
        </w:rPr>
        <w:t>p</w:t>
      </w:r>
      <w:r w:rsidRPr="006831F6">
        <w:rPr>
          <w:rFonts w:cs="Helvetica"/>
        </w:rPr>
        <w:t xml:space="preserve">ublic </w:t>
      </w:r>
      <w:r w:rsidR="00F11CD7">
        <w:rPr>
          <w:rFonts w:cs="Helvetica"/>
        </w:rPr>
        <w:t>c</w:t>
      </w:r>
      <w:r w:rsidRPr="006831F6">
        <w:rPr>
          <w:rFonts w:cs="Helvetica"/>
        </w:rPr>
        <w:t xml:space="preserve">omment periods. </w:t>
      </w:r>
    </w:p>
    <w:p w14:paraId="6A183777" w14:textId="77777777" w:rsidR="00F4604F" w:rsidRPr="0053287B" w:rsidRDefault="00F4604F" w:rsidP="00EB3DB1">
      <w:pPr>
        <w:pStyle w:val="NoSpacing"/>
        <w:rPr>
          <w:rFonts w:cs="Helvetica"/>
        </w:rPr>
      </w:pPr>
      <w:bookmarkStart w:id="973" w:name="h.vrbsqge6ryp7"/>
      <w:bookmarkStart w:id="974" w:name="_Toc294879273"/>
      <w:bookmarkStart w:id="975" w:name="_Toc294880214"/>
      <w:bookmarkEnd w:id="973"/>
      <w:r w:rsidRPr="00EB3DB1">
        <w:rPr>
          <w:rFonts w:cs="Helvetica"/>
          <w:b/>
        </w:rPr>
        <w:t>How is the wider community involved in such a review?</w:t>
      </w:r>
      <w:bookmarkEnd w:id="974"/>
      <w:bookmarkEnd w:id="975"/>
    </w:p>
    <w:p w14:paraId="3E14B768" w14:textId="4FEA93AB" w:rsidR="00F4604F" w:rsidRPr="0053287B" w:rsidRDefault="00F4604F" w:rsidP="00F4604F">
      <w:pPr>
        <w:pStyle w:val="NoSpacing"/>
        <w:rPr>
          <w:rFonts w:cs="Helvetica"/>
        </w:rPr>
      </w:pPr>
      <w:r w:rsidRPr="0053287B">
        <w:rPr>
          <w:rFonts w:cs="Helvetica"/>
        </w:rPr>
        <w:t xml:space="preserve">As with other Cross Community Working Groups, the CWG-Stewardship recommends that all mailing lists and meetings </w:t>
      </w:r>
      <w:r w:rsidR="009F713B" w:rsidRPr="0053287B">
        <w:rPr>
          <w:rFonts w:cs="Helvetica"/>
        </w:rPr>
        <w:t>w</w:t>
      </w:r>
      <w:r w:rsidR="009F713B">
        <w:rPr>
          <w:rFonts w:cs="Helvetica"/>
        </w:rPr>
        <w:t>ill</w:t>
      </w:r>
      <w:r w:rsidR="009F713B" w:rsidRPr="0053287B">
        <w:rPr>
          <w:rFonts w:cs="Helvetica"/>
        </w:rPr>
        <w:t xml:space="preserve"> </w:t>
      </w:r>
      <w:r w:rsidRPr="0053287B">
        <w:rPr>
          <w:rFonts w:cs="Helvetica"/>
        </w:rPr>
        <w:t>be open to interested participants and transparent, with recordings and transcripts made available to the public. At several stages in the process, community comment will be requested:</w:t>
      </w:r>
    </w:p>
    <w:p w14:paraId="3BCCEF31" w14:textId="5AD79BB9" w:rsidR="00F4604F" w:rsidRPr="006831F6" w:rsidRDefault="00F4604F" w:rsidP="00F4604F">
      <w:pPr>
        <w:pStyle w:val="BodyText"/>
        <w:rPr>
          <w:rFonts w:cs="Helvetica"/>
        </w:rPr>
      </w:pPr>
      <w:r w:rsidRPr="006831F6">
        <w:rPr>
          <w:rFonts w:cs="Helvetica"/>
        </w:rPr>
        <w:t>Near the beginning of the process, the community will be asked to consider issues relevant to the review</w:t>
      </w:r>
      <w:r w:rsidR="00F11CD7">
        <w:rPr>
          <w:rFonts w:cs="Helvetica"/>
        </w:rPr>
        <w:t>; and</w:t>
      </w:r>
    </w:p>
    <w:p w14:paraId="4000FF8C" w14:textId="77777777" w:rsidR="00F4604F" w:rsidRPr="006831F6" w:rsidRDefault="00F4604F" w:rsidP="00F4604F">
      <w:pPr>
        <w:pStyle w:val="BodyText"/>
        <w:rPr>
          <w:rFonts w:cs="Helvetica"/>
        </w:rPr>
      </w:pPr>
      <w:r w:rsidRPr="006831F6">
        <w:rPr>
          <w:rFonts w:cs="Helvetica"/>
        </w:rPr>
        <w:t>Midway through the process, a draft report will be provided for community review.</w:t>
      </w:r>
      <w:r w:rsidRPr="006831F6">
        <w:rPr>
          <w:rFonts w:cs="Helvetica"/>
        </w:rPr>
        <w:br/>
      </w:r>
    </w:p>
    <w:p w14:paraId="0158620C" w14:textId="28356B6A" w:rsidR="00F4604F" w:rsidRPr="006831F6" w:rsidRDefault="00F4604F" w:rsidP="00F4604F">
      <w:pPr>
        <w:pStyle w:val="NoSpacing"/>
        <w:rPr>
          <w:rFonts w:cs="Helvetica"/>
        </w:rPr>
      </w:pPr>
      <w:r w:rsidRPr="006831F6">
        <w:rPr>
          <w:rFonts w:cs="Helvetica"/>
        </w:rPr>
        <w:t xml:space="preserve">Once the </w:t>
      </w:r>
      <w:r w:rsidR="00F11CD7">
        <w:rPr>
          <w:rFonts w:cs="Helvetica"/>
        </w:rPr>
        <w:t>f</w:t>
      </w:r>
      <w:r w:rsidRPr="006831F6">
        <w:rPr>
          <w:rFonts w:cs="Helvetica"/>
        </w:rPr>
        <w:t xml:space="preserve">inal </w:t>
      </w:r>
      <w:r w:rsidR="00F11CD7">
        <w:rPr>
          <w:rFonts w:cs="Helvetica"/>
        </w:rPr>
        <w:t>r</w:t>
      </w:r>
      <w:r w:rsidRPr="006831F6">
        <w:rPr>
          <w:rFonts w:cs="Helvetica"/>
        </w:rPr>
        <w:t xml:space="preserve">eport is prepared, it will be provided to the community. </w:t>
      </w:r>
    </w:p>
    <w:p w14:paraId="36B62513" w14:textId="77777777" w:rsidR="00F4604F" w:rsidRPr="0053287B" w:rsidRDefault="00F4604F" w:rsidP="00EB3DB1">
      <w:pPr>
        <w:pStyle w:val="NoSpacing"/>
        <w:rPr>
          <w:rFonts w:cs="Helvetica"/>
        </w:rPr>
      </w:pPr>
      <w:bookmarkStart w:id="976" w:name="h.nkrpahv7zqr6"/>
      <w:bookmarkStart w:id="977" w:name="_Toc294879274"/>
      <w:bookmarkStart w:id="978" w:name="_Toc294880215"/>
      <w:bookmarkEnd w:id="976"/>
      <w:r w:rsidRPr="00EB3DB1">
        <w:rPr>
          <w:rFonts w:cs="Helvetica"/>
          <w:b/>
        </w:rPr>
        <w:t>What should trigger reviews?</w:t>
      </w:r>
      <w:bookmarkEnd w:id="977"/>
      <w:bookmarkEnd w:id="978"/>
      <w:r w:rsidRPr="00EB3DB1">
        <w:rPr>
          <w:rFonts w:cs="Helvetica"/>
          <w:b/>
        </w:rPr>
        <w:t xml:space="preserve"> </w:t>
      </w:r>
    </w:p>
    <w:p w14:paraId="04B92505" w14:textId="1B0CF8D5" w:rsidR="00F4604F" w:rsidRPr="006831F6" w:rsidRDefault="00F4604F" w:rsidP="00F4604F">
      <w:pPr>
        <w:pStyle w:val="NoSpacing"/>
        <w:rPr>
          <w:rFonts w:cs="Helvetica"/>
        </w:rPr>
      </w:pPr>
      <w:r w:rsidRPr="0053287B">
        <w:rPr>
          <w:rFonts w:cs="Helvetica"/>
        </w:rPr>
        <w:t xml:space="preserve">Similar to the Affirmation of Commitment (AoC) Reviews, the IANA Function Review will be triggered on a calendar basis, with the first call for </w:t>
      </w:r>
      <w:r w:rsidRPr="006831F6">
        <w:rPr>
          <w:rFonts w:cs="Helvetica"/>
        </w:rPr>
        <w:t xml:space="preserve">Expressions of Interest being scheduled to kick off one year from the date of the IANA Stewardship Transition to allow sufficient time to convene the IANA Function Review Team and complete the IANA Function Review within two years of the date of the IANA Stewardship Transition. Subsequent reviews will be scheduled to </w:t>
      </w:r>
      <w:r w:rsidR="00F11CD7">
        <w:rPr>
          <w:rFonts w:cs="Helvetica"/>
        </w:rPr>
        <w:t>occur at no more than</w:t>
      </w:r>
      <w:r w:rsidR="00F11CD7" w:rsidRPr="006831F6">
        <w:rPr>
          <w:rFonts w:cs="Helvetica"/>
        </w:rPr>
        <w:t xml:space="preserve"> </w:t>
      </w:r>
      <w:r w:rsidRPr="006831F6">
        <w:rPr>
          <w:rFonts w:cs="Helvetica"/>
        </w:rPr>
        <w:t>five-year intervals from the date of the initial IANA Function Review.</w:t>
      </w:r>
    </w:p>
    <w:p w14:paraId="4DCDEAF6" w14:textId="5BB2D4C0" w:rsidR="00F4604F" w:rsidRPr="006831F6" w:rsidRDefault="00F4604F" w:rsidP="00F4604F">
      <w:pPr>
        <w:pStyle w:val="NoSpacing"/>
        <w:rPr>
          <w:rFonts w:cs="Helvetica"/>
        </w:rPr>
      </w:pPr>
      <w:r w:rsidRPr="006831F6">
        <w:rPr>
          <w:rFonts w:cs="Helvetica"/>
          <w:lang w:val="en-US" w:eastAsia="en-US"/>
        </w:rPr>
        <w:t>A non-periodic or “Special” IANA Function</w:t>
      </w:r>
      <w:r w:rsidR="00F11CD7">
        <w:rPr>
          <w:rFonts w:cs="Helvetica"/>
          <w:lang w:val="en-US" w:eastAsia="en-US"/>
        </w:rPr>
        <w:t xml:space="preserve"> Review</w:t>
      </w:r>
      <w:r w:rsidRPr="006831F6">
        <w:rPr>
          <w:rFonts w:cs="Helvetica"/>
          <w:lang w:val="en-US" w:eastAsia="en-US"/>
        </w:rPr>
        <w:t xml:space="preserve"> (Special IFR) can only be </w:t>
      </w:r>
      <w:r w:rsidR="00F11CD7">
        <w:rPr>
          <w:rFonts w:cs="Helvetica"/>
          <w:lang w:val="en-US" w:eastAsia="en-US"/>
        </w:rPr>
        <w:t>initiated</w:t>
      </w:r>
      <w:r w:rsidR="00F11CD7" w:rsidRPr="006831F6">
        <w:rPr>
          <w:rFonts w:cs="Helvetica"/>
          <w:lang w:val="en-US" w:eastAsia="en-US"/>
        </w:rPr>
        <w:t xml:space="preserve"> </w:t>
      </w:r>
      <w:r w:rsidRPr="006831F6">
        <w:rPr>
          <w:rFonts w:cs="Helvetica"/>
          <w:lang w:val="en-US" w:eastAsia="en-US"/>
        </w:rPr>
        <w:t>when the following escalation mechanisms have been exhausted:</w:t>
      </w:r>
    </w:p>
    <w:p w14:paraId="6FBBB768" w14:textId="10FDDD5D" w:rsidR="00F4604F" w:rsidRPr="006831F6" w:rsidRDefault="00F4604F" w:rsidP="00F4604F">
      <w:pPr>
        <w:pStyle w:val="BodyText"/>
        <w:rPr>
          <w:rFonts w:cs="Helvetica"/>
        </w:rPr>
      </w:pPr>
      <w:r w:rsidRPr="006831F6">
        <w:rPr>
          <w:rFonts w:cs="Helvetica"/>
        </w:rPr>
        <w:t>CSC remedial action procedures are followed and fail to address the identified deficiency (see Annex G)</w:t>
      </w:r>
      <w:r w:rsidR="00F11CD7">
        <w:rPr>
          <w:rFonts w:cs="Helvetica"/>
        </w:rPr>
        <w:t>; and</w:t>
      </w:r>
    </w:p>
    <w:p w14:paraId="0F77FB08" w14:textId="4403E378" w:rsidR="00F4604F" w:rsidRPr="006831F6" w:rsidRDefault="00F4604F" w:rsidP="00F4604F">
      <w:pPr>
        <w:pStyle w:val="BodyText"/>
        <w:rPr>
          <w:rFonts w:cs="Helvetica"/>
        </w:rPr>
      </w:pPr>
      <w:r w:rsidRPr="006831F6">
        <w:rPr>
          <w:rFonts w:cs="Helvetica"/>
        </w:rPr>
        <w:t>The IANA Problem Resolution Process is followed and fails to correct the deficiency (See Annex J).</w:t>
      </w:r>
    </w:p>
    <w:p w14:paraId="08E62B44" w14:textId="77777777" w:rsidR="00F4604F" w:rsidRDefault="00F4604F" w:rsidP="00F37CFB">
      <w:pPr>
        <w:pStyle w:val="BodyText"/>
        <w:numPr>
          <w:ilvl w:val="0"/>
          <w:numId w:val="0"/>
        </w:numPr>
        <w:tabs>
          <w:tab w:val="left" w:pos="720"/>
        </w:tabs>
        <w:ind w:left="720" w:hanging="360"/>
        <w:rPr>
          <w:rFonts w:cs="Helvetica"/>
        </w:rPr>
      </w:pPr>
    </w:p>
    <w:p w14:paraId="004A3012" w14:textId="5B37E4D1" w:rsidR="009F3686" w:rsidRPr="009F3686" w:rsidRDefault="009F3686" w:rsidP="009F3686">
      <w:pPr>
        <w:pStyle w:val="NoSpacing"/>
      </w:pPr>
      <w:r w:rsidRPr="0053287B">
        <w:rPr>
          <w:lang w:val="en-US" w:eastAsia="en-US"/>
        </w:rPr>
        <w:t xml:space="preserve">Following </w:t>
      </w:r>
      <w:r w:rsidR="00F11CD7">
        <w:rPr>
          <w:lang w:val="en-US" w:eastAsia="en-US"/>
        </w:rPr>
        <w:t xml:space="preserve">exhaustion of the foregoing escalation mechanisms, the ccNSO and GNSO </w:t>
      </w:r>
      <w:r w:rsidR="009F713B" w:rsidRPr="0053287B">
        <w:rPr>
          <w:lang w:val="en-US" w:eastAsia="en-US"/>
        </w:rPr>
        <w:t>w</w:t>
      </w:r>
      <w:r w:rsidR="009F713B">
        <w:rPr>
          <w:lang w:val="en-US" w:eastAsia="en-US"/>
        </w:rPr>
        <w:t>ill</w:t>
      </w:r>
      <w:r w:rsidR="009F713B" w:rsidRPr="0053287B">
        <w:rPr>
          <w:lang w:val="en-US" w:eastAsia="en-US"/>
        </w:rPr>
        <w:t xml:space="preserve"> </w:t>
      </w:r>
      <w:r w:rsidRPr="0053287B">
        <w:rPr>
          <w:lang w:val="en-US" w:eastAsia="en-US"/>
        </w:rPr>
        <w:t>be responsible for</w:t>
      </w:r>
      <w:r w:rsidR="007F36FC">
        <w:rPr>
          <w:lang w:val="en-US" w:eastAsia="en-US"/>
        </w:rPr>
        <w:t xml:space="preserve"> checking and</w:t>
      </w:r>
      <w:r w:rsidRPr="0053287B">
        <w:rPr>
          <w:lang w:val="en-US" w:eastAsia="en-US"/>
        </w:rPr>
        <w:t xml:space="preserve"> reviewing the outcome of the CSC process (as defined in </w:t>
      </w:r>
      <w:r w:rsidR="00F11CD7">
        <w:rPr>
          <w:lang w:val="en-US" w:eastAsia="en-US"/>
        </w:rPr>
        <w:t>A</w:t>
      </w:r>
      <w:r w:rsidRPr="0053287B">
        <w:rPr>
          <w:lang w:val="en-US" w:eastAsia="en-US"/>
        </w:rPr>
        <w:t xml:space="preserve">nnex G), and the IANA Problem Resolution Process (as defined in Annex J) and for determining whether </w:t>
      </w:r>
      <w:r w:rsidR="007F36FC">
        <w:rPr>
          <w:lang w:val="en-US" w:eastAsia="en-US"/>
        </w:rPr>
        <w:t xml:space="preserve">or not </w:t>
      </w:r>
      <w:r w:rsidRPr="0053287B">
        <w:rPr>
          <w:lang w:val="en-US" w:eastAsia="en-US"/>
        </w:rPr>
        <w:t xml:space="preserve">a Special IFR </w:t>
      </w:r>
      <w:r w:rsidR="007F36FC">
        <w:rPr>
          <w:lang w:val="en-US" w:eastAsia="en-US"/>
        </w:rPr>
        <w:t>is</w:t>
      </w:r>
      <w:r w:rsidR="007F36FC" w:rsidRPr="0053287B">
        <w:rPr>
          <w:lang w:val="en-US" w:eastAsia="en-US"/>
        </w:rPr>
        <w:t xml:space="preserve"> </w:t>
      </w:r>
      <w:r w:rsidRPr="0053287B">
        <w:rPr>
          <w:lang w:val="en-US" w:eastAsia="en-US"/>
        </w:rPr>
        <w:t xml:space="preserve">necessary. After consideration, </w:t>
      </w:r>
      <w:r w:rsidR="007F36FC">
        <w:rPr>
          <w:lang w:val="en-US" w:eastAsia="en-US"/>
        </w:rPr>
        <w:t>which may include</w:t>
      </w:r>
      <w:r w:rsidR="007F36FC" w:rsidRPr="0053287B">
        <w:rPr>
          <w:lang w:val="en-US" w:eastAsia="en-US"/>
        </w:rPr>
        <w:t xml:space="preserve"> </w:t>
      </w:r>
      <w:r w:rsidRPr="0053287B">
        <w:rPr>
          <w:lang w:val="en-US" w:eastAsia="en-US"/>
        </w:rPr>
        <w:t>a</w:t>
      </w:r>
      <w:r w:rsidR="00F11CD7">
        <w:rPr>
          <w:lang w:val="en-US" w:eastAsia="en-US"/>
        </w:rPr>
        <w:t xml:space="preserve"> </w:t>
      </w:r>
      <w:r w:rsidR="007F36FC">
        <w:rPr>
          <w:lang w:val="en-US" w:eastAsia="en-US"/>
        </w:rPr>
        <w:t>P</w:t>
      </w:r>
      <w:r>
        <w:rPr>
          <w:lang w:val="en-US" w:eastAsia="en-US"/>
        </w:rPr>
        <w:t xml:space="preserve">ublic </w:t>
      </w:r>
      <w:r w:rsidR="007F36FC">
        <w:rPr>
          <w:lang w:val="en-US" w:eastAsia="en-US"/>
        </w:rPr>
        <w:t>C</w:t>
      </w:r>
      <w:r w:rsidRPr="0053287B">
        <w:rPr>
          <w:lang w:val="en-US" w:eastAsia="en-US"/>
        </w:rPr>
        <w:t xml:space="preserve">omment period </w:t>
      </w:r>
      <w:r w:rsidR="007F36FC">
        <w:rPr>
          <w:lang w:val="en-US" w:eastAsia="en-US"/>
        </w:rPr>
        <w:t xml:space="preserve">and must include meaningful </w:t>
      </w:r>
      <w:r w:rsidR="00AB254B">
        <w:rPr>
          <w:lang w:val="en-US" w:eastAsia="en-US"/>
        </w:rPr>
        <w:t xml:space="preserve">consulatation with other SO/ACs. </w:t>
      </w:r>
      <w:r w:rsidR="00AB254B">
        <w:rPr>
          <w:lang w:val="en-US"/>
        </w:rPr>
        <w:t>In order to trigger a Special IFR, it would require a vote of</w:t>
      </w:r>
      <w:r w:rsidR="00AB254B" w:rsidRPr="006831F6">
        <w:rPr>
          <w:lang w:val="en-US"/>
        </w:rPr>
        <w:t xml:space="preserve"> </w:t>
      </w:r>
      <w:r w:rsidR="00AB254B" w:rsidRPr="00F23F45">
        <w:rPr>
          <w:lang w:val="en-US"/>
        </w:rPr>
        <w:t>both of the ccNSO and GNSO Councils (each by a supermajority</w:t>
      </w:r>
      <w:r w:rsidR="00AB254B" w:rsidRPr="006831F6">
        <w:rPr>
          <w:lang w:val="en-US"/>
        </w:rPr>
        <w:t xml:space="preserve"> vote</w:t>
      </w:r>
      <w:r w:rsidR="00AB254B">
        <w:rPr>
          <w:lang w:val="en-US"/>
        </w:rPr>
        <w:t xml:space="preserve"> </w:t>
      </w:r>
      <w:r w:rsidR="00AB254B" w:rsidRPr="006831F6">
        <w:rPr>
          <w:lang w:val="en-US"/>
        </w:rPr>
        <w:t>according to their normal procedures for determining supermajority</w:t>
      </w:r>
      <w:r w:rsidR="00AB254B">
        <w:rPr>
          <w:lang w:val="en-US"/>
        </w:rPr>
        <w:t>)</w:t>
      </w:r>
      <w:r w:rsidR="00AB254B">
        <w:rPr>
          <w:lang w:val="en-US"/>
        </w:rPr>
        <w:t xml:space="preserve">. </w:t>
      </w:r>
      <w:bookmarkStart w:id="979" w:name="_GoBack"/>
      <w:bookmarkEnd w:id="979"/>
      <w:r w:rsidRPr="006831F6">
        <w:rPr>
          <w:lang w:val="en-US"/>
        </w:rPr>
        <w:t xml:space="preserve">The Special IFR </w:t>
      </w:r>
      <w:r w:rsidR="009F713B" w:rsidRPr="006831F6">
        <w:rPr>
          <w:lang w:val="en-US"/>
        </w:rPr>
        <w:t>w</w:t>
      </w:r>
      <w:r w:rsidR="009F713B">
        <w:rPr>
          <w:lang w:val="en-US"/>
        </w:rPr>
        <w:t>ill</w:t>
      </w:r>
      <w:r w:rsidR="009F713B" w:rsidRPr="006831F6">
        <w:rPr>
          <w:lang w:val="en-US"/>
        </w:rPr>
        <w:t xml:space="preserve"> </w:t>
      </w:r>
      <w:r w:rsidRPr="006831F6">
        <w:rPr>
          <w:lang w:val="en-US"/>
        </w:rPr>
        <w:t xml:space="preserve">follow the same </w:t>
      </w:r>
      <w:r w:rsidRPr="006831F6">
        <w:rPr>
          <w:lang w:val="en-US" w:eastAsia="en-US"/>
        </w:rPr>
        <w:t xml:space="preserve">multistakeholder cross community </w:t>
      </w:r>
      <w:r w:rsidRPr="006831F6">
        <w:rPr>
          <w:lang w:val="en-US"/>
        </w:rPr>
        <w:t>composition and process structure as the periodic IANA Function Review.</w:t>
      </w:r>
      <w:r w:rsidRPr="006831F6">
        <w:t xml:space="preserve">The scope of the Special IFR </w:t>
      </w:r>
      <w:r w:rsidR="009F713B" w:rsidRPr="006831F6">
        <w:t>w</w:t>
      </w:r>
      <w:r w:rsidR="009F713B">
        <w:t>ill</w:t>
      </w:r>
      <w:r w:rsidR="009F713B" w:rsidRPr="006831F6">
        <w:t xml:space="preserve"> </w:t>
      </w:r>
      <w:r w:rsidRPr="006831F6">
        <w:t xml:space="preserve">be narrower than a periodic IFR, focused primarily on the identified deficiency or problem, its implications for overall IANA </w:t>
      </w:r>
      <w:r w:rsidR="00870057">
        <w:t>p</w:t>
      </w:r>
      <w:r w:rsidRPr="006831F6">
        <w:t xml:space="preserve">erformance, and how that issue is best resolved. </w:t>
      </w:r>
      <w:r w:rsidRPr="006831F6">
        <w:rPr>
          <w:lang w:val="en-US"/>
        </w:rPr>
        <w:t xml:space="preserve">As with the periodic IFR, the Special IFR is limited to a review of the </w:t>
      </w:r>
      <w:r w:rsidRPr="006831F6">
        <w:rPr>
          <w:lang w:val="en-US"/>
        </w:rPr>
        <w:lastRenderedPageBreak/>
        <w:t xml:space="preserve">performance of the IANA </w:t>
      </w:r>
      <w:r>
        <w:rPr>
          <w:lang w:val="en-US"/>
        </w:rPr>
        <w:t>F</w:t>
      </w:r>
      <w:r w:rsidRPr="006831F6">
        <w:rPr>
          <w:lang w:val="en-US"/>
        </w:rPr>
        <w:t>unctions operation and should not consider policy development and adoption processes or the relationship between ICANN and its contracted TLDs.</w:t>
      </w:r>
    </w:p>
    <w:p w14:paraId="56B378E4" w14:textId="763C50CD" w:rsidR="00F4604F" w:rsidRDefault="00870057" w:rsidP="00F4604F">
      <w:pPr>
        <w:pStyle w:val="NoSpacing"/>
        <w:rPr>
          <w:rFonts w:cs="Helvetica"/>
        </w:rPr>
      </w:pPr>
      <w:r>
        <w:rPr>
          <w:rFonts w:cs="Helvetica"/>
        </w:rPr>
        <w:t>The</w:t>
      </w:r>
      <w:r w:rsidR="00F4604F" w:rsidRPr="00B21BD8">
        <w:rPr>
          <w:rFonts w:cs="Helvetica"/>
        </w:rPr>
        <w:t xml:space="preserve"> requirement to conduct and facilitate </w:t>
      </w:r>
      <w:r w:rsidR="0070604E" w:rsidRPr="00B21BD8">
        <w:rPr>
          <w:rFonts w:cs="Helvetica"/>
        </w:rPr>
        <w:t>the periodic and special IANA Function R</w:t>
      </w:r>
      <w:r w:rsidR="00F4604F" w:rsidRPr="009F3686">
        <w:rPr>
          <w:rFonts w:cs="Helvetica"/>
        </w:rPr>
        <w:t xml:space="preserve">eviews </w:t>
      </w:r>
      <w:r>
        <w:rPr>
          <w:rFonts w:cs="Helvetica"/>
        </w:rPr>
        <w:t xml:space="preserve">would </w:t>
      </w:r>
      <w:r w:rsidR="00F4604F" w:rsidRPr="009F3686">
        <w:rPr>
          <w:rFonts w:cs="Helvetica"/>
        </w:rPr>
        <w:t>be articulated in the ICANN Bylaws and included as a</w:t>
      </w:r>
      <w:r w:rsidR="0070604E" w:rsidRPr="009F3686">
        <w:rPr>
          <w:rFonts w:cs="Helvetica"/>
        </w:rPr>
        <w:t>n ICANN</w:t>
      </w:r>
      <w:r w:rsidR="00F4604F" w:rsidRPr="009F3686">
        <w:rPr>
          <w:rFonts w:cs="Helvetica"/>
        </w:rPr>
        <w:t xml:space="preserve"> </w:t>
      </w:r>
      <w:r w:rsidR="0070604E" w:rsidRPr="005615E3">
        <w:rPr>
          <w:rFonts w:cs="Helvetica"/>
        </w:rPr>
        <w:t>f</w:t>
      </w:r>
      <w:r w:rsidR="00F4604F" w:rsidRPr="005615E3">
        <w:rPr>
          <w:rFonts w:cs="Helvetica"/>
        </w:rPr>
        <w:t xml:space="preserve">undamental </w:t>
      </w:r>
      <w:r w:rsidR="0070604E" w:rsidRPr="006072D1">
        <w:rPr>
          <w:rFonts w:cs="Helvetica"/>
        </w:rPr>
        <w:t>b</w:t>
      </w:r>
      <w:r w:rsidR="00F4604F" w:rsidRPr="006072D1">
        <w:rPr>
          <w:rFonts w:cs="Helvetica"/>
        </w:rPr>
        <w:t xml:space="preserve">ylaw under consideration by CCWG-Accountability. In addition, the </w:t>
      </w:r>
      <w:r>
        <w:rPr>
          <w:rFonts w:cs="Helvetica"/>
        </w:rPr>
        <w:t xml:space="preserve">IFR and Special IFR mechanisms </w:t>
      </w:r>
      <w:r w:rsidR="00F4604F" w:rsidRPr="006072D1">
        <w:rPr>
          <w:rFonts w:cs="Helvetica"/>
        </w:rPr>
        <w:t xml:space="preserve">could be set forth in the contract between ICANN and Post-Transition IANA or PTI. </w:t>
      </w:r>
    </w:p>
    <w:p w14:paraId="13D27A2D" w14:textId="77777777" w:rsidR="00870057" w:rsidRDefault="00870057" w:rsidP="00870057">
      <w:pPr>
        <w:pStyle w:val="NoSpacing"/>
        <w:rPr>
          <w:rFonts w:cs="Helvetica"/>
          <w:b/>
          <w:lang w:val="en-US"/>
        </w:rPr>
      </w:pPr>
      <w:r>
        <w:rPr>
          <w:rFonts w:cs="Helvetica"/>
          <w:b/>
          <w:lang w:val="en-US"/>
        </w:rPr>
        <w:t>CCWG Accountability Dependencies</w:t>
      </w:r>
    </w:p>
    <w:p w14:paraId="0CA5D4D6" w14:textId="77777777" w:rsidR="00870057" w:rsidRDefault="00870057" w:rsidP="00870057">
      <w:pPr>
        <w:pStyle w:val="NoSpacing"/>
        <w:rPr>
          <w:rFonts w:cs="Helvetica"/>
          <w:lang w:val="en-US"/>
        </w:rPr>
      </w:pPr>
      <w:r>
        <w:rPr>
          <w:rFonts w:cs="Helvetica"/>
          <w:lang w:val="en-US"/>
        </w:rPr>
        <w:t>Enumeration of the relevant accountability mechanisms relating to the IFR and Special IFR:</w:t>
      </w:r>
    </w:p>
    <w:p w14:paraId="50E2C9F7" w14:textId="77777777" w:rsidR="00870057" w:rsidRDefault="00870057" w:rsidP="00870057">
      <w:pPr>
        <w:pStyle w:val="BodyText"/>
      </w:pPr>
      <w:r>
        <w:t>Creation of an ICANN fundamental bylaw to describe the IFR and Special IFR mechanisms, including the above voting thresholds for triggering a Special IFR (i.e., after specified escalation methods have been exhausted and then upon a supermajority vote of each of the ccNSO and GNSO Councils) and approval of the outcomes of an IFR and Special IFR (which may include a separation process, as described in Annex L).</w:t>
      </w:r>
    </w:p>
    <w:p w14:paraId="601AA049" w14:textId="77777777" w:rsidR="00870057" w:rsidRPr="006072D1" w:rsidRDefault="00870057" w:rsidP="00B21CDB">
      <w:pPr>
        <w:pStyle w:val="NoSpacing"/>
        <w:numPr>
          <w:ilvl w:val="0"/>
          <w:numId w:val="0"/>
        </w:numPr>
        <w:ind w:left="360" w:hanging="360"/>
        <w:rPr>
          <w:rFonts w:cs="Helvetica"/>
        </w:rPr>
      </w:pPr>
    </w:p>
    <w:p w14:paraId="3E31B1B9" w14:textId="77777777" w:rsidR="00F4604F" w:rsidRPr="00F37CFB" w:rsidRDefault="00F4604F" w:rsidP="00F4604F">
      <w:pPr>
        <w:pStyle w:val="Heading2"/>
        <w:rPr>
          <w:rFonts w:cs="Helvetica"/>
          <w:color w:val="1F497D"/>
        </w:rPr>
      </w:pPr>
      <w:bookmarkStart w:id="980" w:name="h.k3jnynxb3d4r"/>
      <w:bookmarkStart w:id="981" w:name="h.8q5680pbzqat"/>
      <w:bookmarkStart w:id="982" w:name="_Toc294879275"/>
      <w:bookmarkStart w:id="983" w:name="_Toc294880216"/>
      <w:bookmarkStart w:id="984" w:name="_Toc294992825"/>
      <w:bookmarkStart w:id="985" w:name="_Toc295466411"/>
      <w:bookmarkEnd w:id="980"/>
      <w:bookmarkEnd w:id="981"/>
      <w:r w:rsidRPr="00F37CFB">
        <w:rPr>
          <w:rFonts w:cs="Helvetica"/>
          <w:color w:val="1F497D"/>
        </w:rPr>
        <w:t>Table of Reviews</w:t>
      </w:r>
      <w:bookmarkEnd w:id="982"/>
      <w:bookmarkEnd w:id="983"/>
      <w:bookmarkEnd w:id="984"/>
      <w:bookmarkEnd w:id="985"/>
    </w:p>
    <w:p w14:paraId="137BE4EB" w14:textId="77777777" w:rsidR="00F4604F" w:rsidRPr="00F37CFB" w:rsidRDefault="00F4604F" w:rsidP="00F4604F">
      <w:pPr>
        <w:pStyle w:val="Normal1"/>
        <w:rPr>
          <w:rFonts w:ascii="Helvetica" w:hAnsi="Helvetica" w:cs="Helvetica"/>
        </w:rPr>
      </w:pPr>
    </w:p>
    <w:tbl>
      <w:tblPr>
        <w:tblW w:w="8140" w:type="dxa"/>
        <w:tblLayout w:type="fixed"/>
        <w:tblLook w:val="0600" w:firstRow="0" w:lastRow="0" w:firstColumn="0" w:lastColumn="0" w:noHBand="1" w:noVBand="1"/>
      </w:tblPr>
      <w:tblGrid>
        <w:gridCol w:w="3001"/>
        <w:gridCol w:w="2699"/>
        <w:gridCol w:w="2440"/>
      </w:tblGrid>
      <w:tr w:rsidR="00F4604F" w:rsidRPr="00757116" w14:paraId="35F1BB8E" w14:textId="77777777" w:rsidTr="00F37CFB">
        <w:tc>
          <w:tcPr>
            <w:tcW w:w="3002" w:type="dxa"/>
            <w:tcBorders>
              <w:top w:val="single" w:sz="12" w:space="0" w:color="000000"/>
              <w:left w:val="single" w:sz="12" w:space="0" w:color="000000"/>
              <w:bottom w:val="single" w:sz="12" w:space="0" w:color="000000"/>
              <w:right w:val="single" w:sz="12" w:space="0" w:color="000000"/>
            </w:tcBorders>
            <w:hideMark/>
          </w:tcPr>
          <w:p w14:paraId="1309D5A1" w14:textId="77777777" w:rsidR="00F4604F" w:rsidRPr="00F37CFB" w:rsidRDefault="00F4604F" w:rsidP="00C8201F">
            <w:pPr>
              <w:pStyle w:val="Normal1"/>
              <w:spacing w:after="120" w:line="240" w:lineRule="auto"/>
              <w:rPr>
                <w:rFonts w:ascii="Helvetica" w:hAnsi="Helvetica" w:cs="Helvetica"/>
                <w:b/>
                <w:szCs w:val="22"/>
              </w:rPr>
            </w:pPr>
            <w:r w:rsidRPr="0053287B">
              <w:rPr>
                <w:rFonts w:ascii="Helvetica" w:hAnsi="Helvetica" w:cs="Helvetica"/>
                <w:b/>
                <w:szCs w:val="22"/>
              </w:rPr>
              <w:t>Review Type</w:t>
            </w:r>
          </w:p>
        </w:tc>
        <w:tc>
          <w:tcPr>
            <w:tcW w:w="2700" w:type="dxa"/>
            <w:tcBorders>
              <w:top w:val="single" w:sz="12" w:space="0" w:color="000000"/>
              <w:left w:val="single" w:sz="12" w:space="0" w:color="000000"/>
              <w:bottom w:val="single" w:sz="12" w:space="0" w:color="000000"/>
              <w:right w:val="single" w:sz="12" w:space="0" w:color="000000"/>
            </w:tcBorders>
            <w:hideMark/>
          </w:tcPr>
          <w:p w14:paraId="7B55352F" w14:textId="77777777" w:rsidR="00F4604F" w:rsidRPr="00F37CFB" w:rsidRDefault="00F4604F" w:rsidP="00C8201F">
            <w:pPr>
              <w:pStyle w:val="Normal1"/>
              <w:spacing w:after="120" w:line="240" w:lineRule="auto"/>
              <w:rPr>
                <w:rFonts w:ascii="Helvetica" w:hAnsi="Helvetica" w:cs="Helvetica"/>
                <w:b/>
                <w:szCs w:val="22"/>
              </w:rPr>
            </w:pPr>
            <w:r w:rsidRPr="0053287B">
              <w:rPr>
                <w:rFonts w:ascii="Helvetica" w:hAnsi="Helvetica" w:cs="Helvetica"/>
                <w:b/>
                <w:szCs w:val="22"/>
              </w:rPr>
              <w:t>Frequency</w:t>
            </w:r>
          </w:p>
        </w:tc>
        <w:tc>
          <w:tcPr>
            <w:tcW w:w="2441" w:type="dxa"/>
            <w:tcBorders>
              <w:top w:val="single" w:sz="12" w:space="0" w:color="000000"/>
              <w:left w:val="single" w:sz="12" w:space="0" w:color="000000"/>
              <w:bottom w:val="single" w:sz="12" w:space="0" w:color="000000"/>
              <w:right w:val="single" w:sz="12" w:space="0" w:color="000000"/>
            </w:tcBorders>
            <w:hideMark/>
          </w:tcPr>
          <w:p w14:paraId="0EE65905" w14:textId="77777777" w:rsidR="00F4604F" w:rsidRPr="00F37CFB" w:rsidRDefault="00F4604F" w:rsidP="00C8201F">
            <w:pPr>
              <w:pStyle w:val="Normal1"/>
              <w:spacing w:after="120" w:line="240" w:lineRule="auto"/>
              <w:rPr>
                <w:rFonts w:ascii="Helvetica" w:hAnsi="Helvetica" w:cs="Helvetica"/>
                <w:b/>
                <w:szCs w:val="22"/>
              </w:rPr>
            </w:pPr>
            <w:r w:rsidRPr="0053287B">
              <w:rPr>
                <w:rFonts w:ascii="Helvetica" w:hAnsi="Helvetica" w:cs="Helvetica"/>
                <w:b/>
                <w:szCs w:val="22"/>
              </w:rPr>
              <w:t>Responsible</w:t>
            </w:r>
          </w:p>
        </w:tc>
      </w:tr>
      <w:tr w:rsidR="00CA6A2F" w:rsidRPr="00757116" w14:paraId="657E49E8" w14:textId="77777777" w:rsidTr="00C8201F">
        <w:tc>
          <w:tcPr>
            <w:tcW w:w="3002" w:type="dxa"/>
            <w:tcBorders>
              <w:top w:val="single" w:sz="12" w:space="0" w:color="000000"/>
              <w:left w:val="single" w:sz="12" w:space="0" w:color="000000"/>
              <w:bottom w:val="single" w:sz="12" w:space="0" w:color="000000"/>
              <w:right w:val="single" w:sz="12" w:space="0" w:color="000000"/>
            </w:tcBorders>
            <w:hideMark/>
          </w:tcPr>
          <w:p w14:paraId="15B50CE8"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 xml:space="preserve">IANA Function Review (IFR) including: </w:t>
            </w:r>
          </w:p>
          <w:p w14:paraId="5DBCDD59"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Statement Of Work (SOW)</w:t>
            </w:r>
          </w:p>
        </w:tc>
        <w:tc>
          <w:tcPr>
            <w:tcW w:w="2700" w:type="dxa"/>
            <w:tcBorders>
              <w:top w:val="single" w:sz="12" w:space="0" w:color="000000"/>
              <w:left w:val="single" w:sz="12" w:space="0" w:color="000000"/>
              <w:bottom w:val="single" w:sz="12" w:space="0" w:color="000000"/>
              <w:right w:val="single" w:sz="12" w:space="0" w:color="000000"/>
            </w:tcBorders>
          </w:tcPr>
          <w:p w14:paraId="31847A99" w14:textId="597B60C9" w:rsidR="00F4604F" w:rsidRPr="00F37CFB" w:rsidRDefault="00F4604F" w:rsidP="003025EA">
            <w:pPr>
              <w:pStyle w:val="Normal1"/>
              <w:spacing w:after="120" w:line="240" w:lineRule="auto"/>
              <w:rPr>
                <w:rFonts w:ascii="Helvetica" w:hAnsi="Helvetica" w:cs="Helvetica"/>
                <w:szCs w:val="22"/>
              </w:rPr>
            </w:pPr>
            <w:r w:rsidRPr="0053287B">
              <w:rPr>
                <w:rFonts w:ascii="Helvetica" w:hAnsi="Helvetica" w:cs="Helvetica"/>
                <w:szCs w:val="22"/>
              </w:rPr>
              <w:t xml:space="preserve">Initially, two years, then moving to </w:t>
            </w:r>
            <w:r w:rsidR="007F36FC">
              <w:rPr>
                <w:rFonts w:ascii="Helvetica" w:hAnsi="Helvetica" w:cs="Helvetica"/>
                <w:szCs w:val="22"/>
              </w:rPr>
              <w:t>no more than</w:t>
            </w:r>
            <w:r w:rsidR="007F36FC" w:rsidRPr="0053287B">
              <w:rPr>
                <w:rFonts w:ascii="Helvetica" w:hAnsi="Helvetica" w:cs="Helvetica"/>
                <w:szCs w:val="22"/>
              </w:rPr>
              <w:t xml:space="preserve"> </w:t>
            </w:r>
            <w:r w:rsidRPr="006831F6">
              <w:rPr>
                <w:rFonts w:ascii="Helvetica" w:hAnsi="Helvetica" w:cs="Helvetica"/>
                <w:szCs w:val="22"/>
              </w:rPr>
              <w:t>five years</w:t>
            </w:r>
          </w:p>
          <w:p w14:paraId="425FFC33" w14:textId="77777777" w:rsidR="00F4604F" w:rsidRPr="00F37CFB" w:rsidRDefault="00F4604F" w:rsidP="00C8201F">
            <w:pPr>
              <w:pStyle w:val="Normal1"/>
              <w:spacing w:after="120" w:line="240" w:lineRule="auto"/>
              <w:rPr>
                <w:rFonts w:ascii="Helvetica" w:hAnsi="Helvetica" w:cs="Helvetica"/>
                <w:szCs w:val="22"/>
              </w:rPr>
            </w:pPr>
          </w:p>
          <w:p w14:paraId="03DE7C27" w14:textId="77777777" w:rsidR="003025EA" w:rsidRDefault="003025EA" w:rsidP="00C8201F">
            <w:pPr>
              <w:pStyle w:val="Normal1"/>
              <w:spacing w:after="120" w:line="240" w:lineRule="auto"/>
              <w:rPr>
                <w:rFonts w:ascii="Helvetica" w:hAnsi="Helvetica" w:cs="Helvetica"/>
                <w:szCs w:val="22"/>
              </w:rPr>
            </w:pPr>
          </w:p>
          <w:p w14:paraId="775B0857" w14:textId="4472C5E2" w:rsidR="00F4604F" w:rsidRPr="00F37CFB" w:rsidRDefault="0070604E" w:rsidP="00C8201F">
            <w:pPr>
              <w:pStyle w:val="Normal1"/>
              <w:spacing w:after="120" w:line="240" w:lineRule="auto"/>
              <w:rPr>
                <w:rFonts w:ascii="Helvetica" w:hAnsi="Helvetica" w:cs="Helvetica"/>
                <w:szCs w:val="22"/>
              </w:rPr>
            </w:pPr>
            <w:r w:rsidRPr="0053287B">
              <w:rPr>
                <w:rFonts w:ascii="Helvetica" w:hAnsi="Helvetica" w:cs="Helvetica"/>
                <w:szCs w:val="22"/>
              </w:rPr>
              <w:t>Special IFR c</w:t>
            </w:r>
            <w:r w:rsidR="00F4604F" w:rsidRPr="0053287B">
              <w:rPr>
                <w:rFonts w:ascii="Helvetica" w:hAnsi="Helvetica" w:cs="Helvetica"/>
                <w:szCs w:val="22"/>
              </w:rPr>
              <w:t xml:space="preserve">an also be triggered by the ICANN </w:t>
            </w:r>
            <w:r w:rsidR="00F4604F" w:rsidRPr="006831F6">
              <w:rPr>
                <w:rFonts w:ascii="Helvetica" w:hAnsi="Helvetica" w:cs="Helvetica"/>
                <w:szCs w:val="22"/>
              </w:rPr>
              <w:t>community</w:t>
            </w:r>
          </w:p>
        </w:tc>
        <w:tc>
          <w:tcPr>
            <w:tcW w:w="2441" w:type="dxa"/>
            <w:tcBorders>
              <w:top w:val="single" w:sz="12" w:space="0" w:color="000000"/>
              <w:left w:val="single" w:sz="12" w:space="0" w:color="000000"/>
              <w:bottom w:val="single" w:sz="12" w:space="0" w:color="000000"/>
              <w:right w:val="single" w:sz="12" w:space="0" w:color="000000"/>
            </w:tcBorders>
          </w:tcPr>
          <w:p w14:paraId="7A5BED4F"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 xml:space="preserve">IANA Function Review Team </w:t>
            </w:r>
          </w:p>
          <w:p w14:paraId="33ABEBB5" w14:textId="77777777" w:rsidR="00F4604F" w:rsidRPr="00F37CFB" w:rsidRDefault="00F4604F" w:rsidP="00C8201F">
            <w:pPr>
              <w:pStyle w:val="Normal1"/>
              <w:spacing w:after="120" w:line="240" w:lineRule="auto"/>
              <w:rPr>
                <w:rFonts w:ascii="Helvetica" w:hAnsi="Helvetica" w:cs="Helvetica"/>
                <w:szCs w:val="22"/>
              </w:rPr>
            </w:pPr>
          </w:p>
        </w:tc>
      </w:tr>
      <w:tr w:rsidR="00F4604F" w:rsidRPr="00757116" w14:paraId="5DFAE678" w14:textId="77777777" w:rsidTr="00F37CFB">
        <w:tc>
          <w:tcPr>
            <w:tcW w:w="3002" w:type="dxa"/>
            <w:tcBorders>
              <w:top w:val="single" w:sz="12" w:space="0" w:color="000000"/>
              <w:left w:val="single" w:sz="12" w:space="0" w:color="000000"/>
              <w:bottom w:val="single" w:sz="12" w:space="0" w:color="000000"/>
              <w:right w:val="single" w:sz="12" w:space="0" w:color="000000"/>
            </w:tcBorders>
            <w:hideMark/>
          </w:tcPr>
          <w:p w14:paraId="38E62A3D"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Review monthly performance report</w:t>
            </w:r>
          </w:p>
        </w:tc>
        <w:tc>
          <w:tcPr>
            <w:tcW w:w="2700" w:type="dxa"/>
            <w:tcBorders>
              <w:top w:val="single" w:sz="12" w:space="0" w:color="000000"/>
              <w:left w:val="single" w:sz="12" w:space="0" w:color="000000"/>
              <w:bottom w:val="single" w:sz="12" w:space="0" w:color="000000"/>
              <w:right w:val="single" w:sz="12" w:space="0" w:color="000000"/>
            </w:tcBorders>
            <w:hideMark/>
          </w:tcPr>
          <w:p w14:paraId="70EF41A5"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Monthly</w:t>
            </w:r>
          </w:p>
        </w:tc>
        <w:tc>
          <w:tcPr>
            <w:tcW w:w="2441" w:type="dxa"/>
            <w:tcBorders>
              <w:top w:val="single" w:sz="12" w:space="0" w:color="000000"/>
              <w:left w:val="single" w:sz="12" w:space="0" w:color="000000"/>
              <w:bottom w:val="single" w:sz="12" w:space="0" w:color="000000"/>
              <w:right w:val="single" w:sz="12" w:space="0" w:color="000000"/>
            </w:tcBorders>
            <w:hideMark/>
          </w:tcPr>
          <w:p w14:paraId="25B64ED4"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CSC</w:t>
            </w:r>
          </w:p>
        </w:tc>
      </w:tr>
      <w:tr w:rsidR="00F4604F" w:rsidRPr="00757116" w14:paraId="6AFBAB83" w14:textId="77777777" w:rsidTr="00F37CFB">
        <w:tc>
          <w:tcPr>
            <w:tcW w:w="3002" w:type="dxa"/>
            <w:tcBorders>
              <w:top w:val="single" w:sz="12" w:space="0" w:color="000000"/>
              <w:left w:val="single" w:sz="12" w:space="0" w:color="000000"/>
              <w:bottom w:val="single" w:sz="12" w:space="0" w:color="000000"/>
              <w:right w:val="single" w:sz="12" w:space="0" w:color="000000"/>
            </w:tcBorders>
            <w:hideMark/>
          </w:tcPr>
          <w:p w14:paraId="7D68600F"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Site visit</w:t>
            </w:r>
          </w:p>
        </w:tc>
        <w:tc>
          <w:tcPr>
            <w:tcW w:w="2700" w:type="dxa"/>
            <w:tcBorders>
              <w:top w:val="single" w:sz="12" w:space="0" w:color="000000"/>
              <w:left w:val="single" w:sz="12" w:space="0" w:color="000000"/>
              <w:bottom w:val="single" w:sz="12" w:space="0" w:color="000000"/>
              <w:right w:val="single" w:sz="12" w:space="0" w:color="000000"/>
            </w:tcBorders>
            <w:hideMark/>
          </w:tcPr>
          <w:p w14:paraId="283A10D1"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On-demand</w:t>
            </w:r>
          </w:p>
        </w:tc>
        <w:tc>
          <w:tcPr>
            <w:tcW w:w="2441" w:type="dxa"/>
            <w:tcBorders>
              <w:top w:val="single" w:sz="12" w:space="0" w:color="000000"/>
              <w:left w:val="single" w:sz="12" w:space="0" w:color="000000"/>
              <w:bottom w:val="single" w:sz="12" w:space="0" w:color="000000"/>
              <w:right w:val="single" w:sz="12" w:space="0" w:color="000000"/>
            </w:tcBorders>
            <w:hideMark/>
          </w:tcPr>
          <w:p w14:paraId="56A3F505" w14:textId="021E4B91" w:rsidR="00F4604F" w:rsidRPr="00F37CFB" w:rsidRDefault="00F4604F">
            <w:pPr>
              <w:pStyle w:val="Normal1"/>
              <w:spacing w:after="120" w:line="240" w:lineRule="auto"/>
              <w:rPr>
                <w:rFonts w:ascii="Helvetica" w:hAnsi="Helvetica" w:cs="Helvetica"/>
                <w:szCs w:val="22"/>
              </w:rPr>
            </w:pPr>
            <w:r w:rsidRPr="0053287B">
              <w:rPr>
                <w:rFonts w:ascii="Helvetica" w:hAnsi="Helvetica" w:cs="Helvetica"/>
                <w:szCs w:val="22"/>
              </w:rPr>
              <w:t>I</w:t>
            </w:r>
            <w:r w:rsidR="0070604E" w:rsidRPr="0053287B">
              <w:rPr>
                <w:rFonts w:ascii="Helvetica" w:hAnsi="Helvetica" w:cs="Helvetica"/>
                <w:szCs w:val="22"/>
              </w:rPr>
              <w:t xml:space="preserve">ANA Function Review Team </w:t>
            </w:r>
          </w:p>
        </w:tc>
      </w:tr>
      <w:tr w:rsidR="00F4604F" w:rsidRPr="00757116" w14:paraId="79335CC5" w14:textId="77777777" w:rsidTr="00F37CFB">
        <w:tc>
          <w:tcPr>
            <w:tcW w:w="3002" w:type="dxa"/>
            <w:tcBorders>
              <w:top w:val="single" w:sz="12" w:space="0" w:color="000000"/>
              <w:left w:val="single" w:sz="12" w:space="0" w:color="000000"/>
              <w:bottom w:val="single" w:sz="12" w:space="0" w:color="000000"/>
              <w:right w:val="single" w:sz="12" w:space="0" w:color="000000"/>
            </w:tcBorders>
            <w:hideMark/>
          </w:tcPr>
          <w:p w14:paraId="53EFB39B"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Review CSC report on IANA Functions Operator performance SOW report</w:t>
            </w:r>
          </w:p>
        </w:tc>
        <w:tc>
          <w:tcPr>
            <w:tcW w:w="2700" w:type="dxa"/>
            <w:tcBorders>
              <w:top w:val="single" w:sz="12" w:space="0" w:color="000000"/>
              <w:left w:val="single" w:sz="12" w:space="0" w:color="000000"/>
              <w:bottom w:val="single" w:sz="12" w:space="0" w:color="000000"/>
              <w:right w:val="single" w:sz="12" w:space="0" w:color="000000"/>
            </w:tcBorders>
            <w:hideMark/>
          </w:tcPr>
          <w:p w14:paraId="2DCA1441"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Annual</w:t>
            </w:r>
          </w:p>
        </w:tc>
        <w:tc>
          <w:tcPr>
            <w:tcW w:w="2441" w:type="dxa"/>
            <w:tcBorders>
              <w:top w:val="single" w:sz="12" w:space="0" w:color="000000"/>
              <w:left w:val="single" w:sz="12" w:space="0" w:color="000000"/>
              <w:bottom w:val="single" w:sz="12" w:space="0" w:color="000000"/>
              <w:right w:val="single" w:sz="12" w:space="0" w:color="000000"/>
            </w:tcBorders>
            <w:hideMark/>
          </w:tcPr>
          <w:p w14:paraId="3C77DE60"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AC/SO/ICANN</w:t>
            </w:r>
          </w:p>
          <w:p w14:paraId="5D9ADDC4"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Comment period</w:t>
            </w:r>
          </w:p>
          <w:p w14:paraId="193AA0B1"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ICANN Board</w:t>
            </w:r>
          </w:p>
        </w:tc>
      </w:tr>
      <w:tr w:rsidR="00F4604F" w:rsidRPr="00757116" w14:paraId="666E25B4" w14:textId="77777777" w:rsidTr="00F37CFB">
        <w:tc>
          <w:tcPr>
            <w:tcW w:w="3002" w:type="dxa"/>
            <w:tcBorders>
              <w:top w:val="single" w:sz="12" w:space="0" w:color="000000"/>
              <w:left w:val="single" w:sz="12" w:space="0" w:color="000000"/>
              <w:bottom w:val="single" w:sz="12" w:space="0" w:color="000000"/>
              <w:right w:val="single" w:sz="12" w:space="0" w:color="000000"/>
            </w:tcBorders>
            <w:hideMark/>
          </w:tcPr>
          <w:p w14:paraId="427AF3CB"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Review performance metrics</w:t>
            </w:r>
          </w:p>
        </w:tc>
        <w:tc>
          <w:tcPr>
            <w:tcW w:w="2700" w:type="dxa"/>
            <w:tcBorders>
              <w:top w:val="single" w:sz="12" w:space="0" w:color="000000"/>
              <w:left w:val="single" w:sz="12" w:space="0" w:color="000000"/>
              <w:bottom w:val="single" w:sz="12" w:space="0" w:color="000000"/>
              <w:right w:val="single" w:sz="12" w:space="0" w:color="000000"/>
            </w:tcBorders>
            <w:hideMark/>
          </w:tcPr>
          <w:p w14:paraId="01E780E7"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Quarterly</w:t>
            </w:r>
          </w:p>
        </w:tc>
        <w:tc>
          <w:tcPr>
            <w:tcW w:w="2441" w:type="dxa"/>
            <w:tcBorders>
              <w:top w:val="single" w:sz="12" w:space="0" w:color="000000"/>
              <w:left w:val="single" w:sz="12" w:space="0" w:color="000000"/>
              <w:bottom w:val="single" w:sz="12" w:space="0" w:color="000000"/>
              <w:right w:val="single" w:sz="12" w:space="0" w:color="000000"/>
            </w:tcBorders>
            <w:hideMark/>
          </w:tcPr>
          <w:p w14:paraId="2948BC57"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CSC</w:t>
            </w:r>
          </w:p>
        </w:tc>
      </w:tr>
      <w:tr w:rsidR="00F4604F" w:rsidRPr="00757116" w14:paraId="0376B90D" w14:textId="77777777" w:rsidTr="00F37CFB">
        <w:tc>
          <w:tcPr>
            <w:tcW w:w="3002" w:type="dxa"/>
            <w:tcBorders>
              <w:top w:val="single" w:sz="12" w:space="0" w:color="000000"/>
              <w:left w:val="single" w:sz="12" w:space="0" w:color="000000"/>
              <w:bottom w:val="single" w:sz="12" w:space="0" w:color="000000"/>
              <w:right w:val="single" w:sz="12" w:space="0" w:color="000000"/>
            </w:tcBorders>
            <w:hideMark/>
          </w:tcPr>
          <w:p w14:paraId="2AA961E7"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Review customer survey report</w:t>
            </w:r>
          </w:p>
        </w:tc>
        <w:tc>
          <w:tcPr>
            <w:tcW w:w="2700" w:type="dxa"/>
            <w:tcBorders>
              <w:top w:val="single" w:sz="12" w:space="0" w:color="000000"/>
              <w:left w:val="single" w:sz="12" w:space="0" w:color="000000"/>
              <w:bottom w:val="single" w:sz="12" w:space="0" w:color="000000"/>
              <w:right w:val="single" w:sz="12" w:space="0" w:color="000000"/>
            </w:tcBorders>
            <w:hideMark/>
          </w:tcPr>
          <w:p w14:paraId="3F1DA9E5"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Yearly</w:t>
            </w:r>
          </w:p>
        </w:tc>
        <w:tc>
          <w:tcPr>
            <w:tcW w:w="2441" w:type="dxa"/>
            <w:tcBorders>
              <w:top w:val="single" w:sz="12" w:space="0" w:color="000000"/>
              <w:left w:val="single" w:sz="12" w:space="0" w:color="000000"/>
              <w:bottom w:val="single" w:sz="12" w:space="0" w:color="000000"/>
              <w:right w:val="single" w:sz="12" w:space="0" w:color="000000"/>
            </w:tcBorders>
            <w:hideMark/>
          </w:tcPr>
          <w:p w14:paraId="700B7AE6"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 xml:space="preserve">CSC </w:t>
            </w:r>
          </w:p>
        </w:tc>
      </w:tr>
      <w:tr w:rsidR="00F4604F" w:rsidRPr="00757116" w14:paraId="42A63889" w14:textId="77777777" w:rsidTr="00F37CFB">
        <w:tc>
          <w:tcPr>
            <w:tcW w:w="3002" w:type="dxa"/>
            <w:tcBorders>
              <w:top w:val="single" w:sz="12" w:space="0" w:color="000000"/>
              <w:left w:val="single" w:sz="12" w:space="0" w:color="000000"/>
              <w:bottom w:val="single" w:sz="12" w:space="0" w:color="000000"/>
              <w:right w:val="single" w:sz="12" w:space="0" w:color="000000"/>
            </w:tcBorders>
            <w:hideMark/>
          </w:tcPr>
          <w:p w14:paraId="7CA5E5FC"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lastRenderedPageBreak/>
              <w:t>Review security audit process report</w:t>
            </w:r>
          </w:p>
        </w:tc>
        <w:tc>
          <w:tcPr>
            <w:tcW w:w="2700" w:type="dxa"/>
            <w:tcBorders>
              <w:top w:val="single" w:sz="12" w:space="0" w:color="000000"/>
              <w:left w:val="single" w:sz="12" w:space="0" w:color="000000"/>
              <w:bottom w:val="single" w:sz="12" w:space="0" w:color="000000"/>
              <w:right w:val="single" w:sz="12" w:space="0" w:color="000000"/>
            </w:tcBorders>
            <w:hideMark/>
          </w:tcPr>
          <w:p w14:paraId="0374F295"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Annual</w:t>
            </w:r>
          </w:p>
        </w:tc>
        <w:tc>
          <w:tcPr>
            <w:tcW w:w="2441" w:type="dxa"/>
            <w:tcBorders>
              <w:top w:val="single" w:sz="12" w:space="0" w:color="000000"/>
              <w:left w:val="single" w:sz="12" w:space="0" w:color="000000"/>
              <w:bottom w:val="single" w:sz="12" w:space="0" w:color="000000"/>
              <w:right w:val="single" w:sz="12" w:space="0" w:color="000000"/>
            </w:tcBorders>
            <w:hideMark/>
          </w:tcPr>
          <w:p w14:paraId="388ADF53"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CSC</w:t>
            </w:r>
          </w:p>
        </w:tc>
      </w:tr>
      <w:tr w:rsidR="00CA6A2F" w:rsidRPr="00757116" w14:paraId="4F726AB2" w14:textId="77777777" w:rsidTr="00C8201F">
        <w:tc>
          <w:tcPr>
            <w:tcW w:w="3002" w:type="dxa"/>
            <w:tcBorders>
              <w:top w:val="single" w:sz="12" w:space="0" w:color="000000"/>
              <w:left w:val="single" w:sz="12" w:space="0" w:color="000000"/>
              <w:bottom w:val="single" w:sz="12" w:space="0" w:color="000000"/>
              <w:right w:val="single" w:sz="12" w:space="0" w:color="000000"/>
            </w:tcBorders>
            <w:hideMark/>
          </w:tcPr>
          <w:p w14:paraId="7DD3C13F"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Review RZM audit report</w:t>
            </w:r>
          </w:p>
        </w:tc>
        <w:tc>
          <w:tcPr>
            <w:tcW w:w="2700" w:type="dxa"/>
            <w:tcBorders>
              <w:top w:val="single" w:sz="12" w:space="0" w:color="000000"/>
              <w:left w:val="single" w:sz="12" w:space="0" w:color="000000"/>
              <w:bottom w:val="single" w:sz="12" w:space="0" w:color="000000"/>
              <w:right w:val="single" w:sz="12" w:space="0" w:color="000000"/>
            </w:tcBorders>
            <w:hideMark/>
          </w:tcPr>
          <w:p w14:paraId="3FA99A27"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Quarterly</w:t>
            </w:r>
          </w:p>
        </w:tc>
        <w:tc>
          <w:tcPr>
            <w:tcW w:w="2441" w:type="dxa"/>
            <w:tcBorders>
              <w:top w:val="single" w:sz="12" w:space="0" w:color="000000"/>
              <w:left w:val="single" w:sz="12" w:space="0" w:color="000000"/>
              <w:bottom w:val="single" w:sz="12" w:space="0" w:color="000000"/>
              <w:right w:val="single" w:sz="12" w:space="0" w:color="000000"/>
            </w:tcBorders>
            <w:hideMark/>
          </w:tcPr>
          <w:p w14:paraId="688BA534"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CSC</w:t>
            </w:r>
          </w:p>
          <w:p w14:paraId="504DB054" w14:textId="5F45B2B2"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Root Zone Operators</w:t>
            </w:r>
          </w:p>
        </w:tc>
      </w:tr>
      <w:tr w:rsidR="00CA6A2F" w:rsidRPr="00757116" w14:paraId="7742783A" w14:textId="77777777" w:rsidTr="00C8201F">
        <w:tc>
          <w:tcPr>
            <w:tcW w:w="3002" w:type="dxa"/>
            <w:tcBorders>
              <w:top w:val="single" w:sz="12" w:space="0" w:color="000000"/>
              <w:left w:val="single" w:sz="12" w:space="0" w:color="000000"/>
              <w:bottom w:val="single" w:sz="12" w:space="0" w:color="000000"/>
              <w:right w:val="single" w:sz="12" w:space="0" w:color="000000"/>
            </w:tcBorders>
            <w:hideMark/>
          </w:tcPr>
          <w:p w14:paraId="737402E1"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Review annual audit report</w:t>
            </w:r>
          </w:p>
        </w:tc>
        <w:tc>
          <w:tcPr>
            <w:tcW w:w="2700" w:type="dxa"/>
            <w:tcBorders>
              <w:top w:val="single" w:sz="12" w:space="0" w:color="000000"/>
              <w:left w:val="single" w:sz="12" w:space="0" w:color="000000"/>
              <w:bottom w:val="single" w:sz="12" w:space="0" w:color="000000"/>
              <w:right w:val="single" w:sz="12" w:space="0" w:color="000000"/>
            </w:tcBorders>
            <w:hideMark/>
          </w:tcPr>
          <w:p w14:paraId="449F783C" w14:textId="77777777" w:rsidR="00F4604F" w:rsidRPr="0053287B" w:rsidRDefault="00F4604F" w:rsidP="00C8201F">
            <w:pPr>
              <w:pStyle w:val="Normal1"/>
              <w:spacing w:line="240" w:lineRule="auto"/>
              <w:rPr>
                <w:rFonts w:ascii="Helvetica" w:hAnsi="Helvetica" w:cs="Helvetica"/>
                <w:szCs w:val="22"/>
              </w:rPr>
            </w:pPr>
            <w:r w:rsidRPr="0053287B">
              <w:rPr>
                <w:rFonts w:ascii="Helvetica" w:hAnsi="Helvetica" w:cs="Helvetica"/>
                <w:szCs w:val="22"/>
              </w:rPr>
              <w:t>Annually</w:t>
            </w:r>
          </w:p>
        </w:tc>
        <w:tc>
          <w:tcPr>
            <w:tcW w:w="2441" w:type="dxa"/>
            <w:tcBorders>
              <w:top w:val="single" w:sz="12" w:space="0" w:color="000000"/>
              <w:left w:val="single" w:sz="12" w:space="0" w:color="000000"/>
              <w:bottom w:val="single" w:sz="12" w:space="0" w:color="000000"/>
              <w:right w:val="single" w:sz="12" w:space="0" w:color="000000"/>
            </w:tcBorders>
          </w:tcPr>
          <w:p w14:paraId="34D4716F" w14:textId="67D2FE68"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CSC with community input</w:t>
            </w:r>
            <w:r w:rsidRPr="006831F6">
              <w:rPr>
                <w:rFonts w:ascii="Helvetica" w:hAnsi="Helvetica" w:cs="Helvetica"/>
                <w:szCs w:val="22"/>
              </w:rPr>
              <w:t xml:space="preserve"> (i.e., open ICANN comments)</w:t>
            </w:r>
          </w:p>
          <w:p w14:paraId="55108EC8" w14:textId="77777777" w:rsidR="00F4604F" w:rsidRPr="00F37CFB" w:rsidRDefault="00F4604F" w:rsidP="00C8201F">
            <w:pPr>
              <w:pStyle w:val="Normal1"/>
              <w:spacing w:after="120" w:line="240" w:lineRule="auto"/>
              <w:rPr>
                <w:rFonts w:ascii="Helvetica" w:hAnsi="Helvetica" w:cs="Helvetica"/>
                <w:szCs w:val="22"/>
              </w:rPr>
            </w:pPr>
          </w:p>
        </w:tc>
      </w:tr>
      <w:tr w:rsidR="00CA6A2F" w:rsidRPr="00757116" w14:paraId="5CE762DE" w14:textId="77777777" w:rsidTr="00C8201F">
        <w:trPr>
          <w:trHeight w:val="980"/>
        </w:trPr>
        <w:tc>
          <w:tcPr>
            <w:tcW w:w="3002" w:type="dxa"/>
            <w:tcBorders>
              <w:top w:val="single" w:sz="12" w:space="0" w:color="000000"/>
              <w:left w:val="single" w:sz="12" w:space="0" w:color="000000"/>
              <w:bottom w:val="single" w:sz="12" w:space="0" w:color="000000"/>
              <w:right w:val="single" w:sz="12" w:space="0" w:color="000000"/>
            </w:tcBorders>
            <w:hideMark/>
          </w:tcPr>
          <w:p w14:paraId="4C0B46A6" w14:textId="64221F8D"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Review Conflict of Interest Enforcement Compliance audit report</w:t>
            </w:r>
          </w:p>
        </w:tc>
        <w:tc>
          <w:tcPr>
            <w:tcW w:w="2700" w:type="dxa"/>
            <w:tcBorders>
              <w:top w:val="single" w:sz="12" w:space="0" w:color="000000"/>
              <w:left w:val="single" w:sz="12" w:space="0" w:color="000000"/>
              <w:bottom w:val="single" w:sz="12" w:space="0" w:color="000000"/>
              <w:right w:val="single" w:sz="12" w:space="0" w:color="000000"/>
            </w:tcBorders>
            <w:hideMark/>
          </w:tcPr>
          <w:p w14:paraId="67A238A0" w14:textId="77777777"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Annually</w:t>
            </w:r>
          </w:p>
        </w:tc>
        <w:tc>
          <w:tcPr>
            <w:tcW w:w="2441" w:type="dxa"/>
            <w:tcBorders>
              <w:top w:val="single" w:sz="12" w:space="0" w:color="000000"/>
              <w:left w:val="single" w:sz="12" w:space="0" w:color="000000"/>
              <w:bottom w:val="single" w:sz="12" w:space="0" w:color="000000"/>
              <w:right w:val="single" w:sz="12" w:space="0" w:color="000000"/>
            </w:tcBorders>
            <w:hideMark/>
          </w:tcPr>
          <w:p w14:paraId="556348A9" w14:textId="0C213F6A" w:rsidR="00F4604F" w:rsidRPr="00F37CFB" w:rsidRDefault="00F4604F" w:rsidP="00C8201F">
            <w:pPr>
              <w:pStyle w:val="Normal1"/>
              <w:spacing w:after="120" w:line="240" w:lineRule="auto"/>
              <w:rPr>
                <w:rFonts w:ascii="Helvetica" w:hAnsi="Helvetica" w:cs="Helvetica"/>
                <w:szCs w:val="22"/>
              </w:rPr>
            </w:pPr>
            <w:r w:rsidRPr="0053287B">
              <w:rPr>
                <w:rFonts w:ascii="Helvetica" w:hAnsi="Helvetica" w:cs="Helvetica"/>
                <w:szCs w:val="22"/>
              </w:rPr>
              <w:t>Community review (AC/SO/Board) with comments to IFO</w:t>
            </w:r>
          </w:p>
        </w:tc>
      </w:tr>
    </w:tbl>
    <w:p w14:paraId="33C8D8EF" w14:textId="77777777" w:rsidR="006831F6" w:rsidRPr="006831F6" w:rsidRDefault="006831F6" w:rsidP="00F37CFB">
      <w:pPr>
        <w:spacing w:after="0"/>
        <w:rPr>
          <w:rFonts w:cs="Helvetica"/>
        </w:rPr>
        <w:sectPr w:rsidR="006831F6" w:rsidRPr="006831F6" w:rsidSect="0089074F">
          <w:pgSz w:w="12240" w:h="15840"/>
          <w:pgMar w:top="1383" w:right="1460" w:bottom="767" w:left="1440" w:header="720" w:footer="720" w:gutter="0"/>
          <w:cols w:space="720"/>
        </w:sectPr>
      </w:pPr>
    </w:p>
    <w:p w14:paraId="3B370D16" w14:textId="77777777" w:rsidR="00F4604F" w:rsidRPr="0053287B" w:rsidRDefault="00F4604F" w:rsidP="00F4604F">
      <w:pPr>
        <w:pStyle w:val="Title"/>
        <w:numPr>
          <w:ilvl w:val="0"/>
          <w:numId w:val="0"/>
        </w:numPr>
        <w:rPr>
          <w:rFonts w:cs="Helvetica"/>
          <w:szCs w:val="24"/>
        </w:rPr>
      </w:pPr>
      <w:bookmarkStart w:id="986" w:name="_Toc291340597"/>
      <w:bookmarkStart w:id="987" w:name="_Toc294880217"/>
      <w:bookmarkStart w:id="988" w:name="_Toc295466412"/>
      <w:r w:rsidRPr="006831F6">
        <w:rPr>
          <w:rFonts w:cs="Helvetica"/>
        </w:rPr>
        <w:lastRenderedPageBreak/>
        <w:t>Annex G – Proposed Charter of the Customer Standing Committee (CSC)</w:t>
      </w:r>
      <w:bookmarkEnd w:id="986"/>
      <w:bookmarkEnd w:id="987"/>
      <w:bookmarkEnd w:id="988"/>
    </w:p>
    <w:p w14:paraId="49FDCAAD" w14:textId="77777777" w:rsidR="00F4604F" w:rsidRPr="00F37CFB" w:rsidRDefault="00F4604F" w:rsidP="00F4604F">
      <w:pPr>
        <w:pStyle w:val="Heading2"/>
        <w:rPr>
          <w:rFonts w:cs="Helvetica"/>
          <w:color w:val="1F497D"/>
        </w:rPr>
      </w:pPr>
      <w:bookmarkStart w:id="989" w:name="_Toc294992827"/>
      <w:bookmarkStart w:id="990" w:name="_Toc294880218"/>
      <w:bookmarkStart w:id="991" w:name="_Toc294879276"/>
      <w:bookmarkStart w:id="992" w:name="_Toc295466413"/>
      <w:r w:rsidRPr="00F37CFB">
        <w:rPr>
          <w:rFonts w:cs="Helvetica"/>
          <w:color w:val="1F497D"/>
        </w:rPr>
        <w:t>Mission</w:t>
      </w:r>
      <w:bookmarkEnd w:id="989"/>
      <w:bookmarkEnd w:id="990"/>
      <w:bookmarkEnd w:id="991"/>
      <w:bookmarkEnd w:id="992"/>
    </w:p>
    <w:p w14:paraId="285525D7" w14:textId="3675640C" w:rsidR="00F4604F" w:rsidRPr="0053287B" w:rsidRDefault="00F4604F" w:rsidP="00F4604F">
      <w:pPr>
        <w:pStyle w:val="NoSpacing"/>
        <w:rPr>
          <w:rFonts w:cs="Helvetica"/>
        </w:rPr>
      </w:pPr>
      <w:r w:rsidRPr="0053287B">
        <w:rPr>
          <w:rFonts w:cs="Helvetica"/>
        </w:rPr>
        <w:t xml:space="preserve">The Customer Standing Committee (CSC) has been established to perform the operational </w:t>
      </w:r>
      <w:r w:rsidR="00AA2618">
        <w:rPr>
          <w:rFonts w:cs="Helvetica"/>
        </w:rPr>
        <w:t>oversight</w:t>
      </w:r>
      <w:r w:rsidR="00AA2618" w:rsidRPr="0053287B">
        <w:rPr>
          <w:rFonts w:cs="Helvetica"/>
        </w:rPr>
        <w:t xml:space="preserve"> </w:t>
      </w:r>
      <w:r w:rsidRPr="0053287B">
        <w:rPr>
          <w:rFonts w:cs="Helvetica"/>
        </w:rPr>
        <w:t>previously performed by the U.S. Department of Commerce</w:t>
      </w:r>
      <w:r w:rsidR="00AA2618">
        <w:rPr>
          <w:rFonts w:cs="Helvetica"/>
        </w:rPr>
        <w:t>’s</w:t>
      </w:r>
      <w:r w:rsidRPr="0053287B">
        <w:rPr>
          <w:rFonts w:cs="Helvetica"/>
        </w:rPr>
        <w:t xml:space="preserve"> National Telecommunications and Information Administration (NTIA) as it relates to the monitoring of performance of the IANA naming function. This transfer of responsibilities took effect on [date].</w:t>
      </w:r>
    </w:p>
    <w:p w14:paraId="65997E86" w14:textId="77777777" w:rsidR="00F4604F" w:rsidRPr="006831F6" w:rsidRDefault="00F4604F" w:rsidP="00F4604F">
      <w:pPr>
        <w:pStyle w:val="NoSpacing"/>
        <w:rPr>
          <w:rFonts w:cs="Helvetica"/>
        </w:rPr>
      </w:pPr>
      <w:r w:rsidRPr="0053287B">
        <w:rPr>
          <w:rFonts w:cs="Helvetica"/>
        </w:rPr>
        <w:t>The mission of the CSC is to ensure continued satisfactory performance of the IANA function for the direct customers of the naming servic</w:t>
      </w:r>
      <w:r w:rsidRPr="006831F6">
        <w:rPr>
          <w:rFonts w:cs="Helvetica"/>
        </w:rPr>
        <w:t xml:space="preserve">es. The primary customers of the naming services are top-level domain registry operators, but also include root server operators and other non-root zone functions. </w:t>
      </w:r>
    </w:p>
    <w:p w14:paraId="4C97B737" w14:textId="77777777" w:rsidR="00F4604F" w:rsidRPr="006831F6" w:rsidRDefault="00F4604F" w:rsidP="00F4604F">
      <w:pPr>
        <w:pStyle w:val="NoSpacing"/>
        <w:rPr>
          <w:rFonts w:cs="Helvetica"/>
        </w:rPr>
      </w:pPr>
      <w:r w:rsidRPr="006831F6">
        <w:rPr>
          <w:rFonts w:cs="Helvetica"/>
        </w:rPr>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14:paraId="735C9F54" w14:textId="508BFFF8" w:rsidR="00F4604F" w:rsidRPr="006831F6" w:rsidRDefault="00F4604F" w:rsidP="00F4604F">
      <w:pPr>
        <w:pStyle w:val="NoSpacing"/>
        <w:rPr>
          <w:rFonts w:cs="Helvetica"/>
        </w:rPr>
      </w:pPr>
      <w:r w:rsidRPr="006831F6">
        <w:rPr>
          <w:rFonts w:cs="Helvetica"/>
        </w:rPr>
        <w:t>The CSC is not mandated to initiate a change in the IANA Functions Operator</w:t>
      </w:r>
      <w:r w:rsidR="005615E3">
        <w:rPr>
          <w:rFonts w:cs="Helvetica"/>
        </w:rPr>
        <w:t xml:space="preserve"> via a Special IANA Function Review</w:t>
      </w:r>
      <w:r w:rsidRPr="006831F6">
        <w:rPr>
          <w:rFonts w:cs="Helvetica"/>
        </w:rPr>
        <w:t>, but could escalate</w:t>
      </w:r>
      <w:r w:rsidR="00AA2618">
        <w:rPr>
          <w:rFonts w:cs="Helvetica"/>
        </w:rPr>
        <w:t xml:space="preserve"> a failure to correct an identified deficiency</w:t>
      </w:r>
      <w:r w:rsidRPr="006831F6">
        <w:rPr>
          <w:rFonts w:cs="Helvetica"/>
        </w:rPr>
        <w:t xml:space="preserve"> to the ccNSO and GNSO, which might then decide to take further action using agreed consultation and escalation processes</w:t>
      </w:r>
      <w:r w:rsidR="00AA2618">
        <w:rPr>
          <w:rFonts w:cs="Helvetica"/>
        </w:rPr>
        <w:t>, which may include a Special IANA Function Review</w:t>
      </w:r>
      <w:r w:rsidRPr="006831F6">
        <w:rPr>
          <w:rFonts w:cs="Helvetica"/>
        </w:rPr>
        <w:t>.</w:t>
      </w:r>
    </w:p>
    <w:p w14:paraId="43595E5D" w14:textId="77777777" w:rsidR="00F4604F" w:rsidRPr="00F37CFB" w:rsidRDefault="00F4604F" w:rsidP="00F4604F">
      <w:pPr>
        <w:pStyle w:val="Heading2"/>
        <w:rPr>
          <w:rFonts w:cs="Helvetica"/>
          <w:color w:val="1F497D"/>
        </w:rPr>
      </w:pPr>
      <w:bookmarkStart w:id="993" w:name="_Toc294992828"/>
      <w:bookmarkStart w:id="994" w:name="_Toc294880219"/>
      <w:bookmarkStart w:id="995" w:name="_Toc294879277"/>
      <w:bookmarkStart w:id="996" w:name="_Toc295466414"/>
      <w:r w:rsidRPr="00F37CFB">
        <w:rPr>
          <w:rFonts w:cs="Helvetica"/>
          <w:color w:val="1F497D"/>
        </w:rPr>
        <w:t>Scope of Responsibilities</w:t>
      </w:r>
      <w:bookmarkEnd w:id="993"/>
      <w:bookmarkEnd w:id="994"/>
      <w:bookmarkEnd w:id="995"/>
      <w:bookmarkEnd w:id="996"/>
    </w:p>
    <w:p w14:paraId="5685F192" w14:textId="2702276C" w:rsidR="00F4604F" w:rsidRPr="0053287B" w:rsidRDefault="00F4604F" w:rsidP="00F4604F">
      <w:pPr>
        <w:pStyle w:val="NoSpacing"/>
        <w:rPr>
          <w:rFonts w:cs="Helvetica"/>
        </w:rPr>
      </w:pPr>
      <w:r w:rsidRPr="0053287B">
        <w:rPr>
          <w:rFonts w:cs="Helvetica"/>
        </w:rPr>
        <w:t xml:space="preserve">The CSC is </w:t>
      </w:r>
      <w:r w:rsidR="005615E3">
        <w:rPr>
          <w:rFonts w:cs="Helvetica"/>
        </w:rPr>
        <w:t>authorized</w:t>
      </w:r>
      <w:r w:rsidRPr="0053287B">
        <w:rPr>
          <w:rFonts w:cs="Helvetica"/>
        </w:rPr>
        <w:t xml:space="preserve"> to monitor the performance of the IANA naming function against agreed service level targets on a regular basis. </w:t>
      </w:r>
    </w:p>
    <w:p w14:paraId="6B915B6F" w14:textId="77777777" w:rsidR="00F4604F" w:rsidRPr="006831F6" w:rsidRDefault="00F4604F" w:rsidP="00F4604F">
      <w:pPr>
        <w:pStyle w:val="NoSpacing"/>
        <w:rPr>
          <w:rFonts w:cs="Helvetica"/>
        </w:rPr>
      </w:pPr>
      <w:r w:rsidRPr="0053287B">
        <w:rPr>
          <w:rFonts w:cs="Helvetica"/>
        </w:rPr>
        <w:t>The CSC will analyse reports provided by the IANA Functions Operator on a monthly basis and publish their findings.</w:t>
      </w:r>
    </w:p>
    <w:p w14:paraId="426D92A8" w14:textId="22DB3181" w:rsidR="00F4604F" w:rsidRPr="006831F6" w:rsidRDefault="00F4604F" w:rsidP="00F4604F">
      <w:pPr>
        <w:pStyle w:val="NoSpacing"/>
        <w:rPr>
          <w:rFonts w:cs="Helvetica"/>
        </w:rPr>
      </w:pPr>
      <w:r w:rsidRPr="006831F6">
        <w:rPr>
          <w:rFonts w:cs="Helvetica"/>
        </w:rPr>
        <w:t xml:space="preserve">The CSC is </w:t>
      </w:r>
      <w:r w:rsidR="005615E3">
        <w:rPr>
          <w:rFonts w:cs="Helvetica"/>
        </w:rPr>
        <w:t>authorized</w:t>
      </w:r>
      <w:r w:rsidR="005615E3" w:rsidRPr="006831F6">
        <w:rPr>
          <w:rFonts w:cs="Helvetica"/>
        </w:rPr>
        <w:t xml:space="preserve"> </w:t>
      </w:r>
      <w:r w:rsidRPr="006831F6">
        <w:rPr>
          <w:rFonts w:cs="Helvetica"/>
        </w:rPr>
        <w:t>to undertake remedial action to address poor performance in accordance with the Remedial Action Procedures (see illustrative procedures at the end of this Annex).</w:t>
      </w:r>
      <w:r w:rsidR="005615E3">
        <w:rPr>
          <w:rFonts w:cs="Helvetica"/>
        </w:rPr>
        <w:t xml:space="preserve"> The Remedial Action Procedures are to be developed and agreed </w:t>
      </w:r>
      <w:r w:rsidR="00AB57BD">
        <w:rPr>
          <w:rFonts w:cs="Helvetica"/>
        </w:rPr>
        <w:t xml:space="preserve">to </w:t>
      </w:r>
      <w:r w:rsidR="005615E3">
        <w:rPr>
          <w:rFonts w:cs="Helvetica"/>
        </w:rPr>
        <w:t xml:space="preserve">by the CSC and the IANA Functions Operator post-transition, once the CSC is formed. </w:t>
      </w:r>
    </w:p>
    <w:p w14:paraId="00A00F14" w14:textId="35365DF5" w:rsidR="00F4604F" w:rsidRPr="006831F6" w:rsidRDefault="00F4604F" w:rsidP="00F4604F">
      <w:pPr>
        <w:pStyle w:val="NoSpacing"/>
        <w:rPr>
          <w:rFonts w:cs="Helvetica"/>
        </w:rPr>
      </w:pPr>
      <w:r w:rsidRPr="006831F6">
        <w:rPr>
          <w:rFonts w:cs="Helvetica"/>
        </w:rPr>
        <w:t xml:space="preserve">In the event performance issues are not remedied to the satisfaction of the CSC, despite good-faith attempts to do so, the CSC is </w:t>
      </w:r>
      <w:r w:rsidR="005615E3">
        <w:rPr>
          <w:rFonts w:cs="Helvetica"/>
        </w:rPr>
        <w:t>authorized</w:t>
      </w:r>
      <w:r w:rsidR="005615E3" w:rsidRPr="006831F6">
        <w:rPr>
          <w:rFonts w:cs="Helvetica"/>
        </w:rPr>
        <w:t xml:space="preserve"> </w:t>
      </w:r>
      <w:r w:rsidRPr="006831F6">
        <w:rPr>
          <w:rFonts w:cs="Helvetica"/>
        </w:rPr>
        <w:t xml:space="preserve">to escalate the </w:t>
      </w:r>
      <w:r w:rsidR="005615E3">
        <w:rPr>
          <w:rFonts w:cs="Helvetica"/>
        </w:rPr>
        <w:t xml:space="preserve">performance issues to the </w:t>
      </w:r>
      <w:r w:rsidRPr="006831F6">
        <w:rPr>
          <w:rFonts w:cs="Helvetica"/>
        </w:rPr>
        <w:t xml:space="preserve">ccNSO and GNSO </w:t>
      </w:r>
      <w:r w:rsidR="005615E3">
        <w:rPr>
          <w:rFonts w:cs="Helvetica"/>
        </w:rPr>
        <w:t>for consideration</w:t>
      </w:r>
      <w:r w:rsidRPr="006831F6">
        <w:rPr>
          <w:rFonts w:cs="Helvetica"/>
        </w:rPr>
        <w:t>.</w:t>
      </w:r>
    </w:p>
    <w:p w14:paraId="176F0FCA" w14:textId="23AD333D" w:rsidR="00F4604F" w:rsidRDefault="00F4604F" w:rsidP="00F4604F">
      <w:pPr>
        <w:pStyle w:val="NoSpacing"/>
        <w:rPr>
          <w:rFonts w:cs="Helvetica"/>
          <w:szCs w:val="24"/>
          <w:lang w:eastAsia="en-US"/>
        </w:rPr>
      </w:pPr>
      <w:bookmarkStart w:id="997" w:name="_cp_text_1_567"/>
      <w:r w:rsidRPr="006831F6">
        <w:rPr>
          <w:rFonts w:cs="Helvetica"/>
          <w:szCs w:val="24"/>
          <w:lang w:eastAsia="en-US"/>
        </w:rPr>
        <w:t>The CSC may receive complaints from individual registry operators regarding the performance of the IANA Naming Function; however, th</w:t>
      </w:r>
      <w:bookmarkStart w:id="998" w:name="_cp_text_1_569"/>
      <w:bookmarkEnd w:id="997"/>
      <w:r w:rsidRPr="006831F6">
        <w:rPr>
          <w:rFonts w:cs="Helvetica"/>
          <w:szCs w:val="24"/>
          <w:lang w:eastAsia="en-US"/>
        </w:rPr>
        <w:t xml:space="preserve">e CSC will not become involved in a direct dispute between any registry operator and IANA. </w:t>
      </w:r>
      <w:bookmarkStart w:id="999" w:name="_cp_text_2_562"/>
      <w:bookmarkStart w:id="1000" w:name="_cp_text_1_568"/>
      <w:bookmarkEnd w:id="999"/>
      <w:bookmarkEnd w:id="1000"/>
    </w:p>
    <w:p w14:paraId="25529952" w14:textId="5D4CF1A3" w:rsidR="006072D1" w:rsidRPr="006831F6" w:rsidRDefault="006072D1" w:rsidP="00F4604F">
      <w:pPr>
        <w:pStyle w:val="NoSpacing"/>
        <w:rPr>
          <w:rFonts w:cs="Helvetica"/>
          <w:szCs w:val="24"/>
          <w:lang w:eastAsia="en-US"/>
        </w:rPr>
      </w:pPr>
      <w:r>
        <w:rPr>
          <w:rFonts w:cs="Helvetica"/>
          <w:szCs w:val="24"/>
          <w:lang w:eastAsia="en-US"/>
        </w:rPr>
        <w:t xml:space="preserve">The CSC will review individual complaints with a view to identifying any patterns of poor performance by the IANA Functions Operator in responding to complaints of a similar </w:t>
      </w:r>
      <w:r>
        <w:rPr>
          <w:rFonts w:cs="Helvetica"/>
          <w:szCs w:val="24"/>
          <w:lang w:eastAsia="en-US"/>
        </w:rPr>
        <w:lastRenderedPageBreak/>
        <w:t xml:space="preserve">nature. </w:t>
      </w:r>
      <w:r w:rsidR="00637D36">
        <w:rPr>
          <w:rFonts w:cs="Helvetica"/>
          <w:szCs w:val="24"/>
          <w:lang w:eastAsia="en-US"/>
        </w:rPr>
        <w:t xml:space="preserve">In relation to problem resolution, </w:t>
      </w:r>
      <w:r w:rsidR="00637D36">
        <w:rPr>
          <w:rFonts w:cs="Helvetica"/>
        </w:rPr>
        <w:t>i</w:t>
      </w:r>
      <w:r w:rsidR="00637D36" w:rsidRPr="006831F6">
        <w:rPr>
          <w:rFonts w:cs="Helvetica"/>
        </w:rPr>
        <w:t>f CSC determines that remedial action has been exhausted and has not led to necessary improvements, the CSC is authorized to escalate to the PTI Board</w:t>
      </w:r>
      <w:r w:rsidR="00637D36">
        <w:rPr>
          <w:rFonts w:cs="Helvetica"/>
        </w:rPr>
        <w:t xml:space="preserve"> and further if necessary</w:t>
      </w:r>
      <w:r w:rsidR="00637D36" w:rsidRPr="0053287B">
        <w:rPr>
          <w:rFonts w:cs="Helvetica"/>
        </w:rPr>
        <w:t>.</w:t>
      </w:r>
    </w:p>
    <w:bookmarkEnd w:id="998"/>
    <w:p w14:paraId="5FD0D90C" w14:textId="59290A0C" w:rsidR="00F4604F" w:rsidRPr="006831F6" w:rsidRDefault="00F4604F" w:rsidP="006072D1">
      <w:pPr>
        <w:pStyle w:val="NoSpacing"/>
        <w:rPr>
          <w:rFonts w:cs="Helvetica"/>
        </w:rPr>
      </w:pPr>
      <w:r w:rsidRPr="006831F6">
        <w:rPr>
          <w:rFonts w:cs="Helvetica"/>
        </w:rPr>
        <w:t xml:space="preserve">The CSC will, on an annual basis or as needs demand, conduct a consultation with the IANA Functions Operator, the primary customers of the naming services, and the ICANN community about the performance of the IANA Functions Operator. </w:t>
      </w:r>
    </w:p>
    <w:p w14:paraId="6A239007" w14:textId="1673596F" w:rsidR="00F4604F" w:rsidRPr="006831F6" w:rsidRDefault="00F4604F" w:rsidP="00F4604F">
      <w:pPr>
        <w:pStyle w:val="NoSpacing"/>
        <w:rPr>
          <w:rFonts w:cs="Helvetica"/>
        </w:rPr>
      </w:pPr>
      <w:r w:rsidRPr="006831F6">
        <w:rPr>
          <w:rFonts w:cs="Helvetica"/>
        </w:rPr>
        <w:t xml:space="preserve">The CSC, in consultation with registry operators, is </w:t>
      </w:r>
      <w:r w:rsidR="006072D1">
        <w:rPr>
          <w:rFonts w:cs="Helvetica"/>
        </w:rPr>
        <w:t>authorized</w:t>
      </w:r>
      <w:r w:rsidR="006072D1" w:rsidRPr="006831F6">
        <w:rPr>
          <w:rFonts w:cs="Helvetica"/>
        </w:rPr>
        <w:t xml:space="preserve"> </w:t>
      </w:r>
      <w:r w:rsidRPr="006831F6">
        <w:rPr>
          <w:rFonts w:cs="Helvetica"/>
        </w:rPr>
        <w:t xml:space="preserve">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 </w:t>
      </w:r>
    </w:p>
    <w:p w14:paraId="7159413E" w14:textId="77777777" w:rsidR="00F4604F" w:rsidRDefault="00F4604F" w:rsidP="00F4604F">
      <w:pPr>
        <w:pStyle w:val="NoSpacing"/>
        <w:rPr>
          <w:rFonts w:cs="Helvetica"/>
        </w:rPr>
      </w:pPr>
      <w:r w:rsidRPr="006831F6">
        <w:rPr>
          <w:rFonts w:cs="Helvetica"/>
        </w:rPr>
        <w:t xml:space="preserve">The IANA Functions Operator would be responsible for implementing any recommended changes and must ensure that sufficient testing is undertaken to ensure smooth transition and no disruption to service levels. </w:t>
      </w:r>
    </w:p>
    <w:p w14:paraId="425F3AE9" w14:textId="623AC074" w:rsidR="006072D1" w:rsidRDefault="006072D1" w:rsidP="00F4604F">
      <w:pPr>
        <w:pStyle w:val="NoSpacing"/>
        <w:rPr>
          <w:rFonts w:cs="Helvetica"/>
        </w:rPr>
      </w:pPr>
      <w:r>
        <w:rPr>
          <w:rFonts w:cs="Helvetica"/>
        </w:rPr>
        <w:t xml:space="preserve">The CSC will provide a </w:t>
      </w:r>
      <w:r w:rsidR="00AB57BD">
        <w:rPr>
          <w:rFonts w:cs="Helvetica"/>
        </w:rPr>
        <w:t>l</w:t>
      </w:r>
      <w:r>
        <w:rPr>
          <w:rFonts w:cs="Helvetica"/>
        </w:rPr>
        <w:t>iaison to the IANA Function Review Team</w:t>
      </w:r>
      <w:r w:rsidR="00AB57BD">
        <w:rPr>
          <w:rFonts w:cs="Helvetica"/>
        </w:rPr>
        <w:t xml:space="preserve"> and a liaison to any Separation Cross Community Working Group</w:t>
      </w:r>
      <w:r>
        <w:rPr>
          <w:rFonts w:cs="Helvetica"/>
        </w:rPr>
        <w:t>.</w:t>
      </w:r>
    </w:p>
    <w:p w14:paraId="2DB3477C" w14:textId="77777777" w:rsidR="006072D1" w:rsidRDefault="006072D1" w:rsidP="00CA2567">
      <w:pPr>
        <w:pStyle w:val="NoSpacing"/>
        <w:numPr>
          <w:ilvl w:val="0"/>
          <w:numId w:val="0"/>
        </w:numPr>
        <w:ind w:left="360" w:hanging="360"/>
        <w:rPr>
          <w:rFonts w:cs="Helvetica"/>
        </w:rPr>
      </w:pPr>
    </w:p>
    <w:p w14:paraId="1D9AE381" w14:textId="0126482C" w:rsidR="006072D1" w:rsidRPr="00CA2567" w:rsidRDefault="006072D1" w:rsidP="006072D1">
      <w:pPr>
        <w:pStyle w:val="NoSpacing"/>
        <w:rPr>
          <w:b/>
        </w:rPr>
      </w:pPr>
      <w:r w:rsidRPr="00CA2567">
        <w:rPr>
          <w:b/>
        </w:rPr>
        <w:t>Conflict of Interest</w:t>
      </w:r>
    </w:p>
    <w:p w14:paraId="69CD3990" w14:textId="0F489688" w:rsidR="006072D1" w:rsidRPr="006831F6" w:rsidRDefault="006072D1" w:rsidP="006072D1">
      <w:pPr>
        <w:pStyle w:val="NoSpacing"/>
      </w:pPr>
      <w:r>
        <w:t xml:space="preserve">The ICANN Bylaws </w:t>
      </w:r>
      <w:r w:rsidRPr="006072D1">
        <w:rPr>
          <w:lang w:val="en-US"/>
        </w:rPr>
        <w:t xml:space="preserve">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 The CSC </w:t>
      </w:r>
      <w:r w:rsidR="00562169">
        <w:rPr>
          <w:lang w:val="en-US"/>
        </w:rPr>
        <w:t>may</w:t>
      </w:r>
      <w:r w:rsidRPr="006072D1">
        <w:rPr>
          <w:lang w:val="en-US"/>
        </w:rPr>
        <w:t xml:space="preserve"> exclude from the discussion of a specific complaint or issue any member deemed by the majority of CSC members and liaisons to have a conflict of interest.</w:t>
      </w:r>
    </w:p>
    <w:p w14:paraId="0828EC86" w14:textId="77777777" w:rsidR="00F4604F" w:rsidRPr="00F37CFB" w:rsidRDefault="00F4604F" w:rsidP="00F4604F">
      <w:pPr>
        <w:pStyle w:val="Heading2"/>
        <w:rPr>
          <w:rFonts w:cs="Helvetica"/>
          <w:color w:val="1F497D"/>
        </w:rPr>
      </w:pPr>
      <w:bookmarkStart w:id="1001" w:name="_Toc294992829"/>
      <w:bookmarkStart w:id="1002" w:name="_Toc294880220"/>
      <w:bookmarkStart w:id="1003" w:name="_Toc294879278"/>
      <w:bookmarkStart w:id="1004" w:name="_Toc295466415"/>
      <w:r w:rsidRPr="00F37CFB">
        <w:rPr>
          <w:rFonts w:cs="Helvetica"/>
          <w:color w:val="1F497D"/>
        </w:rPr>
        <w:t>Membership Composition</w:t>
      </w:r>
      <w:bookmarkEnd w:id="1001"/>
      <w:bookmarkEnd w:id="1002"/>
      <w:bookmarkEnd w:id="1003"/>
      <w:bookmarkEnd w:id="1004"/>
    </w:p>
    <w:p w14:paraId="2506940B" w14:textId="77777777" w:rsidR="00F4604F" w:rsidRPr="0053287B" w:rsidRDefault="00F4604F" w:rsidP="00F4604F">
      <w:pPr>
        <w:pStyle w:val="NoSpacing"/>
        <w:rPr>
          <w:rFonts w:cs="Helvetica"/>
        </w:rPr>
      </w:pPr>
      <w:r w:rsidRPr="0053287B">
        <w:rPr>
          <w:rFonts w:cs="Helvetica"/>
        </w:rPr>
        <w:t>The CSC should be kept small and comprise representatives with direct experience and knowledge of IANA naming functions. At a minimum the CSC will comprise:</w:t>
      </w:r>
    </w:p>
    <w:p w14:paraId="086A28CA" w14:textId="041BBBA8" w:rsidR="00F4604F" w:rsidRPr="006831F6" w:rsidRDefault="00F4604F" w:rsidP="00F4604F">
      <w:pPr>
        <w:pStyle w:val="BodyText"/>
        <w:rPr>
          <w:rFonts w:cs="Helvetica"/>
        </w:rPr>
      </w:pPr>
      <w:r w:rsidRPr="006831F6">
        <w:rPr>
          <w:rFonts w:cs="Helvetica"/>
        </w:rPr>
        <w:t>Two gTLD Registry Operators.</w:t>
      </w:r>
    </w:p>
    <w:p w14:paraId="6BAB8919" w14:textId="50EBA965" w:rsidR="00F4604F" w:rsidRPr="006831F6" w:rsidRDefault="00F4604F" w:rsidP="00F4604F">
      <w:pPr>
        <w:pStyle w:val="BodyText"/>
        <w:rPr>
          <w:rFonts w:cs="Helvetica"/>
        </w:rPr>
      </w:pPr>
      <w:r w:rsidRPr="006831F6">
        <w:rPr>
          <w:rFonts w:cs="Helvetica"/>
        </w:rPr>
        <w:t>Two ccTLD Registry Operators.</w:t>
      </w:r>
    </w:p>
    <w:p w14:paraId="2EB77B5F" w14:textId="7BCE6CEB" w:rsidR="00F4604F" w:rsidRPr="006831F6" w:rsidRDefault="00F4604F" w:rsidP="00F4604F">
      <w:pPr>
        <w:pStyle w:val="BodyText"/>
        <w:rPr>
          <w:rFonts w:cs="Helvetica"/>
        </w:rPr>
      </w:pPr>
      <w:r w:rsidRPr="006831F6">
        <w:rPr>
          <w:rFonts w:cs="Helvetica"/>
        </w:rPr>
        <w:t>One additional TLD representative not considered a ccTLD or gTLD registry operator such as the IAB for .ARPA could also be included in the minimum requirements but is not mandatory.</w:t>
      </w:r>
    </w:p>
    <w:p w14:paraId="5004A595" w14:textId="783495C8" w:rsidR="00F4604F" w:rsidRPr="006831F6" w:rsidRDefault="00F4604F" w:rsidP="00F4604F">
      <w:pPr>
        <w:pStyle w:val="BodyText"/>
        <w:rPr>
          <w:rFonts w:cs="Helvetica"/>
        </w:rPr>
      </w:pPr>
      <w:r w:rsidRPr="006831F6">
        <w:rPr>
          <w:rFonts w:cs="Helvetica"/>
        </w:rPr>
        <w:t xml:space="preserve">One </w:t>
      </w:r>
      <w:r w:rsidR="00AB57BD">
        <w:rPr>
          <w:rFonts w:cs="Helvetica"/>
        </w:rPr>
        <w:t>l</w:t>
      </w:r>
      <w:r w:rsidRPr="006831F6">
        <w:rPr>
          <w:rFonts w:cs="Helvetica"/>
        </w:rPr>
        <w:t xml:space="preserve">iaison from </w:t>
      </w:r>
      <w:r w:rsidR="00AB57BD">
        <w:rPr>
          <w:rFonts w:cs="Helvetica"/>
        </w:rPr>
        <w:t>the IANA Functions Operator (</w:t>
      </w:r>
      <w:r w:rsidRPr="006831F6">
        <w:rPr>
          <w:rFonts w:cs="Helvetica"/>
        </w:rPr>
        <w:t>PTI</w:t>
      </w:r>
      <w:r w:rsidR="00AB57BD">
        <w:rPr>
          <w:rFonts w:cs="Helvetica"/>
        </w:rPr>
        <w:t>)</w:t>
      </w:r>
      <w:r w:rsidRPr="006831F6">
        <w:rPr>
          <w:rFonts w:cs="Helvetica"/>
        </w:rPr>
        <w:t>.</w:t>
      </w:r>
      <w:r w:rsidRPr="006831F6">
        <w:rPr>
          <w:rFonts w:cs="Helvetica"/>
        </w:rPr>
        <w:br/>
      </w:r>
    </w:p>
    <w:p w14:paraId="5D511633" w14:textId="77777777" w:rsidR="00F4604F" w:rsidRPr="006831F6" w:rsidRDefault="00F4604F" w:rsidP="00F4604F">
      <w:pPr>
        <w:pStyle w:val="NoSpacing"/>
        <w:rPr>
          <w:rFonts w:cs="Helvetica"/>
        </w:rPr>
      </w:pPr>
      <w:r w:rsidRPr="006831F6">
        <w:rPr>
          <w:rFonts w:cs="Helvetica"/>
        </w:rPr>
        <w:lastRenderedPageBreak/>
        <w:t>Liaisons can also be appointed from the following organisations; however, providing a Liaison is not mandatory for any group:</w:t>
      </w:r>
    </w:p>
    <w:p w14:paraId="0ACD90E6" w14:textId="49FA5EAF" w:rsidR="00F4604F" w:rsidRPr="006831F6" w:rsidRDefault="00F4604F" w:rsidP="00F4604F">
      <w:pPr>
        <w:pStyle w:val="BodyText"/>
        <w:rPr>
          <w:rFonts w:cs="Helvetica"/>
        </w:rPr>
      </w:pPr>
      <w:r w:rsidRPr="006831F6">
        <w:rPr>
          <w:rFonts w:cs="Helvetica"/>
        </w:rPr>
        <w:t xml:space="preserve">One </w:t>
      </w:r>
      <w:r w:rsidR="00AB57BD">
        <w:rPr>
          <w:rFonts w:cs="Helvetica"/>
        </w:rPr>
        <w:t>l</w:t>
      </w:r>
      <w:r w:rsidRPr="006831F6">
        <w:rPr>
          <w:rFonts w:cs="Helvetica"/>
        </w:rPr>
        <w:t>iaison each from other ICANN SOs and ACs:</w:t>
      </w:r>
    </w:p>
    <w:p w14:paraId="0B3C9063" w14:textId="77777777" w:rsidR="00F4604F" w:rsidRPr="006831F6" w:rsidRDefault="00F4604F" w:rsidP="00F4604F">
      <w:pPr>
        <w:pStyle w:val="BodyText"/>
        <w:numPr>
          <w:ilvl w:val="1"/>
          <w:numId w:val="5"/>
        </w:numPr>
        <w:rPr>
          <w:rFonts w:cs="Helvetica"/>
        </w:rPr>
      </w:pPr>
      <w:r w:rsidRPr="006831F6">
        <w:rPr>
          <w:rFonts w:cs="Helvetica"/>
        </w:rPr>
        <w:t>GNSO (non-registry)</w:t>
      </w:r>
    </w:p>
    <w:p w14:paraId="2D7BEEB9" w14:textId="77777777" w:rsidR="00F4604F" w:rsidRDefault="00F4604F" w:rsidP="00F4604F">
      <w:pPr>
        <w:pStyle w:val="BodyText"/>
        <w:numPr>
          <w:ilvl w:val="1"/>
          <w:numId w:val="5"/>
        </w:numPr>
        <w:rPr>
          <w:rFonts w:cs="Helvetica"/>
        </w:rPr>
      </w:pPr>
      <w:r w:rsidRPr="006831F6">
        <w:rPr>
          <w:rFonts w:cs="Helvetica"/>
        </w:rPr>
        <w:t>ALAC</w:t>
      </w:r>
    </w:p>
    <w:p w14:paraId="7F82AF12" w14:textId="53834ECF" w:rsidR="006072D1" w:rsidRPr="006831F6" w:rsidRDefault="006072D1" w:rsidP="00F4604F">
      <w:pPr>
        <w:pStyle w:val="BodyText"/>
        <w:numPr>
          <w:ilvl w:val="1"/>
          <w:numId w:val="5"/>
        </w:numPr>
        <w:rPr>
          <w:rFonts w:cs="Helvetica"/>
        </w:rPr>
      </w:pPr>
      <w:r>
        <w:rPr>
          <w:rFonts w:cs="Helvetica"/>
        </w:rPr>
        <w:t>NRO (or ASO)</w:t>
      </w:r>
    </w:p>
    <w:p w14:paraId="0681F0FF" w14:textId="77777777" w:rsidR="00F4604F" w:rsidRPr="006831F6" w:rsidRDefault="00F4604F" w:rsidP="00F4604F">
      <w:pPr>
        <w:pStyle w:val="BodyText"/>
        <w:numPr>
          <w:ilvl w:val="1"/>
          <w:numId w:val="5"/>
        </w:numPr>
        <w:rPr>
          <w:rFonts w:cs="Helvetica"/>
        </w:rPr>
      </w:pPr>
      <w:r w:rsidRPr="006831F6">
        <w:rPr>
          <w:rFonts w:cs="Helvetica"/>
        </w:rPr>
        <w:t>GAC</w:t>
      </w:r>
    </w:p>
    <w:p w14:paraId="42072C8C" w14:textId="77777777" w:rsidR="00F4604F" w:rsidRPr="006831F6" w:rsidRDefault="00F4604F" w:rsidP="00F4604F">
      <w:pPr>
        <w:pStyle w:val="BodyText"/>
        <w:numPr>
          <w:ilvl w:val="1"/>
          <w:numId w:val="5"/>
        </w:numPr>
        <w:rPr>
          <w:rFonts w:cs="Helvetica"/>
        </w:rPr>
      </w:pPr>
      <w:r w:rsidRPr="006831F6">
        <w:rPr>
          <w:rFonts w:cs="Helvetica"/>
        </w:rPr>
        <w:t>RSSAC</w:t>
      </w:r>
    </w:p>
    <w:p w14:paraId="2844BC65" w14:textId="77777777" w:rsidR="00F4604F" w:rsidRPr="006831F6" w:rsidRDefault="00F4604F" w:rsidP="00F4604F">
      <w:pPr>
        <w:pStyle w:val="BodyText"/>
        <w:numPr>
          <w:ilvl w:val="1"/>
          <w:numId w:val="5"/>
        </w:numPr>
        <w:rPr>
          <w:rFonts w:cs="Helvetica"/>
        </w:rPr>
      </w:pPr>
      <w:r w:rsidRPr="006831F6">
        <w:rPr>
          <w:rFonts w:cs="Helvetica"/>
        </w:rPr>
        <w:t>SSAC</w:t>
      </w:r>
    </w:p>
    <w:p w14:paraId="39F3780C" w14:textId="0BACB9B3" w:rsidR="00F4604F" w:rsidRPr="006831F6" w:rsidRDefault="00F4604F" w:rsidP="00CA2567">
      <w:pPr>
        <w:pStyle w:val="NoSpacing"/>
        <w:numPr>
          <w:ilvl w:val="0"/>
          <w:numId w:val="0"/>
        </w:numPr>
        <w:ind w:left="360"/>
        <w:rPr>
          <w:rFonts w:cs="Helvetica"/>
        </w:rPr>
      </w:pPr>
    </w:p>
    <w:p w14:paraId="6F732C0B" w14:textId="753FD429" w:rsidR="006072D1" w:rsidRDefault="006072D1" w:rsidP="00F4604F">
      <w:pPr>
        <w:pStyle w:val="NoSpacing"/>
        <w:rPr>
          <w:rFonts w:cs="Helvetica"/>
        </w:rPr>
      </w:pPr>
      <w:r>
        <w:rPr>
          <w:rFonts w:cs="Helvetica"/>
        </w:rPr>
        <w:t xml:space="preserve">Liaisons shall not be </w:t>
      </w:r>
      <w:r w:rsidRPr="006072D1">
        <w:rPr>
          <w:rFonts w:cs="Helvetica"/>
          <w:lang w:val="en-US"/>
        </w:rPr>
        <w:t>members of or entitled to vote on the CSC, but otherwise liaisons shall be entitled to participate on equal footing with members of the CSC</w:t>
      </w:r>
      <w:r>
        <w:rPr>
          <w:rFonts w:cs="Helvetica"/>
          <w:lang w:val="en-US"/>
        </w:rPr>
        <w:t xml:space="preserve">. </w:t>
      </w:r>
    </w:p>
    <w:p w14:paraId="4C51404C" w14:textId="77777777" w:rsidR="00F4604F" w:rsidRPr="006831F6" w:rsidRDefault="00F4604F" w:rsidP="00F4604F">
      <w:pPr>
        <w:pStyle w:val="NoSpacing"/>
        <w:rPr>
          <w:rFonts w:cs="Helvetica"/>
        </w:rPr>
      </w:pPr>
      <w:r w:rsidRPr="006831F6">
        <w:rPr>
          <w:rFonts w:cs="Helvetica"/>
        </w:rPr>
        <w:t>The Chair of the CSC will be elected on an annual basis by the CSC. Ideally the Chair will be a direct customer of the IANA naming function, and cannot be the IANA Functions Operator Liaison.</w:t>
      </w:r>
    </w:p>
    <w:p w14:paraId="641C7894" w14:textId="77777777" w:rsidR="00F4604F" w:rsidRDefault="00F4604F" w:rsidP="00F4604F">
      <w:pPr>
        <w:pStyle w:val="NoSpacing"/>
        <w:rPr>
          <w:rFonts w:cs="Helvetica"/>
        </w:rPr>
      </w:pPr>
      <w:r w:rsidRPr="006831F6">
        <w:rPr>
          <w:rFonts w:cs="Helvetica"/>
        </w:rPr>
        <w:t>The CSC and the IANA Functions Operator will nominate primary and secondary points of contact to facilitate formal lines of communication.</w:t>
      </w:r>
    </w:p>
    <w:p w14:paraId="2CBB29B3" w14:textId="3C130086" w:rsidR="006072D1" w:rsidRPr="006831F6" w:rsidRDefault="006072D1" w:rsidP="00F4604F">
      <w:pPr>
        <w:pStyle w:val="NoSpacing"/>
        <w:rPr>
          <w:rFonts w:cs="Helvetica"/>
        </w:rPr>
      </w:pPr>
      <w:r>
        <w:rPr>
          <w:rFonts w:cs="Helvetica"/>
        </w:rPr>
        <w:t xml:space="preserve">The CSC </w:t>
      </w:r>
      <w:r w:rsidRPr="006072D1">
        <w:rPr>
          <w:rFonts w:cs="Helvetica"/>
          <w:lang w:val="en-US"/>
        </w:rPr>
        <w:t>as a whole will decide who will serve as the Liaison to the IANA Function Review Team. Preference should be given to the Liaison being a registry representative given that technical expertise is anticipated to be valuable in the role.</w:t>
      </w:r>
    </w:p>
    <w:p w14:paraId="334A9EDB" w14:textId="77777777" w:rsidR="00F4604F" w:rsidRPr="00F37CFB" w:rsidRDefault="00F4604F" w:rsidP="00F4604F">
      <w:pPr>
        <w:pStyle w:val="Heading2"/>
        <w:rPr>
          <w:rFonts w:cs="Helvetica"/>
          <w:color w:val="1F497D"/>
        </w:rPr>
      </w:pPr>
      <w:bookmarkStart w:id="1005" w:name="_Toc294992830"/>
      <w:bookmarkStart w:id="1006" w:name="_Toc294880221"/>
      <w:bookmarkStart w:id="1007" w:name="_Toc294879279"/>
      <w:bookmarkStart w:id="1008" w:name="_Toc295466416"/>
      <w:r w:rsidRPr="00F37CFB">
        <w:rPr>
          <w:rFonts w:cs="Helvetica"/>
          <w:color w:val="1F497D"/>
        </w:rPr>
        <w:t>Membership Selection Process</w:t>
      </w:r>
      <w:bookmarkEnd w:id="1005"/>
      <w:bookmarkEnd w:id="1006"/>
      <w:bookmarkEnd w:id="1007"/>
      <w:bookmarkEnd w:id="1008"/>
      <w:r w:rsidRPr="00F37CFB">
        <w:rPr>
          <w:rFonts w:cs="Helvetica"/>
          <w:color w:val="1F497D"/>
        </w:rPr>
        <w:t xml:space="preserve"> </w:t>
      </w:r>
    </w:p>
    <w:p w14:paraId="50BD1046" w14:textId="77777777" w:rsidR="00F4604F" w:rsidRPr="0053287B" w:rsidRDefault="00F4604F" w:rsidP="00F4604F">
      <w:pPr>
        <w:pStyle w:val="NoSpacing"/>
        <w:rPr>
          <w:rFonts w:cs="Helvetica"/>
        </w:rPr>
      </w:pPr>
      <w:r w:rsidRPr="0053287B">
        <w:rPr>
          <w:rFonts w:cs="Helvetica"/>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002629AC" w14:textId="4ABD721B" w:rsidR="00F4604F" w:rsidRPr="006831F6" w:rsidRDefault="00F4604F" w:rsidP="00F4604F">
      <w:pPr>
        <w:pStyle w:val="BodyText"/>
        <w:rPr>
          <w:rFonts w:cs="Helvetica"/>
        </w:rPr>
      </w:pPr>
      <w:r w:rsidRPr="0053287B">
        <w:rPr>
          <w:rFonts w:cs="Helvetica"/>
        </w:rPr>
        <w:t>Why they are interested in becoming involved in the CSC</w:t>
      </w:r>
      <w:r w:rsidRPr="006831F6">
        <w:rPr>
          <w:rFonts w:cs="Helvetica"/>
        </w:rPr>
        <w:t>.</w:t>
      </w:r>
    </w:p>
    <w:p w14:paraId="53194F99" w14:textId="31FC3C8D" w:rsidR="00F4604F" w:rsidRPr="006831F6" w:rsidRDefault="00F4604F" w:rsidP="00F4604F">
      <w:pPr>
        <w:pStyle w:val="BodyText"/>
        <w:rPr>
          <w:rFonts w:cs="Helvetica"/>
        </w:rPr>
      </w:pPr>
      <w:r w:rsidRPr="006831F6">
        <w:rPr>
          <w:rFonts w:cs="Helvetica"/>
        </w:rPr>
        <w:t>What particular skills they would bring to the CSC.</w:t>
      </w:r>
    </w:p>
    <w:p w14:paraId="0D0F8F8E" w14:textId="34ABC63D" w:rsidR="00F4604F" w:rsidRPr="006831F6" w:rsidRDefault="00F4604F" w:rsidP="00F4604F">
      <w:pPr>
        <w:pStyle w:val="BodyText"/>
        <w:rPr>
          <w:rFonts w:cs="Helvetica"/>
        </w:rPr>
      </w:pPr>
      <w:r w:rsidRPr="006831F6">
        <w:rPr>
          <w:rFonts w:cs="Helvetica"/>
        </w:rPr>
        <w:t>Their knowledge of the IANA Functions.</w:t>
      </w:r>
    </w:p>
    <w:p w14:paraId="2902FCD3" w14:textId="6D3CD449" w:rsidR="00F4604F" w:rsidRPr="006831F6" w:rsidRDefault="00F4604F" w:rsidP="00F4604F">
      <w:pPr>
        <w:pStyle w:val="BodyText"/>
        <w:rPr>
          <w:rFonts w:cs="Helvetica"/>
        </w:rPr>
      </w:pPr>
      <w:r w:rsidRPr="006831F6">
        <w:rPr>
          <w:rFonts w:cs="Helvetica"/>
        </w:rPr>
        <w:t>Their understanding of the purpose of the CSC.</w:t>
      </w:r>
    </w:p>
    <w:p w14:paraId="72A9F401" w14:textId="1A941BA4" w:rsidR="00F4604F" w:rsidRPr="006831F6" w:rsidRDefault="00F4604F" w:rsidP="00F4604F">
      <w:pPr>
        <w:pStyle w:val="BodyText"/>
        <w:rPr>
          <w:rFonts w:cs="Helvetica"/>
        </w:rPr>
      </w:pPr>
      <w:r w:rsidRPr="006831F6">
        <w:rPr>
          <w:rFonts w:cs="Helvetica"/>
        </w:rPr>
        <w:t>That they understand the time necessary required to participate in the CSC and can commit to this role.</w:t>
      </w:r>
      <w:r w:rsidRPr="006831F6">
        <w:rPr>
          <w:rFonts w:cs="Helvetica"/>
        </w:rPr>
        <w:br/>
      </w:r>
    </w:p>
    <w:p w14:paraId="7D02C3E5" w14:textId="77777777" w:rsidR="00F4604F" w:rsidRPr="006831F6" w:rsidRDefault="00F4604F" w:rsidP="00F4604F">
      <w:pPr>
        <w:pStyle w:val="NoSpacing"/>
        <w:rPr>
          <w:rFonts w:cs="Helvetica"/>
        </w:rPr>
      </w:pPr>
      <w:r w:rsidRPr="006831F6">
        <w:rPr>
          <w:rFonts w:cs="Helvetica"/>
        </w:rPr>
        <w:t>Interested candidates should also include a resume or curriculum vitae or biography in support of their Expression of Interest.</w:t>
      </w:r>
    </w:p>
    <w:p w14:paraId="38C13F0F" w14:textId="227A8E3D" w:rsidR="006072D1" w:rsidRPr="006072D1" w:rsidRDefault="00F4604F" w:rsidP="006072D1">
      <w:pPr>
        <w:pStyle w:val="NoSpacing"/>
        <w:rPr>
          <w:rFonts w:cs="Helvetica"/>
          <w:lang w:val="en-US"/>
        </w:rPr>
      </w:pPr>
      <w:r w:rsidRPr="006831F6">
        <w:rPr>
          <w:rFonts w:cs="Helvetica"/>
        </w:rPr>
        <w:t>While the ccTLD and gTLD members will be appointed by the ccNSO and RySG respectively</w:t>
      </w:r>
      <w:r w:rsidR="00562169">
        <w:rPr>
          <w:rFonts w:cs="Helvetica"/>
        </w:rPr>
        <w:t xml:space="preserve"> and </w:t>
      </w:r>
      <w:r w:rsidR="00AB57BD">
        <w:rPr>
          <w:rFonts w:cs="Helvetica"/>
        </w:rPr>
        <w:t>l</w:t>
      </w:r>
      <w:r w:rsidR="00562169" w:rsidRPr="006831F6">
        <w:rPr>
          <w:rFonts w:cs="Helvetica"/>
        </w:rPr>
        <w:t>iaisons</w:t>
      </w:r>
      <w:r w:rsidR="00562169">
        <w:rPr>
          <w:rFonts w:cs="Helvetica"/>
        </w:rPr>
        <w:t xml:space="preserve"> by their applicable groups</w:t>
      </w:r>
      <w:r w:rsidRPr="006831F6">
        <w:rPr>
          <w:rFonts w:cs="Helvetica"/>
        </w:rPr>
        <w:t>,</w:t>
      </w:r>
      <w:r w:rsidR="006072D1">
        <w:rPr>
          <w:rFonts w:cs="Helvetica"/>
        </w:rPr>
        <w:t xml:space="preserve"> ccTLD or gTLD</w:t>
      </w:r>
      <w:r w:rsidRPr="006831F6">
        <w:rPr>
          <w:rFonts w:cs="Helvetica"/>
        </w:rPr>
        <w:t xml:space="preserve"> registry operators that </w:t>
      </w:r>
      <w:r w:rsidRPr="006831F6">
        <w:rPr>
          <w:rFonts w:cs="Helvetica"/>
        </w:rPr>
        <w:lastRenderedPageBreak/>
        <w:t>are not</w:t>
      </w:r>
      <w:r w:rsidR="006072D1">
        <w:rPr>
          <w:rFonts w:cs="Helvetica"/>
        </w:rPr>
        <w:t xml:space="preserve"> members of</w:t>
      </w:r>
      <w:r w:rsidRPr="006831F6">
        <w:rPr>
          <w:rFonts w:cs="Helvetica"/>
        </w:rPr>
        <w:t xml:space="preserve"> these groups will be eligible to participate in the CSC as members or </w:t>
      </w:r>
      <w:r w:rsidR="00AB57BD">
        <w:rPr>
          <w:rFonts w:cs="Helvetica"/>
        </w:rPr>
        <w:t>l</w:t>
      </w:r>
      <w:r w:rsidRPr="006831F6">
        <w:rPr>
          <w:rFonts w:cs="Helvetica"/>
        </w:rPr>
        <w:t xml:space="preserve">iaisons. </w:t>
      </w:r>
      <w:r w:rsidR="006072D1" w:rsidRPr="006072D1">
        <w:rPr>
          <w:rFonts w:cs="Helvetica"/>
          <w:lang w:val="en-US"/>
        </w:rPr>
        <w:t>The c</w:t>
      </w:r>
      <w:r w:rsidR="00562169">
        <w:rPr>
          <w:rFonts w:cs="Helvetica"/>
          <w:lang w:val="en-US"/>
        </w:rPr>
        <w:t>c</w:t>
      </w:r>
      <w:r w:rsidR="006072D1" w:rsidRPr="006072D1">
        <w:rPr>
          <w:rFonts w:cs="Helvetica"/>
          <w:lang w:val="en-US"/>
        </w:rPr>
        <w:t>NSO and RySG should consult prior to finalizing their selections with a view to providing a slate</w:t>
      </w:r>
      <w:r w:rsidR="00AB57BD">
        <w:rPr>
          <w:rFonts w:cs="Helvetica"/>
          <w:lang w:val="en-US"/>
        </w:rPr>
        <w:t xml:space="preserve"> of members and liaisons</w:t>
      </w:r>
      <w:r w:rsidR="006072D1" w:rsidRPr="006072D1">
        <w:rPr>
          <w:rFonts w:cs="Helvetica"/>
          <w:lang w:val="en-US"/>
        </w:rPr>
        <w:t xml:space="preserve"> that has, to the extent possible, diversity in terms of geography and skill set.</w:t>
      </w:r>
    </w:p>
    <w:p w14:paraId="689CF8EA" w14:textId="4007D7D1" w:rsidR="006072D1" w:rsidRPr="00F5152E" w:rsidRDefault="006072D1" w:rsidP="00F5152E">
      <w:pPr>
        <w:pStyle w:val="NoSpacing"/>
        <w:numPr>
          <w:ilvl w:val="0"/>
          <w:numId w:val="0"/>
        </w:numPr>
        <w:ind w:left="360"/>
        <w:rPr>
          <w:rFonts w:cs="Helvetica"/>
        </w:rPr>
      </w:pPr>
      <w:r w:rsidRPr="00F5152E">
        <w:rPr>
          <w:rFonts w:cs="Helvetica"/>
        </w:rPr>
        <w:t xml:space="preserve">A representative </w:t>
      </w:r>
      <w:r w:rsidR="00562169" w:rsidRPr="00F5152E">
        <w:rPr>
          <w:rFonts w:cs="Helvetica"/>
        </w:rPr>
        <w:t>for</w:t>
      </w:r>
      <w:r w:rsidRPr="00F5152E">
        <w:rPr>
          <w:rFonts w:cs="Helvetica"/>
        </w:rPr>
        <w:t xml:space="preserve"> a TLD registry operator not </w:t>
      </w:r>
      <w:r w:rsidR="00562169" w:rsidRPr="00F5152E">
        <w:rPr>
          <w:rFonts w:cs="Helvetica"/>
        </w:rPr>
        <w:t>associated with</w:t>
      </w:r>
      <w:r w:rsidRPr="00F5152E">
        <w:rPr>
          <w:rFonts w:cs="Helvetica"/>
        </w:rPr>
        <w:t xml:space="preserve"> a ccTLD or gTLD registry, will be required to submit an Expression of Interest to either the ccNSO and GNSO Council. The Expression of Interest must include a letter of support from the registry operator.</w:t>
      </w:r>
      <w:r w:rsidR="009950B5" w:rsidRPr="00F5152E">
        <w:rPr>
          <w:rFonts w:cs="Helvetica"/>
        </w:rPr>
        <w:t xml:space="preserve"> This provision is</w:t>
      </w:r>
      <w:r w:rsidR="009950B5">
        <w:rPr>
          <w:rFonts w:cs="Helvetica"/>
        </w:rPr>
        <w:t xml:space="preserve"> i</w:t>
      </w:r>
      <w:r w:rsidR="009950B5" w:rsidRPr="00F5152E">
        <w:rPr>
          <w:rFonts w:cs="Helvetica"/>
        </w:rPr>
        <w:t>ntended to ensure orderly formal arrangements, and is not intended to</w:t>
      </w:r>
      <w:r w:rsidR="009950B5">
        <w:rPr>
          <w:rFonts w:cs="Helvetica"/>
        </w:rPr>
        <w:t xml:space="preserve"> </w:t>
      </w:r>
      <w:r w:rsidR="009950B5" w:rsidRPr="00F5152E">
        <w:rPr>
          <w:rFonts w:cs="Helvetica"/>
        </w:rPr>
        <w:t>imply those other registries are subordinate to either the ccNSO or</w:t>
      </w:r>
      <w:r w:rsidR="009950B5">
        <w:rPr>
          <w:rFonts w:cs="Helvetica"/>
        </w:rPr>
        <w:t xml:space="preserve"> </w:t>
      </w:r>
      <w:r w:rsidR="009950B5" w:rsidRPr="00F5152E">
        <w:rPr>
          <w:rFonts w:cs="Helvetica"/>
        </w:rPr>
        <w:t>the GNSO.</w:t>
      </w:r>
    </w:p>
    <w:p w14:paraId="2D4C9545" w14:textId="3FBEBEC5" w:rsidR="00F4604F" w:rsidRPr="006831F6" w:rsidRDefault="00F4604F" w:rsidP="00F4604F">
      <w:pPr>
        <w:pStyle w:val="NoSpacing"/>
        <w:rPr>
          <w:rFonts w:cs="Helvetica"/>
        </w:rPr>
      </w:pPr>
      <w:r w:rsidRPr="006831F6">
        <w:rPr>
          <w:rFonts w:cs="Helvetica"/>
        </w:rPr>
        <w:t>The full membership of the CSC must be approved by the ccNSO and the GNSO. While it will not be the role of the ccNSO and GNSO to question the validity of any recommended appointments to the CSC they will take into account the overall composition of the proposed CSC in terms of geographic diversity and skill sets.</w:t>
      </w:r>
    </w:p>
    <w:p w14:paraId="6E074A1C" w14:textId="77777777" w:rsidR="00F4604F" w:rsidRPr="00F37CFB" w:rsidRDefault="00F4604F" w:rsidP="00F4604F">
      <w:pPr>
        <w:pStyle w:val="Heading2"/>
        <w:rPr>
          <w:rFonts w:cs="Helvetica"/>
          <w:color w:val="1F497D"/>
        </w:rPr>
      </w:pPr>
      <w:bookmarkStart w:id="1009" w:name="_Toc294992831"/>
      <w:bookmarkStart w:id="1010" w:name="_Toc294880222"/>
      <w:bookmarkStart w:id="1011" w:name="_Toc294879280"/>
      <w:bookmarkStart w:id="1012" w:name="_Toc295466417"/>
      <w:r w:rsidRPr="00F37CFB">
        <w:rPr>
          <w:rFonts w:cs="Helvetica"/>
          <w:color w:val="1F497D"/>
        </w:rPr>
        <w:t>Terms</w:t>
      </w:r>
      <w:bookmarkEnd w:id="1009"/>
      <w:bookmarkEnd w:id="1010"/>
      <w:bookmarkEnd w:id="1011"/>
      <w:bookmarkEnd w:id="1012"/>
    </w:p>
    <w:p w14:paraId="28B31068" w14:textId="50CD7522" w:rsidR="00F4604F" w:rsidRPr="006831F6" w:rsidRDefault="00F4604F" w:rsidP="00F4604F">
      <w:pPr>
        <w:pStyle w:val="NoSpacing"/>
        <w:rPr>
          <w:rFonts w:cs="Helvetica"/>
        </w:rPr>
      </w:pPr>
      <w:r w:rsidRPr="0053287B">
        <w:rPr>
          <w:rFonts w:cs="Helvetica"/>
        </w:rPr>
        <w:t>CSC appointments</w:t>
      </w:r>
      <w:r w:rsidR="006072D1">
        <w:rPr>
          <w:rFonts w:cs="Helvetica"/>
        </w:rPr>
        <w:t>, regardless of whether members or liaisons,</w:t>
      </w:r>
      <w:r w:rsidRPr="0053287B">
        <w:rPr>
          <w:rFonts w:cs="Helvetica"/>
        </w:rPr>
        <w:t xml:space="preserve"> will be for a two-year period with the option to renew for up to two additional two-year </w:t>
      </w:r>
      <w:r w:rsidRPr="006831F6">
        <w:rPr>
          <w:rFonts w:cs="Helvetica"/>
        </w:rPr>
        <w:t>terms. The intention is to stagger appointments to provide for continuity and knowledge retention.</w:t>
      </w:r>
    </w:p>
    <w:p w14:paraId="78891F8C" w14:textId="77777777" w:rsidR="00F4604F" w:rsidRPr="006831F6" w:rsidRDefault="00F4604F" w:rsidP="00F4604F">
      <w:pPr>
        <w:pStyle w:val="NoSpacing"/>
        <w:rPr>
          <w:rFonts w:cs="Helvetica"/>
        </w:rPr>
      </w:pPr>
      <w:r w:rsidRPr="006831F6">
        <w:rPr>
          <w:rFonts w:cs="Helvetica"/>
        </w:rPr>
        <w:t xml:space="preserve">To facilitate this, at least half of the inaugural CSC appointees will be appointed for an initial term of three years.  Subsequent terms will be for two years. </w:t>
      </w:r>
    </w:p>
    <w:p w14:paraId="3F8C3FC9" w14:textId="6A3752A4" w:rsidR="00F4604F" w:rsidRPr="006831F6" w:rsidRDefault="00F4604F" w:rsidP="00F4604F">
      <w:pPr>
        <w:pStyle w:val="NoSpacing"/>
        <w:rPr>
          <w:rFonts w:cs="Helvetica"/>
        </w:rPr>
      </w:pPr>
      <w:r w:rsidRPr="006831F6">
        <w:rPr>
          <w:rFonts w:cs="Helvetica"/>
        </w:rPr>
        <w:t>CSC appointees must attend a minimum of nine meetings in a one-year period, and must not be absent for more than two consecutive meetings. Failure to meet this requirement may result in the Chair of the CSC requesting a replacement from the respective organisation.</w:t>
      </w:r>
    </w:p>
    <w:p w14:paraId="0277DAAA" w14:textId="77777777" w:rsidR="00F4604F" w:rsidRPr="00F37CFB" w:rsidRDefault="00F4604F" w:rsidP="00F4604F">
      <w:pPr>
        <w:pStyle w:val="Heading2"/>
        <w:rPr>
          <w:rFonts w:cs="Helvetica"/>
          <w:color w:val="1F497D"/>
        </w:rPr>
      </w:pPr>
      <w:bookmarkStart w:id="1013" w:name="_Toc294992832"/>
      <w:bookmarkStart w:id="1014" w:name="_Toc294880223"/>
      <w:bookmarkStart w:id="1015" w:name="_Toc294879281"/>
      <w:bookmarkStart w:id="1016" w:name="_Toc295466418"/>
      <w:r w:rsidRPr="00F37CFB">
        <w:rPr>
          <w:rFonts w:cs="Helvetica"/>
          <w:color w:val="1F497D"/>
        </w:rPr>
        <w:t>Recall of members</w:t>
      </w:r>
      <w:bookmarkEnd w:id="1013"/>
      <w:bookmarkEnd w:id="1014"/>
      <w:bookmarkEnd w:id="1015"/>
      <w:bookmarkEnd w:id="1016"/>
    </w:p>
    <w:p w14:paraId="4B0C5AAA" w14:textId="77777777" w:rsidR="00F4604F" w:rsidRPr="0053287B" w:rsidRDefault="00F4604F" w:rsidP="00F4604F">
      <w:pPr>
        <w:pStyle w:val="NoSpacing"/>
        <w:rPr>
          <w:rFonts w:cs="Helvetica"/>
        </w:rPr>
      </w:pPr>
      <w:r w:rsidRPr="0053287B">
        <w:rPr>
          <w:rFonts w:cs="Helvetica"/>
        </w:rPr>
        <w:t>Any CSC appointee can be recalled at the discretion of their appointing community.</w:t>
      </w:r>
    </w:p>
    <w:p w14:paraId="6A287E2A" w14:textId="7B9AF076" w:rsidR="006072D1" w:rsidRDefault="00F4604F" w:rsidP="00F4604F">
      <w:pPr>
        <w:pStyle w:val="NoSpacing"/>
        <w:rPr>
          <w:rFonts w:cs="Helvetica"/>
        </w:rPr>
      </w:pPr>
      <w:r w:rsidRPr="006072D1">
        <w:rPr>
          <w:rFonts w:cs="Helvetica"/>
        </w:rPr>
        <w:t xml:space="preserve">In the event that a ccTLD or gTLD registry representative is recalled, a </w:t>
      </w:r>
      <w:r w:rsidR="006072D1" w:rsidRPr="006072D1">
        <w:rPr>
          <w:rFonts w:cs="Helvetica"/>
        </w:rPr>
        <w:t xml:space="preserve">temporary </w:t>
      </w:r>
      <w:r w:rsidRPr="006072D1">
        <w:rPr>
          <w:rFonts w:cs="Helvetica"/>
        </w:rPr>
        <w:t>replacement</w:t>
      </w:r>
      <w:r w:rsidR="006072D1" w:rsidRPr="006072D1">
        <w:rPr>
          <w:rFonts w:cs="Helvetica"/>
        </w:rPr>
        <w:t xml:space="preserve"> </w:t>
      </w:r>
      <w:r w:rsidR="00011D9A">
        <w:t>may</w:t>
      </w:r>
      <w:r w:rsidR="006072D1">
        <w:t xml:space="preserve"> be appointed</w:t>
      </w:r>
      <w:r w:rsidR="00011D9A">
        <w:t xml:space="preserve"> by the designating group</w:t>
      </w:r>
      <w:r w:rsidR="006072D1">
        <w:t xml:space="preserve"> while attempts are made to fill the vacancy. As the CSC meets on a monthly basis best efforts should be made to fill </w:t>
      </w:r>
      <w:r w:rsidR="000C1785">
        <w:t>a</w:t>
      </w:r>
      <w:r w:rsidR="006072D1">
        <w:t xml:space="preserve"> vacancy within one month of the recall date. </w:t>
      </w:r>
    </w:p>
    <w:p w14:paraId="57D77AA8" w14:textId="77777777" w:rsidR="00F4604F" w:rsidRPr="006072D1" w:rsidRDefault="00F4604F" w:rsidP="00F4604F">
      <w:pPr>
        <w:pStyle w:val="NoSpacing"/>
        <w:rPr>
          <w:rFonts w:cs="Helvetica"/>
        </w:rPr>
      </w:pPr>
      <w:r w:rsidRPr="006072D1">
        <w:rPr>
          <w:rFonts w:cs="Helvetica"/>
        </w:rPr>
        <w:t>The CSC may also request the recall of a member of the CSC in the event they have not met the minimum attendance requirements. The appointing community will be responsible for finding a suitable replacement.</w:t>
      </w:r>
    </w:p>
    <w:p w14:paraId="008953B4" w14:textId="77777777" w:rsidR="00F4604F" w:rsidRPr="00F37CFB" w:rsidRDefault="00F4604F" w:rsidP="00F4604F">
      <w:pPr>
        <w:pStyle w:val="Heading2"/>
        <w:rPr>
          <w:rFonts w:cs="Helvetica"/>
          <w:color w:val="1F497D"/>
        </w:rPr>
      </w:pPr>
      <w:bookmarkStart w:id="1017" w:name="_Toc294992833"/>
      <w:bookmarkStart w:id="1018" w:name="_Toc294880224"/>
      <w:bookmarkStart w:id="1019" w:name="_Toc294879282"/>
      <w:bookmarkStart w:id="1020" w:name="_Toc295466419"/>
      <w:r w:rsidRPr="00F37CFB">
        <w:rPr>
          <w:rFonts w:cs="Helvetica"/>
          <w:color w:val="1F497D"/>
        </w:rPr>
        <w:t>Meetings</w:t>
      </w:r>
      <w:bookmarkEnd w:id="1017"/>
      <w:bookmarkEnd w:id="1018"/>
      <w:bookmarkEnd w:id="1019"/>
      <w:bookmarkEnd w:id="1020"/>
    </w:p>
    <w:p w14:paraId="2F5CDD9C" w14:textId="51A8E97B" w:rsidR="00F4604F" w:rsidRPr="0053287B" w:rsidRDefault="00F4604F" w:rsidP="00F4604F">
      <w:pPr>
        <w:pStyle w:val="NoSpacing"/>
        <w:rPr>
          <w:rFonts w:cs="Helvetica"/>
        </w:rPr>
      </w:pPr>
      <w:r w:rsidRPr="0053287B">
        <w:rPr>
          <w:rFonts w:cs="Helvetica"/>
        </w:rPr>
        <w:t xml:space="preserve">The CSC shall meet at least once every month via teleconference at a time and date agreed upon members of the CSC. </w:t>
      </w:r>
    </w:p>
    <w:p w14:paraId="18AE6C83" w14:textId="3E535E78" w:rsidR="00F4604F" w:rsidRPr="006831F6" w:rsidRDefault="00F4604F" w:rsidP="00F4604F">
      <w:pPr>
        <w:pStyle w:val="NoSpacing"/>
        <w:rPr>
          <w:rFonts w:cs="Helvetica"/>
        </w:rPr>
      </w:pPr>
      <w:r w:rsidRPr="006831F6">
        <w:rPr>
          <w:rFonts w:cs="Helvetica"/>
        </w:rPr>
        <w:lastRenderedPageBreak/>
        <w:t xml:space="preserve">The CSC will provide regular updates, no less than three per year, to the direct customers of the IANA naming function. These updates may be provided to the RySG and the ccNSO during ICANN meetings. </w:t>
      </w:r>
    </w:p>
    <w:p w14:paraId="76859D77" w14:textId="77777777" w:rsidR="00F4604F" w:rsidRPr="006831F6" w:rsidRDefault="00F4604F" w:rsidP="00F4604F">
      <w:pPr>
        <w:pStyle w:val="NoSpacing"/>
        <w:rPr>
          <w:rFonts w:cs="Helvetica"/>
        </w:rPr>
      </w:pPr>
      <w:r w:rsidRPr="006831F6">
        <w:rPr>
          <w:rFonts w:cs="Helvetica"/>
        </w:rPr>
        <w:t>The CSC will also consider requests from other groups to provide updates regarding the IANA Functions Operator’s performance.</w:t>
      </w:r>
    </w:p>
    <w:p w14:paraId="7EF6C571" w14:textId="77777777" w:rsidR="00F4604F" w:rsidRPr="00F37CFB" w:rsidRDefault="00F4604F" w:rsidP="00F4604F">
      <w:pPr>
        <w:pStyle w:val="Heading2"/>
        <w:rPr>
          <w:rFonts w:cs="Helvetica"/>
          <w:color w:val="1F497D"/>
        </w:rPr>
      </w:pPr>
      <w:bookmarkStart w:id="1021" w:name="_Toc294992834"/>
      <w:bookmarkStart w:id="1022" w:name="_Toc294880225"/>
      <w:bookmarkStart w:id="1023" w:name="_Toc294879283"/>
      <w:bookmarkStart w:id="1024" w:name="_Toc295466420"/>
      <w:r w:rsidRPr="00F37CFB">
        <w:rPr>
          <w:rFonts w:cs="Helvetica"/>
          <w:color w:val="1F497D"/>
        </w:rPr>
        <w:t>Record of Proceedings</w:t>
      </w:r>
      <w:bookmarkEnd w:id="1021"/>
      <w:bookmarkEnd w:id="1022"/>
      <w:bookmarkEnd w:id="1023"/>
      <w:bookmarkEnd w:id="1024"/>
    </w:p>
    <w:p w14:paraId="5C01752A" w14:textId="77777777" w:rsidR="00F4604F" w:rsidRPr="0053287B" w:rsidRDefault="00F4604F" w:rsidP="00F4604F">
      <w:pPr>
        <w:pStyle w:val="NoSpacing"/>
        <w:rPr>
          <w:rFonts w:cs="Helvetica"/>
        </w:rPr>
      </w:pPr>
      <w:r w:rsidRPr="0053287B">
        <w:rPr>
          <w:rFonts w:cs="Helvetica"/>
        </w:rPr>
        <w:t xml:space="preserve">Minutes of all CSC teleconferences will be made public within five business days of the meeting. </w:t>
      </w:r>
    </w:p>
    <w:p w14:paraId="3EF8A280" w14:textId="77777777" w:rsidR="00F4604F" w:rsidRPr="0053287B" w:rsidRDefault="00F4604F" w:rsidP="00F4604F">
      <w:pPr>
        <w:pStyle w:val="NoSpacing"/>
        <w:rPr>
          <w:rFonts w:cs="Helvetica"/>
        </w:rPr>
      </w:pPr>
      <w:r w:rsidRPr="0053287B">
        <w:rPr>
          <w:rFonts w:cs="Helvetica"/>
        </w:rPr>
        <w:t>Any remedial action will also be reported by the CSC.</w:t>
      </w:r>
    </w:p>
    <w:p w14:paraId="637EE4F6" w14:textId="77777777" w:rsidR="00F4604F" w:rsidRPr="006831F6" w:rsidRDefault="00F4604F" w:rsidP="00F4604F">
      <w:pPr>
        <w:pStyle w:val="NoSpacing"/>
        <w:rPr>
          <w:rFonts w:cs="Helvetica"/>
        </w:rPr>
      </w:pPr>
      <w:r w:rsidRPr="006831F6">
        <w:rPr>
          <w:rFonts w:cs="Helvetica"/>
        </w:rPr>
        <w:t>Information sessions conducted during ICANN meetings will be open and posting of transcripts and presentations will be done in accordance with ICANN’s meeting requirements.</w:t>
      </w:r>
    </w:p>
    <w:p w14:paraId="162290C1" w14:textId="77777777" w:rsidR="00F4604F" w:rsidRPr="006831F6" w:rsidRDefault="00F4604F" w:rsidP="00F4604F">
      <w:pPr>
        <w:pStyle w:val="Heading2"/>
        <w:rPr>
          <w:rFonts w:cs="Helvetica"/>
        </w:rPr>
      </w:pPr>
      <w:bookmarkStart w:id="1025" w:name="_Toc294992835"/>
      <w:bookmarkStart w:id="1026" w:name="_Toc294880226"/>
      <w:bookmarkStart w:id="1027" w:name="_Toc294879284"/>
      <w:bookmarkStart w:id="1028" w:name="_Toc295466421"/>
      <w:r w:rsidRPr="006831F6">
        <w:rPr>
          <w:rFonts w:cs="Helvetica"/>
        </w:rPr>
        <w:t>Secretariat</w:t>
      </w:r>
      <w:bookmarkEnd w:id="1025"/>
      <w:bookmarkEnd w:id="1026"/>
      <w:bookmarkEnd w:id="1027"/>
      <w:bookmarkEnd w:id="1028"/>
    </w:p>
    <w:p w14:paraId="4717F85B" w14:textId="322A7F19" w:rsidR="00F4604F" w:rsidRPr="006831F6" w:rsidRDefault="00F4604F" w:rsidP="00F4604F">
      <w:pPr>
        <w:pStyle w:val="NoSpacing"/>
        <w:rPr>
          <w:rFonts w:cs="Helvetica"/>
        </w:rPr>
      </w:pPr>
      <w:r w:rsidRPr="006831F6">
        <w:rPr>
          <w:rFonts w:cs="Helvetica"/>
        </w:rPr>
        <w:t>The IANA Functions Operator will provide secretariat support for the CSC. The IANA Functions Operator will also be expected to provide and facilitate remote participation in all meetings of the CSC.</w:t>
      </w:r>
    </w:p>
    <w:p w14:paraId="7D9F9665" w14:textId="77777777" w:rsidR="00F4604F" w:rsidRPr="006831F6" w:rsidRDefault="00F4604F" w:rsidP="00F4604F">
      <w:pPr>
        <w:pStyle w:val="Heading2"/>
        <w:rPr>
          <w:rFonts w:cs="Helvetica"/>
        </w:rPr>
      </w:pPr>
      <w:bookmarkStart w:id="1029" w:name="_Toc294992836"/>
      <w:bookmarkStart w:id="1030" w:name="_Toc294880227"/>
      <w:bookmarkStart w:id="1031" w:name="_Toc294879285"/>
      <w:bookmarkStart w:id="1032" w:name="_Toc295466422"/>
      <w:r w:rsidRPr="006831F6">
        <w:rPr>
          <w:rFonts w:cs="Helvetica"/>
        </w:rPr>
        <w:t>Review</w:t>
      </w:r>
      <w:bookmarkEnd w:id="1029"/>
      <w:bookmarkEnd w:id="1030"/>
      <w:bookmarkEnd w:id="1031"/>
      <w:bookmarkEnd w:id="1032"/>
    </w:p>
    <w:p w14:paraId="6E598AA3" w14:textId="2E7CFB35" w:rsidR="00F4604F" w:rsidRPr="006831F6" w:rsidRDefault="00F4604F" w:rsidP="00F4604F">
      <w:pPr>
        <w:pStyle w:val="NoSpacing"/>
        <w:rPr>
          <w:rFonts w:cs="Helvetica"/>
        </w:rPr>
      </w:pPr>
      <w:r w:rsidRPr="006831F6">
        <w:rPr>
          <w:rFonts w:cs="Helvetica"/>
        </w:rPr>
        <w:t>The Charter will initially be reviewed by a committee of representatives from the ccNSO and the RySG one year after the first meeting of the CSC.  The review is to include the opportunity for input from other ICANN stakeholders</w:t>
      </w:r>
      <w:r w:rsidR="006072D1">
        <w:rPr>
          <w:rFonts w:cs="Helvetica"/>
        </w:rPr>
        <w:t>, via a Public Comment process</w:t>
      </w:r>
      <w:r w:rsidRPr="006831F6">
        <w:rPr>
          <w:rFonts w:cs="Helvetica"/>
        </w:rPr>
        <w:t>. Any recommended changes are to be ratified by the ccNSO and the GNSO.</w:t>
      </w:r>
    </w:p>
    <w:p w14:paraId="7C28896B" w14:textId="4FEC10C1" w:rsidR="00F4604F" w:rsidRPr="006831F6" w:rsidRDefault="00F4604F" w:rsidP="00F4604F">
      <w:pPr>
        <w:pStyle w:val="NoSpacing"/>
        <w:rPr>
          <w:rFonts w:cs="Helvetica"/>
        </w:rPr>
      </w:pPr>
      <w:r w:rsidRPr="006831F6">
        <w:rPr>
          <w:rFonts w:cs="Helvetica"/>
        </w:rPr>
        <w:t>Thereafter, the Charter will be reviewed at the request of the CSC, ccNSO or GNSO</w:t>
      </w:r>
      <w:r w:rsidR="00011D9A">
        <w:rPr>
          <w:rFonts w:cs="Helvetica"/>
        </w:rPr>
        <w:t xml:space="preserve"> and may also be reviewed in connection with the IANA Function Review</w:t>
      </w:r>
      <w:r w:rsidRPr="006831F6">
        <w:rPr>
          <w:rFonts w:cs="Helvetica"/>
        </w:rPr>
        <w:t>.</w:t>
      </w:r>
    </w:p>
    <w:p w14:paraId="3A2CD7F7" w14:textId="77777777" w:rsidR="00F4604F" w:rsidRPr="006831F6" w:rsidRDefault="00F4604F" w:rsidP="00F4604F">
      <w:pPr>
        <w:pStyle w:val="NoSpacing"/>
        <w:rPr>
          <w:rFonts w:cs="Helvetica"/>
        </w:rPr>
      </w:pPr>
      <w:r w:rsidRPr="006831F6">
        <w:rPr>
          <w:rFonts w:cs="Helvetica"/>
        </w:rPr>
        <w:t xml:space="preserve">The effectiveness of the CSC will initially be reviewed two years after the first meeting of the CSC; and then every three years thereafter. The method of review will be determined by the ccNSO and GNSO. </w:t>
      </w:r>
    </w:p>
    <w:p w14:paraId="6565EF93" w14:textId="77777777" w:rsidR="00F4604F" w:rsidRPr="006831F6" w:rsidRDefault="00F4604F" w:rsidP="00F4604F">
      <w:pPr>
        <w:pStyle w:val="NoSpacing"/>
        <w:rPr>
          <w:rFonts w:cs="Helvetica"/>
          <w:b/>
        </w:rPr>
      </w:pPr>
      <w:r w:rsidRPr="006831F6">
        <w:rPr>
          <w:rFonts w:cs="Helvetica"/>
        </w:rPr>
        <w:t>The CSC or the IANA Functions Operator can request a review or change to service level targets. Any proposed changes to service level targets as a result of the review must be agreed to by the ccNSO and GNSO</w:t>
      </w:r>
      <w:r w:rsidRPr="006831F6">
        <w:rPr>
          <w:rFonts w:cs="Helvetica"/>
          <w:b/>
        </w:rPr>
        <w:t>.</w:t>
      </w:r>
    </w:p>
    <w:p w14:paraId="12A4DA3C" w14:textId="77777777" w:rsidR="00F4604F" w:rsidRPr="006831F6" w:rsidRDefault="00F4604F" w:rsidP="00F4604F">
      <w:pPr>
        <w:rPr>
          <w:rFonts w:cs="Helvetica"/>
          <w:bCs/>
          <w:sz w:val="24"/>
          <w:szCs w:val="24"/>
        </w:rPr>
      </w:pPr>
      <w:r w:rsidRPr="006831F6">
        <w:rPr>
          <w:rFonts w:cs="Helvetica"/>
          <w:bCs/>
          <w:sz w:val="24"/>
          <w:szCs w:val="24"/>
        </w:rPr>
        <w:t>================================</w:t>
      </w:r>
    </w:p>
    <w:p w14:paraId="5954DEA0" w14:textId="77777777" w:rsidR="00F4604F" w:rsidRPr="006831F6" w:rsidRDefault="00F4604F" w:rsidP="00F4604F">
      <w:pPr>
        <w:pStyle w:val="Heading2"/>
        <w:rPr>
          <w:rFonts w:cs="Helvetica"/>
          <w:lang w:val="en-US"/>
        </w:rPr>
      </w:pPr>
      <w:bookmarkStart w:id="1033" w:name="_Toc294992837"/>
      <w:bookmarkStart w:id="1034" w:name="_Toc294880228"/>
      <w:bookmarkStart w:id="1035" w:name="_Toc294879286"/>
      <w:bookmarkStart w:id="1036" w:name="_Toc295466423"/>
      <w:r w:rsidRPr="006831F6">
        <w:rPr>
          <w:rFonts w:cs="Helvetica"/>
          <w:lang w:val="en-US"/>
        </w:rPr>
        <w:t>Proposed Remedial Action Procedures</w:t>
      </w:r>
      <w:bookmarkEnd w:id="1033"/>
      <w:bookmarkEnd w:id="1034"/>
      <w:bookmarkEnd w:id="1035"/>
      <w:bookmarkEnd w:id="1036"/>
    </w:p>
    <w:p w14:paraId="27ED8E1F" w14:textId="611BC39D" w:rsidR="00F4604F" w:rsidRPr="006831F6" w:rsidRDefault="00F4604F" w:rsidP="00F4604F">
      <w:pPr>
        <w:pStyle w:val="NoSpacing"/>
        <w:rPr>
          <w:rFonts w:cs="Helvetica"/>
          <w:lang w:val="en-US"/>
        </w:rPr>
      </w:pPr>
      <w:r w:rsidRPr="006831F6">
        <w:rPr>
          <w:rFonts w:cs="Helvetica"/>
          <w:lang w:val="en-US"/>
        </w:rPr>
        <w:lastRenderedPageBreak/>
        <w:t>This proposal is illustrative of what could be included in the Remedial Action Procedures. It is anticipated that the procedures would be agreed between the CSC and the IANA Functions Operator prior to implementation.</w:t>
      </w:r>
    </w:p>
    <w:tbl>
      <w:tblPr>
        <w:tblpPr w:leftFromText="180" w:rightFromText="180" w:vertAnchor="text" w:horzAnchor="margin" w:tblpY="151"/>
        <w:tblW w:w="9460" w:type="dxa"/>
        <w:tblLayout w:type="fixed"/>
        <w:tblLook w:val="0600" w:firstRow="0" w:lastRow="0" w:firstColumn="0" w:lastColumn="0" w:noHBand="1" w:noVBand="1"/>
      </w:tblPr>
      <w:tblGrid>
        <w:gridCol w:w="1270"/>
        <w:gridCol w:w="1890"/>
        <w:gridCol w:w="1980"/>
        <w:gridCol w:w="2160"/>
        <w:gridCol w:w="2160"/>
      </w:tblGrid>
      <w:tr w:rsidR="00CA6A2F" w:rsidRPr="00757116" w14:paraId="0B3D8AEB" w14:textId="77777777" w:rsidTr="00C8201F">
        <w:tc>
          <w:tcPr>
            <w:tcW w:w="1270" w:type="dxa"/>
            <w:tcBorders>
              <w:top w:val="single" w:sz="8" w:space="0" w:color="000000"/>
              <w:left w:val="single" w:sz="8" w:space="0" w:color="000000"/>
              <w:bottom w:val="single" w:sz="8" w:space="0" w:color="000000"/>
              <w:right w:val="single" w:sz="8" w:space="0" w:color="000000"/>
            </w:tcBorders>
          </w:tcPr>
          <w:p w14:paraId="5F72079D" w14:textId="77777777" w:rsidR="00F4604F" w:rsidRPr="00F37CFB" w:rsidRDefault="00F4604F" w:rsidP="00C8201F">
            <w:pPr>
              <w:widowControl w:val="0"/>
              <w:rPr>
                <w:rFonts w:cs="Helvetica"/>
              </w:rPr>
            </w:pPr>
          </w:p>
        </w:tc>
        <w:tc>
          <w:tcPr>
            <w:tcW w:w="1890" w:type="dxa"/>
            <w:tcBorders>
              <w:top w:val="single" w:sz="8" w:space="0" w:color="000000"/>
              <w:left w:val="single" w:sz="8" w:space="0" w:color="000000"/>
              <w:bottom w:val="single" w:sz="8" w:space="0" w:color="000000"/>
              <w:right w:val="single" w:sz="8" w:space="0" w:color="000000"/>
            </w:tcBorders>
            <w:hideMark/>
          </w:tcPr>
          <w:p w14:paraId="349AEF66" w14:textId="77777777" w:rsidR="00F4604F" w:rsidRPr="006831F6" w:rsidRDefault="00F4604F" w:rsidP="00C8201F">
            <w:pPr>
              <w:widowControl w:val="0"/>
              <w:rPr>
                <w:rFonts w:cs="Helvetica"/>
                <w:b/>
              </w:rPr>
            </w:pPr>
            <w:r w:rsidRPr="006831F6">
              <w:rPr>
                <w:rFonts w:cs="Helvetica"/>
                <w:b/>
                <w:sz w:val="20"/>
              </w:rPr>
              <w:t>Notification</w:t>
            </w:r>
          </w:p>
        </w:tc>
        <w:tc>
          <w:tcPr>
            <w:tcW w:w="1980" w:type="dxa"/>
            <w:tcBorders>
              <w:top w:val="single" w:sz="8" w:space="0" w:color="000000"/>
              <w:left w:val="single" w:sz="8" w:space="0" w:color="000000"/>
              <w:bottom w:val="single" w:sz="8" w:space="0" w:color="000000"/>
              <w:right w:val="single" w:sz="8" w:space="0" w:color="000000"/>
            </w:tcBorders>
            <w:hideMark/>
          </w:tcPr>
          <w:p w14:paraId="36DEDBF8" w14:textId="77777777" w:rsidR="00F4604F" w:rsidRPr="006831F6" w:rsidRDefault="00F4604F" w:rsidP="00C8201F">
            <w:pPr>
              <w:widowControl w:val="0"/>
              <w:rPr>
                <w:rFonts w:cs="Helvetica"/>
                <w:b/>
              </w:rPr>
            </w:pPr>
            <w:r w:rsidRPr="006831F6">
              <w:rPr>
                <w:rFonts w:cs="Helvetica"/>
                <w:b/>
                <w:sz w:val="20"/>
              </w:rPr>
              <w:t>1st Escalation</w:t>
            </w:r>
          </w:p>
        </w:tc>
        <w:tc>
          <w:tcPr>
            <w:tcW w:w="2160" w:type="dxa"/>
            <w:tcBorders>
              <w:top w:val="single" w:sz="8" w:space="0" w:color="000000"/>
              <w:left w:val="single" w:sz="8" w:space="0" w:color="000000"/>
              <w:bottom w:val="single" w:sz="8" w:space="0" w:color="000000"/>
              <w:right w:val="single" w:sz="8" w:space="0" w:color="000000"/>
            </w:tcBorders>
            <w:hideMark/>
          </w:tcPr>
          <w:p w14:paraId="1EA9909D" w14:textId="77777777" w:rsidR="00F4604F" w:rsidRPr="006831F6" w:rsidRDefault="00F4604F" w:rsidP="00C8201F">
            <w:pPr>
              <w:widowControl w:val="0"/>
              <w:rPr>
                <w:rFonts w:cs="Helvetica"/>
                <w:b/>
              </w:rPr>
            </w:pPr>
            <w:r w:rsidRPr="006831F6">
              <w:rPr>
                <w:rFonts w:cs="Helvetica"/>
                <w:b/>
                <w:sz w:val="20"/>
              </w:rPr>
              <w:t>2nd Escalation</w:t>
            </w:r>
          </w:p>
        </w:tc>
        <w:tc>
          <w:tcPr>
            <w:tcW w:w="2160" w:type="dxa"/>
            <w:tcBorders>
              <w:top w:val="single" w:sz="8" w:space="0" w:color="000000"/>
              <w:left w:val="single" w:sz="8" w:space="0" w:color="000000"/>
              <w:bottom w:val="single" w:sz="8" w:space="0" w:color="000000"/>
              <w:right w:val="single" w:sz="8" w:space="0" w:color="000000"/>
            </w:tcBorders>
            <w:hideMark/>
          </w:tcPr>
          <w:p w14:paraId="6A1D9081" w14:textId="77777777" w:rsidR="00F4604F" w:rsidRPr="006831F6" w:rsidRDefault="00F4604F" w:rsidP="00C8201F">
            <w:pPr>
              <w:widowControl w:val="0"/>
              <w:rPr>
                <w:rFonts w:cs="Helvetica"/>
                <w:b/>
              </w:rPr>
            </w:pPr>
            <w:r w:rsidRPr="006831F6">
              <w:rPr>
                <w:rFonts w:cs="Helvetica"/>
                <w:b/>
                <w:sz w:val="20"/>
              </w:rPr>
              <w:t>3rd Escalation</w:t>
            </w:r>
          </w:p>
        </w:tc>
      </w:tr>
      <w:tr w:rsidR="00CA6A2F" w:rsidRPr="00757116" w14:paraId="469C16F3" w14:textId="77777777" w:rsidTr="00C8201F">
        <w:tc>
          <w:tcPr>
            <w:tcW w:w="1270" w:type="dxa"/>
            <w:tcBorders>
              <w:top w:val="single" w:sz="8" w:space="0" w:color="000000"/>
              <w:left w:val="single" w:sz="8" w:space="0" w:color="000000"/>
              <w:bottom w:val="single" w:sz="8" w:space="0" w:color="000000"/>
              <w:right w:val="single" w:sz="8" w:space="0" w:color="000000"/>
            </w:tcBorders>
            <w:hideMark/>
          </w:tcPr>
          <w:p w14:paraId="53071BFB" w14:textId="77777777" w:rsidR="00F4604F" w:rsidRPr="0053287B" w:rsidRDefault="00F4604F" w:rsidP="00C8201F">
            <w:pPr>
              <w:widowControl w:val="0"/>
              <w:rPr>
                <w:rFonts w:cs="Helvetica"/>
                <w:b/>
              </w:rPr>
            </w:pPr>
            <w:r w:rsidRPr="0053287B">
              <w:rPr>
                <w:rFonts w:cs="Helvetica"/>
                <w:b/>
                <w:sz w:val="20"/>
              </w:rPr>
              <w:t>Occurs</w:t>
            </w:r>
          </w:p>
        </w:tc>
        <w:tc>
          <w:tcPr>
            <w:tcW w:w="1890" w:type="dxa"/>
            <w:tcBorders>
              <w:top w:val="single" w:sz="8" w:space="0" w:color="000000"/>
              <w:left w:val="single" w:sz="8" w:space="0" w:color="000000"/>
              <w:bottom w:val="single" w:sz="8" w:space="0" w:color="000000"/>
              <w:right w:val="single" w:sz="8" w:space="0" w:color="000000"/>
            </w:tcBorders>
            <w:hideMark/>
          </w:tcPr>
          <w:p w14:paraId="52C95861" w14:textId="77777777" w:rsidR="00F4604F" w:rsidRPr="0053287B" w:rsidRDefault="00F4604F" w:rsidP="00F37CFB">
            <w:pPr>
              <w:pStyle w:val="BodyText"/>
              <w:numPr>
                <w:ilvl w:val="0"/>
                <w:numId w:val="8"/>
              </w:numPr>
              <w:tabs>
                <w:tab w:val="left" w:pos="720"/>
              </w:tabs>
              <w:ind w:left="270"/>
              <w:rPr>
                <w:rFonts w:cs="Helvetica"/>
              </w:rPr>
            </w:pPr>
            <w:r w:rsidRPr="0053287B">
              <w:rPr>
                <w:rFonts w:cs="Helvetica"/>
              </w:rPr>
              <w:t>Process control limit exceeded</w:t>
            </w:r>
          </w:p>
          <w:p w14:paraId="1150662B" w14:textId="281387B5" w:rsidR="00F4604F" w:rsidRPr="006831F6" w:rsidRDefault="00F4604F" w:rsidP="00F37CFB">
            <w:pPr>
              <w:pStyle w:val="BodyText"/>
              <w:numPr>
                <w:ilvl w:val="0"/>
                <w:numId w:val="8"/>
              </w:numPr>
              <w:tabs>
                <w:tab w:val="left" w:pos="720"/>
              </w:tabs>
              <w:ind w:left="270"/>
              <w:rPr>
                <w:rFonts w:cs="Helvetica"/>
              </w:rPr>
            </w:pPr>
            <w:r w:rsidRPr="006831F6">
              <w:rPr>
                <w:rFonts w:cs="Helvetica"/>
              </w:rPr>
              <w:t xml:space="preserve">IANA customer presents evidence that IANA did not meet </w:t>
            </w:r>
            <w:r w:rsidR="00FC570A" w:rsidRPr="006831F6">
              <w:rPr>
                <w:rFonts w:cs="Helvetica"/>
              </w:rPr>
              <w:t>SL</w:t>
            </w:r>
            <w:r w:rsidR="00FC570A">
              <w:rPr>
                <w:rFonts w:cs="Helvetica"/>
              </w:rPr>
              <w:t>E</w:t>
            </w:r>
          </w:p>
          <w:p w14:paraId="546C4CCC" w14:textId="1049F589" w:rsidR="00F4604F" w:rsidRPr="006831F6" w:rsidRDefault="00F4604F" w:rsidP="00FC570A">
            <w:pPr>
              <w:pStyle w:val="BodyText"/>
              <w:numPr>
                <w:ilvl w:val="0"/>
                <w:numId w:val="8"/>
              </w:numPr>
              <w:tabs>
                <w:tab w:val="left" w:pos="720"/>
              </w:tabs>
              <w:ind w:left="270"/>
              <w:rPr>
                <w:rFonts w:cs="Helvetica"/>
              </w:rPr>
            </w:pPr>
            <w:r w:rsidRPr="006831F6">
              <w:rPr>
                <w:rFonts w:cs="Helvetica"/>
              </w:rPr>
              <w:t xml:space="preserve">IANA periodic report indicates </w:t>
            </w:r>
            <w:r w:rsidR="00FC570A" w:rsidRPr="006831F6">
              <w:rPr>
                <w:rFonts w:cs="Helvetica"/>
              </w:rPr>
              <w:t>SL</w:t>
            </w:r>
            <w:r w:rsidR="00FC570A">
              <w:rPr>
                <w:rFonts w:cs="Helvetica"/>
              </w:rPr>
              <w:t>E</w:t>
            </w:r>
            <w:r w:rsidR="00FC570A" w:rsidRPr="006831F6">
              <w:rPr>
                <w:rFonts w:cs="Helvetica"/>
              </w:rPr>
              <w:t xml:space="preserve"> </w:t>
            </w:r>
            <w:r w:rsidRPr="006831F6">
              <w:rPr>
                <w:rFonts w:cs="Helvetica"/>
              </w:rPr>
              <w:t>not met</w:t>
            </w:r>
          </w:p>
        </w:tc>
        <w:tc>
          <w:tcPr>
            <w:tcW w:w="1980" w:type="dxa"/>
            <w:tcBorders>
              <w:top w:val="single" w:sz="8" w:space="0" w:color="000000"/>
              <w:left w:val="single" w:sz="8" w:space="0" w:color="000000"/>
              <w:bottom w:val="single" w:sz="8" w:space="0" w:color="000000"/>
              <w:right w:val="single" w:sz="8" w:space="0" w:color="000000"/>
            </w:tcBorders>
            <w:hideMark/>
          </w:tcPr>
          <w:p w14:paraId="59CB0B65"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Corrective action plan late</w:t>
            </w:r>
          </w:p>
          <w:p w14:paraId="5D810100"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Corrective action plan milestones missed</w:t>
            </w:r>
          </w:p>
          <w:p w14:paraId="391038A3"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Two or more additional “notification” violations occur while corrective action plan is open</w:t>
            </w:r>
          </w:p>
        </w:tc>
        <w:tc>
          <w:tcPr>
            <w:tcW w:w="2160" w:type="dxa"/>
            <w:tcBorders>
              <w:top w:val="single" w:sz="8" w:space="0" w:color="000000"/>
              <w:left w:val="single" w:sz="8" w:space="0" w:color="000000"/>
              <w:bottom w:val="single" w:sz="8" w:space="0" w:color="000000"/>
              <w:right w:val="single" w:sz="8" w:space="0" w:color="000000"/>
            </w:tcBorders>
            <w:hideMark/>
          </w:tcPr>
          <w:p w14:paraId="3E59A4AD"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Corrective action plan late</w:t>
            </w:r>
          </w:p>
          <w:p w14:paraId="100F4410"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Corrective action plan milestones missed</w:t>
            </w:r>
          </w:p>
          <w:p w14:paraId="34B2CAAB"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Two or more additional “notification” violations occur while corrective action plan is supposed to be in place</w:t>
            </w:r>
          </w:p>
        </w:tc>
        <w:tc>
          <w:tcPr>
            <w:tcW w:w="2160" w:type="dxa"/>
            <w:tcBorders>
              <w:top w:val="single" w:sz="8" w:space="0" w:color="000000"/>
              <w:left w:val="single" w:sz="8" w:space="0" w:color="000000"/>
              <w:bottom w:val="single" w:sz="8" w:space="0" w:color="000000"/>
              <w:right w:val="single" w:sz="8" w:space="0" w:color="000000"/>
            </w:tcBorders>
            <w:hideMark/>
          </w:tcPr>
          <w:p w14:paraId="4A15C615"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 xml:space="preserve">Corrective action plan from 2nd escalation not delivered or executed timely. </w:t>
            </w:r>
          </w:p>
          <w:p w14:paraId="405CE3CD"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Additional similar violations occur when corrective action from 2nd escalation is supposed to be in place</w:t>
            </w:r>
          </w:p>
        </w:tc>
      </w:tr>
      <w:tr w:rsidR="00CA6A2F" w:rsidRPr="00757116" w14:paraId="733DDD5F" w14:textId="77777777" w:rsidTr="00C8201F">
        <w:tc>
          <w:tcPr>
            <w:tcW w:w="1270" w:type="dxa"/>
            <w:tcBorders>
              <w:top w:val="single" w:sz="8" w:space="0" w:color="000000"/>
              <w:left w:val="single" w:sz="8" w:space="0" w:color="000000"/>
              <w:bottom w:val="single" w:sz="8" w:space="0" w:color="000000"/>
              <w:right w:val="single" w:sz="8" w:space="0" w:color="000000"/>
            </w:tcBorders>
            <w:hideMark/>
          </w:tcPr>
          <w:p w14:paraId="6D293C32" w14:textId="77777777" w:rsidR="00F4604F" w:rsidRPr="0053287B" w:rsidRDefault="00F4604F" w:rsidP="00C8201F">
            <w:pPr>
              <w:widowControl w:val="0"/>
              <w:rPr>
                <w:rFonts w:cs="Helvetica"/>
                <w:b/>
              </w:rPr>
            </w:pPr>
            <w:r w:rsidRPr="0053287B">
              <w:rPr>
                <w:rFonts w:cs="Helvetica"/>
                <w:b/>
                <w:sz w:val="20"/>
              </w:rPr>
              <w:t>Addressee</w:t>
            </w:r>
          </w:p>
        </w:tc>
        <w:tc>
          <w:tcPr>
            <w:tcW w:w="1890" w:type="dxa"/>
            <w:tcBorders>
              <w:top w:val="single" w:sz="8" w:space="0" w:color="000000"/>
              <w:left w:val="single" w:sz="8" w:space="0" w:color="000000"/>
              <w:bottom w:val="single" w:sz="8" w:space="0" w:color="000000"/>
              <w:right w:val="single" w:sz="8" w:space="0" w:color="000000"/>
            </w:tcBorders>
            <w:hideMark/>
          </w:tcPr>
          <w:p w14:paraId="61F734C9" w14:textId="77777777" w:rsidR="00F4604F" w:rsidRPr="0053287B" w:rsidRDefault="00F4604F" w:rsidP="00C8201F">
            <w:pPr>
              <w:widowControl w:val="0"/>
              <w:rPr>
                <w:rFonts w:cs="Helvetica"/>
              </w:rPr>
            </w:pPr>
            <w:r w:rsidRPr="0053287B">
              <w:rPr>
                <w:rFonts w:cs="Helvetica"/>
                <w:sz w:val="20"/>
              </w:rPr>
              <w:t>IANA Manager</w:t>
            </w:r>
          </w:p>
        </w:tc>
        <w:tc>
          <w:tcPr>
            <w:tcW w:w="1980" w:type="dxa"/>
            <w:tcBorders>
              <w:top w:val="single" w:sz="8" w:space="0" w:color="000000"/>
              <w:left w:val="single" w:sz="8" w:space="0" w:color="000000"/>
              <w:bottom w:val="single" w:sz="8" w:space="0" w:color="000000"/>
              <w:right w:val="single" w:sz="8" w:space="0" w:color="000000"/>
            </w:tcBorders>
            <w:hideMark/>
          </w:tcPr>
          <w:p w14:paraId="63B0EF24" w14:textId="2E6E7CC0" w:rsidR="00F4604F" w:rsidRPr="006831F6" w:rsidRDefault="006072D1" w:rsidP="00C8201F">
            <w:pPr>
              <w:widowControl w:val="0"/>
              <w:rPr>
                <w:rFonts w:cs="Helvetica"/>
              </w:rPr>
            </w:pPr>
            <w:r>
              <w:rPr>
                <w:rFonts w:cs="Helvetica"/>
                <w:sz w:val="20"/>
              </w:rPr>
              <w:t>PTI Board</w:t>
            </w:r>
          </w:p>
        </w:tc>
        <w:tc>
          <w:tcPr>
            <w:tcW w:w="2160" w:type="dxa"/>
            <w:tcBorders>
              <w:top w:val="single" w:sz="8" w:space="0" w:color="000000"/>
              <w:left w:val="single" w:sz="8" w:space="0" w:color="000000"/>
              <w:bottom w:val="single" w:sz="8" w:space="0" w:color="000000"/>
              <w:right w:val="single" w:sz="8" w:space="0" w:color="000000"/>
            </w:tcBorders>
            <w:hideMark/>
          </w:tcPr>
          <w:p w14:paraId="15D3160B" w14:textId="5FB4A48B" w:rsidR="00F4604F" w:rsidRPr="006831F6" w:rsidRDefault="00F4604F" w:rsidP="00FC570A">
            <w:pPr>
              <w:widowControl w:val="0"/>
              <w:rPr>
                <w:rFonts w:cs="Helvetica"/>
              </w:rPr>
            </w:pPr>
            <w:r w:rsidRPr="006831F6">
              <w:rPr>
                <w:rFonts w:cs="Helvetica"/>
                <w:sz w:val="20"/>
              </w:rPr>
              <w:t>G</w:t>
            </w:r>
            <w:r w:rsidR="00FC570A">
              <w:rPr>
                <w:rFonts w:cs="Helvetica"/>
                <w:sz w:val="20"/>
              </w:rPr>
              <w:t xml:space="preserve">lobal Domains </w:t>
            </w:r>
            <w:r w:rsidRPr="006831F6">
              <w:rPr>
                <w:rFonts w:cs="Helvetica"/>
                <w:sz w:val="20"/>
              </w:rPr>
              <w:t>D</w:t>
            </w:r>
            <w:r w:rsidR="00FC570A">
              <w:rPr>
                <w:rFonts w:cs="Helvetica"/>
                <w:sz w:val="20"/>
              </w:rPr>
              <w:t xml:space="preserve">ivision </w:t>
            </w:r>
            <w:r w:rsidRPr="006831F6">
              <w:rPr>
                <w:rFonts w:cs="Helvetica"/>
                <w:sz w:val="20"/>
              </w:rPr>
              <w:t xml:space="preserve">President </w:t>
            </w:r>
          </w:p>
        </w:tc>
        <w:tc>
          <w:tcPr>
            <w:tcW w:w="2160" w:type="dxa"/>
            <w:tcBorders>
              <w:top w:val="single" w:sz="8" w:space="0" w:color="000000"/>
              <w:left w:val="single" w:sz="8" w:space="0" w:color="000000"/>
              <w:bottom w:val="single" w:sz="8" w:space="0" w:color="000000"/>
              <w:right w:val="single" w:sz="8" w:space="0" w:color="000000"/>
            </w:tcBorders>
            <w:hideMark/>
          </w:tcPr>
          <w:p w14:paraId="5E014EEE" w14:textId="77777777" w:rsidR="00F4604F" w:rsidRPr="006831F6" w:rsidRDefault="00F4604F" w:rsidP="00C8201F">
            <w:pPr>
              <w:widowControl w:val="0"/>
              <w:rPr>
                <w:rFonts w:cs="Helvetica"/>
              </w:rPr>
            </w:pPr>
            <w:r w:rsidRPr="006831F6">
              <w:rPr>
                <w:rFonts w:cs="Helvetica"/>
                <w:sz w:val="20"/>
              </w:rPr>
              <w:t xml:space="preserve">ICANN Board, CEO </w:t>
            </w:r>
          </w:p>
        </w:tc>
      </w:tr>
      <w:tr w:rsidR="00CA6A2F" w:rsidRPr="00757116" w14:paraId="176256B8" w14:textId="77777777" w:rsidTr="00C8201F">
        <w:tc>
          <w:tcPr>
            <w:tcW w:w="1270" w:type="dxa"/>
            <w:tcBorders>
              <w:top w:val="single" w:sz="8" w:space="0" w:color="000000"/>
              <w:left w:val="single" w:sz="8" w:space="0" w:color="000000"/>
              <w:bottom w:val="single" w:sz="8" w:space="0" w:color="000000"/>
              <w:right w:val="single" w:sz="8" w:space="0" w:color="000000"/>
            </w:tcBorders>
            <w:hideMark/>
          </w:tcPr>
          <w:p w14:paraId="27626858" w14:textId="77777777" w:rsidR="00F4604F" w:rsidRPr="0053287B" w:rsidRDefault="00F4604F" w:rsidP="00C8201F">
            <w:pPr>
              <w:widowControl w:val="0"/>
              <w:rPr>
                <w:rFonts w:cs="Helvetica"/>
                <w:b/>
              </w:rPr>
            </w:pPr>
            <w:r w:rsidRPr="0053287B">
              <w:rPr>
                <w:rFonts w:cs="Helvetica"/>
                <w:b/>
                <w:sz w:val="20"/>
              </w:rPr>
              <w:t>Message Content</w:t>
            </w:r>
          </w:p>
        </w:tc>
        <w:tc>
          <w:tcPr>
            <w:tcW w:w="1890" w:type="dxa"/>
            <w:tcBorders>
              <w:top w:val="single" w:sz="8" w:space="0" w:color="000000"/>
              <w:left w:val="single" w:sz="8" w:space="0" w:color="000000"/>
              <w:bottom w:val="single" w:sz="8" w:space="0" w:color="000000"/>
              <w:right w:val="single" w:sz="8" w:space="0" w:color="000000"/>
            </w:tcBorders>
            <w:hideMark/>
          </w:tcPr>
          <w:p w14:paraId="0549C1ED" w14:textId="582BDFB5" w:rsidR="00F4604F" w:rsidRPr="0053287B" w:rsidRDefault="00F4604F" w:rsidP="00F37CFB">
            <w:pPr>
              <w:pStyle w:val="BodyText"/>
              <w:numPr>
                <w:ilvl w:val="0"/>
                <w:numId w:val="8"/>
              </w:numPr>
              <w:tabs>
                <w:tab w:val="left" w:pos="720"/>
              </w:tabs>
              <w:ind w:left="270"/>
              <w:rPr>
                <w:rFonts w:cs="Helvetica"/>
              </w:rPr>
            </w:pPr>
            <w:r w:rsidRPr="0053287B">
              <w:rPr>
                <w:rFonts w:cs="Helvetica"/>
              </w:rPr>
              <w:t xml:space="preserve">Identify </w:t>
            </w:r>
            <w:r w:rsidR="00FC570A" w:rsidRPr="0053287B">
              <w:rPr>
                <w:rFonts w:cs="Helvetica"/>
              </w:rPr>
              <w:t>SL</w:t>
            </w:r>
            <w:r w:rsidR="00FC570A">
              <w:rPr>
                <w:rFonts w:cs="Helvetica"/>
              </w:rPr>
              <w:t xml:space="preserve">E </w:t>
            </w:r>
            <w:r w:rsidRPr="0053287B">
              <w:rPr>
                <w:rFonts w:cs="Helvetica"/>
              </w:rPr>
              <w:t>breach and evidence</w:t>
            </w:r>
          </w:p>
          <w:p w14:paraId="79A15F49"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Conference call request to discuss issues raised by CSC message.</w:t>
            </w:r>
          </w:p>
          <w:p w14:paraId="3ED16A95"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Corrective action requirement</w:t>
            </w:r>
          </w:p>
          <w:p w14:paraId="02F2A1BC"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Time frame</w:t>
            </w:r>
          </w:p>
          <w:p w14:paraId="31336757"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Identify party requiring response</w:t>
            </w:r>
          </w:p>
        </w:tc>
        <w:tc>
          <w:tcPr>
            <w:tcW w:w="1980" w:type="dxa"/>
            <w:tcBorders>
              <w:top w:val="single" w:sz="8" w:space="0" w:color="000000"/>
              <w:left w:val="single" w:sz="8" w:space="0" w:color="000000"/>
              <w:bottom w:val="single" w:sz="8" w:space="0" w:color="000000"/>
              <w:right w:val="single" w:sz="8" w:space="0" w:color="000000"/>
            </w:tcBorders>
            <w:hideMark/>
          </w:tcPr>
          <w:p w14:paraId="1C10375F" w14:textId="30195DAF" w:rsidR="00F4604F" w:rsidRPr="006831F6" w:rsidRDefault="00F4604F" w:rsidP="00F37CFB">
            <w:pPr>
              <w:pStyle w:val="BodyText"/>
              <w:numPr>
                <w:ilvl w:val="0"/>
                <w:numId w:val="8"/>
              </w:numPr>
              <w:tabs>
                <w:tab w:val="left" w:pos="720"/>
              </w:tabs>
              <w:ind w:left="270"/>
              <w:rPr>
                <w:rFonts w:cs="Helvetica"/>
              </w:rPr>
            </w:pPr>
            <w:r w:rsidRPr="006831F6">
              <w:rPr>
                <w:rFonts w:cs="Helvetica"/>
              </w:rPr>
              <w:t xml:space="preserve">Identify </w:t>
            </w:r>
            <w:r w:rsidR="00FC570A" w:rsidRPr="006831F6">
              <w:rPr>
                <w:rFonts w:cs="Helvetica"/>
              </w:rPr>
              <w:t>SL</w:t>
            </w:r>
            <w:r w:rsidR="00FC570A">
              <w:rPr>
                <w:rFonts w:cs="Helvetica"/>
              </w:rPr>
              <w:t>E</w:t>
            </w:r>
            <w:r w:rsidR="00FC570A" w:rsidRPr="006831F6">
              <w:rPr>
                <w:rFonts w:cs="Helvetica"/>
              </w:rPr>
              <w:t xml:space="preserve"> </w:t>
            </w:r>
            <w:r w:rsidRPr="006831F6">
              <w:rPr>
                <w:rFonts w:cs="Helvetica"/>
              </w:rPr>
              <w:t>breach and evidence</w:t>
            </w:r>
          </w:p>
          <w:p w14:paraId="3528FBEC"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Conference call request to discuss issues raised by CSC message.</w:t>
            </w:r>
          </w:p>
          <w:p w14:paraId="0055605C"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Corrective action requirement</w:t>
            </w:r>
          </w:p>
          <w:p w14:paraId="665E51CE"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Time frame</w:t>
            </w:r>
          </w:p>
        </w:tc>
        <w:tc>
          <w:tcPr>
            <w:tcW w:w="2160" w:type="dxa"/>
            <w:tcBorders>
              <w:top w:val="single" w:sz="8" w:space="0" w:color="000000"/>
              <w:left w:val="single" w:sz="8" w:space="0" w:color="000000"/>
              <w:bottom w:val="single" w:sz="8" w:space="0" w:color="000000"/>
              <w:right w:val="single" w:sz="8" w:space="0" w:color="000000"/>
            </w:tcBorders>
          </w:tcPr>
          <w:p w14:paraId="4B75485E"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Same as previous</w:t>
            </w:r>
          </w:p>
          <w:p w14:paraId="6D662207" w14:textId="77777777" w:rsidR="00F4604F" w:rsidRPr="00F37CFB" w:rsidRDefault="00F4604F" w:rsidP="00F37CFB">
            <w:pPr>
              <w:pStyle w:val="BodyText"/>
              <w:numPr>
                <w:ilvl w:val="0"/>
                <w:numId w:val="0"/>
              </w:numPr>
              <w:tabs>
                <w:tab w:val="left" w:pos="720"/>
              </w:tabs>
              <w:ind w:left="270"/>
              <w:rPr>
                <w:rFonts w:cs="Helvetica"/>
              </w:rPr>
            </w:pPr>
          </w:p>
        </w:tc>
        <w:tc>
          <w:tcPr>
            <w:tcW w:w="2160" w:type="dxa"/>
            <w:tcBorders>
              <w:top w:val="single" w:sz="8" w:space="0" w:color="000000"/>
              <w:left w:val="single" w:sz="8" w:space="0" w:color="000000"/>
              <w:bottom w:val="single" w:sz="8" w:space="0" w:color="000000"/>
              <w:right w:val="single" w:sz="8" w:space="0" w:color="000000"/>
            </w:tcBorders>
          </w:tcPr>
          <w:p w14:paraId="02344542"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Same as previous</w:t>
            </w:r>
          </w:p>
          <w:p w14:paraId="2A5198DE" w14:textId="77777777" w:rsidR="00F4604F" w:rsidRPr="00F37CFB" w:rsidRDefault="00F4604F" w:rsidP="00F37CFB">
            <w:pPr>
              <w:pStyle w:val="BodyText"/>
              <w:numPr>
                <w:ilvl w:val="0"/>
                <w:numId w:val="0"/>
              </w:numPr>
              <w:tabs>
                <w:tab w:val="left" w:pos="720"/>
              </w:tabs>
              <w:ind w:left="270"/>
              <w:rPr>
                <w:rFonts w:cs="Helvetica"/>
              </w:rPr>
            </w:pPr>
          </w:p>
        </w:tc>
      </w:tr>
      <w:tr w:rsidR="00CA6A2F" w:rsidRPr="00757116" w14:paraId="3D6AF376" w14:textId="77777777" w:rsidTr="00C8201F">
        <w:tc>
          <w:tcPr>
            <w:tcW w:w="1270" w:type="dxa"/>
            <w:tcBorders>
              <w:top w:val="single" w:sz="8" w:space="0" w:color="000000"/>
              <w:left w:val="single" w:sz="8" w:space="0" w:color="000000"/>
              <w:bottom w:val="single" w:sz="8" w:space="0" w:color="000000"/>
              <w:right w:val="single" w:sz="8" w:space="0" w:color="000000"/>
            </w:tcBorders>
            <w:hideMark/>
          </w:tcPr>
          <w:p w14:paraId="32A581B3" w14:textId="4168D7A6" w:rsidR="00F4604F" w:rsidRPr="0053287B" w:rsidRDefault="00F4604F" w:rsidP="00C8201F">
            <w:pPr>
              <w:widowControl w:val="0"/>
              <w:rPr>
                <w:rFonts w:cs="Helvetica"/>
                <w:b/>
              </w:rPr>
            </w:pPr>
            <w:r w:rsidRPr="0053287B">
              <w:rPr>
                <w:rFonts w:cs="Helvetica"/>
                <w:b/>
                <w:sz w:val="20"/>
              </w:rPr>
              <w:t>Response Requested</w:t>
            </w:r>
          </w:p>
        </w:tc>
        <w:tc>
          <w:tcPr>
            <w:tcW w:w="1890" w:type="dxa"/>
            <w:tcBorders>
              <w:top w:val="single" w:sz="8" w:space="0" w:color="000000"/>
              <w:left w:val="single" w:sz="8" w:space="0" w:color="000000"/>
              <w:bottom w:val="single" w:sz="8" w:space="0" w:color="000000"/>
              <w:right w:val="single" w:sz="8" w:space="0" w:color="000000"/>
            </w:tcBorders>
            <w:hideMark/>
          </w:tcPr>
          <w:p w14:paraId="126D73FE" w14:textId="26321A7E" w:rsidR="00F4604F" w:rsidRPr="006831F6" w:rsidRDefault="00F4604F" w:rsidP="00F37CFB">
            <w:pPr>
              <w:pStyle w:val="BodyText"/>
              <w:numPr>
                <w:ilvl w:val="0"/>
                <w:numId w:val="8"/>
              </w:numPr>
              <w:tabs>
                <w:tab w:val="left" w:pos="720"/>
              </w:tabs>
              <w:ind w:left="270"/>
              <w:rPr>
                <w:rFonts w:cs="Helvetica"/>
              </w:rPr>
            </w:pPr>
            <w:r w:rsidRPr="006831F6">
              <w:rPr>
                <w:rFonts w:cs="Helvetica"/>
              </w:rPr>
              <w:t xml:space="preserve">Agreement that </w:t>
            </w:r>
            <w:r w:rsidR="00FC570A" w:rsidRPr="006831F6">
              <w:rPr>
                <w:rFonts w:cs="Helvetica"/>
              </w:rPr>
              <w:t>SL</w:t>
            </w:r>
            <w:r w:rsidR="00FC570A">
              <w:rPr>
                <w:rFonts w:cs="Helvetica"/>
              </w:rPr>
              <w:t>E</w:t>
            </w:r>
            <w:r w:rsidR="00FC570A" w:rsidRPr="006831F6">
              <w:rPr>
                <w:rFonts w:cs="Helvetica"/>
              </w:rPr>
              <w:t xml:space="preserve"> </w:t>
            </w:r>
            <w:r w:rsidRPr="006831F6">
              <w:rPr>
                <w:rFonts w:cs="Helvetica"/>
              </w:rPr>
              <w:t>violation occurred (or evidence to contrary)</w:t>
            </w:r>
          </w:p>
          <w:p w14:paraId="0C078116"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lastRenderedPageBreak/>
              <w:t>Cause</w:t>
            </w:r>
          </w:p>
          <w:p w14:paraId="16EFEA1C"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Correction made on individual case</w:t>
            </w:r>
          </w:p>
          <w:p w14:paraId="0CF4E1BB"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Corrective action plan to:</w:t>
            </w:r>
          </w:p>
          <w:p w14:paraId="29848732"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remedy current situation</w:t>
            </w:r>
          </w:p>
          <w:p w14:paraId="5C434ED9"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prevent future occurrence</w:t>
            </w:r>
          </w:p>
          <w:p w14:paraId="1D34B1D4" w14:textId="77777777" w:rsidR="00F4604F" w:rsidRPr="006831F6" w:rsidRDefault="00F4604F" w:rsidP="00C8201F">
            <w:pPr>
              <w:pStyle w:val="BodyText"/>
              <w:numPr>
                <w:ilvl w:val="0"/>
                <w:numId w:val="8"/>
              </w:numPr>
              <w:tabs>
                <w:tab w:val="left" w:pos="720"/>
              </w:tabs>
              <w:ind w:left="270"/>
              <w:rPr>
                <w:rFonts w:cs="Helvetica"/>
              </w:rPr>
            </w:pPr>
            <w:r w:rsidRPr="006831F6">
              <w:rPr>
                <w:rFonts w:cs="Helvetica"/>
              </w:rPr>
              <w:t>Corrective action plan required in 14-days</w:t>
            </w:r>
          </w:p>
        </w:tc>
        <w:tc>
          <w:tcPr>
            <w:tcW w:w="1980" w:type="dxa"/>
            <w:tcBorders>
              <w:top w:val="single" w:sz="8" w:space="0" w:color="000000"/>
              <w:left w:val="single" w:sz="8" w:space="0" w:color="000000"/>
              <w:bottom w:val="single" w:sz="8" w:space="0" w:color="000000"/>
              <w:right w:val="single" w:sz="8" w:space="0" w:color="000000"/>
            </w:tcBorders>
            <w:hideMark/>
          </w:tcPr>
          <w:p w14:paraId="0996C113"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lastRenderedPageBreak/>
              <w:t>Reissue corrective action plan to:</w:t>
            </w:r>
          </w:p>
          <w:p w14:paraId="7779AC13"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Remediate earlier failed plan</w:t>
            </w:r>
          </w:p>
          <w:p w14:paraId="11CB3B42"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lastRenderedPageBreak/>
              <w:t>Include new violations</w:t>
            </w:r>
          </w:p>
          <w:p w14:paraId="3CAD0B40"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t>Corrective action plan milestones missed</w:t>
            </w:r>
          </w:p>
          <w:p w14:paraId="55955989" w14:textId="77777777" w:rsidR="00F4604F" w:rsidRPr="006831F6" w:rsidRDefault="00F4604F" w:rsidP="00C8201F">
            <w:pPr>
              <w:pStyle w:val="BodyText"/>
              <w:numPr>
                <w:ilvl w:val="0"/>
                <w:numId w:val="8"/>
              </w:numPr>
              <w:tabs>
                <w:tab w:val="left" w:pos="720"/>
              </w:tabs>
              <w:ind w:left="270"/>
              <w:rPr>
                <w:rFonts w:cs="Helvetica"/>
              </w:rPr>
            </w:pPr>
            <w:r w:rsidRPr="006831F6">
              <w:rPr>
                <w:rFonts w:cs="Helvetica"/>
              </w:rPr>
              <w:t>Two or more additional “notification” violations occur while corrective action plan is open</w:t>
            </w:r>
          </w:p>
        </w:tc>
        <w:tc>
          <w:tcPr>
            <w:tcW w:w="2160" w:type="dxa"/>
            <w:tcBorders>
              <w:top w:val="single" w:sz="8" w:space="0" w:color="000000"/>
              <w:left w:val="single" w:sz="8" w:space="0" w:color="000000"/>
              <w:bottom w:val="single" w:sz="8" w:space="0" w:color="000000"/>
              <w:right w:val="single" w:sz="8" w:space="0" w:color="000000"/>
            </w:tcBorders>
            <w:hideMark/>
          </w:tcPr>
          <w:p w14:paraId="5D98BAF4"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lastRenderedPageBreak/>
              <w:t>Same as previous plus</w:t>
            </w:r>
          </w:p>
          <w:p w14:paraId="474908D8" w14:textId="77777777" w:rsidR="00F4604F" w:rsidRPr="006831F6" w:rsidRDefault="00F4604F" w:rsidP="00C8201F">
            <w:pPr>
              <w:pStyle w:val="BodyText"/>
              <w:numPr>
                <w:ilvl w:val="0"/>
                <w:numId w:val="8"/>
              </w:numPr>
              <w:tabs>
                <w:tab w:val="left" w:pos="720"/>
              </w:tabs>
              <w:ind w:left="270"/>
              <w:rPr>
                <w:rFonts w:cs="Helvetica"/>
              </w:rPr>
            </w:pPr>
            <w:r w:rsidRPr="006831F6">
              <w:rPr>
                <w:rFonts w:cs="Helvetica"/>
              </w:rPr>
              <w:t xml:space="preserve">Organizational, operational changes to correct lack of </w:t>
            </w:r>
            <w:r w:rsidRPr="006831F6">
              <w:rPr>
                <w:rFonts w:cs="Helvetica"/>
              </w:rPr>
              <w:lastRenderedPageBreak/>
              <w:t>corrective action</w:t>
            </w:r>
          </w:p>
        </w:tc>
        <w:tc>
          <w:tcPr>
            <w:tcW w:w="2160" w:type="dxa"/>
            <w:tcBorders>
              <w:top w:val="single" w:sz="8" w:space="0" w:color="000000"/>
              <w:left w:val="single" w:sz="8" w:space="0" w:color="000000"/>
              <w:bottom w:val="single" w:sz="8" w:space="0" w:color="000000"/>
              <w:right w:val="single" w:sz="8" w:space="0" w:color="000000"/>
            </w:tcBorders>
            <w:hideMark/>
          </w:tcPr>
          <w:p w14:paraId="57E51704" w14:textId="77777777" w:rsidR="00F4604F" w:rsidRPr="006831F6" w:rsidRDefault="00F4604F" w:rsidP="00F37CFB">
            <w:pPr>
              <w:pStyle w:val="BodyText"/>
              <w:numPr>
                <w:ilvl w:val="0"/>
                <w:numId w:val="8"/>
              </w:numPr>
              <w:tabs>
                <w:tab w:val="left" w:pos="720"/>
              </w:tabs>
              <w:ind w:left="270"/>
              <w:rPr>
                <w:rFonts w:cs="Helvetica"/>
              </w:rPr>
            </w:pPr>
            <w:r w:rsidRPr="006831F6">
              <w:rPr>
                <w:rFonts w:cs="Helvetica"/>
              </w:rPr>
              <w:lastRenderedPageBreak/>
              <w:t>Same as previous plus</w:t>
            </w:r>
          </w:p>
          <w:p w14:paraId="0AB0D869" w14:textId="45F11B66" w:rsidR="00F4604F" w:rsidRPr="006831F6" w:rsidRDefault="00071479" w:rsidP="00085BDB">
            <w:pPr>
              <w:pStyle w:val="BodyText"/>
              <w:numPr>
                <w:ilvl w:val="0"/>
                <w:numId w:val="8"/>
              </w:numPr>
              <w:tabs>
                <w:tab w:val="left" w:pos="720"/>
              </w:tabs>
              <w:ind w:left="270"/>
              <w:rPr>
                <w:rFonts w:cs="Helvetica"/>
              </w:rPr>
            </w:pPr>
            <w:r>
              <w:rPr>
                <w:rFonts w:cs="Helvetica"/>
              </w:rPr>
              <w:t xml:space="preserve">Remediation through the </w:t>
            </w:r>
            <w:r w:rsidR="00C54A81">
              <w:rPr>
                <w:rFonts w:cs="Helvetica"/>
              </w:rPr>
              <w:t>ICANN-PTI C</w:t>
            </w:r>
            <w:r>
              <w:rPr>
                <w:rFonts w:cs="Helvetica"/>
              </w:rPr>
              <w:t xml:space="preserve">ontract </w:t>
            </w:r>
            <w:r w:rsidR="00085BDB">
              <w:rPr>
                <w:rFonts w:cs="Helvetica"/>
              </w:rPr>
              <w:t xml:space="preserve">and/or </w:t>
            </w:r>
            <w:r w:rsidR="00085BDB">
              <w:rPr>
                <w:rFonts w:cs="Helvetica"/>
              </w:rPr>
              <w:lastRenderedPageBreak/>
              <w:t xml:space="preserve">Special IFR </w:t>
            </w:r>
          </w:p>
        </w:tc>
      </w:tr>
    </w:tbl>
    <w:p w14:paraId="4B0ABC00" w14:textId="77777777" w:rsidR="00F4604F" w:rsidRPr="0053287B" w:rsidRDefault="00F4604F" w:rsidP="00F4604F">
      <w:pPr>
        <w:rPr>
          <w:rFonts w:cs="Helvetica"/>
          <w:lang w:val="en-US"/>
        </w:rPr>
      </w:pPr>
    </w:p>
    <w:p w14:paraId="75DB266F" w14:textId="77777777" w:rsidR="006831F6" w:rsidRPr="006831F6" w:rsidRDefault="006831F6" w:rsidP="006831F6">
      <w:pPr>
        <w:spacing w:after="0"/>
        <w:rPr>
          <w:rFonts w:cs="Helvetica"/>
        </w:rPr>
        <w:sectPr w:rsidR="006831F6" w:rsidRPr="006831F6" w:rsidSect="0089074F">
          <w:pgSz w:w="12240" w:h="15840"/>
          <w:pgMar w:top="1383" w:right="1460" w:bottom="767" w:left="1440" w:header="720" w:footer="720" w:gutter="0"/>
          <w:cols w:space="720"/>
        </w:sectPr>
      </w:pPr>
    </w:p>
    <w:p w14:paraId="735E79BD" w14:textId="77777777" w:rsidR="00F4604F" w:rsidRPr="0053287B" w:rsidRDefault="00F4604F" w:rsidP="00F4604F">
      <w:pPr>
        <w:pStyle w:val="Title"/>
        <w:numPr>
          <w:ilvl w:val="0"/>
          <w:numId w:val="0"/>
        </w:numPr>
        <w:rPr>
          <w:rFonts w:cs="Helvetica"/>
          <w:color w:val="000000"/>
          <w:sz w:val="24"/>
          <w:szCs w:val="24"/>
        </w:rPr>
      </w:pPr>
      <w:bookmarkStart w:id="1037" w:name="_Toc291340598"/>
      <w:bookmarkStart w:id="1038" w:name="_Toc291143867"/>
      <w:bookmarkStart w:id="1039" w:name="_Toc294880229"/>
      <w:bookmarkStart w:id="1040" w:name="_Toc295466424"/>
      <w:r w:rsidRPr="006831F6">
        <w:rPr>
          <w:rFonts w:cs="Helvetica"/>
        </w:rPr>
        <w:lastRenderedPageBreak/>
        <w:t>Annex H – Service Level Expectations</w:t>
      </w:r>
      <w:bookmarkStart w:id="1041" w:name="_Toc291340599"/>
      <w:bookmarkStart w:id="1042" w:name="_Toc291330881"/>
      <w:bookmarkStart w:id="1043" w:name="_Toc291252446"/>
      <w:bookmarkStart w:id="1044" w:name="_Toc291158793"/>
      <w:bookmarkStart w:id="1045" w:name="_Toc291070287"/>
      <w:bookmarkEnd w:id="1037"/>
      <w:bookmarkEnd w:id="1038"/>
      <w:bookmarkEnd w:id="1039"/>
      <w:bookmarkEnd w:id="1040"/>
    </w:p>
    <w:p w14:paraId="30933944" w14:textId="73F203AD" w:rsidR="00ED43F0" w:rsidRPr="00ED43F0" w:rsidRDefault="00ED43F0" w:rsidP="00ED43F0">
      <w:r w:rsidRPr="00ED43F0">
        <w:t xml:space="preserve">The </w:t>
      </w:r>
      <w:r>
        <w:t>CWG-Stewardship</w:t>
      </w:r>
      <w:r w:rsidRPr="00ED43F0">
        <w:t xml:space="preserve"> is not proposing any changes to the current work flow process. The </w:t>
      </w:r>
      <w:r>
        <w:t>CWG-Stewardship</w:t>
      </w:r>
      <w:r w:rsidRPr="00ED43F0">
        <w:t xml:space="preserve"> is suggesting that there is a requirement placed on IANA</w:t>
      </w:r>
      <w:r w:rsidR="00C54A81">
        <w:t xml:space="preserve"> staff</w:t>
      </w:r>
      <w:r w:rsidRPr="00ED43F0">
        <w:t xml:space="preserve">, (as part of the </w:t>
      </w:r>
      <w:r w:rsidR="00C54A81">
        <w:t>i</w:t>
      </w:r>
      <w:r w:rsidRPr="00ED43F0">
        <w:t xml:space="preserve">mplementation </w:t>
      </w:r>
      <w:r w:rsidR="00C54A81">
        <w:t>p</w:t>
      </w:r>
      <w:r w:rsidRPr="00ED43F0">
        <w:t xml:space="preserve">hase) to measure, record and report additional details of transaction times for each Root Zone Management process.  </w:t>
      </w:r>
    </w:p>
    <w:p w14:paraId="1B08C4E7" w14:textId="2DB6C546" w:rsidR="00ED43F0" w:rsidRPr="00ED43F0" w:rsidRDefault="00ED43F0" w:rsidP="00ED43F0">
      <w:r w:rsidRPr="00ED43F0">
        <w:t xml:space="preserve">Such transparency will provide factual information to assist the CSC, IFRT and the Community to determine and confirm that </w:t>
      </w:r>
      <w:r w:rsidR="00C54A81">
        <w:t>the IANA Functions Operator</w:t>
      </w:r>
      <w:r w:rsidRPr="00ED43F0">
        <w:t xml:space="preserve"> is continuing to provide non-discriminatory service to the naming community. Further by having clarity as to process, it can be confirmed that IANA staff may not be the cause of the delay in the execution of the change request. On other occasions due to the wide time window for current SLEs, there is an opportunity for — or the perception for — certain TLD Managers to have preferential treatment and change requests completed in a matter of days, whilst other requests take much longer and yet still be in the approved time</w:t>
      </w:r>
      <w:r w:rsidR="00E92958">
        <w:t>.</w:t>
      </w:r>
    </w:p>
    <w:p w14:paraId="69713FBC" w14:textId="77777777" w:rsidR="00ED43F0" w:rsidRDefault="00ED43F0" w:rsidP="00ED43F0">
      <w:pPr>
        <w:rPr>
          <w:rFonts w:cs="Arial"/>
        </w:rPr>
      </w:pPr>
    </w:p>
    <w:p w14:paraId="3A768FEC" w14:textId="77777777" w:rsidR="00ED43F0" w:rsidRPr="00E61C1B" w:rsidRDefault="00ED43F0" w:rsidP="00ED43F0">
      <w:pPr>
        <w:rPr>
          <w:rFonts w:cs="Arial"/>
          <w:b/>
        </w:rPr>
      </w:pPr>
      <w:r w:rsidRPr="00E61C1B">
        <w:rPr>
          <w:rFonts w:cs="Arial"/>
          <w:b/>
        </w:rPr>
        <w:t>Principles</w:t>
      </w:r>
    </w:p>
    <w:p w14:paraId="717C2331" w14:textId="77777777" w:rsidR="00ED43F0" w:rsidRPr="00ED43F0" w:rsidRDefault="00ED43F0" w:rsidP="00ED43F0">
      <w:pPr>
        <w:rPr>
          <w:rFonts w:cs="Arial"/>
        </w:rPr>
      </w:pPr>
      <w:r w:rsidRPr="00ED43F0">
        <w:rPr>
          <w:rFonts w:cs="Arial"/>
        </w:rPr>
        <w:t>These are a set of guiding principles that will help define the expectation for the monitoring and reporting environment, and guide the definition of the individual criteria used for reporting and assessment of the naming-related portions of the IANA Functions:</w:t>
      </w:r>
    </w:p>
    <w:p w14:paraId="425EF7DA" w14:textId="77777777" w:rsidR="00ED43F0" w:rsidRPr="00ED43F0" w:rsidRDefault="00ED43F0" w:rsidP="00ED43F0">
      <w:pPr>
        <w:pStyle w:val="ListParagraph"/>
        <w:numPr>
          <w:ilvl w:val="0"/>
          <w:numId w:val="221"/>
        </w:numPr>
        <w:spacing w:after="240" w:line="276" w:lineRule="auto"/>
        <w:rPr>
          <w:rFonts w:cs="Arial"/>
        </w:rPr>
      </w:pPr>
      <w:r w:rsidRPr="00ED43F0">
        <w:rPr>
          <w:rFonts w:cs="Arial"/>
          <w:b/>
        </w:rPr>
        <w:t>Attributable measures.</w:t>
      </w:r>
      <w:r w:rsidRPr="00ED43F0">
        <w:rPr>
          <w:rFonts w:cs="Arial"/>
        </w:rPr>
        <w:t xml:space="preserve"> Unless clearly impractical, individual metrics should be reported attributing time taken to the party responsible. For example, time spent by IANA staff processing a change request should be accounted for distinctly from time spent waiting for customer action during a change request.</w:t>
      </w:r>
    </w:p>
    <w:p w14:paraId="50573325" w14:textId="77777777" w:rsidR="00ED43F0" w:rsidRPr="00ED43F0" w:rsidRDefault="00ED43F0" w:rsidP="00ED43F0">
      <w:pPr>
        <w:pStyle w:val="ListParagraph"/>
        <w:numPr>
          <w:ilvl w:val="0"/>
          <w:numId w:val="221"/>
        </w:numPr>
        <w:spacing w:after="240" w:line="276" w:lineRule="auto"/>
        <w:rPr>
          <w:rFonts w:cs="Arial"/>
        </w:rPr>
      </w:pPr>
      <w:r w:rsidRPr="00ED43F0">
        <w:rPr>
          <w:rFonts w:cs="Arial"/>
          <w:b/>
        </w:rPr>
        <w:t>Overall metrics.</w:t>
      </w:r>
      <w:r w:rsidRPr="00ED43F0">
        <w:rPr>
          <w:rFonts w:cs="Arial"/>
        </w:rPr>
        <w:t xml:space="preserve"> In addition to the previous principle, overall metrics should be reported to identify general trends associated with end-to-end processing times and processing volumes.</w:t>
      </w:r>
    </w:p>
    <w:p w14:paraId="3C520130" w14:textId="57BACC05" w:rsidR="00ED43F0" w:rsidRPr="00ED43F0" w:rsidRDefault="00ED43F0" w:rsidP="00ED43F0">
      <w:pPr>
        <w:pStyle w:val="ListParagraph"/>
        <w:numPr>
          <w:ilvl w:val="0"/>
          <w:numId w:val="221"/>
        </w:numPr>
        <w:spacing w:after="240" w:line="276" w:lineRule="auto"/>
        <w:rPr>
          <w:rFonts w:cs="Arial"/>
        </w:rPr>
      </w:pPr>
      <w:r w:rsidRPr="00ED43F0">
        <w:rPr>
          <w:rFonts w:cs="Arial"/>
          <w:b/>
        </w:rPr>
        <w:t>Relevance.</w:t>
      </w:r>
      <w:r w:rsidRPr="00ED43F0">
        <w:rPr>
          <w:rFonts w:cs="Arial"/>
        </w:rPr>
        <w:t xml:space="preserve"> All metrics to be collected should be relevant to </w:t>
      </w:r>
      <w:r w:rsidRPr="00ED43F0">
        <w:t>the validation of customer service.  In addition some</w:t>
      </w:r>
      <w:r w:rsidRPr="00ED43F0">
        <w:rPr>
          <w:rFonts w:cs="Arial"/>
        </w:rPr>
        <w:t xml:space="preserve"> are the critical metrics that are considered important to set specific thresholds for judging breaches in </w:t>
      </w:r>
      <w:r w:rsidR="00E92958">
        <w:rPr>
          <w:rFonts w:cs="Arial"/>
        </w:rPr>
        <w:t>the IANA Functions Operator</w:t>
      </w:r>
      <w:r w:rsidRPr="00ED43F0">
        <w:rPr>
          <w:rFonts w:cs="Arial"/>
        </w:rPr>
        <w:t>’s ability to provide an appropriate level of service.</w:t>
      </w:r>
    </w:p>
    <w:p w14:paraId="310453BF" w14:textId="77777777" w:rsidR="00ED43F0" w:rsidRPr="00ED43F0" w:rsidRDefault="00ED43F0" w:rsidP="00ED43F0">
      <w:pPr>
        <w:pStyle w:val="ListParagraph"/>
        <w:numPr>
          <w:ilvl w:val="0"/>
          <w:numId w:val="221"/>
        </w:numPr>
        <w:spacing w:after="240" w:line="276" w:lineRule="auto"/>
        <w:rPr>
          <w:rFonts w:cs="Arial"/>
        </w:rPr>
      </w:pPr>
      <w:r w:rsidRPr="00ED43F0">
        <w:rPr>
          <w:rFonts w:cs="Arial"/>
          <w:b/>
        </w:rPr>
        <w:t>Clear definition.</w:t>
      </w:r>
      <w:r w:rsidRPr="00ED43F0">
        <w:rPr>
          <w:rFonts w:cs="Arial"/>
        </w:rPr>
        <w:t xml:space="preserve"> Each metric should be sufficiently defined such that there is a commonly held understanding on what is being measured, and how an automated approach would be implemented to measure against the standard.</w:t>
      </w:r>
    </w:p>
    <w:p w14:paraId="0E0DA0E7" w14:textId="77777777" w:rsidR="00ED43F0" w:rsidRPr="00ED43F0" w:rsidRDefault="00ED43F0" w:rsidP="00ED43F0">
      <w:pPr>
        <w:pStyle w:val="ListParagraph"/>
        <w:numPr>
          <w:ilvl w:val="0"/>
          <w:numId w:val="221"/>
        </w:numPr>
        <w:spacing w:after="240" w:line="276" w:lineRule="auto"/>
        <w:rPr>
          <w:rFonts w:cs="Arial"/>
        </w:rPr>
      </w:pPr>
      <w:r w:rsidRPr="00ED43F0">
        <w:rPr>
          <w:rFonts w:cs="Arial"/>
          <w:b/>
        </w:rPr>
        <w:t>Definition of thresholds.</w:t>
      </w:r>
      <w:r w:rsidRPr="00ED43F0">
        <w:rPr>
          <w:rFonts w:cs="Arial"/>
        </w:rPr>
        <w:t xml:space="preserve"> The definition of specific thresholds for performance criteria should be set based on analysis of actual data. This may require first the definition of a metric, a period of data collection, and later analysis by IANA customers before defining the threshold.</w:t>
      </w:r>
    </w:p>
    <w:p w14:paraId="3BE28194" w14:textId="77777777" w:rsidR="00ED43F0" w:rsidRPr="00ED43F0" w:rsidRDefault="00ED43F0" w:rsidP="00ED43F0">
      <w:pPr>
        <w:pStyle w:val="ListParagraph"/>
        <w:numPr>
          <w:ilvl w:val="0"/>
          <w:numId w:val="221"/>
        </w:numPr>
        <w:spacing w:after="240" w:line="276" w:lineRule="auto"/>
        <w:rPr>
          <w:rFonts w:cs="Arial"/>
        </w:rPr>
      </w:pPr>
      <w:r w:rsidRPr="00ED43F0">
        <w:rPr>
          <w:rFonts w:cs="Arial"/>
          <w:b/>
        </w:rPr>
        <w:t>Review process.</w:t>
      </w:r>
      <w:r w:rsidRPr="00ED43F0">
        <w:rPr>
          <w:rFonts w:cs="Arial"/>
        </w:rPr>
        <w:t xml:space="preserve"> The service level expectations should be reviewed periodically, and adapted based on the revised expectations of IANA’s customers and relevant updates to the environment. They should be mutually agreed between the community and the IANA Functions Operator.</w:t>
      </w:r>
    </w:p>
    <w:p w14:paraId="7B91E56D" w14:textId="77777777" w:rsidR="00ED43F0" w:rsidRPr="00ED43F0" w:rsidRDefault="00ED43F0" w:rsidP="00ED43F0">
      <w:pPr>
        <w:pStyle w:val="ListParagraph"/>
        <w:numPr>
          <w:ilvl w:val="0"/>
          <w:numId w:val="221"/>
        </w:numPr>
        <w:spacing w:after="240" w:line="276" w:lineRule="auto"/>
        <w:rPr>
          <w:rFonts w:cs="Arial"/>
        </w:rPr>
      </w:pPr>
      <w:r w:rsidRPr="00ED43F0">
        <w:rPr>
          <w:rFonts w:cs="Arial"/>
          <w:b/>
        </w:rPr>
        <w:lastRenderedPageBreak/>
        <w:t>Regular reporting.</w:t>
      </w:r>
      <w:r w:rsidRPr="00ED43F0">
        <w:rPr>
          <w:rFonts w:cs="Arial"/>
        </w:rPr>
        <w:t xml:space="preserve"> To the extent practical, metrics should be regularly reported in a near real-time fashion.</w:t>
      </w:r>
    </w:p>
    <w:p w14:paraId="271B7E8F" w14:textId="77777777" w:rsidR="00ED43F0" w:rsidRPr="00E61C1B" w:rsidRDefault="00ED43F0" w:rsidP="00ED43F0">
      <w:pPr>
        <w:pStyle w:val="Normal1"/>
        <w:spacing w:before="100" w:after="100"/>
        <w:rPr>
          <w:rFonts w:ascii="Helvetica" w:hAnsi="Helvetica"/>
          <w:b/>
          <w:szCs w:val="22"/>
        </w:rPr>
      </w:pPr>
      <w:r w:rsidRPr="00E61C1B">
        <w:rPr>
          <w:rFonts w:ascii="Helvetica" w:hAnsi="Helvetica"/>
          <w:b/>
          <w:szCs w:val="22"/>
        </w:rPr>
        <w:t>Capturing the current status-quo for IANA Root Zone Management</w:t>
      </w:r>
    </w:p>
    <w:p w14:paraId="64D30671" w14:textId="77777777" w:rsidR="00ED43F0" w:rsidRPr="00E61C1B" w:rsidRDefault="00ED43F0" w:rsidP="00ED43F0">
      <w:pPr>
        <w:pStyle w:val="Normal1"/>
        <w:keepNext/>
        <w:spacing w:before="100" w:after="100"/>
        <w:rPr>
          <w:rFonts w:ascii="Helvetica" w:eastAsia="Times New Roman" w:hAnsi="Helvetica"/>
          <w:b/>
          <w:szCs w:val="22"/>
        </w:rPr>
      </w:pPr>
      <w:r w:rsidRPr="00E61C1B">
        <w:rPr>
          <w:rFonts w:ascii="Helvetica" w:eastAsia="Times New Roman" w:hAnsi="Helvetica"/>
          <w:b/>
          <w:szCs w:val="22"/>
        </w:rPr>
        <w:t>Introduction</w:t>
      </w:r>
    </w:p>
    <w:p w14:paraId="0EAB1CBB" w14:textId="77777777" w:rsidR="00ED43F0" w:rsidRPr="00E61C1B" w:rsidRDefault="00ED43F0" w:rsidP="00ED43F0">
      <w:pPr>
        <w:pStyle w:val="Normal1"/>
        <w:spacing w:before="100" w:after="100"/>
        <w:rPr>
          <w:rFonts w:ascii="Helvetica" w:eastAsia="Times New Roman" w:hAnsi="Helvetica"/>
          <w:szCs w:val="22"/>
        </w:rPr>
      </w:pPr>
      <w:r w:rsidRPr="00E61C1B">
        <w:rPr>
          <w:rFonts w:ascii="Helvetica" w:eastAsia="Times New Roman" w:hAnsi="Helvetica"/>
          <w:szCs w:val="22"/>
        </w:rPr>
        <w:t>Service Level Expectations (SLEs) for a domain name registry are typically based on measuring specific transactions sent by a client to the registry. The metric for a transaction is generally of the form of “Transaction A must complete within X period Y percent of the time measured over Z”, for example, “a root zone update must complete within 72 hours 95% of the time measured on a monthly basis”. The Root Zone Management process currently presents unique challenges in that IANA is not responsible for all phases of processing, therefore the SLEs must be written to accommodate the phases of the process, and to be mindful of the different attribution for these phases.</w:t>
      </w:r>
    </w:p>
    <w:p w14:paraId="5579F930" w14:textId="77777777" w:rsidR="00ED43F0" w:rsidRPr="00E61C1B" w:rsidRDefault="00ED43F0" w:rsidP="00ED43F0">
      <w:pPr>
        <w:pStyle w:val="Normal1"/>
        <w:spacing w:before="100" w:after="100"/>
        <w:rPr>
          <w:rFonts w:ascii="Helvetica" w:hAnsi="Helvetica"/>
          <w:szCs w:val="22"/>
        </w:rPr>
      </w:pPr>
      <w:r w:rsidRPr="00E61C1B">
        <w:rPr>
          <w:rFonts w:ascii="Helvetica" w:eastAsia="Times New Roman" w:hAnsi="Helvetica"/>
          <w:szCs w:val="22"/>
        </w:rPr>
        <w:t>These SLE metrics are based on the following current assumptions:</w:t>
      </w:r>
    </w:p>
    <w:p w14:paraId="43599CAD" w14:textId="77777777" w:rsidR="00ED43F0" w:rsidRPr="00E61C1B" w:rsidRDefault="00ED43F0" w:rsidP="00ED43F0">
      <w:pPr>
        <w:pStyle w:val="Normal1"/>
        <w:numPr>
          <w:ilvl w:val="0"/>
          <w:numId w:val="222"/>
        </w:numPr>
        <w:ind w:hanging="360"/>
        <w:rPr>
          <w:rFonts w:ascii="Helvetica" w:eastAsia="Times New Roman" w:hAnsi="Helvetica"/>
          <w:szCs w:val="22"/>
        </w:rPr>
      </w:pPr>
      <w:r w:rsidRPr="00E61C1B">
        <w:rPr>
          <w:rFonts w:ascii="Helvetica" w:eastAsia="Times New Roman" w:hAnsi="Helvetica"/>
          <w:szCs w:val="22"/>
        </w:rPr>
        <w:t>For the purposes of the SLE discussion, the current process is simplified to five key stages for all change requests (notification is implicit in each stage):</w:t>
      </w:r>
    </w:p>
    <w:p w14:paraId="5FDC6473" w14:textId="3431C17F" w:rsidR="00ED43F0" w:rsidRPr="00E61C1B" w:rsidRDefault="00ED43F0" w:rsidP="00ED43F0">
      <w:pPr>
        <w:pStyle w:val="Normal1"/>
        <w:numPr>
          <w:ilvl w:val="0"/>
          <w:numId w:val="224"/>
        </w:numPr>
        <w:spacing w:before="100" w:after="100"/>
        <w:ind w:hanging="360"/>
        <w:rPr>
          <w:rFonts w:ascii="Helvetica" w:eastAsia="Times New Roman" w:hAnsi="Helvetica"/>
          <w:szCs w:val="22"/>
        </w:rPr>
      </w:pPr>
      <w:r w:rsidRPr="00E61C1B">
        <w:rPr>
          <w:rFonts w:ascii="Helvetica" w:eastAsia="Times New Roman" w:hAnsi="Helvetica"/>
          <w:szCs w:val="22"/>
        </w:rPr>
        <w:t>Confirm the details of the change</w:t>
      </w:r>
      <w:r w:rsidR="00E92958">
        <w:rPr>
          <w:rFonts w:ascii="Helvetica" w:eastAsia="Times New Roman" w:hAnsi="Helvetica"/>
          <w:szCs w:val="22"/>
        </w:rPr>
        <w:t>.</w:t>
      </w:r>
    </w:p>
    <w:p w14:paraId="2506742F" w14:textId="73D8EB44" w:rsidR="00ED43F0" w:rsidRPr="00E61C1B" w:rsidRDefault="00ED43F0" w:rsidP="00ED43F0">
      <w:pPr>
        <w:pStyle w:val="Normal1"/>
        <w:numPr>
          <w:ilvl w:val="0"/>
          <w:numId w:val="224"/>
        </w:numPr>
        <w:spacing w:before="100" w:after="100"/>
        <w:ind w:hanging="360"/>
        <w:rPr>
          <w:rFonts w:ascii="Helvetica" w:eastAsia="Times New Roman" w:hAnsi="Helvetica"/>
          <w:szCs w:val="22"/>
        </w:rPr>
      </w:pPr>
      <w:r w:rsidRPr="00E61C1B">
        <w:rPr>
          <w:rFonts w:ascii="Helvetica" w:eastAsia="Times New Roman" w:hAnsi="Helvetica"/>
          <w:szCs w:val="22"/>
        </w:rPr>
        <w:t>Verify the change complies with documented technical standards and policies and all applicable checks pass</w:t>
      </w:r>
      <w:r w:rsidR="00E92958">
        <w:rPr>
          <w:rFonts w:ascii="Helvetica" w:eastAsia="Times New Roman" w:hAnsi="Helvetica"/>
          <w:szCs w:val="22"/>
        </w:rPr>
        <w:t>.</w:t>
      </w:r>
    </w:p>
    <w:p w14:paraId="03A3F1D7" w14:textId="63C69081" w:rsidR="00ED43F0" w:rsidRPr="00E61C1B" w:rsidRDefault="00ED43F0" w:rsidP="00ED43F0">
      <w:pPr>
        <w:pStyle w:val="Normal1"/>
        <w:numPr>
          <w:ilvl w:val="0"/>
          <w:numId w:val="224"/>
        </w:numPr>
        <w:spacing w:before="100" w:after="100"/>
        <w:ind w:hanging="360"/>
        <w:rPr>
          <w:rFonts w:ascii="Helvetica" w:eastAsia="Times New Roman" w:hAnsi="Helvetica"/>
          <w:szCs w:val="22"/>
        </w:rPr>
      </w:pPr>
      <w:r w:rsidRPr="00E61C1B">
        <w:rPr>
          <w:rFonts w:ascii="Helvetica" w:eastAsia="Times New Roman" w:hAnsi="Helvetica"/>
          <w:szCs w:val="22"/>
        </w:rPr>
        <w:t>Obtain authorization/consent to proceed with the change</w:t>
      </w:r>
      <w:r w:rsidR="00E92958">
        <w:rPr>
          <w:rFonts w:ascii="Helvetica" w:eastAsia="Times New Roman" w:hAnsi="Helvetica"/>
          <w:szCs w:val="22"/>
        </w:rPr>
        <w:t>.</w:t>
      </w:r>
    </w:p>
    <w:p w14:paraId="43817283" w14:textId="6E0CFFA8" w:rsidR="00ED43F0" w:rsidRPr="00E61C1B" w:rsidRDefault="00ED43F0" w:rsidP="00ED43F0">
      <w:pPr>
        <w:pStyle w:val="Normal1"/>
        <w:numPr>
          <w:ilvl w:val="0"/>
          <w:numId w:val="224"/>
        </w:numPr>
        <w:spacing w:before="100" w:after="100"/>
        <w:ind w:hanging="360"/>
        <w:rPr>
          <w:rFonts w:ascii="Helvetica" w:eastAsia="Times New Roman" w:hAnsi="Helvetica"/>
          <w:szCs w:val="22"/>
        </w:rPr>
      </w:pPr>
      <w:r w:rsidRPr="00E61C1B">
        <w:rPr>
          <w:rFonts w:ascii="Helvetica" w:eastAsia="Times New Roman" w:hAnsi="Helvetica"/>
          <w:szCs w:val="22"/>
        </w:rPr>
        <w:t>Implement the change</w:t>
      </w:r>
      <w:r w:rsidR="00E92958">
        <w:rPr>
          <w:rFonts w:ascii="Helvetica" w:eastAsia="Times New Roman" w:hAnsi="Helvetica"/>
          <w:szCs w:val="22"/>
        </w:rPr>
        <w:t>.</w:t>
      </w:r>
    </w:p>
    <w:p w14:paraId="5812E846" w14:textId="77777777" w:rsidR="00ED43F0" w:rsidRPr="00E61C1B" w:rsidRDefault="00ED43F0" w:rsidP="00ED43F0">
      <w:pPr>
        <w:pStyle w:val="Normal1"/>
        <w:numPr>
          <w:ilvl w:val="0"/>
          <w:numId w:val="224"/>
        </w:numPr>
        <w:spacing w:before="100" w:after="100"/>
        <w:ind w:hanging="360"/>
        <w:rPr>
          <w:rFonts w:ascii="Helvetica" w:eastAsia="Times New Roman" w:hAnsi="Helvetica"/>
          <w:szCs w:val="22"/>
        </w:rPr>
      </w:pPr>
      <w:r w:rsidRPr="00E61C1B">
        <w:rPr>
          <w:rFonts w:ascii="Helvetica" w:eastAsia="Times New Roman" w:hAnsi="Helvetica"/>
          <w:szCs w:val="22"/>
        </w:rPr>
        <w:t xml:space="preserve">Notify the change requester of completion of the change. </w:t>
      </w:r>
    </w:p>
    <w:p w14:paraId="6865B9B7" w14:textId="77777777" w:rsidR="00ED43F0" w:rsidRPr="00E61C1B" w:rsidRDefault="00ED43F0" w:rsidP="00ED43F0">
      <w:pPr>
        <w:pStyle w:val="Normal1"/>
        <w:numPr>
          <w:ilvl w:val="0"/>
          <w:numId w:val="222"/>
        </w:numPr>
        <w:spacing w:before="100" w:after="100"/>
        <w:ind w:hanging="360"/>
        <w:rPr>
          <w:rFonts w:ascii="Helvetica" w:eastAsia="Times New Roman" w:hAnsi="Helvetica"/>
          <w:szCs w:val="22"/>
        </w:rPr>
      </w:pPr>
      <w:r w:rsidRPr="00E61C1B">
        <w:rPr>
          <w:rFonts w:ascii="Helvetica" w:eastAsia="Times New Roman" w:hAnsi="Helvetica"/>
          <w:szCs w:val="22"/>
        </w:rPr>
        <w:t>Root Zone Management processes for routine change requests are largely automated. This automation includes:</w:t>
      </w:r>
    </w:p>
    <w:p w14:paraId="21929E17" w14:textId="03B8AF92" w:rsidR="00ED43F0" w:rsidRPr="00E61C1B" w:rsidRDefault="00ED43F0" w:rsidP="00ED43F0">
      <w:pPr>
        <w:pStyle w:val="Normal1"/>
        <w:numPr>
          <w:ilvl w:val="0"/>
          <w:numId w:val="223"/>
        </w:numPr>
        <w:spacing w:before="100" w:after="100"/>
        <w:ind w:hanging="360"/>
        <w:rPr>
          <w:rFonts w:ascii="Helvetica" w:eastAsia="Times New Roman" w:hAnsi="Helvetica"/>
          <w:szCs w:val="22"/>
        </w:rPr>
      </w:pPr>
      <w:r w:rsidRPr="00E61C1B">
        <w:rPr>
          <w:rFonts w:ascii="Helvetica" w:eastAsia="Times New Roman" w:hAnsi="Helvetica"/>
          <w:szCs w:val="22"/>
        </w:rPr>
        <w:t>A web</w:t>
      </w:r>
      <w:r w:rsidR="00C97A34">
        <w:rPr>
          <w:rFonts w:ascii="Helvetica" w:eastAsia="Times New Roman" w:hAnsi="Helvetica"/>
          <w:szCs w:val="22"/>
        </w:rPr>
        <w:t>-</w:t>
      </w:r>
      <w:r w:rsidRPr="00E61C1B">
        <w:rPr>
          <w:rFonts w:ascii="Helvetica" w:eastAsia="Times New Roman" w:hAnsi="Helvetica"/>
          <w:szCs w:val="22"/>
        </w:rPr>
        <w:t>based interface for submitting change requests to the IANA Function</w:t>
      </w:r>
      <w:r w:rsidR="00E92958">
        <w:rPr>
          <w:rFonts w:ascii="Helvetica" w:eastAsia="Times New Roman" w:hAnsi="Helvetica"/>
          <w:szCs w:val="22"/>
        </w:rPr>
        <w:t>s</w:t>
      </w:r>
      <w:r w:rsidRPr="00E61C1B">
        <w:rPr>
          <w:rFonts w:ascii="Helvetica" w:eastAsia="Times New Roman" w:hAnsi="Helvetica"/>
          <w:szCs w:val="22"/>
        </w:rPr>
        <w:t xml:space="preserve"> Operator. The web</w:t>
      </w:r>
      <w:r w:rsidR="00C97A34">
        <w:rPr>
          <w:rFonts w:ascii="Helvetica" w:eastAsia="Times New Roman" w:hAnsi="Helvetica"/>
          <w:szCs w:val="22"/>
        </w:rPr>
        <w:t>-</w:t>
      </w:r>
      <w:r w:rsidRPr="00E61C1B">
        <w:rPr>
          <w:rFonts w:ascii="Helvetica" w:eastAsia="Times New Roman" w:hAnsi="Helvetica"/>
          <w:szCs w:val="22"/>
        </w:rPr>
        <w:t>based interface authenticates the credentials presented by the change requester and facilitates the creation of root zone file and root zone database change requests.</w:t>
      </w:r>
    </w:p>
    <w:p w14:paraId="10C78E75" w14:textId="53A287FE" w:rsidR="00ED43F0" w:rsidRPr="00E61C1B" w:rsidRDefault="00ED43F0" w:rsidP="00ED43F0">
      <w:pPr>
        <w:pStyle w:val="Normal1"/>
        <w:numPr>
          <w:ilvl w:val="0"/>
          <w:numId w:val="223"/>
        </w:numPr>
        <w:spacing w:before="100" w:after="100"/>
        <w:ind w:hanging="360"/>
        <w:rPr>
          <w:rFonts w:ascii="Helvetica" w:eastAsia="Times New Roman" w:hAnsi="Helvetica"/>
          <w:szCs w:val="22"/>
        </w:rPr>
      </w:pPr>
      <w:r w:rsidRPr="00E61C1B">
        <w:rPr>
          <w:rFonts w:ascii="Helvetica" w:eastAsia="Times New Roman" w:hAnsi="Helvetica"/>
          <w:szCs w:val="22"/>
        </w:rPr>
        <w:t>Near-real time confirmation email to the initiator of the change request of its safe receipt by the IANA system. Note, in certain circumstances, the request is initiated by other means such as fax or written letter. In these situations, email may not necessarily be used in communications.</w:t>
      </w:r>
    </w:p>
    <w:p w14:paraId="52B0D786" w14:textId="77777777" w:rsidR="00ED43F0" w:rsidRPr="00E61C1B" w:rsidRDefault="00ED43F0" w:rsidP="00ED43F0">
      <w:pPr>
        <w:pStyle w:val="Normal1"/>
        <w:numPr>
          <w:ilvl w:val="0"/>
          <w:numId w:val="223"/>
        </w:numPr>
        <w:spacing w:before="100" w:after="100"/>
        <w:ind w:hanging="360"/>
        <w:rPr>
          <w:rFonts w:ascii="Helvetica" w:eastAsia="Times New Roman" w:hAnsi="Helvetica"/>
          <w:szCs w:val="22"/>
        </w:rPr>
      </w:pPr>
      <w:r w:rsidRPr="00E61C1B">
        <w:rPr>
          <w:rFonts w:ascii="Helvetica" w:eastAsia="Times New Roman" w:hAnsi="Helvetica"/>
          <w:szCs w:val="22"/>
        </w:rPr>
        <w:t>Automated technical checks conducted by the IANA system on the change request. These checks ensure conformance of the technical data with agreed minimum standards, and check for errors in the material submitted.</w:t>
      </w:r>
    </w:p>
    <w:p w14:paraId="65491249" w14:textId="1D480107" w:rsidR="00ED43F0" w:rsidRPr="00E61C1B" w:rsidRDefault="00ED43F0" w:rsidP="00ED43F0">
      <w:pPr>
        <w:pStyle w:val="Normal1"/>
        <w:numPr>
          <w:ilvl w:val="0"/>
          <w:numId w:val="223"/>
        </w:numPr>
        <w:spacing w:before="100" w:after="100"/>
        <w:ind w:hanging="360"/>
        <w:rPr>
          <w:rFonts w:ascii="Helvetica" w:eastAsia="Times New Roman" w:hAnsi="Helvetica"/>
          <w:szCs w:val="22"/>
        </w:rPr>
      </w:pPr>
      <w:r w:rsidRPr="00E61C1B">
        <w:rPr>
          <w:rFonts w:ascii="Helvetica" w:eastAsia="Times New Roman" w:hAnsi="Helvetica"/>
          <w:szCs w:val="22"/>
        </w:rPr>
        <w:t xml:space="preserve">Seeking consent from the relevant contacts for the domain, through an automated email verification process where approval requests are sent to both, at a minimum, the admin and technical contacts at the Registry for both parties to consent to the update.  (Note: Some contacts are slow to respond which creates inefficiency in the validation process. In </w:t>
      </w:r>
      <w:r w:rsidRPr="00E61C1B">
        <w:rPr>
          <w:rFonts w:ascii="Helvetica" w:eastAsia="Times New Roman" w:hAnsi="Helvetica"/>
          <w:szCs w:val="22"/>
        </w:rPr>
        <w:lastRenderedPageBreak/>
        <w:t xml:space="preserve">certain circumstances, third party verification is also required, e.g. </w:t>
      </w:r>
      <w:r w:rsidR="00E92958">
        <w:rPr>
          <w:rFonts w:ascii="Helvetica" w:eastAsia="Times New Roman" w:hAnsi="Helvetica"/>
          <w:szCs w:val="22"/>
        </w:rPr>
        <w:t>g</w:t>
      </w:r>
      <w:r w:rsidRPr="00E61C1B">
        <w:rPr>
          <w:rFonts w:ascii="Helvetica" w:eastAsia="Times New Roman" w:hAnsi="Helvetica"/>
          <w:szCs w:val="22"/>
        </w:rPr>
        <w:t>overnmental approvals)</w:t>
      </w:r>
      <w:r w:rsidR="00E92958">
        <w:rPr>
          <w:rFonts w:ascii="Helvetica" w:eastAsia="Times New Roman" w:hAnsi="Helvetica"/>
          <w:szCs w:val="22"/>
        </w:rPr>
        <w:t>.</w:t>
      </w:r>
    </w:p>
    <w:p w14:paraId="3F4F55DC" w14:textId="77777777" w:rsidR="00ED43F0" w:rsidRPr="00E61C1B" w:rsidRDefault="00ED43F0" w:rsidP="00ED43F0">
      <w:pPr>
        <w:pStyle w:val="Normal1"/>
        <w:numPr>
          <w:ilvl w:val="0"/>
          <w:numId w:val="223"/>
        </w:numPr>
        <w:spacing w:before="100" w:after="100"/>
        <w:ind w:hanging="360"/>
        <w:rPr>
          <w:rFonts w:ascii="Helvetica" w:eastAsia="Times New Roman" w:hAnsi="Helvetica"/>
          <w:szCs w:val="22"/>
        </w:rPr>
      </w:pPr>
      <w:r w:rsidRPr="00E61C1B">
        <w:rPr>
          <w:rFonts w:ascii="Helvetica" w:eastAsia="Times New Roman" w:hAnsi="Helvetica"/>
          <w:szCs w:val="22"/>
        </w:rPr>
        <w:t>The verified change request is transmitted to NTIA for authorization. For changes that impact the root zone file, the change request is also transmitted to the Root Zone Maintainer This is performed via an online interface.</w:t>
      </w:r>
    </w:p>
    <w:p w14:paraId="619D9C81" w14:textId="6E5C36A4" w:rsidR="00ED43F0" w:rsidRPr="00E61C1B" w:rsidRDefault="00ED43F0" w:rsidP="00ED43F0">
      <w:pPr>
        <w:pStyle w:val="Normal1"/>
        <w:numPr>
          <w:ilvl w:val="0"/>
          <w:numId w:val="223"/>
        </w:numPr>
        <w:spacing w:before="100" w:after="100"/>
        <w:ind w:hanging="360"/>
        <w:rPr>
          <w:rFonts w:ascii="Helvetica" w:eastAsia="Times New Roman" w:hAnsi="Helvetica"/>
          <w:szCs w:val="22"/>
        </w:rPr>
      </w:pPr>
      <w:r w:rsidRPr="00E61C1B">
        <w:rPr>
          <w:rFonts w:ascii="Helvetica" w:eastAsia="Times New Roman" w:hAnsi="Helvetica"/>
          <w:szCs w:val="22"/>
        </w:rPr>
        <w:t xml:space="preserve">Once confirmed, notification is sent by NTIA to </w:t>
      </w:r>
      <w:r w:rsidR="00E92958">
        <w:t>the IANA Functions Operator</w:t>
      </w:r>
      <w:r w:rsidRPr="00E61C1B">
        <w:rPr>
          <w:rFonts w:ascii="Helvetica" w:eastAsia="Times New Roman" w:hAnsi="Helvetica"/>
          <w:szCs w:val="22"/>
        </w:rPr>
        <w:t>, and for changes that impact the root zone file, to the Root Zone Maintainer authorizing the change request for implementation.</w:t>
      </w:r>
    </w:p>
    <w:p w14:paraId="7689FAEB" w14:textId="77777777" w:rsidR="00ED43F0" w:rsidRPr="00E61C1B" w:rsidRDefault="00ED43F0" w:rsidP="00ED43F0">
      <w:pPr>
        <w:pStyle w:val="Normal1"/>
        <w:numPr>
          <w:ilvl w:val="0"/>
          <w:numId w:val="223"/>
        </w:numPr>
        <w:spacing w:before="100" w:after="100"/>
        <w:ind w:hanging="360"/>
        <w:rPr>
          <w:rFonts w:ascii="Helvetica" w:eastAsia="Times New Roman" w:hAnsi="Helvetica"/>
          <w:szCs w:val="22"/>
        </w:rPr>
      </w:pPr>
      <w:r w:rsidRPr="00E61C1B">
        <w:rPr>
          <w:rFonts w:ascii="Helvetica" w:eastAsia="Times New Roman" w:hAnsi="Helvetica"/>
          <w:szCs w:val="22"/>
        </w:rPr>
        <w:t>Prior to implementation, the Root Zone Maintainer repeats automated technical compliance checks on the request and once verified, implements the change within the root zone file. This file is typically published twice daily.</w:t>
      </w:r>
    </w:p>
    <w:p w14:paraId="266C0574" w14:textId="03B7DA0C" w:rsidR="00ED43F0" w:rsidRPr="00E61C1B" w:rsidRDefault="00ED43F0" w:rsidP="00ED43F0">
      <w:pPr>
        <w:pStyle w:val="Normal1"/>
        <w:numPr>
          <w:ilvl w:val="0"/>
          <w:numId w:val="223"/>
        </w:numPr>
        <w:ind w:hanging="360"/>
        <w:rPr>
          <w:rFonts w:ascii="Helvetica" w:eastAsia="Times New Roman" w:hAnsi="Helvetica"/>
          <w:szCs w:val="22"/>
        </w:rPr>
      </w:pPr>
      <w:r w:rsidRPr="00E61C1B">
        <w:rPr>
          <w:rFonts w:ascii="Helvetica" w:eastAsia="Times New Roman" w:hAnsi="Helvetica"/>
          <w:szCs w:val="22"/>
        </w:rPr>
        <w:t xml:space="preserve">On publication of updates to the </w:t>
      </w:r>
      <w:r w:rsidR="00E92958">
        <w:rPr>
          <w:rFonts w:ascii="Helvetica" w:eastAsia="Times New Roman" w:hAnsi="Helvetica"/>
          <w:szCs w:val="22"/>
        </w:rPr>
        <w:t>R</w:t>
      </w:r>
      <w:r w:rsidRPr="00E61C1B">
        <w:rPr>
          <w:rFonts w:ascii="Helvetica" w:eastAsia="Times New Roman" w:hAnsi="Helvetica"/>
          <w:szCs w:val="22"/>
        </w:rPr>
        <w:t xml:space="preserve">oot </w:t>
      </w:r>
      <w:r w:rsidR="00E92958">
        <w:rPr>
          <w:rFonts w:ascii="Helvetica" w:eastAsia="Times New Roman" w:hAnsi="Helvetica"/>
          <w:szCs w:val="22"/>
        </w:rPr>
        <w:t>Z</w:t>
      </w:r>
      <w:r w:rsidRPr="00E61C1B">
        <w:rPr>
          <w:rFonts w:ascii="Helvetica" w:eastAsia="Times New Roman" w:hAnsi="Helvetica"/>
          <w:szCs w:val="22"/>
        </w:rPr>
        <w:t xml:space="preserve">one file, Root Zone Maintainer notifies </w:t>
      </w:r>
      <w:r w:rsidR="00E92958">
        <w:t>the IANA Functions Operator</w:t>
      </w:r>
      <w:r w:rsidRPr="00E61C1B">
        <w:rPr>
          <w:rFonts w:ascii="Helvetica" w:eastAsia="Times New Roman" w:hAnsi="Helvetica"/>
          <w:szCs w:val="22"/>
        </w:rPr>
        <w:t>, who verifies the changes match the requested changes, and notifies the Registry.</w:t>
      </w:r>
    </w:p>
    <w:p w14:paraId="191A0531" w14:textId="77777777" w:rsidR="00ED43F0" w:rsidRPr="00E61C1B" w:rsidRDefault="00ED43F0" w:rsidP="00ED43F0">
      <w:pPr>
        <w:pStyle w:val="Normal1"/>
        <w:ind w:left="540"/>
        <w:rPr>
          <w:rFonts w:ascii="Helvetica" w:eastAsia="Times New Roman" w:hAnsi="Helvetica"/>
          <w:szCs w:val="22"/>
        </w:rPr>
      </w:pPr>
    </w:p>
    <w:p w14:paraId="1645D84F" w14:textId="77777777" w:rsidR="00ED43F0" w:rsidRPr="00E61C1B" w:rsidRDefault="00ED43F0" w:rsidP="00ED43F0">
      <w:pPr>
        <w:pStyle w:val="Normal1"/>
        <w:numPr>
          <w:ilvl w:val="0"/>
          <w:numId w:val="222"/>
        </w:numPr>
        <w:ind w:hanging="360"/>
        <w:rPr>
          <w:rFonts w:ascii="Helvetica" w:eastAsia="Times New Roman" w:hAnsi="Helvetica"/>
          <w:szCs w:val="22"/>
        </w:rPr>
      </w:pPr>
      <w:r w:rsidRPr="00E61C1B">
        <w:rPr>
          <w:rFonts w:ascii="Helvetica" w:eastAsia="Times New Roman" w:hAnsi="Helvetica"/>
          <w:szCs w:val="22"/>
        </w:rPr>
        <w:t xml:space="preserve">The processing role currently undertaken by the NTIA will no longer exist in a post-transition environment and those steps will no longer be undertaken.  This means that IANA will have responsibility for triggering implementation at the conclusion of processing and communicating directly with the maintainer of the Root Zone. </w:t>
      </w:r>
    </w:p>
    <w:p w14:paraId="10880853" w14:textId="77777777" w:rsidR="00ED43F0" w:rsidRPr="00E61C1B" w:rsidRDefault="00ED43F0" w:rsidP="00ED43F0">
      <w:pPr>
        <w:pStyle w:val="Normal1"/>
        <w:tabs>
          <w:tab w:val="left" w:pos="360"/>
        </w:tabs>
        <w:rPr>
          <w:rFonts w:ascii="Helvetica" w:hAnsi="Helvetica"/>
          <w:szCs w:val="22"/>
        </w:rPr>
      </w:pPr>
    </w:p>
    <w:p w14:paraId="4DB3FF6A" w14:textId="77777777" w:rsidR="00ED43F0" w:rsidRPr="00E61C1B" w:rsidRDefault="00ED43F0" w:rsidP="00ED43F0">
      <w:pPr>
        <w:pStyle w:val="Normal1"/>
        <w:numPr>
          <w:ilvl w:val="0"/>
          <w:numId w:val="222"/>
        </w:numPr>
        <w:ind w:hanging="360"/>
        <w:rPr>
          <w:rFonts w:ascii="Helvetica" w:eastAsia="Times New Roman" w:hAnsi="Helvetica"/>
          <w:szCs w:val="22"/>
        </w:rPr>
      </w:pPr>
      <w:r w:rsidRPr="00E61C1B">
        <w:rPr>
          <w:rFonts w:ascii="Helvetica" w:eastAsia="Times New Roman" w:hAnsi="Helvetica"/>
          <w:szCs w:val="22"/>
        </w:rPr>
        <w:t>IANA’s online systems operate 24 hours a day, 365 days a year, except for maintenance periods, as befits a service that has customers around the globe.</w:t>
      </w:r>
    </w:p>
    <w:p w14:paraId="0D5A663E" w14:textId="77777777" w:rsidR="00ED43F0" w:rsidRPr="00E61C1B" w:rsidRDefault="00ED43F0" w:rsidP="00ED43F0">
      <w:pPr>
        <w:pStyle w:val="ListParagraph"/>
        <w:rPr>
          <w:rFonts w:eastAsia="Times New Roman" w:cs="Arial"/>
        </w:rPr>
      </w:pPr>
    </w:p>
    <w:p w14:paraId="60111F1B" w14:textId="77777777" w:rsidR="00ED43F0" w:rsidRPr="00E61C1B" w:rsidRDefault="00ED43F0" w:rsidP="00ED43F0">
      <w:pPr>
        <w:pStyle w:val="Normal1"/>
        <w:tabs>
          <w:tab w:val="left" w:pos="360"/>
        </w:tabs>
        <w:rPr>
          <w:rFonts w:ascii="Helvetica" w:eastAsia="Times New Roman" w:hAnsi="Helvetica"/>
          <w:b/>
          <w:szCs w:val="22"/>
        </w:rPr>
      </w:pPr>
      <w:r w:rsidRPr="00E61C1B">
        <w:rPr>
          <w:rFonts w:ascii="Helvetica" w:eastAsia="Times New Roman" w:hAnsi="Helvetica"/>
          <w:b/>
          <w:szCs w:val="22"/>
        </w:rPr>
        <w:t>Monitoring Past Performance:</w:t>
      </w:r>
    </w:p>
    <w:p w14:paraId="0BE32CB2" w14:textId="77777777" w:rsidR="00ED43F0" w:rsidRPr="00E61C1B" w:rsidRDefault="00ED43F0" w:rsidP="00ED43F0">
      <w:pPr>
        <w:pStyle w:val="Normal1"/>
        <w:tabs>
          <w:tab w:val="left" w:pos="360"/>
        </w:tabs>
        <w:rPr>
          <w:rFonts w:ascii="Helvetica" w:eastAsia="Times New Roman" w:hAnsi="Helvetica"/>
          <w:b/>
          <w:szCs w:val="22"/>
        </w:rPr>
      </w:pPr>
      <w:r w:rsidRPr="00E61C1B">
        <w:rPr>
          <w:rFonts w:ascii="Helvetica" w:eastAsia="Times New Roman" w:hAnsi="Helvetica"/>
          <w:szCs w:val="22"/>
        </w:rPr>
        <w:t>(We accept past performance is no indication of future performance but is does capture the status-quo</w:t>
      </w:r>
      <w:r w:rsidRPr="00E61C1B">
        <w:rPr>
          <w:rFonts w:ascii="Helvetica" w:eastAsia="Times New Roman" w:hAnsi="Helvetica"/>
          <w:b/>
          <w:szCs w:val="22"/>
        </w:rPr>
        <w:t>).</w:t>
      </w:r>
    </w:p>
    <w:p w14:paraId="253672FF" w14:textId="77777777" w:rsidR="00ED43F0" w:rsidRPr="00E61C1B" w:rsidRDefault="00ED43F0" w:rsidP="00ED43F0">
      <w:pPr>
        <w:pStyle w:val="Normal1"/>
        <w:tabs>
          <w:tab w:val="left" w:pos="360"/>
        </w:tabs>
        <w:rPr>
          <w:rFonts w:ascii="Helvetica" w:eastAsia="Times New Roman" w:hAnsi="Helvetica"/>
          <w:b/>
          <w:szCs w:val="22"/>
        </w:rPr>
      </w:pPr>
    </w:p>
    <w:p w14:paraId="34E65B4E" w14:textId="4C4D3B6D" w:rsidR="00ED43F0" w:rsidRPr="000F65AB" w:rsidRDefault="00ED43F0" w:rsidP="00ED43F0">
      <w:pPr>
        <w:pStyle w:val="Normal1"/>
        <w:tabs>
          <w:tab w:val="left" w:pos="360"/>
        </w:tabs>
        <w:rPr>
          <w:rFonts w:ascii="Helvetica" w:eastAsia="Times New Roman" w:hAnsi="Helvetica"/>
          <w:szCs w:val="22"/>
        </w:rPr>
      </w:pPr>
      <w:r w:rsidRPr="00E61C1B">
        <w:rPr>
          <w:rFonts w:ascii="Helvetica" w:eastAsia="Times New Roman" w:hAnsi="Helvetica"/>
          <w:szCs w:val="22"/>
        </w:rPr>
        <w:t xml:space="preserve">The </w:t>
      </w:r>
      <w:r w:rsidR="00E92958">
        <w:rPr>
          <w:rFonts w:ascii="Helvetica" w:eastAsia="Times New Roman" w:hAnsi="Helvetica"/>
          <w:szCs w:val="22"/>
        </w:rPr>
        <w:t>CWG-Stewardship</w:t>
      </w:r>
      <w:r w:rsidRPr="00E61C1B">
        <w:rPr>
          <w:rFonts w:ascii="Helvetica" w:eastAsia="Times New Roman" w:hAnsi="Helvetica"/>
          <w:szCs w:val="22"/>
        </w:rPr>
        <w:t xml:space="preserve"> conducted </w:t>
      </w:r>
      <w:r w:rsidR="00E92958">
        <w:rPr>
          <w:rFonts w:ascii="Helvetica" w:eastAsia="Times New Roman" w:hAnsi="Helvetica"/>
          <w:szCs w:val="22"/>
        </w:rPr>
        <w:t xml:space="preserve">a </w:t>
      </w:r>
      <w:r w:rsidRPr="00E61C1B">
        <w:rPr>
          <w:rFonts w:ascii="Helvetica" w:eastAsia="Times New Roman" w:hAnsi="Helvetica"/>
          <w:szCs w:val="22"/>
        </w:rPr>
        <w:t xml:space="preserve">historical analysis of IANA performance based on two sources: data published in IANA performance reports, and transaction logs provided by ccTLD registries interacting with the IANA root management function.  </w:t>
      </w:r>
      <w:r w:rsidRPr="00E61C1B">
        <w:rPr>
          <w:rFonts w:ascii="Helvetica" w:hAnsi="Helvetica"/>
          <w:szCs w:val="22"/>
        </w:rPr>
        <w:t xml:space="preserve">The data sources were for the period September 2013 to January 2015, which provided approximately 565 total data points – only 27 transactions took longer than 9 days and 13 took longer than 12 days. It should also be highlighted that some/much of the delay is as a result of the Registry not responding to </w:t>
      </w:r>
      <w:r w:rsidR="00E92958">
        <w:t xml:space="preserve">the IANA Functions Operator </w:t>
      </w:r>
      <w:r w:rsidRPr="00E61C1B">
        <w:rPr>
          <w:rFonts w:ascii="Helvetica" w:hAnsi="Helvetica"/>
          <w:szCs w:val="22"/>
        </w:rPr>
        <w:t xml:space="preserve">to authorize the change request – so the delay is not necessarily within </w:t>
      </w:r>
      <w:r w:rsidR="00E92958">
        <w:rPr>
          <w:rFonts w:ascii="Helvetica" w:hAnsi="Helvetica"/>
          <w:szCs w:val="22"/>
        </w:rPr>
        <w:t xml:space="preserve">the </w:t>
      </w:r>
      <w:r w:rsidR="00E92958">
        <w:t>IANA Functions Operator’s</w:t>
      </w:r>
      <w:r w:rsidRPr="00E61C1B">
        <w:rPr>
          <w:rFonts w:ascii="Helvetica" w:hAnsi="Helvetica"/>
          <w:szCs w:val="22"/>
        </w:rPr>
        <w:t xml:space="preserve"> control. </w:t>
      </w:r>
      <w:r w:rsidR="009A4A2E">
        <w:rPr>
          <w:rFonts w:ascii="Helvetica" w:hAnsi="Helvetica"/>
          <w:szCs w:val="22"/>
        </w:rPr>
        <w:t>Four</w:t>
      </w:r>
      <w:r w:rsidRPr="00E61C1B">
        <w:rPr>
          <w:rFonts w:ascii="Helvetica" w:hAnsi="Helvetica"/>
          <w:szCs w:val="22"/>
        </w:rPr>
        <w:t xml:space="preserve"> transactions took longer than </w:t>
      </w:r>
      <w:r w:rsidR="009A4A2E">
        <w:rPr>
          <w:rFonts w:ascii="Helvetica" w:hAnsi="Helvetica"/>
          <w:szCs w:val="22"/>
        </w:rPr>
        <w:t>one</w:t>
      </w:r>
      <w:r w:rsidRPr="00E61C1B">
        <w:rPr>
          <w:rFonts w:ascii="Helvetica" w:hAnsi="Helvetica"/>
          <w:szCs w:val="22"/>
        </w:rPr>
        <w:t xml:space="preserve"> year (which is not necessarily a problem if the stability of the DNS is assured). </w:t>
      </w:r>
      <w:r w:rsidRPr="00E61C1B">
        <w:rPr>
          <w:rFonts w:ascii="Helvetica" w:eastAsia="Times New Roman" w:hAnsi="Helvetica"/>
          <w:szCs w:val="22"/>
        </w:rPr>
        <w:t>A summary of this research is presented</w:t>
      </w:r>
      <w:r w:rsidR="000F65AB">
        <w:rPr>
          <w:rFonts w:ascii="Helvetica" w:eastAsia="Times New Roman" w:hAnsi="Helvetica"/>
          <w:szCs w:val="22"/>
        </w:rPr>
        <w:t xml:space="preserve"> </w:t>
      </w:r>
      <w:hyperlink r:id="rId48" w:history="1">
        <w:r w:rsidR="000F65AB">
          <w:rPr>
            <w:rStyle w:val="Hyperlink"/>
            <w:rFonts w:ascii="Helvetica" w:eastAsia="Times New Roman" w:hAnsi="Helvetica"/>
            <w:szCs w:val="22"/>
          </w:rPr>
          <w:t>here</w:t>
        </w:r>
      </w:hyperlink>
      <w:r w:rsidR="000F65AB">
        <w:rPr>
          <w:rFonts w:ascii="Helvetica" w:eastAsia="Times New Roman" w:hAnsi="Helvetica"/>
          <w:szCs w:val="22"/>
        </w:rPr>
        <w:t xml:space="preserve">. </w:t>
      </w:r>
    </w:p>
    <w:p w14:paraId="0449A1CC" w14:textId="77777777" w:rsidR="00ED43F0" w:rsidRPr="000F65AB" w:rsidRDefault="00ED43F0" w:rsidP="00ED43F0">
      <w:pPr>
        <w:pStyle w:val="Normal1"/>
        <w:rPr>
          <w:rFonts w:ascii="Helvetica" w:eastAsia="Times New Roman" w:hAnsi="Helvetica"/>
          <w:szCs w:val="22"/>
          <w:lang w:val="en-CA"/>
        </w:rPr>
      </w:pPr>
    </w:p>
    <w:p w14:paraId="17D0B626" w14:textId="0132FF8D" w:rsidR="00ED43F0" w:rsidRPr="000F65AB" w:rsidRDefault="009A4A2E" w:rsidP="00ED43F0">
      <w:pPr>
        <w:pStyle w:val="Normal1"/>
        <w:rPr>
          <w:rFonts w:ascii="Helvetica" w:eastAsia="Times New Roman" w:hAnsi="Helvetica"/>
          <w:szCs w:val="22"/>
        </w:rPr>
      </w:pPr>
      <w:r>
        <w:rPr>
          <w:rFonts w:ascii="Helvetica" w:eastAsia="Times New Roman" w:hAnsi="Helvetica"/>
          <w:szCs w:val="22"/>
        </w:rPr>
        <w:t>W</w:t>
      </w:r>
      <w:r w:rsidR="00ED43F0" w:rsidRPr="000F65AB">
        <w:rPr>
          <w:rFonts w:ascii="Helvetica" w:eastAsia="Times New Roman" w:hAnsi="Helvetica"/>
          <w:szCs w:val="22"/>
        </w:rPr>
        <w:t xml:space="preserve">ork to define the final SLE to be included with the proposal submitted to the NTIA will be run in parallel with the ICG process to review the </w:t>
      </w:r>
      <w:r>
        <w:rPr>
          <w:rFonts w:ascii="Helvetica" w:eastAsia="Times New Roman" w:hAnsi="Helvetica"/>
          <w:szCs w:val="22"/>
        </w:rPr>
        <w:t>CWG-Stewardship</w:t>
      </w:r>
      <w:r w:rsidR="00ED43F0" w:rsidRPr="000F65AB">
        <w:rPr>
          <w:rFonts w:ascii="Helvetica" w:eastAsia="Times New Roman" w:hAnsi="Helvetica"/>
          <w:szCs w:val="22"/>
        </w:rPr>
        <w:t xml:space="preserve"> proposal. The objective is to ensure that the </w:t>
      </w:r>
      <w:r>
        <w:rPr>
          <w:rFonts w:ascii="Helvetica" w:eastAsia="Times New Roman" w:hAnsi="Helvetica"/>
          <w:szCs w:val="22"/>
        </w:rPr>
        <w:t>CWG-Stewardship</w:t>
      </w:r>
      <w:r w:rsidR="00ED43F0" w:rsidRPr="000F65AB">
        <w:rPr>
          <w:rFonts w:ascii="Helvetica" w:eastAsia="Times New Roman" w:hAnsi="Helvetica"/>
          <w:szCs w:val="22"/>
        </w:rPr>
        <w:t xml:space="preserve"> proposal is not delayed by work to define the SLEs and so to </w:t>
      </w:r>
      <w:r w:rsidR="00ED43F0" w:rsidRPr="000F65AB">
        <w:rPr>
          <w:rFonts w:ascii="Helvetica" w:eastAsia="Times New Roman" w:hAnsi="Helvetica"/>
          <w:szCs w:val="22"/>
        </w:rPr>
        <w:lastRenderedPageBreak/>
        <w:t xml:space="preserve">optimize use of the time prior to the final submission of a proposal to the NTIA.  Review of the ongoing work can be viewed here: </w:t>
      </w:r>
      <w:hyperlink r:id="rId49" w:history="1">
        <w:r w:rsidRPr="00134666">
          <w:rPr>
            <w:rStyle w:val="Hyperlink"/>
            <w:rFonts w:ascii="Helvetica" w:eastAsia="Times New Roman" w:hAnsi="Helvetica"/>
            <w:szCs w:val="22"/>
          </w:rPr>
          <w:t>https://community.icann.org/x/CA4nAw</w:t>
        </w:r>
      </w:hyperlink>
      <w:r w:rsidR="000F65AB">
        <w:rPr>
          <w:rFonts w:ascii="Helvetica" w:eastAsia="Times New Roman" w:hAnsi="Helvetica"/>
          <w:szCs w:val="22"/>
        </w:rPr>
        <w:t>.</w:t>
      </w:r>
      <w:r>
        <w:rPr>
          <w:rFonts w:ascii="Helvetica" w:eastAsia="Times New Roman" w:hAnsi="Helvetica"/>
          <w:szCs w:val="22"/>
        </w:rPr>
        <w:t xml:space="preserve"> </w:t>
      </w:r>
    </w:p>
    <w:p w14:paraId="3CE89BA2" w14:textId="77777777" w:rsidR="00ED43F0" w:rsidRPr="000F65AB" w:rsidRDefault="00ED43F0" w:rsidP="00ED43F0">
      <w:pPr>
        <w:pStyle w:val="Normal1"/>
        <w:spacing w:before="100" w:after="100"/>
        <w:rPr>
          <w:rFonts w:ascii="Helvetica" w:eastAsia="Times New Roman" w:hAnsi="Helvetica"/>
          <w:b/>
          <w:szCs w:val="22"/>
        </w:rPr>
      </w:pPr>
    </w:p>
    <w:p w14:paraId="646E22D4" w14:textId="77777777" w:rsidR="00F4604F" w:rsidRPr="0053287B" w:rsidRDefault="00F4604F" w:rsidP="00F4604F">
      <w:pPr>
        <w:pStyle w:val="Title"/>
        <w:numPr>
          <w:ilvl w:val="0"/>
          <w:numId w:val="0"/>
        </w:numPr>
        <w:rPr>
          <w:rFonts w:cs="Helvetica"/>
        </w:rPr>
      </w:pPr>
      <w:bookmarkStart w:id="1046" w:name="_Toc291340600"/>
      <w:bookmarkStart w:id="1047" w:name="_Toc294880230"/>
      <w:bookmarkStart w:id="1048" w:name="_Toc295466425"/>
      <w:bookmarkEnd w:id="1041"/>
      <w:bookmarkEnd w:id="1042"/>
      <w:bookmarkEnd w:id="1043"/>
      <w:bookmarkEnd w:id="1044"/>
      <w:bookmarkEnd w:id="1045"/>
      <w:r w:rsidRPr="006143DF">
        <w:rPr>
          <w:rFonts w:cs="Helvetica"/>
        </w:rPr>
        <w:t>Annex I – IANA Customer Service Complaint Resolution Process for Naming Related Functions</w:t>
      </w:r>
      <w:bookmarkEnd w:id="1046"/>
      <w:bookmarkEnd w:id="1047"/>
      <w:bookmarkEnd w:id="1048"/>
    </w:p>
    <w:p w14:paraId="703B0298" w14:textId="77777777" w:rsidR="00F4604F" w:rsidRPr="006143DF" w:rsidRDefault="00F4604F" w:rsidP="00F4604F">
      <w:pPr>
        <w:pStyle w:val="NoSpacing"/>
        <w:rPr>
          <w:rFonts w:cs="Helvetica"/>
          <w:i/>
        </w:rPr>
      </w:pPr>
      <w:r w:rsidRPr="006143DF">
        <w:rPr>
          <w:rFonts w:cs="Helvetica"/>
          <w:i/>
        </w:rPr>
        <w:t>(Modified Procedure)</w:t>
      </w:r>
    </w:p>
    <w:p w14:paraId="22DF6A6C" w14:textId="48E41DBD" w:rsidR="00F4604F" w:rsidRPr="006831F6" w:rsidRDefault="00F4604F" w:rsidP="00F4604F">
      <w:pPr>
        <w:pStyle w:val="NoSpacing"/>
        <w:rPr>
          <w:rFonts w:cs="Helvetica"/>
        </w:rPr>
      </w:pPr>
      <w:r w:rsidRPr="0053287B">
        <w:rPr>
          <w:rFonts w:cs="Helvetica"/>
        </w:rPr>
        <w:t xml:space="preserve">Refer to the existing ICANN-IANA process at </w:t>
      </w:r>
      <w:hyperlink r:id="rId50" w:history="1">
        <w:r w:rsidRPr="006831F6">
          <w:rPr>
            <w:rStyle w:val="Hyperlink"/>
            <w:rFonts w:cs="Helvetica"/>
          </w:rPr>
          <w:t>http://www.iana.org/help/escalation-procedure</w:t>
        </w:r>
      </w:hyperlink>
      <w:r w:rsidRPr="006831F6">
        <w:rPr>
          <w:rFonts w:cs="Helvetica"/>
        </w:rPr>
        <w:t>.</w:t>
      </w:r>
    </w:p>
    <w:p w14:paraId="7002659B" w14:textId="77777777" w:rsidR="00F4604F" w:rsidRPr="006831F6" w:rsidRDefault="00F4604F" w:rsidP="00F4604F">
      <w:pPr>
        <w:pStyle w:val="NoSpacing"/>
        <w:rPr>
          <w:rFonts w:cs="Helvetica"/>
        </w:rPr>
      </w:pPr>
      <w:r w:rsidRPr="006831F6">
        <w:rPr>
          <w:rFonts w:cs="Helvetica"/>
        </w:rPr>
        <w:t>If anyone experiences an issue with the IANA Functions Operator’s delivery of the IANA services, then it should be reported to the IANA Functions Operator as follows. This process should be used in cases where response has been too slow, where a possible mistake has been made, or when there appears to have been inequitable service delivery.</w:t>
      </w:r>
    </w:p>
    <w:p w14:paraId="2700EA3D" w14:textId="26F9EDF7" w:rsidR="00F4604F" w:rsidRPr="006831F6" w:rsidRDefault="00F4604F" w:rsidP="00F4604F">
      <w:pPr>
        <w:pStyle w:val="Heading2"/>
        <w:rPr>
          <w:rFonts w:cs="Helvetica"/>
          <w:color w:val="1F497D"/>
        </w:rPr>
      </w:pPr>
      <w:bookmarkStart w:id="1049" w:name="_Toc294992840"/>
      <w:bookmarkStart w:id="1050" w:name="_Toc294880231"/>
      <w:bookmarkStart w:id="1051" w:name="_Toc294879287"/>
      <w:bookmarkStart w:id="1052" w:name="_Toc295466426"/>
      <w:r w:rsidRPr="006831F6">
        <w:rPr>
          <w:rFonts w:cs="Helvetica"/>
          <w:color w:val="1F497D"/>
        </w:rPr>
        <w:t>Phase 1 – Initial remedial process for IANA naming functions</w:t>
      </w:r>
      <w:bookmarkEnd w:id="1049"/>
      <w:bookmarkEnd w:id="1050"/>
      <w:bookmarkEnd w:id="1051"/>
      <w:bookmarkEnd w:id="1052"/>
    </w:p>
    <w:p w14:paraId="6926F49C" w14:textId="316AF7B6" w:rsidR="00F4604F" w:rsidRPr="006831F6" w:rsidRDefault="00F4604F" w:rsidP="00F4604F">
      <w:pPr>
        <w:pStyle w:val="NoSpacing"/>
        <w:rPr>
          <w:rFonts w:cs="Helvetica"/>
        </w:rPr>
      </w:pPr>
      <w:r w:rsidRPr="006831F6">
        <w:rPr>
          <w:rFonts w:cs="Helvetica"/>
        </w:rPr>
        <w:t xml:space="preserve">The complainant could send an e-mail to </w:t>
      </w:r>
      <w:hyperlink r:id="rId51" w:history="1">
        <w:r w:rsidRPr="006831F6">
          <w:rPr>
            <w:rStyle w:val="Hyperlink"/>
            <w:rFonts w:cs="Helvetica"/>
          </w:rPr>
          <w:t>escalation@iana.org</w:t>
        </w:r>
      </w:hyperlink>
      <w:r w:rsidRPr="006831F6">
        <w:rPr>
          <w:rFonts w:cs="Helvetica"/>
        </w:rPr>
        <w:t xml:space="preserve"> and provide the ticket numbers of the requests where the problem arose. If the problem is not resolved, IANA staff will escalate the problem to the following team members in this order as applicable:</w:t>
      </w:r>
    </w:p>
    <w:p w14:paraId="1682E555" w14:textId="69D4CD19" w:rsidR="00F4604F" w:rsidRPr="006831F6" w:rsidRDefault="00F4604F" w:rsidP="006143DF">
      <w:pPr>
        <w:pStyle w:val="BodyText"/>
        <w:rPr>
          <w:rFonts w:cs="Helvetica"/>
        </w:rPr>
      </w:pPr>
      <w:r w:rsidRPr="006831F6">
        <w:rPr>
          <w:rFonts w:cs="Helvetica"/>
        </w:rPr>
        <w:t>IANA Function Liaison for Root Zone Management</w:t>
      </w:r>
      <w:r w:rsidR="00FC570A">
        <w:rPr>
          <w:rFonts w:cs="Helvetica"/>
        </w:rPr>
        <w:t>;</w:t>
      </w:r>
    </w:p>
    <w:p w14:paraId="36A4AD7E" w14:textId="051FF689" w:rsidR="00F4604F" w:rsidRPr="006831F6" w:rsidRDefault="00F4604F" w:rsidP="006143DF">
      <w:pPr>
        <w:pStyle w:val="BodyText"/>
        <w:rPr>
          <w:rFonts w:cs="Helvetica"/>
        </w:rPr>
      </w:pPr>
      <w:r w:rsidRPr="006831F6">
        <w:rPr>
          <w:rFonts w:cs="Helvetica"/>
        </w:rPr>
        <w:t>IANA Functions Program Manager</w:t>
      </w:r>
      <w:r w:rsidR="00FC570A">
        <w:rPr>
          <w:rFonts w:cs="Helvetica"/>
        </w:rPr>
        <w:t>; and</w:t>
      </w:r>
    </w:p>
    <w:p w14:paraId="66A09CC7" w14:textId="57C47B79" w:rsidR="00F4604F" w:rsidRPr="006831F6" w:rsidRDefault="00F4604F" w:rsidP="006143DF">
      <w:pPr>
        <w:pStyle w:val="BodyText"/>
        <w:rPr>
          <w:rFonts w:cs="Helvetica"/>
        </w:rPr>
      </w:pPr>
      <w:r w:rsidRPr="006831F6">
        <w:rPr>
          <w:rFonts w:cs="Helvetica"/>
        </w:rPr>
        <w:t>Ombudsman (voluntary step)</w:t>
      </w:r>
      <w:r w:rsidR="00FC570A">
        <w:rPr>
          <w:rFonts w:cs="Helvetica"/>
        </w:rPr>
        <w:t>.</w:t>
      </w:r>
    </w:p>
    <w:p w14:paraId="3AAB6E9C" w14:textId="77777777" w:rsidR="00F4604F" w:rsidRPr="006831F6" w:rsidRDefault="00F4604F" w:rsidP="00F4604F">
      <w:pPr>
        <w:pStyle w:val="NoSpacing"/>
        <w:rPr>
          <w:rFonts w:cs="Helvetica"/>
        </w:rPr>
      </w:pPr>
      <w:r w:rsidRPr="006831F6">
        <w:rPr>
          <w:rFonts w:cs="Helvetica"/>
        </w:rPr>
        <w:t>Efforts are made to resolve complaints as soon as possible but the structured process above allows escalation of complaints to the IANA management team. If, at any point, the complainant is not satisfied with the resolution process, the complainant can use the Ombudsman (or similar process) instead.</w:t>
      </w:r>
    </w:p>
    <w:p w14:paraId="5DBF3B39" w14:textId="77777777" w:rsidR="00F4604F" w:rsidRPr="006831F6" w:rsidRDefault="00F4604F" w:rsidP="00F4604F">
      <w:pPr>
        <w:pStyle w:val="NoSpacing"/>
        <w:numPr>
          <w:ilvl w:val="0"/>
          <w:numId w:val="0"/>
        </w:numPr>
        <w:rPr>
          <w:rFonts w:cs="Helvetica"/>
          <w:b/>
        </w:rPr>
      </w:pPr>
      <w:bookmarkStart w:id="1053" w:name="_Toc294880232"/>
      <w:bookmarkStart w:id="1054" w:name="_Toc294879288"/>
    </w:p>
    <w:p w14:paraId="0C4FF0C6" w14:textId="77777777" w:rsidR="00F4604F" w:rsidRPr="006143DF" w:rsidRDefault="00F4604F" w:rsidP="006143DF">
      <w:pPr>
        <w:pStyle w:val="NoSpacing"/>
        <w:rPr>
          <w:rFonts w:cs="Helvetica"/>
        </w:rPr>
      </w:pPr>
      <w:r w:rsidRPr="006143DF">
        <w:rPr>
          <w:rFonts w:cs="Helvetica"/>
          <w:b/>
        </w:rPr>
        <w:t>Who can use the process?</w:t>
      </w:r>
      <w:bookmarkEnd w:id="1053"/>
      <w:bookmarkEnd w:id="1054"/>
    </w:p>
    <w:p w14:paraId="71D48117" w14:textId="13F736DD" w:rsidR="00F4604F" w:rsidRPr="006831F6" w:rsidRDefault="00F4604F" w:rsidP="00F4604F">
      <w:pPr>
        <w:pStyle w:val="NoSpacing"/>
        <w:rPr>
          <w:rFonts w:cs="Helvetica"/>
        </w:rPr>
      </w:pPr>
      <w:r w:rsidRPr="0053287B">
        <w:rPr>
          <w:rFonts w:cs="Helvetica"/>
        </w:rPr>
        <w:t>This process is open to anyone.</w:t>
      </w:r>
      <w:r w:rsidRPr="0053287B">
        <w:rPr>
          <w:rStyle w:val="FootnoteReference"/>
          <w:rFonts w:ascii="Helvetica" w:hAnsi="Helvetica" w:cs="Helvetica"/>
        </w:rPr>
        <w:footnoteReference w:id="53"/>
      </w:r>
      <w:r w:rsidRPr="006831F6">
        <w:rPr>
          <w:rFonts w:cs="Helvetica"/>
        </w:rPr>
        <w:t xml:space="preserve"> The functions include:</w:t>
      </w:r>
    </w:p>
    <w:p w14:paraId="00695329" w14:textId="77777777" w:rsidR="00F4604F" w:rsidRPr="006831F6" w:rsidRDefault="00F4604F" w:rsidP="006143DF">
      <w:pPr>
        <w:pStyle w:val="BodyText"/>
        <w:numPr>
          <w:ilvl w:val="0"/>
          <w:numId w:val="8"/>
        </w:numPr>
        <w:tabs>
          <w:tab w:val="left" w:pos="720"/>
        </w:tabs>
        <w:rPr>
          <w:rFonts w:cs="Helvetica"/>
        </w:rPr>
      </w:pPr>
      <w:r w:rsidRPr="006831F6">
        <w:rPr>
          <w:rFonts w:cs="Helvetica"/>
        </w:rPr>
        <w:t>Protocol Parameters management, including the management of the .ARPA TLD.</w:t>
      </w:r>
    </w:p>
    <w:p w14:paraId="63A7EC7D" w14:textId="2B0A9400" w:rsidR="00F4604F" w:rsidRPr="006831F6" w:rsidRDefault="00F4604F" w:rsidP="006143DF">
      <w:pPr>
        <w:pStyle w:val="BodyText"/>
        <w:numPr>
          <w:ilvl w:val="0"/>
          <w:numId w:val="8"/>
        </w:numPr>
        <w:tabs>
          <w:tab w:val="left" w:pos="720"/>
        </w:tabs>
        <w:rPr>
          <w:rFonts w:cs="Helvetica"/>
        </w:rPr>
      </w:pPr>
      <w:r w:rsidRPr="006831F6">
        <w:rPr>
          <w:rFonts w:cs="Helvetica"/>
        </w:rPr>
        <w:t>Root Zone Management</w:t>
      </w:r>
      <w:r w:rsidR="00FC570A">
        <w:rPr>
          <w:rFonts w:cs="Helvetica"/>
        </w:rPr>
        <w:t>;</w:t>
      </w:r>
    </w:p>
    <w:p w14:paraId="3C2851C7" w14:textId="4FDC8689" w:rsidR="00F4604F" w:rsidRPr="006831F6" w:rsidRDefault="00F4604F" w:rsidP="006143DF">
      <w:pPr>
        <w:pStyle w:val="BodyText"/>
        <w:numPr>
          <w:ilvl w:val="0"/>
          <w:numId w:val="8"/>
        </w:numPr>
        <w:tabs>
          <w:tab w:val="left" w:pos="720"/>
        </w:tabs>
        <w:rPr>
          <w:rFonts w:cs="Helvetica"/>
        </w:rPr>
      </w:pPr>
      <w:r w:rsidRPr="006831F6">
        <w:rPr>
          <w:rFonts w:cs="Helvetica"/>
        </w:rPr>
        <w:t>Root DNS KSK Management</w:t>
      </w:r>
      <w:r w:rsidR="00FC570A">
        <w:rPr>
          <w:rFonts w:cs="Helvetica"/>
        </w:rPr>
        <w:t>;</w:t>
      </w:r>
    </w:p>
    <w:p w14:paraId="71D60366" w14:textId="5A22267F" w:rsidR="00F4604F" w:rsidRPr="006831F6" w:rsidRDefault="00F4604F" w:rsidP="006143DF">
      <w:pPr>
        <w:pStyle w:val="BodyText"/>
        <w:numPr>
          <w:ilvl w:val="0"/>
          <w:numId w:val="8"/>
        </w:numPr>
        <w:tabs>
          <w:tab w:val="left" w:pos="720"/>
        </w:tabs>
        <w:rPr>
          <w:rFonts w:cs="Helvetica"/>
        </w:rPr>
      </w:pPr>
      <w:r w:rsidRPr="006831F6">
        <w:rPr>
          <w:rFonts w:cs="Helvetica"/>
        </w:rPr>
        <w:t>Internet Number Resources Allocation</w:t>
      </w:r>
      <w:r w:rsidR="00FC570A">
        <w:rPr>
          <w:rFonts w:cs="Helvetica"/>
        </w:rPr>
        <w:t>; and</w:t>
      </w:r>
    </w:p>
    <w:p w14:paraId="3A4D6487" w14:textId="77777777" w:rsidR="00F4604F" w:rsidRPr="006831F6" w:rsidRDefault="00F4604F" w:rsidP="00F4604F">
      <w:pPr>
        <w:pStyle w:val="BodyText"/>
        <w:numPr>
          <w:ilvl w:val="0"/>
          <w:numId w:val="8"/>
        </w:numPr>
        <w:tabs>
          <w:tab w:val="left" w:pos="720"/>
        </w:tabs>
        <w:rPr>
          <w:rFonts w:cs="Helvetica"/>
        </w:rPr>
      </w:pPr>
      <w:r w:rsidRPr="006831F6">
        <w:rPr>
          <w:rFonts w:cs="Helvetica"/>
        </w:rPr>
        <w:t>Management of the .INT TLD.</w:t>
      </w:r>
    </w:p>
    <w:p w14:paraId="46166E47" w14:textId="77777777" w:rsidR="00F4604F" w:rsidRPr="006143DF" w:rsidRDefault="00F4604F" w:rsidP="006143DF">
      <w:pPr>
        <w:pStyle w:val="NoSpacing"/>
        <w:rPr>
          <w:rFonts w:cs="Helvetica"/>
          <w:b/>
        </w:rPr>
      </w:pPr>
      <w:bookmarkStart w:id="1055" w:name="_Toc294880233"/>
      <w:bookmarkStart w:id="1056" w:name="_Toc294879289"/>
    </w:p>
    <w:p w14:paraId="65916E76" w14:textId="77777777" w:rsidR="00F4604F" w:rsidRPr="006143DF" w:rsidRDefault="00F4604F" w:rsidP="006143DF">
      <w:pPr>
        <w:pStyle w:val="NoSpacing"/>
        <w:rPr>
          <w:rFonts w:cs="Helvetica"/>
        </w:rPr>
      </w:pPr>
      <w:r w:rsidRPr="006143DF">
        <w:rPr>
          <w:rFonts w:cs="Helvetica"/>
          <w:b/>
        </w:rPr>
        <w:t>What information must be provided?</w:t>
      </w:r>
      <w:bookmarkEnd w:id="1055"/>
      <w:bookmarkEnd w:id="1056"/>
    </w:p>
    <w:p w14:paraId="17478873" w14:textId="77777777" w:rsidR="00F4604F" w:rsidRPr="0053287B" w:rsidRDefault="00F4604F" w:rsidP="00F4604F">
      <w:pPr>
        <w:pStyle w:val="NoSpacing"/>
        <w:rPr>
          <w:rFonts w:cs="Helvetica"/>
        </w:rPr>
      </w:pPr>
      <w:r w:rsidRPr="0053287B">
        <w:rPr>
          <w:rFonts w:cs="Helvetica"/>
        </w:rPr>
        <w:t>In addition to providing the ticket numbers for the requests where the problem arose, the customer should provide any other information that may be needed to understand and resolve the complaint.</w:t>
      </w:r>
    </w:p>
    <w:p w14:paraId="2E4A669D" w14:textId="77777777" w:rsidR="00F4604F" w:rsidRPr="0053287B" w:rsidRDefault="00F4604F" w:rsidP="00F4604F">
      <w:pPr>
        <w:pStyle w:val="NoSpacing"/>
        <w:numPr>
          <w:ilvl w:val="0"/>
          <w:numId w:val="0"/>
        </w:numPr>
        <w:rPr>
          <w:rFonts w:cs="Helvetica"/>
          <w:b/>
        </w:rPr>
      </w:pPr>
      <w:bookmarkStart w:id="1057" w:name="_Toc294880234"/>
      <w:bookmarkStart w:id="1058" w:name="_Toc294879290"/>
    </w:p>
    <w:p w14:paraId="774F6FC5" w14:textId="77777777" w:rsidR="00F4604F" w:rsidRPr="006143DF" w:rsidRDefault="00F4604F" w:rsidP="006143DF">
      <w:pPr>
        <w:pStyle w:val="NoSpacing"/>
        <w:rPr>
          <w:rFonts w:cs="Helvetica"/>
        </w:rPr>
      </w:pPr>
      <w:r w:rsidRPr="006143DF">
        <w:rPr>
          <w:rFonts w:cs="Helvetica"/>
          <w:b/>
        </w:rPr>
        <w:t>What is the expected time line?</w:t>
      </w:r>
      <w:bookmarkEnd w:id="1057"/>
      <w:bookmarkEnd w:id="1058"/>
    </w:p>
    <w:p w14:paraId="3D7FD77F" w14:textId="77777777" w:rsidR="00F4604F" w:rsidRPr="0053287B" w:rsidRDefault="00F4604F" w:rsidP="00F4604F">
      <w:pPr>
        <w:pStyle w:val="NoSpacing"/>
        <w:rPr>
          <w:rFonts w:cs="Helvetica"/>
        </w:rPr>
      </w:pPr>
      <w:r w:rsidRPr="0053287B">
        <w:rPr>
          <w:rFonts w:cs="Helvetica"/>
        </w:rPr>
        <w:t>Receipt of a complaint will be acknowledged within one business day and a substantive response will be sent within two business days. Efforts will be made to resolve complaints as soon as possible.</w:t>
      </w:r>
    </w:p>
    <w:p w14:paraId="6C7AF196" w14:textId="77777777" w:rsidR="00F4604F" w:rsidRPr="0053287B" w:rsidRDefault="00F4604F" w:rsidP="00F4604F">
      <w:pPr>
        <w:pStyle w:val="NoSpacing"/>
        <w:numPr>
          <w:ilvl w:val="0"/>
          <w:numId w:val="0"/>
        </w:numPr>
        <w:rPr>
          <w:rFonts w:cs="Helvetica"/>
          <w:b/>
        </w:rPr>
      </w:pPr>
      <w:bookmarkStart w:id="1059" w:name="_Toc294880235"/>
      <w:bookmarkStart w:id="1060" w:name="_Toc294879291"/>
    </w:p>
    <w:p w14:paraId="4392E826" w14:textId="77777777" w:rsidR="00F4604F" w:rsidRPr="006143DF" w:rsidRDefault="00F4604F" w:rsidP="006143DF">
      <w:pPr>
        <w:pStyle w:val="NoSpacing"/>
        <w:rPr>
          <w:rFonts w:cs="Helvetica"/>
        </w:rPr>
      </w:pPr>
      <w:r w:rsidRPr="006143DF">
        <w:rPr>
          <w:rFonts w:cs="Helvetica"/>
          <w:b/>
        </w:rPr>
        <w:t>Is there another resolution process?</w:t>
      </w:r>
      <w:bookmarkEnd w:id="1059"/>
      <w:bookmarkEnd w:id="1060"/>
    </w:p>
    <w:p w14:paraId="75E0DFEE" w14:textId="28011CF4" w:rsidR="00F4604F" w:rsidRPr="006831F6" w:rsidRDefault="00F4604F" w:rsidP="00F4604F">
      <w:pPr>
        <w:pStyle w:val="NoSpacing"/>
        <w:rPr>
          <w:rFonts w:cs="Helvetica"/>
        </w:rPr>
      </w:pPr>
      <w:r w:rsidRPr="0053287B">
        <w:rPr>
          <w:rFonts w:cs="Helvetica"/>
        </w:rPr>
        <w:t xml:space="preserve">The Ombudsman or similar service can help resolve problems using Alternative Dispute Resolution techniques. (In the case of the current IANA Functions Operator, the </w:t>
      </w:r>
      <w:r w:rsidR="006143DF">
        <w:rPr>
          <w:rFonts w:cs="Helvetica"/>
        </w:rPr>
        <w:t xml:space="preserve">ICANN </w:t>
      </w:r>
      <w:hyperlink r:id="rId52" w:history="1">
        <w:r w:rsidRPr="006831F6">
          <w:rPr>
            <w:rStyle w:val="Hyperlink"/>
            <w:rFonts w:cs="Helvetica"/>
          </w:rPr>
          <w:t>Ombudsman web pages</w:t>
        </w:r>
      </w:hyperlink>
      <w:r w:rsidRPr="006831F6">
        <w:rPr>
          <w:rFonts w:cs="Helvetica"/>
        </w:rPr>
        <w:t xml:space="preserve"> have more details.) </w:t>
      </w:r>
    </w:p>
    <w:p w14:paraId="4EFB9D67" w14:textId="499A8A28" w:rsidR="00F4604F" w:rsidRPr="006831F6" w:rsidRDefault="00F4604F" w:rsidP="00F4604F">
      <w:pPr>
        <w:pStyle w:val="Heading2"/>
        <w:rPr>
          <w:rFonts w:cs="Helvetica"/>
          <w:color w:val="1F497D"/>
        </w:rPr>
      </w:pPr>
      <w:bookmarkStart w:id="1061" w:name="_Toc294992841"/>
      <w:bookmarkStart w:id="1062" w:name="_Toc294880236"/>
      <w:bookmarkStart w:id="1063" w:name="_Toc294879292"/>
      <w:bookmarkStart w:id="1064" w:name="_Toc295466427"/>
      <w:r w:rsidRPr="006831F6">
        <w:rPr>
          <w:rFonts w:cs="Helvetica"/>
          <w:color w:val="1F497D"/>
        </w:rPr>
        <w:t>Escalation contact information for the current IANA Functions Operator (ICANN)</w:t>
      </w:r>
      <w:bookmarkEnd w:id="1061"/>
      <w:bookmarkEnd w:id="1062"/>
      <w:bookmarkEnd w:id="1063"/>
      <w:bookmarkEnd w:id="1064"/>
    </w:p>
    <w:tbl>
      <w:tblPr>
        <w:tblW w:w="0" w:type="auto"/>
        <w:tblCellMar>
          <w:left w:w="0" w:type="dxa"/>
          <w:right w:w="0" w:type="dxa"/>
        </w:tblCellMar>
        <w:tblLook w:val="04A0" w:firstRow="1" w:lastRow="0" w:firstColumn="1" w:lastColumn="0" w:noHBand="0" w:noVBand="1"/>
      </w:tblPr>
      <w:tblGrid>
        <w:gridCol w:w="5388"/>
        <w:gridCol w:w="1360"/>
        <w:gridCol w:w="2622"/>
      </w:tblGrid>
      <w:tr w:rsidR="00CA6A2F" w:rsidRPr="00757116" w14:paraId="412E8DD2" w14:textId="77777777" w:rsidTr="00C8201F">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D260A5" w14:textId="77777777" w:rsidR="00F4604F" w:rsidRPr="006831F6" w:rsidRDefault="00F4604F" w:rsidP="00B168B5">
            <w:pPr>
              <w:spacing w:after="0"/>
              <w:jc w:val="center"/>
              <w:rPr>
                <w:rFonts w:eastAsia="Times New Roman" w:cs="Helvetica"/>
                <w:b/>
                <w:bCs/>
              </w:rPr>
            </w:pPr>
            <w:r w:rsidRPr="006831F6">
              <w:rPr>
                <w:rFonts w:eastAsia="Times New Roman" w:cs="Helvetica"/>
                <w:b/>
                <w:bCs/>
              </w:rPr>
              <w:t>Role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D266D2" w14:textId="77777777" w:rsidR="00F4604F" w:rsidRPr="006831F6" w:rsidRDefault="00F4604F" w:rsidP="00B168B5">
            <w:pPr>
              <w:spacing w:after="0"/>
              <w:jc w:val="center"/>
              <w:rPr>
                <w:rFonts w:eastAsia="Times New Roman" w:cs="Helvetica"/>
                <w:b/>
                <w:bCs/>
              </w:rPr>
            </w:pPr>
            <w:r w:rsidRPr="006831F6">
              <w:rPr>
                <w:rFonts w:eastAsia="Times New Roman" w:cs="Helvetica"/>
                <w:b/>
                <w:bCs/>
              </w:rPr>
              <w:t>Name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BF47B4" w14:textId="77777777" w:rsidR="00F4604F" w:rsidRPr="006831F6" w:rsidRDefault="00F4604F" w:rsidP="00B168B5">
            <w:pPr>
              <w:spacing w:after="0"/>
              <w:jc w:val="center"/>
              <w:rPr>
                <w:rFonts w:eastAsia="Times New Roman" w:cs="Helvetica"/>
                <w:b/>
                <w:bCs/>
              </w:rPr>
            </w:pPr>
            <w:r w:rsidRPr="006831F6">
              <w:rPr>
                <w:rFonts w:eastAsia="Times New Roman" w:cs="Helvetica"/>
                <w:b/>
                <w:bCs/>
              </w:rPr>
              <w:t>Email Address</w:t>
            </w:r>
          </w:p>
        </w:tc>
      </w:tr>
      <w:tr w:rsidR="00CA6A2F" w:rsidRPr="00757116" w14:paraId="5A54FC0E" w14:textId="77777777" w:rsidTr="00C8201F">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038B6E" w14:textId="77777777" w:rsidR="00F4604F" w:rsidRPr="0053287B" w:rsidRDefault="00F4604F" w:rsidP="00B168B5">
            <w:pPr>
              <w:spacing w:after="0"/>
              <w:rPr>
                <w:rFonts w:eastAsia="Times New Roman" w:cs="Helvetica"/>
              </w:rPr>
            </w:pPr>
            <w:r w:rsidRPr="0053287B">
              <w:rPr>
                <w:rFonts w:eastAsia="Times New Roman" w:cs="Helvetica"/>
              </w:rPr>
              <w:t>IANA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8C224" w14:textId="77777777" w:rsidR="00F4604F" w:rsidRPr="0053287B" w:rsidRDefault="00F4604F" w:rsidP="00B168B5">
            <w:pPr>
              <w:spacing w:after="0"/>
              <w:rPr>
                <w:rFonts w:eastAsia="Times New Roman" w:cs="Helvetica"/>
              </w:rPr>
            </w:pPr>
            <w:r w:rsidRPr="0053287B">
              <w:rPr>
                <w:rFonts w:eastAsia="Times New Roman" w:cs="Helvetica"/>
              </w:rPr>
              <w:t>IANA Staff</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0CCE58" w14:textId="77777777" w:rsidR="00F4604F" w:rsidRPr="006831F6" w:rsidRDefault="00F4604F" w:rsidP="00B168B5">
            <w:pPr>
              <w:spacing w:after="0"/>
              <w:rPr>
                <w:rFonts w:eastAsia="Times New Roman" w:cs="Helvetica"/>
              </w:rPr>
            </w:pPr>
            <w:r w:rsidRPr="006831F6">
              <w:rPr>
                <w:rFonts w:eastAsia="Times New Roman" w:cs="Helvetica"/>
              </w:rPr>
              <w:t>iana@iana.org</w:t>
            </w:r>
          </w:p>
        </w:tc>
      </w:tr>
      <w:tr w:rsidR="00CA6A2F" w:rsidRPr="00757116" w14:paraId="11E879CF" w14:textId="77777777" w:rsidTr="00C8201F">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56891E" w14:textId="77777777" w:rsidR="00F4604F" w:rsidRPr="0053287B" w:rsidRDefault="00F4604F" w:rsidP="00B168B5">
            <w:pPr>
              <w:spacing w:after="0"/>
              <w:rPr>
                <w:rFonts w:eastAsia="Times New Roman" w:cs="Helvetica"/>
              </w:rPr>
            </w:pPr>
            <w:r w:rsidRPr="0053287B">
              <w:rPr>
                <w:rFonts w:eastAsia="Times New Roman" w:cs="Helvetica"/>
              </w:rPr>
              <w:t>IANA Function Liaison for Technical Protocol Parameters Assignment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D70A2E" w14:textId="77777777" w:rsidR="00F4604F" w:rsidRPr="0053287B" w:rsidRDefault="00F4604F" w:rsidP="00B168B5">
            <w:pPr>
              <w:spacing w:after="0"/>
              <w:rPr>
                <w:rFonts w:eastAsia="Times New Roman" w:cs="Helvetica"/>
              </w:rPr>
            </w:pPr>
            <w:r w:rsidRPr="0053287B">
              <w:rPr>
                <w:rFonts w:eastAsia="Times New Roman" w:cs="Helvetica"/>
              </w:rPr>
              <w:t xml:space="preserve">Michelle Cotton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AE6F15" w14:textId="77777777" w:rsidR="00F4604F" w:rsidRPr="006831F6" w:rsidRDefault="00F4604F" w:rsidP="00B168B5">
            <w:pPr>
              <w:spacing w:after="0"/>
              <w:rPr>
                <w:rFonts w:eastAsia="Times New Roman" w:cs="Helvetica"/>
              </w:rPr>
            </w:pPr>
            <w:r w:rsidRPr="006831F6">
              <w:rPr>
                <w:rFonts w:eastAsia="Times New Roman" w:cs="Helvetica"/>
              </w:rPr>
              <w:t>michelle.cotton@icann.org</w:t>
            </w:r>
          </w:p>
        </w:tc>
      </w:tr>
      <w:tr w:rsidR="00CA6A2F" w:rsidRPr="00757116" w14:paraId="1B079778" w14:textId="77777777" w:rsidTr="00C8201F">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95B35F" w14:textId="77777777" w:rsidR="00F4604F" w:rsidRPr="0053287B" w:rsidRDefault="00F4604F" w:rsidP="00B168B5">
            <w:pPr>
              <w:spacing w:after="0"/>
              <w:rPr>
                <w:rFonts w:eastAsia="Times New Roman" w:cs="Helvetica"/>
              </w:rPr>
            </w:pPr>
            <w:r w:rsidRPr="0053287B">
              <w:rPr>
                <w:rFonts w:eastAsia="Times New Roman" w:cs="Helvetica"/>
              </w:rPr>
              <w:t>IANA Function Liaison for Root Zone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F0DB0" w14:textId="77777777" w:rsidR="00F4604F" w:rsidRPr="0053287B" w:rsidRDefault="00F4604F" w:rsidP="00B168B5">
            <w:pPr>
              <w:spacing w:after="0"/>
              <w:rPr>
                <w:rFonts w:eastAsia="Times New Roman" w:cs="Helvetica"/>
              </w:rPr>
            </w:pPr>
            <w:r w:rsidRPr="0053287B">
              <w:rPr>
                <w:rFonts w:eastAsia="Times New Roman" w:cs="Helvetica"/>
              </w:rPr>
              <w:t>Kim Davies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8D1266" w14:textId="77777777" w:rsidR="00F4604F" w:rsidRPr="006831F6" w:rsidRDefault="00F4604F" w:rsidP="00B168B5">
            <w:pPr>
              <w:spacing w:after="0"/>
              <w:rPr>
                <w:rFonts w:eastAsia="Times New Roman" w:cs="Helvetica"/>
              </w:rPr>
            </w:pPr>
            <w:r w:rsidRPr="006831F6">
              <w:rPr>
                <w:rFonts w:eastAsia="Times New Roman" w:cs="Helvetica"/>
              </w:rPr>
              <w:t>kim.davies@icann.org</w:t>
            </w:r>
          </w:p>
        </w:tc>
      </w:tr>
      <w:tr w:rsidR="00CA6A2F" w:rsidRPr="00757116" w14:paraId="6797FD45" w14:textId="77777777" w:rsidTr="00C8201F">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4A83DB" w14:textId="77777777" w:rsidR="00F4604F" w:rsidRPr="0053287B" w:rsidRDefault="00F4604F" w:rsidP="00B168B5">
            <w:pPr>
              <w:spacing w:after="0"/>
              <w:rPr>
                <w:rFonts w:eastAsia="Times New Roman" w:cs="Helvetica"/>
              </w:rPr>
            </w:pPr>
            <w:r w:rsidRPr="0053287B">
              <w:rPr>
                <w:rFonts w:eastAsia="Times New Roman" w:cs="Helvetica"/>
              </w:rPr>
              <w:t>IANA Function Liaison for Internet Number Resource Allocation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B110F1" w14:textId="77777777" w:rsidR="00F4604F" w:rsidRPr="0053287B" w:rsidRDefault="00F4604F" w:rsidP="00B168B5">
            <w:pPr>
              <w:spacing w:after="0"/>
              <w:rPr>
                <w:rFonts w:eastAsia="Times New Roman" w:cs="Helvetica"/>
              </w:rPr>
            </w:pPr>
            <w:r w:rsidRPr="0053287B">
              <w:rPr>
                <w:rFonts w:eastAsia="Times New Roman" w:cs="Helvetica"/>
              </w:rPr>
              <w:t>Naela Sarras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3EA14" w14:textId="77777777" w:rsidR="00F4604F" w:rsidRPr="006831F6" w:rsidRDefault="00F4604F" w:rsidP="00B168B5">
            <w:pPr>
              <w:spacing w:after="0"/>
              <w:rPr>
                <w:rFonts w:eastAsia="Times New Roman" w:cs="Helvetica"/>
              </w:rPr>
            </w:pPr>
            <w:r w:rsidRPr="006831F6">
              <w:rPr>
                <w:rFonts w:eastAsia="Times New Roman" w:cs="Helvetica"/>
              </w:rPr>
              <w:t>Naela.sarras@icann.org</w:t>
            </w:r>
          </w:p>
        </w:tc>
      </w:tr>
      <w:tr w:rsidR="00CA6A2F" w:rsidRPr="00757116" w14:paraId="13D5AD01" w14:textId="77777777" w:rsidTr="00C8201F">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DC3182" w14:textId="77777777" w:rsidR="00F4604F" w:rsidRPr="0053287B" w:rsidRDefault="00F4604F" w:rsidP="00B168B5">
            <w:pPr>
              <w:spacing w:after="0"/>
              <w:rPr>
                <w:rFonts w:eastAsia="Times New Roman" w:cs="Helvetica"/>
              </w:rPr>
            </w:pPr>
            <w:r w:rsidRPr="0053287B">
              <w:rPr>
                <w:rFonts w:eastAsia="Times New Roman" w:cs="Helvetica"/>
              </w:rPr>
              <w:t>IANA Functions Program Manager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642237" w14:textId="77777777" w:rsidR="00F4604F" w:rsidRPr="0053287B" w:rsidRDefault="00F4604F" w:rsidP="00B168B5">
            <w:pPr>
              <w:spacing w:after="0"/>
              <w:rPr>
                <w:rFonts w:eastAsia="Times New Roman" w:cs="Helvetica"/>
              </w:rPr>
            </w:pPr>
            <w:r w:rsidRPr="0053287B">
              <w:rPr>
                <w:rFonts w:eastAsia="Times New Roman" w:cs="Helvetica"/>
              </w:rPr>
              <w:t>Elise Gerich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817797" w14:textId="77777777" w:rsidR="00F4604F" w:rsidRPr="006831F6" w:rsidRDefault="00F4604F" w:rsidP="00B168B5">
            <w:pPr>
              <w:spacing w:after="0"/>
              <w:rPr>
                <w:rFonts w:eastAsia="Times New Roman" w:cs="Helvetica"/>
              </w:rPr>
            </w:pPr>
            <w:r w:rsidRPr="006831F6">
              <w:rPr>
                <w:rFonts w:eastAsia="Times New Roman" w:cs="Helvetica"/>
              </w:rPr>
              <w:t>elise.gerich@icann.org</w:t>
            </w:r>
          </w:p>
        </w:tc>
      </w:tr>
      <w:tr w:rsidR="00CA6A2F" w:rsidRPr="00757116" w14:paraId="0C46AC38" w14:textId="77777777" w:rsidTr="00C8201F">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5ACE57" w14:textId="77777777" w:rsidR="00F4604F" w:rsidRPr="0053287B" w:rsidRDefault="00F4604F" w:rsidP="00B168B5">
            <w:pPr>
              <w:spacing w:after="0"/>
              <w:rPr>
                <w:rFonts w:eastAsia="Times New Roman" w:cs="Helvetica"/>
              </w:rPr>
            </w:pPr>
            <w:r w:rsidRPr="0053287B">
              <w:rPr>
                <w:rFonts w:eastAsia="Times New Roman" w:cs="Helvetica"/>
              </w:rPr>
              <w:t>Ombudsman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AA451" w14:textId="77777777" w:rsidR="00F4604F" w:rsidRPr="0053287B" w:rsidRDefault="00F4604F" w:rsidP="00B168B5">
            <w:pPr>
              <w:spacing w:after="0"/>
              <w:rPr>
                <w:rFonts w:eastAsia="Times New Roman" w:cs="Helvetica"/>
              </w:rPr>
            </w:pPr>
            <w:r w:rsidRPr="0053287B">
              <w:rPr>
                <w:rFonts w:eastAsia="Times New Roman" w:cs="Helvetica"/>
              </w:rPr>
              <w:t>Chris LaHatte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6E808E" w14:textId="77777777" w:rsidR="00F4604F" w:rsidRPr="006831F6" w:rsidRDefault="00F4604F" w:rsidP="00B168B5">
            <w:pPr>
              <w:spacing w:after="0"/>
              <w:rPr>
                <w:rFonts w:eastAsia="Times New Roman" w:cs="Helvetica"/>
              </w:rPr>
            </w:pPr>
            <w:r w:rsidRPr="006831F6">
              <w:rPr>
                <w:rFonts w:eastAsia="Times New Roman" w:cs="Helvetica"/>
              </w:rPr>
              <w:t>ombudsman@icann.org</w:t>
            </w:r>
          </w:p>
        </w:tc>
      </w:tr>
    </w:tbl>
    <w:p w14:paraId="0E4991A6" w14:textId="77777777" w:rsidR="00F4604F" w:rsidRPr="0053287B" w:rsidRDefault="00F4604F" w:rsidP="00F4604F">
      <w:pPr>
        <w:spacing w:after="0" w:line="360" w:lineRule="auto"/>
        <w:rPr>
          <w:rFonts w:cs="Helvetica"/>
        </w:rPr>
      </w:pPr>
    </w:p>
    <w:p w14:paraId="376554B6" w14:textId="77777777" w:rsidR="00F4604F" w:rsidRPr="0053287B" w:rsidRDefault="00F4604F" w:rsidP="00F4604F">
      <w:pPr>
        <w:pStyle w:val="NoSpacing"/>
        <w:rPr>
          <w:rFonts w:cs="Helvetica"/>
        </w:rPr>
      </w:pPr>
      <w:r w:rsidRPr="0053287B">
        <w:rPr>
          <w:rFonts w:cs="Helvetica"/>
        </w:rPr>
        <w:t xml:space="preserve">If an issue is escalated to members of the IANA team and/or to the Ombudsman or equivalent, the CSC is notified of the issue for informational purposes only. </w:t>
      </w:r>
    </w:p>
    <w:p w14:paraId="456FA7ED" w14:textId="77777777" w:rsidR="00F4604F" w:rsidRPr="006831F6" w:rsidRDefault="00F4604F" w:rsidP="00F4604F">
      <w:pPr>
        <w:pStyle w:val="Heading2"/>
        <w:rPr>
          <w:rFonts w:cs="Helvetica"/>
          <w:color w:val="1F497D"/>
        </w:rPr>
      </w:pPr>
      <w:bookmarkStart w:id="1065" w:name="_Toc294992842"/>
      <w:bookmarkStart w:id="1066" w:name="_Toc294880237"/>
      <w:bookmarkStart w:id="1067" w:name="_Toc294879293"/>
      <w:bookmarkStart w:id="1068" w:name="_Toc295466428"/>
      <w:r w:rsidRPr="0053287B">
        <w:rPr>
          <w:rFonts w:cs="Helvetica"/>
          <w:color w:val="1F497D"/>
        </w:rPr>
        <w:t xml:space="preserve">Phase 2 (for IANA naming </w:t>
      </w:r>
      <w:r w:rsidRPr="006831F6">
        <w:rPr>
          <w:rFonts w:cs="Helvetica"/>
          <w:color w:val="1F497D"/>
        </w:rPr>
        <w:t>services only)</w:t>
      </w:r>
      <w:bookmarkEnd w:id="1065"/>
      <w:bookmarkEnd w:id="1066"/>
      <w:bookmarkEnd w:id="1067"/>
      <w:bookmarkEnd w:id="1068"/>
    </w:p>
    <w:p w14:paraId="678A18D2" w14:textId="6F1EB158" w:rsidR="00F4604F" w:rsidRPr="006831F6" w:rsidRDefault="00F4604F" w:rsidP="00F4604F">
      <w:pPr>
        <w:pStyle w:val="NoSpacing"/>
        <w:rPr>
          <w:rFonts w:cs="Helvetica"/>
        </w:rPr>
      </w:pPr>
      <w:r w:rsidRPr="006831F6">
        <w:rPr>
          <w:rFonts w:cs="Helvetica"/>
        </w:rPr>
        <w:lastRenderedPageBreak/>
        <w:t>Should the issue not be resolved after Phase 1, the following escalation mechanisms will be made available to direct customers, the IFO and the ICANN Ombudsman:</w:t>
      </w:r>
      <w:r w:rsidRPr="006831F6">
        <w:rPr>
          <w:rStyle w:val="FootnoteReference"/>
          <w:rFonts w:ascii="Helvetica" w:hAnsi="Helvetica" w:cs="Helvetica"/>
        </w:rPr>
        <w:footnoteReference w:id="54"/>
      </w:r>
    </w:p>
    <w:p w14:paraId="37E71571" w14:textId="2B162F0D" w:rsidR="00F4604F" w:rsidRPr="006831F6" w:rsidRDefault="00F4604F" w:rsidP="00F4604F">
      <w:pPr>
        <w:pStyle w:val="NumberedBullets"/>
        <w:numPr>
          <w:ilvl w:val="1"/>
          <w:numId w:val="7"/>
        </w:numPr>
        <w:rPr>
          <w:rFonts w:cs="Helvetica"/>
        </w:rPr>
      </w:pPr>
      <w:r w:rsidRPr="006831F6">
        <w:rPr>
          <w:rFonts w:cs="Helvetica"/>
        </w:rPr>
        <w:t>If issue is not addressed, the complainant (direct customer), IFO or the ICANN Ombudsman may request mediation.</w:t>
      </w:r>
      <w:r w:rsidRPr="006831F6">
        <w:rPr>
          <w:rStyle w:val="FootnoteReference"/>
          <w:rFonts w:ascii="Helvetica" w:hAnsi="Helvetica" w:cs="Helvetica"/>
        </w:rPr>
        <w:footnoteReference w:id="55"/>
      </w:r>
    </w:p>
    <w:p w14:paraId="372E7222" w14:textId="7DC54B4A" w:rsidR="00F4604F" w:rsidRPr="006831F6" w:rsidRDefault="00F4604F" w:rsidP="00F4604F">
      <w:pPr>
        <w:pStyle w:val="NumberedBullets"/>
        <w:numPr>
          <w:ilvl w:val="1"/>
          <w:numId w:val="7"/>
        </w:numPr>
        <w:rPr>
          <w:rFonts w:cs="Helvetica"/>
        </w:rPr>
      </w:pPr>
      <w:r w:rsidRPr="006831F6">
        <w:rPr>
          <w:rFonts w:cs="Helvetica"/>
        </w:rPr>
        <w:t xml:space="preserve">CSC is notified of the issue by complainant and/or the IANA Functions Operator. CSC reviews to determine whether the issue is part of a persistent performance issue and/or is an indication of a possible systemic problem. If so, the CSC may seek remediation through the </w:t>
      </w:r>
      <w:r w:rsidR="00FC570A">
        <w:rPr>
          <w:rFonts w:cs="Helvetica"/>
        </w:rPr>
        <w:t xml:space="preserve">IANA </w:t>
      </w:r>
      <w:r w:rsidRPr="006831F6">
        <w:rPr>
          <w:rFonts w:cs="Helvetica"/>
        </w:rPr>
        <w:t xml:space="preserve">Problem Resolution Process (see Annex J). </w:t>
      </w:r>
    </w:p>
    <w:p w14:paraId="0BDD5347" w14:textId="77777777" w:rsidR="00F4604F" w:rsidRPr="006831F6" w:rsidRDefault="00F4604F" w:rsidP="00F4604F">
      <w:pPr>
        <w:pStyle w:val="NumberedBullets"/>
        <w:numPr>
          <w:ilvl w:val="1"/>
          <w:numId w:val="7"/>
        </w:numPr>
        <w:rPr>
          <w:rFonts w:cs="Helvetica"/>
        </w:rPr>
      </w:pPr>
      <w:r w:rsidRPr="006831F6">
        <w:rPr>
          <w:rFonts w:cs="Helvetica"/>
        </w:rPr>
        <w:t xml:space="preserve">The complainant (direct customer) may initiate an Independent Review Process or pursue other applicable legal recourses that may be available, if the issue is not addressed. </w:t>
      </w:r>
    </w:p>
    <w:p w14:paraId="44D084DD" w14:textId="77777777" w:rsidR="006831F6" w:rsidRPr="006831F6" w:rsidRDefault="006831F6" w:rsidP="006831F6">
      <w:pPr>
        <w:spacing w:after="0"/>
        <w:rPr>
          <w:rFonts w:cs="Helvetica"/>
        </w:rPr>
        <w:sectPr w:rsidR="006831F6" w:rsidRPr="006831F6" w:rsidSect="0089074F">
          <w:pgSz w:w="12240" w:h="15840"/>
          <w:pgMar w:top="1383" w:right="1460" w:bottom="767" w:left="1440" w:header="720" w:footer="720" w:gutter="0"/>
          <w:cols w:space="720"/>
        </w:sectPr>
      </w:pPr>
    </w:p>
    <w:p w14:paraId="0E85E35C" w14:textId="77777777" w:rsidR="00F4604F" w:rsidRPr="006831F6" w:rsidRDefault="00F4604F" w:rsidP="00F4604F">
      <w:pPr>
        <w:pStyle w:val="Title"/>
        <w:numPr>
          <w:ilvl w:val="0"/>
          <w:numId w:val="0"/>
        </w:numPr>
        <w:rPr>
          <w:rFonts w:cs="Helvetica"/>
        </w:rPr>
      </w:pPr>
      <w:bookmarkStart w:id="1069" w:name="_Toc291340601"/>
      <w:bookmarkStart w:id="1070" w:name="_Toc294880238"/>
      <w:bookmarkStart w:id="1071" w:name="_Toc295466429"/>
      <w:r w:rsidRPr="006831F6">
        <w:rPr>
          <w:rFonts w:cs="Helvetica"/>
        </w:rPr>
        <w:lastRenderedPageBreak/>
        <w:t>Annex J - IANA Problem Resolution Process (for IANA naming services only)</w:t>
      </w:r>
      <w:bookmarkEnd w:id="1069"/>
      <w:bookmarkEnd w:id="1070"/>
      <w:bookmarkEnd w:id="1071"/>
    </w:p>
    <w:p w14:paraId="4170086E" w14:textId="77777777" w:rsidR="00F4604F" w:rsidRPr="006143DF" w:rsidRDefault="00F4604F" w:rsidP="00F4604F">
      <w:pPr>
        <w:pStyle w:val="NoSpacing"/>
        <w:rPr>
          <w:rFonts w:cs="Helvetica"/>
          <w:i/>
        </w:rPr>
      </w:pPr>
      <w:r w:rsidRPr="006143DF">
        <w:rPr>
          <w:rFonts w:cs="Helvetica"/>
          <w:i/>
        </w:rPr>
        <w:t>(New procedure)</w:t>
      </w:r>
    </w:p>
    <w:p w14:paraId="02002CCC" w14:textId="37AFE53F" w:rsidR="00F4604F" w:rsidRPr="006831F6" w:rsidRDefault="00F4604F" w:rsidP="00F4604F">
      <w:pPr>
        <w:pStyle w:val="Heading2"/>
        <w:rPr>
          <w:rFonts w:cs="Helvetica"/>
          <w:color w:val="1F497D"/>
        </w:rPr>
      </w:pPr>
      <w:bookmarkStart w:id="1072" w:name="_Toc294992844"/>
      <w:bookmarkStart w:id="1073" w:name="_Toc294880239"/>
      <w:bookmarkStart w:id="1074" w:name="_Toc294879294"/>
      <w:bookmarkStart w:id="1075" w:name="_Toc295466430"/>
      <w:r w:rsidRPr="0053287B">
        <w:rPr>
          <w:rFonts w:cs="Helvetica"/>
          <w:color w:val="1F497D"/>
        </w:rPr>
        <w:t xml:space="preserve">Problem </w:t>
      </w:r>
      <w:r w:rsidR="00496839">
        <w:rPr>
          <w:rFonts w:cs="Helvetica"/>
          <w:color w:val="1F497D"/>
        </w:rPr>
        <w:t>resolution</w:t>
      </w:r>
      <w:r w:rsidR="00496839" w:rsidRPr="0053287B">
        <w:rPr>
          <w:rFonts w:cs="Helvetica"/>
          <w:color w:val="1F497D"/>
        </w:rPr>
        <w:t xml:space="preserve"> </w:t>
      </w:r>
      <w:r w:rsidRPr="0053287B">
        <w:rPr>
          <w:rFonts w:cs="Helvetica"/>
          <w:color w:val="1F497D"/>
        </w:rPr>
        <w:t>(including responding to persistent performance issues or systemic problems)</w:t>
      </w:r>
      <w:bookmarkEnd w:id="1072"/>
      <w:bookmarkEnd w:id="1073"/>
      <w:bookmarkEnd w:id="1074"/>
      <w:bookmarkEnd w:id="1075"/>
    </w:p>
    <w:p w14:paraId="5BC33080" w14:textId="77777777" w:rsidR="00F4604F" w:rsidRPr="006831F6" w:rsidRDefault="00F4604F" w:rsidP="00F4604F">
      <w:pPr>
        <w:pStyle w:val="NoSpacing"/>
        <w:rPr>
          <w:rFonts w:cs="Helvetica"/>
        </w:rPr>
      </w:pPr>
      <w:r w:rsidRPr="006831F6">
        <w:rPr>
          <w:rFonts w:cs="Helvetica"/>
        </w:rPr>
        <w:t>The Customer Standing Committee (CSC) is authorized to monitor the performance of the IANA Functions against agreed service level targets on a regular basis. In the event that persistent performance issues are identified by the CSC, the CSC will seek resolution in accordance with a Remedial Action Plan, which includes:</w:t>
      </w:r>
    </w:p>
    <w:p w14:paraId="6A2886A7" w14:textId="77777777" w:rsidR="00F4604F" w:rsidRPr="00872374" w:rsidRDefault="00F4604F" w:rsidP="00872374">
      <w:pPr>
        <w:pStyle w:val="NumberedBullets"/>
        <w:numPr>
          <w:ilvl w:val="0"/>
          <w:numId w:val="82"/>
        </w:numPr>
        <w:rPr>
          <w:rFonts w:cs="Helvetica"/>
        </w:rPr>
      </w:pPr>
      <w:r w:rsidRPr="00872374">
        <w:rPr>
          <w:rFonts w:cs="Helvetica"/>
        </w:rPr>
        <w:t>CSC reports persistent performance issues to the IANA Functions Operator staff and requests remedial action in a predetermined number of days.</w:t>
      </w:r>
    </w:p>
    <w:p w14:paraId="2FC29195" w14:textId="77777777" w:rsidR="00F4604F" w:rsidRPr="0053287B" w:rsidRDefault="00F4604F" w:rsidP="006143DF">
      <w:pPr>
        <w:pStyle w:val="NumberedBullets"/>
        <w:numPr>
          <w:ilvl w:val="0"/>
          <w:numId w:val="74"/>
        </w:numPr>
        <w:rPr>
          <w:rFonts w:cs="Helvetica"/>
        </w:rPr>
      </w:pPr>
      <w:r w:rsidRPr="0053287B">
        <w:rPr>
          <w:rFonts w:cs="Helvetica"/>
        </w:rPr>
        <w:t>CSC confirms completion of remedial action.</w:t>
      </w:r>
    </w:p>
    <w:p w14:paraId="5657BD98" w14:textId="555E006B" w:rsidR="00F4604F" w:rsidRPr="0053287B" w:rsidRDefault="00F4604F" w:rsidP="006143DF">
      <w:pPr>
        <w:pStyle w:val="NumberedBullets"/>
        <w:numPr>
          <w:ilvl w:val="0"/>
          <w:numId w:val="74"/>
        </w:numPr>
        <w:rPr>
          <w:rFonts w:cs="Helvetica"/>
        </w:rPr>
      </w:pPr>
      <w:r w:rsidRPr="006831F6">
        <w:rPr>
          <w:rFonts w:cs="Helvetica"/>
        </w:rPr>
        <w:t>If CSC determines that the remedial action has been exhausted and has not led to necessary improvements, the CSC is authorized to escalate to the PTI Board</w:t>
      </w:r>
      <w:r w:rsidR="00085BDB">
        <w:rPr>
          <w:rFonts w:cs="Helvetica"/>
        </w:rPr>
        <w:t xml:space="preserve"> and further if necessary</w:t>
      </w:r>
      <w:r w:rsidRPr="0053287B">
        <w:rPr>
          <w:rFonts w:cs="Helvetica"/>
        </w:rPr>
        <w:t>.</w:t>
      </w:r>
    </w:p>
    <w:p w14:paraId="7F116075" w14:textId="67A615A4" w:rsidR="00F4604F" w:rsidRPr="006831F6" w:rsidRDefault="00F4604F" w:rsidP="006143DF">
      <w:pPr>
        <w:pStyle w:val="NumberedBullets"/>
        <w:numPr>
          <w:ilvl w:val="0"/>
          <w:numId w:val="74"/>
        </w:numPr>
        <w:rPr>
          <w:rFonts w:cs="Helvetica"/>
        </w:rPr>
      </w:pPr>
      <w:r w:rsidRPr="0053287B">
        <w:rPr>
          <w:rFonts w:cs="Helvetica"/>
        </w:rPr>
        <w:t>If the performance issues are still not resolved after escalation to the PTI Board, the CSC is</w:t>
      </w:r>
      <w:r w:rsidRPr="006831F6">
        <w:rPr>
          <w:rFonts w:cs="Helvetica"/>
        </w:rPr>
        <w:t xml:space="preserve"> authorized to escalate to the ccNSO and/or the GNSO,</w:t>
      </w:r>
      <w:r w:rsidRPr="006831F6">
        <w:rPr>
          <w:rStyle w:val="FootnoteReference"/>
          <w:rFonts w:ascii="Helvetica" w:hAnsi="Helvetica" w:cs="Helvetica"/>
        </w:rPr>
        <w:footnoteReference w:id="56"/>
      </w:r>
      <w:r w:rsidRPr="006831F6">
        <w:rPr>
          <w:rFonts w:cs="Helvetica"/>
        </w:rPr>
        <w:t xml:space="preserve"> which might then decide to take further action</w:t>
      </w:r>
      <w:r w:rsidR="00576433">
        <w:rPr>
          <w:rFonts w:cs="Helvetica"/>
        </w:rPr>
        <w:t xml:space="preserve"> including the</w:t>
      </w:r>
      <w:r w:rsidRPr="006831F6">
        <w:rPr>
          <w:rFonts w:cs="Helvetica"/>
        </w:rPr>
        <w:t xml:space="preserve"> </w:t>
      </w:r>
      <w:r w:rsidR="00576433">
        <w:rPr>
          <w:rFonts w:cs="Helvetica"/>
        </w:rPr>
        <w:t xml:space="preserve">initiation </w:t>
      </w:r>
      <w:r w:rsidR="009A4A2E">
        <w:rPr>
          <w:rFonts w:cs="Helvetica"/>
        </w:rPr>
        <w:t xml:space="preserve">of </w:t>
      </w:r>
      <w:r w:rsidR="00576433">
        <w:rPr>
          <w:rFonts w:cs="Helvetica"/>
        </w:rPr>
        <w:t xml:space="preserve">a </w:t>
      </w:r>
      <w:r w:rsidR="009A4A2E">
        <w:rPr>
          <w:rFonts w:cs="Helvetica"/>
        </w:rPr>
        <w:t>S</w:t>
      </w:r>
      <w:r w:rsidR="00576433">
        <w:rPr>
          <w:rFonts w:cs="Helvetica"/>
        </w:rPr>
        <w:t>pecial IFR</w:t>
      </w:r>
      <w:r w:rsidR="00B168B5">
        <w:rPr>
          <w:rFonts w:cs="Helvetica"/>
        </w:rPr>
        <w:t>.</w:t>
      </w:r>
      <w:r w:rsidR="00576433">
        <w:rPr>
          <w:rFonts w:cs="Helvetica"/>
        </w:rPr>
        <w:t xml:space="preserve"> </w:t>
      </w:r>
    </w:p>
    <w:p w14:paraId="58AE6C74" w14:textId="77777777" w:rsidR="00F4604F" w:rsidRPr="006831F6" w:rsidRDefault="00F4604F" w:rsidP="00F4604F">
      <w:pPr>
        <w:pStyle w:val="Heading2"/>
        <w:rPr>
          <w:rFonts w:cs="Helvetica"/>
          <w:color w:val="1F497D"/>
        </w:rPr>
      </w:pPr>
      <w:bookmarkStart w:id="1076" w:name="_Toc294992845"/>
      <w:bookmarkStart w:id="1077" w:name="_Toc294880240"/>
      <w:bookmarkStart w:id="1078" w:name="_Toc294879295"/>
      <w:bookmarkStart w:id="1079" w:name="_Toc295466431"/>
      <w:r w:rsidRPr="006831F6">
        <w:rPr>
          <w:rFonts w:cs="Helvetica"/>
          <w:color w:val="1F497D"/>
        </w:rPr>
        <w:t>Systemic problems</w:t>
      </w:r>
      <w:bookmarkEnd w:id="1076"/>
      <w:bookmarkEnd w:id="1077"/>
      <w:bookmarkEnd w:id="1078"/>
      <w:bookmarkEnd w:id="1079"/>
    </w:p>
    <w:p w14:paraId="36837309" w14:textId="0138D103" w:rsidR="00F4604F" w:rsidRPr="006831F6" w:rsidRDefault="00F4604F" w:rsidP="00F4604F">
      <w:pPr>
        <w:pStyle w:val="NoSpacing"/>
        <w:rPr>
          <w:rFonts w:cs="Helvetica"/>
        </w:rPr>
      </w:pPr>
      <w:r w:rsidRPr="006831F6">
        <w:rPr>
          <w:rFonts w:cs="Helvetica"/>
        </w:rPr>
        <w:t>The IANA Function</w:t>
      </w:r>
      <w:r w:rsidR="00576433">
        <w:rPr>
          <w:rFonts w:cs="Helvetica"/>
        </w:rPr>
        <w:t xml:space="preserve"> Review</w:t>
      </w:r>
      <w:r w:rsidRPr="006831F6">
        <w:rPr>
          <w:rFonts w:cs="Helvetica"/>
        </w:rPr>
        <w:t xml:space="preserve"> will include provisions to consider</w:t>
      </w:r>
      <w:r w:rsidR="00576433">
        <w:rPr>
          <w:rFonts w:cs="Helvetica"/>
        </w:rPr>
        <w:t xml:space="preserve"> and address</w:t>
      </w:r>
      <w:r w:rsidRPr="006831F6">
        <w:rPr>
          <w:rFonts w:cs="Helvetica"/>
        </w:rPr>
        <w:t xml:space="preserve"> whether there are any systemic issues that are impacting IANA naming services</w:t>
      </w:r>
      <w:r w:rsidR="00576433">
        <w:rPr>
          <w:rFonts w:cs="Helvetica"/>
        </w:rPr>
        <w:t>.</w:t>
      </w:r>
      <w:r w:rsidRPr="006831F6">
        <w:rPr>
          <w:rFonts w:cs="Helvetica"/>
        </w:rPr>
        <w:t xml:space="preserve"> </w:t>
      </w:r>
      <w:bookmarkStart w:id="1080" w:name="_Toc291340602"/>
    </w:p>
    <w:p w14:paraId="6BE0F263" w14:textId="77777777" w:rsidR="006831F6" w:rsidRPr="006831F6" w:rsidRDefault="006831F6" w:rsidP="006143DF">
      <w:pPr>
        <w:spacing w:after="0"/>
        <w:rPr>
          <w:rFonts w:cs="Helvetica"/>
        </w:rPr>
        <w:sectPr w:rsidR="006831F6" w:rsidRPr="006831F6" w:rsidSect="0089074F">
          <w:pgSz w:w="12240" w:h="15840"/>
          <w:pgMar w:top="1383" w:right="1460" w:bottom="767" w:left="1440" w:header="720" w:footer="720" w:gutter="0"/>
          <w:cols w:space="720"/>
        </w:sectPr>
      </w:pPr>
    </w:p>
    <w:p w14:paraId="19155899" w14:textId="77777777" w:rsidR="004729A9" w:rsidRDefault="00F4604F" w:rsidP="00F4604F">
      <w:pPr>
        <w:pStyle w:val="Title"/>
        <w:numPr>
          <w:ilvl w:val="0"/>
          <w:numId w:val="0"/>
        </w:numPr>
        <w:rPr>
          <w:rFonts w:cs="Helvetica"/>
        </w:rPr>
      </w:pPr>
      <w:bookmarkStart w:id="1081" w:name="_Toc294880241"/>
      <w:bookmarkStart w:id="1082" w:name="_Toc295466432"/>
      <w:r w:rsidRPr="006831F6">
        <w:rPr>
          <w:rFonts w:cs="Helvetica"/>
        </w:rPr>
        <w:lastRenderedPageBreak/>
        <w:t>Annex J-1 – Escalation Mechanisms Flow Charts</w:t>
      </w:r>
      <w:bookmarkStart w:id="1083" w:name="_Toc294992847"/>
      <w:bookmarkStart w:id="1084" w:name="_Toc294880242"/>
      <w:bookmarkStart w:id="1085" w:name="_Toc294879934"/>
      <w:bookmarkEnd w:id="1081"/>
    </w:p>
    <w:p w14:paraId="41D5BC71" w14:textId="74AEABFC" w:rsidR="00F4604F" w:rsidRPr="0053287B" w:rsidRDefault="004729A9" w:rsidP="00F4604F">
      <w:pPr>
        <w:pStyle w:val="Title"/>
        <w:numPr>
          <w:ilvl w:val="0"/>
          <w:numId w:val="0"/>
        </w:numPr>
        <w:rPr>
          <w:rFonts w:cs="Helvetica"/>
        </w:rPr>
      </w:pPr>
      <w:r w:rsidRPr="00F23F45">
        <w:rPr>
          <w:rFonts w:cs="Helvetica"/>
          <w:noProof/>
          <w:lang w:val="en-US" w:eastAsia="en-US"/>
        </w:rPr>
        <w:drawing>
          <wp:inline distT="0" distB="0" distL="0" distR="0" wp14:anchorId="412B40E8" wp14:editId="37A7091A">
            <wp:extent cx="8195966" cy="5031740"/>
            <wp:effectExtent l="0" t="0" r="825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196636" cy="5032151"/>
                    </a:xfrm>
                    <a:prstGeom prst="rect">
                      <a:avLst/>
                    </a:prstGeom>
                    <a:noFill/>
                    <a:ln>
                      <a:noFill/>
                    </a:ln>
                  </pic:spPr>
                </pic:pic>
              </a:graphicData>
            </a:graphic>
          </wp:inline>
        </w:drawing>
      </w:r>
      <w:bookmarkEnd w:id="1082"/>
      <w:bookmarkEnd w:id="1083"/>
      <w:bookmarkEnd w:id="1084"/>
      <w:bookmarkEnd w:id="1085"/>
    </w:p>
    <w:p w14:paraId="3FAB059B" w14:textId="2AF50157" w:rsidR="00F4604F" w:rsidRPr="0053287B" w:rsidRDefault="004729A9" w:rsidP="00F4604F">
      <w:pPr>
        <w:spacing w:after="0"/>
        <w:rPr>
          <w:rFonts w:cs="Helvetica"/>
        </w:rPr>
      </w:pPr>
      <w:r w:rsidRPr="00F23F45">
        <w:rPr>
          <w:rFonts w:cs="Helvetica"/>
          <w:noProof/>
          <w:lang w:val="en-US" w:eastAsia="en-US"/>
        </w:rPr>
        <w:lastRenderedPageBreak/>
        <w:drawing>
          <wp:inline distT="0" distB="0" distL="0" distR="0" wp14:anchorId="2E3136C8" wp14:editId="213D6550">
            <wp:extent cx="8693150" cy="5764723"/>
            <wp:effectExtent l="0" t="0" r="0" b="127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693150" cy="5764723"/>
                    </a:xfrm>
                    <a:prstGeom prst="rect">
                      <a:avLst/>
                    </a:prstGeom>
                    <a:noFill/>
                    <a:ln>
                      <a:noFill/>
                    </a:ln>
                  </pic:spPr>
                </pic:pic>
              </a:graphicData>
            </a:graphic>
          </wp:inline>
        </w:drawing>
      </w:r>
    </w:p>
    <w:p w14:paraId="03F2DAB1" w14:textId="284F3B32" w:rsidR="00F4604F" w:rsidRPr="0053287B" w:rsidRDefault="00F4604F" w:rsidP="00F4604F">
      <w:pPr>
        <w:spacing w:after="0"/>
        <w:rPr>
          <w:rFonts w:eastAsia="MS Gothic" w:cs="Helvetica"/>
          <w:b/>
          <w:spacing w:val="5"/>
          <w:kern w:val="28"/>
          <w:sz w:val="28"/>
          <w:szCs w:val="52"/>
        </w:rPr>
      </w:pPr>
    </w:p>
    <w:p w14:paraId="16BC7991" w14:textId="7BCF6B27" w:rsidR="006831F6" w:rsidRPr="006831F6" w:rsidRDefault="00AF61B2" w:rsidP="00AF61B2">
      <w:pPr>
        <w:spacing w:after="0"/>
        <w:rPr>
          <w:rFonts w:cs="Helvetica"/>
        </w:rPr>
        <w:sectPr w:rsidR="006831F6" w:rsidRPr="006831F6" w:rsidSect="0089074F">
          <w:type w:val="continuous"/>
          <w:pgSz w:w="15840" w:h="12240" w:orient="landscape"/>
          <w:pgMar w:top="1460" w:right="767" w:bottom="1440" w:left="1383" w:header="720" w:footer="720" w:gutter="0"/>
          <w:cols w:space="720"/>
        </w:sectPr>
      </w:pPr>
      <w:r w:rsidRPr="00F23F45">
        <w:rPr>
          <w:rFonts w:cs="Helvetica"/>
          <w:noProof/>
          <w:lang w:val="en-US" w:eastAsia="en-US"/>
        </w:rPr>
        <w:drawing>
          <wp:inline distT="0" distB="0" distL="0" distR="0" wp14:anchorId="5C55ED50" wp14:editId="52A57FE7">
            <wp:extent cx="8307861" cy="5440045"/>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308146" cy="5440231"/>
                    </a:xfrm>
                    <a:prstGeom prst="rect">
                      <a:avLst/>
                    </a:prstGeom>
                    <a:noFill/>
                    <a:ln>
                      <a:noFill/>
                    </a:ln>
                  </pic:spPr>
                </pic:pic>
              </a:graphicData>
            </a:graphic>
          </wp:inline>
        </w:drawing>
      </w:r>
    </w:p>
    <w:p w14:paraId="57906B2B" w14:textId="77777777" w:rsidR="00F4604F" w:rsidRPr="006831F6" w:rsidRDefault="00F4604F" w:rsidP="00F4604F">
      <w:pPr>
        <w:pStyle w:val="Title"/>
        <w:numPr>
          <w:ilvl w:val="0"/>
          <w:numId w:val="0"/>
        </w:numPr>
        <w:rPr>
          <w:rFonts w:cs="Helvetica"/>
        </w:rPr>
      </w:pPr>
      <w:bookmarkStart w:id="1086" w:name="_Toc294880243"/>
      <w:bookmarkStart w:id="1087" w:name="_Toc295466433"/>
      <w:r w:rsidRPr="006831F6">
        <w:rPr>
          <w:rFonts w:cs="Helvetica"/>
        </w:rPr>
        <w:lastRenderedPageBreak/>
        <w:t>Annex K - Root Zone Emergency Process</w:t>
      </w:r>
      <w:bookmarkEnd w:id="1080"/>
      <w:bookmarkEnd w:id="1086"/>
      <w:bookmarkEnd w:id="1087"/>
    </w:p>
    <w:p w14:paraId="5A6C3300" w14:textId="202AF592" w:rsidR="00F4604F" w:rsidRPr="006831F6" w:rsidRDefault="00F4604F" w:rsidP="00F4604F">
      <w:pPr>
        <w:pStyle w:val="NoSpacing"/>
        <w:rPr>
          <w:rFonts w:cs="Helvetica"/>
        </w:rPr>
      </w:pPr>
      <w:r w:rsidRPr="006831F6">
        <w:rPr>
          <w:rFonts w:cs="Helvetica"/>
        </w:rPr>
        <w:t>In addition to</w:t>
      </w:r>
      <w:r w:rsidRPr="006831F6">
        <w:rPr>
          <w:rFonts w:cs="Helvetica"/>
          <w:spacing w:val="1"/>
        </w:rPr>
        <w:t xml:space="preserve"> </w:t>
      </w:r>
      <w:r w:rsidRPr="006831F6">
        <w:rPr>
          <w:rFonts w:cs="Helvetica"/>
        </w:rPr>
        <w:t>general staff</w:t>
      </w:r>
      <w:r w:rsidRPr="006831F6">
        <w:rPr>
          <w:rFonts w:cs="Helvetica"/>
          <w:spacing w:val="1"/>
        </w:rPr>
        <w:t xml:space="preserve"> </w:t>
      </w:r>
      <w:r w:rsidRPr="006831F6">
        <w:rPr>
          <w:rFonts w:cs="Helvetica"/>
        </w:rPr>
        <w:t>availability</w:t>
      </w:r>
      <w:r w:rsidRPr="006831F6">
        <w:rPr>
          <w:rFonts w:cs="Helvetica"/>
          <w:spacing w:val="-2"/>
        </w:rPr>
        <w:t xml:space="preserve"> </w:t>
      </w:r>
      <w:r w:rsidRPr="006831F6">
        <w:rPr>
          <w:rFonts w:cs="Helvetica"/>
        </w:rPr>
        <w:t>during</w:t>
      </w:r>
      <w:r w:rsidRPr="006831F6">
        <w:rPr>
          <w:rFonts w:cs="Helvetica"/>
          <w:spacing w:val="1"/>
        </w:rPr>
        <w:t xml:space="preserve"> </w:t>
      </w:r>
      <w:r w:rsidRPr="006831F6">
        <w:rPr>
          <w:rFonts w:cs="Helvetica"/>
        </w:rPr>
        <w:t>standard</w:t>
      </w:r>
      <w:r w:rsidRPr="006831F6">
        <w:rPr>
          <w:rFonts w:cs="Helvetica"/>
          <w:spacing w:val="1"/>
        </w:rPr>
        <w:t xml:space="preserve"> </w:t>
      </w:r>
      <w:r w:rsidRPr="006831F6">
        <w:rPr>
          <w:rFonts w:cs="Helvetica"/>
        </w:rPr>
        <w:t>business</w:t>
      </w:r>
      <w:r w:rsidRPr="006831F6">
        <w:rPr>
          <w:rFonts w:cs="Helvetica"/>
          <w:spacing w:val="-2"/>
        </w:rPr>
        <w:t xml:space="preserve"> </w:t>
      </w:r>
      <w:r w:rsidRPr="006831F6">
        <w:rPr>
          <w:rFonts w:cs="Helvetica"/>
        </w:rPr>
        <w:t>hours,</w:t>
      </w:r>
      <w:r w:rsidRPr="006831F6">
        <w:rPr>
          <w:rFonts w:cs="Helvetica"/>
          <w:spacing w:val="1"/>
        </w:rPr>
        <w:t xml:space="preserve"> </w:t>
      </w:r>
      <w:r w:rsidRPr="006831F6">
        <w:rPr>
          <w:rFonts w:cs="Helvetica"/>
        </w:rPr>
        <w:t>the IANA Functions Operator will</w:t>
      </w:r>
      <w:r w:rsidRPr="006831F6">
        <w:rPr>
          <w:rFonts w:cs="Helvetica"/>
          <w:spacing w:val="1"/>
        </w:rPr>
        <w:t xml:space="preserve"> </w:t>
      </w:r>
      <w:r w:rsidRPr="006831F6">
        <w:rPr>
          <w:rFonts w:cs="Helvetica"/>
        </w:rPr>
        <w:t>continue to</w:t>
      </w:r>
      <w:r w:rsidRPr="006831F6">
        <w:rPr>
          <w:rFonts w:cs="Helvetica"/>
          <w:spacing w:val="87"/>
        </w:rPr>
        <w:t xml:space="preserve"> </w:t>
      </w:r>
      <w:r w:rsidRPr="006831F6">
        <w:rPr>
          <w:rFonts w:cs="Helvetica"/>
        </w:rPr>
        <w:t>provide</w:t>
      </w:r>
      <w:r w:rsidRPr="006831F6">
        <w:rPr>
          <w:rFonts w:cs="Helvetica"/>
          <w:spacing w:val="-2"/>
        </w:rPr>
        <w:t xml:space="preserve"> </w:t>
      </w:r>
      <w:r w:rsidRPr="006831F6">
        <w:rPr>
          <w:rFonts w:cs="Helvetica"/>
        </w:rPr>
        <w:t>TLD</w:t>
      </w:r>
      <w:r w:rsidRPr="006831F6">
        <w:rPr>
          <w:rFonts w:cs="Helvetica"/>
          <w:spacing w:val="1"/>
        </w:rPr>
        <w:t xml:space="preserve"> </w:t>
      </w:r>
      <w:r w:rsidRPr="006831F6">
        <w:rPr>
          <w:rFonts w:cs="Helvetica"/>
        </w:rPr>
        <w:t xml:space="preserve">managers </w:t>
      </w:r>
      <w:r w:rsidRPr="006831F6">
        <w:rPr>
          <w:rFonts w:cs="Helvetica"/>
          <w:spacing w:val="-2"/>
        </w:rPr>
        <w:t>with</w:t>
      </w:r>
      <w:r w:rsidRPr="006831F6">
        <w:rPr>
          <w:rFonts w:cs="Helvetica"/>
          <w:spacing w:val="1"/>
        </w:rPr>
        <w:t xml:space="preserve"> </w:t>
      </w:r>
      <w:r w:rsidRPr="006831F6">
        <w:rPr>
          <w:rFonts w:cs="Helvetica"/>
        </w:rPr>
        <w:t>a</w:t>
      </w:r>
      <w:r w:rsidRPr="006831F6">
        <w:rPr>
          <w:rFonts w:cs="Helvetica"/>
          <w:spacing w:val="-2"/>
        </w:rPr>
        <w:t xml:space="preserve"> </w:t>
      </w:r>
      <w:r w:rsidRPr="006831F6">
        <w:rPr>
          <w:rFonts w:cs="Helvetica"/>
        </w:rPr>
        <w:t>24×7 emergency contact number</w:t>
      </w:r>
      <w:r w:rsidRPr="006831F6">
        <w:rPr>
          <w:rFonts w:cs="Helvetica"/>
          <w:spacing w:val="1"/>
        </w:rPr>
        <w:t xml:space="preserve"> </w:t>
      </w:r>
      <w:r w:rsidRPr="006831F6">
        <w:rPr>
          <w:rFonts w:cs="Helvetica"/>
        </w:rPr>
        <w:t>that allows TLD</w:t>
      </w:r>
      <w:r w:rsidRPr="006831F6">
        <w:rPr>
          <w:rFonts w:cs="Helvetica"/>
          <w:spacing w:val="1"/>
        </w:rPr>
        <w:t xml:space="preserve"> </w:t>
      </w:r>
      <w:r w:rsidRPr="006831F6">
        <w:rPr>
          <w:rFonts w:cs="Helvetica"/>
        </w:rPr>
        <w:t>managers</w:t>
      </w:r>
      <w:r w:rsidRPr="006831F6">
        <w:rPr>
          <w:rFonts w:cs="Helvetica"/>
          <w:spacing w:val="-2"/>
        </w:rPr>
        <w:t xml:space="preserve"> </w:t>
      </w:r>
      <w:r w:rsidRPr="006831F6">
        <w:rPr>
          <w:rFonts w:cs="Helvetica"/>
        </w:rPr>
        <w:t>to</w:t>
      </w:r>
      <w:r w:rsidRPr="006831F6">
        <w:rPr>
          <w:rFonts w:cs="Helvetica"/>
          <w:spacing w:val="65"/>
        </w:rPr>
        <w:t xml:space="preserve"> </w:t>
      </w:r>
      <w:r w:rsidRPr="006831F6">
        <w:rPr>
          <w:rFonts w:cs="Helvetica"/>
        </w:rPr>
        <w:t>quickly reach</w:t>
      </w:r>
      <w:r w:rsidR="00FC570A">
        <w:rPr>
          <w:rFonts w:cs="Helvetica"/>
        </w:rPr>
        <w:t xml:space="preserve"> the</w:t>
      </w:r>
      <w:r w:rsidRPr="006831F6">
        <w:rPr>
          <w:rFonts w:cs="Helvetica"/>
          <w:spacing w:val="1"/>
        </w:rPr>
        <w:t xml:space="preserve"> </w:t>
      </w:r>
      <w:r w:rsidRPr="006831F6">
        <w:rPr>
          <w:rFonts w:cs="Helvetica"/>
        </w:rPr>
        <w:t>IANA Functions Operator</w:t>
      </w:r>
      <w:r w:rsidRPr="006831F6">
        <w:rPr>
          <w:rFonts w:cs="Helvetica"/>
          <w:b/>
        </w:rPr>
        <w:t xml:space="preserve"> </w:t>
      </w:r>
      <w:r w:rsidRPr="006831F6">
        <w:rPr>
          <w:rFonts w:cs="Helvetica"/>
        </w:rPr>
        <w:t>to declare</w:t>
      </w:r>
      <w:r w:rsidRPr="006831F6">
        <w:rPr>
          <w:rFonts w:cs="Helvetica"/>
          <w:spacing w:val="1"/>
        </w:rPr>
        <w:t xml:space="preserve"> </w:t>
      </w:r>
      <w:r w:rsidRPr="006831F6">
        <w:rPr>
          <w:rFonts w:cs="Helvetica"/>
        </w:rPr>
        <w:t>an emergency and seek to expedite</w:t>
      </w:r>
      <w:r w:rsidRPr="006831F6">
        <w:rPr>
          <w:rFonts w:cs="Helvetica"/>
          <w:spacing w:val="1"/>
        </w:rPr>
        <w:t xml:space="preserve"> </w:t>
      </w:r>
      <w:r w:rsidRPr="006831F6">
        <w:rPr>
          <w:rFonts w:cs="Helvetica"/>
        </w:rPr>
        <w:t>a</w:t>
      </w:r>
      <w:r w:rsidRPr="006831F6">
        <w:rPr>
          <w:rFonts w:cs="Helvetica"/>
          <w:spacing w:val="-2"/>
        </w:rPr>
        <w:t xml:space="preserve"> </w:t>
      </w:r>
      <w:r w:rsidRPr="006831F6">
        <w:rPr>
          <w:rFonts w:cs="Helvetica"/>
        </w:rPr>
        <w:t>Root</w:t>
      </w:r>
      <w:r w:rsidRPr="006831F6">
        <w:rPr>
          <w:rFonts w:cs="Helvetica"/>
          <w:spacing w:val="-3"/>
        </w:rPr>
        <w:t xml:space="preserve"> </w:t>
      </w:r>
      <w:r w:rsidRPr="006831F6">
        <w:rPr>
          <w:rFonts w:cs="Helvetica"/>
        </w:rPr>
        <w:t>Zone</w:t>
      </w:r>
      <w:r w:rsidRPr="006831F6">
        <w:rPr>
          <w:rFonts w:cs="Helvetica"/>
          <w:spacing w:val="-2"/>
        </w:rPr>
        <w:t xml:space="preserve"> </w:t>
      </w:r>
      <w:r w:rsidRPr="006831F6">
        <w:rPr>
          <w:rFonts w:cs="Helvetica"/>
        </w:rPr>
        <w:t>change</w:t>
      </w:r>
      <w:r w:rsidRPr="006831F6">
        <w:rPr>
          <w:rFonts w:cs="Helvetica"/>
          <w:spacing w:val="59"/>
        </w:rPr>
        <w:t xml:space="preserve"> </w:t>
      </w:r>
      <w:r w:rsidRPr="006831F6">
        <w:rPr>
          <w:rFonts w:cs="Helvetica"/>
        </w:rPr>
        <w:t xml:space="preserve">request. The </w:t>
      </w:r>
      <w:r w:rsidRPr="006831F6">
        <w:rPr>
          <w:rFonts w:cs="Helvetica"/>
          <w:spacing w:val="1"/>
        </w:rPr>
        <w:t>IANA Functions Operator</w:t>
      </w:r>
      <w:r w:rsidRPr="006831F6">
        <w:rPr>
          <w:rFonts w:cs="Helvetica"/>
          <w:b/>
          <w:spacing w:val="1"/>
        </w:rPr>
        <w:t xml:space="preserve"> </w:t>
      </w:r>
      <w:r w:rsidRPr="006831F6">
        <w:rPr>
          <w:rFonts w:cs="Helvetica"/>
        </w:rPr>
        <w:t>will</w:t>
      </w:r>
      <w:r w:rsidRPr="006831F6">
        <w:rPr>
          <w:rFonts w:cs="Helvetica"/>
          <w:spacing w:val="1"/>
        </w:rPr>
        <w:t xml:space="preserve"> </w:t>
      </w:r>
      <w:r w:rsidRPr="006831F6">
        <w:rPr>
          <w:rFonts w:cs="Helvetica"/>
        </w:rPr>
        <w:t>execute such</w:t>
      </w:r>
      <w:r w:rsidRPr="006831F6">
        <w:rPr>
          <w:rFonts w:cs="Helvetica"/>
          <w:spacing w:val="1"/>
        </w:rPr>
        <w:t xml:space="preserve"> </w:t>
      </w:r>
      <w:r w:rsidRPr="006831F6">
        <w:rPr>
          <w:rFonts w:cs="Helvetica"/>
        </w:rPr>
        <w:t>changes</w:t>
      </w:r>
      <w:r w:rsidRPr="006831F6">
        <w:rPr>
          <w:rFonts w:cs="Helvetica"/>
          <w:spacing w:val="-2"/>
        </w:rPr>
        <w:t xml:space="preserve"> </w:t>
      </w:r>
      <w:r w:rsidRPr="006831F6">
        <w:rPr>
          <w:rFonts w:cs="Helvetica"/>
        </w:rPr>
        <w:t xml:space="preserve">in accordance </w:t>
      </w:r>
      <w:r w:rsidRPr="006831F6">
        <w:rPr>
          <w:rFonts w:cs="Helvetica"/>
          <w:spacing w:val="-2"/>
        </w:rPr>
        <w:t xml:space="preserve">with </w:t>
      </w:r>
      <w:r w:rsidRPr="006831F6">
        <w:rPr>
          <w:rFonts w:cs="Helvetica"/>
        </w:rPr>
        <w:t>the</w:t>
      </w:r>
      <w:r w:rsidRPr="006831F6">
        <w:rPr>
          <w:rFonts w:cs="Helvetica"/>
          <w:spacing w:val="1"/>
        </w:rPr>
        <w:t xml:space="preserve"> </w:t>
      </w:r>
      <w:r w:rsidRPr="006831F6">
        <w:rPr>
          <w:rFonts w:cs="Helvetica"/>
        </w:rPr>
        <w:t>obligations</w:t>
      </w:r>
      <w:r w:rsidRPr="006831F6">
        <w:rPr>
          <w:rFonts w:cs="Helvetica"/>
          <w:spacing w:val="1"/>
        </w:rPr>
        <w:t xml:space="preserve"> </w:t>
      </w:r>
      <w:r w:rsidRPr="006831F6">
        <w:rPr>
          <w:rFonts w:cs="Helvetica"/>
        </w:rPr>
        <w:t>of the</w:t>
      </w:r>
      <w:r w:rsidRPr="006831F6">
        <w:rPr>
          <w:rFonts w:cs="Helvetica"/>
          <w:spacing w:val="1"/>
        </w:rPr>
        <w:t xml:space="preserve"> </w:t>
      </w:r>
      <w:r w:rsidRPr="006831F6">
        <w:rPr>
          <w:rFonts w:cs="Helvetica"/>
        </w:rPr>
        <w:t>standard Root Zone management workflow as</w:t>
      </w:r>
      <w:r w:rsidRPr="006831F6">
        <w:rPr>
          <w:rFonts w:cs="Helvetica"/>
          <w:spacing w:val="1"/>
        </w:rPr>
        <w:t xml:space="preserve"> </w:t>
      </w:r>
      <w:r w:rsidRPr="006831F6">
        <w:rPr>
          <w:rFonts w:cs="Helvetica"/>
        </w:rPr>
        <w:t>expeditiously</w:t>
      </w:r>
      <w:r w:rsidRPr="006831F6">
        <w:rPr>
          <w:rFonts w:cs="Helvetica"/>
          <w:spacing w:val="1"/>
        </w:rPr>
        <w:t xml:space="preserve"> </w:t>
      </w:r>
      <w:r w:rsidRPr="006831F6">
        <w:rPr>
          <w:rFonts w:cs="Helvetica"/>
        </w:rPr>
        <w:t>as</w:t>
      </w:r>
      <w:r w:rsidRPr="006831F6">
        <w:rPr>
          <w:rFonts w:cs="Helvetica"/>
          <w:spacing w:val="1"/>
        </w:rPr>
        <w:t xml:space="preserve"> </w:t>
      </w:r>
      <w:r w:rsidRPr="006831F6">
        <w:rPr>
          <w:rFonts w:cs="Helvetica"/>
        </w:rPr>
        <w:t>possible.</w:t>
      </w:r>
      <w:r w:rsidRPr="006831F6">
        <w:rPr>
          <w:rFonts w:cs="Helvetica"/>
          <w:spacing w:val="1"/>
        </w:rPr>
        <w:t xml:space="preserve"> </w:t>
      </w:r>
      <w:r w:rsidRPr="006831F6">
        <w:rPr>
          <w:rFonts w:cs="Helvetica"/>
        </w:rPr>
        <w:t>This</w:t>
      </w:r>
      <w:r w:rsidRPr="006831F6">
        <w:rPr>
          <w:rFonts w:cs="Helvetica"/>
          <w:spacing w:val="1"/>
        </w:rPr>
        <w:t xml:space="preserve"> </w:t>
      </w:r>
      <w:r w:rsidRPr="006831F6">
        <w:rPr>
          <w:rFonts w:cs="Helvetica"/>
        </w:rPr>
        <w:t>prioritization</w:t>
      </w:r>
      <w:r w:rsidRPr="006831F6">
        <w:rPr>
          <w:rFonts w:cs="Helvetica"/>
          <w:spacing w:val="1"/>
        </w:rPr>
        <w:t xml:space="preserve"> </w:t>
      </w:r>
      <w:r w:rsidRPr="006831F6">
        <w:rPr>
          <w:rFonts w:cs="Helvetica"/>
        </w:rPr>
        <w:t>will</w:t>
      </w:r>
      <w:r w:rsidRPr="006831F6">
        <w:rPr>
          <w:rFonts w:cs="Helvetica"/>
          <w:spacing w:val="1"/>
        </w:rPr>
        <w:t xml:space="preserve"> </w:t>
      </w:r>
      <w:r w:rsidRPr="006831F6">
        <w:rPr>
          <w:rFonts w:cs="Helvetica"/>
        </w:rPr>
        <w:t>include</w:t>
      </w:r>
      <w:r w:rsidRPr="006831F6">
        <w:rPr>
          <w:rFonts w:cs="Helvetica"/>
          <w:spacing w:val="61"/>
        </w:rPr>
        <w:t xml:space="preserve"> </w:t>
      </w:r>
      <w:r w:rsidRPr="006831F6">
        <w:rPr>
          <w:rFonts w:cs="Helvetica"/>
        </w:rPr>
        <w:t>performing</w:t>
      </w:r>
      <w:r w:rsidRPr="006831F6">
        <w:rPr>
          <w:rFonts w:cs="Helvetica"/>
          <w:spacing w:val="-3"/>
        </w:rPr>
        <w:t xml:space="preserve"> </w:t>
      </w:r>
      <w:r w:rsidRPr="006831F6">
        <w:rPr>
          <w:rFonts w:cs="Helvetica"/>
        </w:rPr>
        <w:t>emergency reviews of the</w:t>
      </w:r>
      <w:r w:rsidRPr="006831F6">
        <w:rPr>
          <w:rFonts w:cs="Helvetica"/>
          <w:spacing w:val="-2"/>
        </w:rPr>
        <w:t xml:space="preserve"> </w:t>
      </w:r>
      <w:r w:rsidRPr="006831F6">
        <w:rPr>
          <w:rFonts w:cs="Helvetica"/>
        </w:rPr>
        <w:t>request</w:t>
      </w:r>
      <w:r w:rsidRPr="006831F6">
        <w:rPr>
          <w:rFonts w:cs="Helvetica"/>
          <w:spacing w:val="1"/>
        </w:rPr>
        <w:t xml:space="preserve"> </w:t>
      </w:r>
      <w:r w:rsidRPr="006831F6">
        <w:rPr>
          <w:rFonts w:cs="Helvetica"/>
        </w:rPr>
        <w:t>as</w:t>
      </w:r>
      <w:r w:rsidRPr="006831F6">
        <w:rPr>
          <w:rFonts w:cs="Helvetica"/>
          <w:spacing w:val="-5"/>
        </w:rPr>
        <w:t xml:space="preserve"> </w:t>
      </w:r>
      <w:r w:rsidRPr="006831F6">
        <w:rPr>
          <w:rFonts w:cs="Helvetica"/>
        </w:rPr>
        <w:t>the</w:t>
      </w:r>
      <w:r w:rsidRPr="006831F6">
        <w:rPr>
          <w:rFonts w:cs="Helvetica"/>
          <w:spacing w:val="-3"/>
        </w:rPr>
        <w:t xml:space="preserve"> </w:t>
      </w:r>
      <w:r w:rsidRPr="006831F6">
        <w:rPr>
          <w:rFonts w:cs="Helvetica"/>
        </w:rPr>
        <w:t>first</w:t>
      </w:r>
      <w:r w:rsidRPr="006831F6">
        <w:rPr>
          <w:rFonts w:cs="Helvetica"/>
          <w:spacing w:val="1"/>
        </w:rPr>
        <w:t xml:space="preserve"> </w:t>
      </w:r>
      <w:r w:rsidRPr="006831F6">
        <w:rPr>
          <w:rFonts w:cs="Helvetica"/>
        </w:rPr>
        <w:t>priority,</w:t>
      </w:r>
      <w:r w:rsidRPr="006831F6">
        <w:rPr>
          <w:rFonts w:cs="Helvetica"/>
          <w:spacing w:val="1"/>
        </w:rPr>
        <w:t xml:space="preserve"> </w:t>
      </w:r>
      <w:r w:rsidRPr="006831F6">
        <w:rPr>
          <w:rFonts w:cs="Helvetica"/>
        </w:rPr>
        <w:t>out</w:t>
      </w:r>
      <w:r w:rsidRPr="006831F6">
        <w:rPr>
          <w:rFonts w:cs="Helvetica"/>
          <w:spacing w:val="-2"/>
        </w:rPr>
        <w:t xml:space="preserve"> </w:t>
      </w:r>
      <w:r w:rsidRPr="006831F6">
        <w:rPr>
          <w:rFonts w:cs="Helvetica"/>
        </w:rPr>
        <w:t>of ordinary</w:t>
      </w:r>
      <w:r w:rsidRPr="006831F6">
        <w:rPr>
          <w:rFonts w:cs="Helvetica"/>
          <w:spacing w:val="-3"/>
        </w:rPr>
        <w:t xml:space="preserve"> </w:t>
      </w:r>
      <w:r w:rsidRPr="006831F6">
        <w:rPr>
          <w:rFonts w:cs="Helvetica"/>
        </w:rPr>
        <w:t>business</w:t>
      </w:r>
      <w:r w:rsidRPr="006831F6">
        <w:rPr>
          <w:rFonts w:cs="Helvetica"/>
          <w:spacing w:val="69"/>
        </w:rPr>
        <w:t xml:space="preserve"> </w:t>
      </w:r>
      <w:r w:rsidRPr="006831F6">
        <w:rPr>
          <w:rFonts w:cs="Helvetica"/>
        </w:rPr>
        <w:t>hours</w:t>
      </w:r>
      <w:r w:rsidRPr="006831F6">
        <w:rPr>
          <w:rFonts w:cs="Helvetica"/>
          <w:spacing w:val="-3"/>
        </w:rPr>
        <w:t xml:space="preserve"> </w:t>
      </w:r>
      <w:r w:rsidRPr="006831F6">
        <w:rPr>
          <w:rFonts w:cs="Helvetica"/>
        </w:rPr>
        <w:t>if necessary,</w:t>
      </w:r>
      <w:r w:rsidRPr="006831F6">
        <w:rPr>
          <w:rFonts w:cs="Helvetica"/>
          <w:spacing w:val="1"/>
        </w:rPr>
        <w:t xml:space="preserve"> </w:t>
      </w:r>
      <w:r w:rsidRPr="006831F6">
        <w:rPr>
          <w:rFonts w:cs="Helvetica"/>
        </w:rPr>
        <w:t>and informing its contacts</w:t>
      </w:r>
      <w:r w:rsidRPr="006831F6">
        <w:rPr>
          <w:rFonts w:cs="Helvetica"/>
          <w:spacing w:val="-3"/>
        </w:rPr>
        <w:t xml:space="preserve"> </w:t>
      </w:r>
      <w:r w:rsidRPr="006831F6">
        <w:rPr>
          <w:rFonts w:cs="Helvetica"/>
        </w:rPr>
        <w:t>at</w:t>
      </w:r>
      <w:r w:rsidRPr="006831F6">
        <w:rPr>
          <w:rFonts w:cs="Helvetica"/>
          <w:spacing w:val="-3"/>
        </w:rPr>
        <w:t xml:space="preserve"> </w:t>
      </w:r>
      <w:r w:rsidRPr="006831F6">
        <w:rPr>
          <w:rFonts w:cs="Helvetica"/>
        </w:rPr>
        <w:t>the Root Zone Maintainer</w:t>
      </w:r>
      <w:r w:rsidRPr="006831F6">
        <w:rPr>
          <w:rStyle w:val="FootnoteReference"/>
          <w:rFonts w:ascii="Helvetica" w:hAnsi="Helvetica" w:cs="Helvetica"/>
          <w:spacing w:val="-1"/>
        </w:rPr>
        <w:footnoteReference w:id="57"/>
      </w:r>
      <w:r w:rsidRPr="006831F6">
        <w:rPr>
          <w:rFonts w:cs="Helvetica"/>
          <w:spacing w:val="-2"/>
        </w:rPr>
        <w:t xml:space="preserve"> </w:t>
      </w:r>
      <w:r w:rsidRPr="006831F6">
        <w:rPr>
          <w:rFonts w:cs="Helvetica"/>
        </w:rPr>
        <w:t>of any</w:t>
      </w:r>
      <w:r w:rsidRPr="006831F6">
        <w:rPr>
          <w:rFonts w:cs="Helvetica"/>
          <w:spacing w:val="-2"/>
        </w:rPr>
        <w:t xml:space="preserve"> </w:t>
      </w:r>
      <w:r w:rsidRPr="006831F6">
        <w:rPr>
          <w:rFonts w:cs="Helvetica"/>
        </w:rPr>
        <w:t>pending changes</w:t>
      </w:r>
      <w:r w:rsidRPr="006831F6">
        <w:rPr>
          <w:rFonts w:cs="Helvetica"/>
          <w:spacing w:val="-2"/>
        </w:rPr>
        <w:t xml:space="preserve"> </w:t>
      </w:r>
      <w:r w:rsidRPr="006831F6">
        <w:rPr>
          <w:rFonts w:cs="Helvetica"/>
        </w:rPr>
        <w:t>that will require priority authorization</w:t>
      </w:r>
      <w:r w:rsidRPr="006831F6">
        <w:rPr>
          <w:rFonts w:cs="Helvetica"/>
          <w:spacing w:val="1"/>
        </w:rPr>
        <w:t xml:space="preserve"> </w:t>
      </w:r>
      <w:r w:rsidRPr="006831F6">
        <w:rPr>
          <w:rFonts w:cs="Helvetica"/>
        </w:rPr>
        <w:t>and implementation.</w:t>
      </w:r>
    </w:p>
    <w:p w14:paraId="03ED73CD" w14:textId="77777777" w:rsidR="00F4604F" w:rsidRPr="006831F6" w:rsidRDefault="00F4604F" w:rsidP="00F4604F">
      <w:pPr>
        <w:pStyle w:val="NoSpacing"/>
        <w:rPr>
          <w:rFonts w:cs="Helvetica"/>
        </w:rPr>
      </w:pPr>
      <w:r w:rsidRPr="006831F6">
        <w:rPr>
          <w:rFonts w:cs="Helvetica"/>
        </w:rPr>
        <w:t xml:space="preserve">Please note that both figures below are consistent with existing processes but terminology has been updated to ensure consistency and general applicability. </w:t>
      </w:r>
    </w:p>
    <w:p w14:paraId="4780290F" w14:textId="77777777" w:rsidR="00F4604F" w:rsidRPr="00AE4B37" w:rsidRDefault="00F4604F" w:rsidP="00F4604F">
      <w:pPr>
        <w:pStyle w:val="Heading2"/>
        <w:numPr>
          <w:ilvl w:val="0"/>
          <w:numId w:val="0"/>
        </w:numPr>
        <w:jc w:val="center"/>
        <w:rPr>
          <w:rStyle w:val="Emphasis"/>
          <w:rFonts w:cs="Helvetica"/>
          <w:i w:val="0"/>
        </w:rPr>
      </w:pPr>
      <w:bookmarkStart w:id="1088" w:name="_Toc294992849"/>
      <w:bookmarkStart w:id="1089" w:name="_Toc294880244"/>
      <w:bookmarkStart w:id="1090" w:name="_Toc294879296"/>
      <w:bookmarkStart w:id="1091" w:name="_Toc295466434"/>
      <w:r w:rsidRPr="006831F6">
        <w:rPr>
          <w:rStyle w:val="Emphasis"/>
          <w:rFonts w:cs="Helvetica"/>
          <w:i w:val="0"/>
        </w:rPr>
        <w:t>Figure 1.2-41. 24x7 Emergency Process</w:t>
      </w:r>
      <w:bookmarkEnd w:id="1088"/>
      <w:bookmarkEnd w:id="1089"/>
      <w:bookmarkEnd w:id="1090"/>
      <w:bookmarkEnd w:id="1091"/>
    </w:p>
    <w:p w14:paraId="05185B1A" w14:textId="77777777" w:rsidR="00F4604F" w:rsidRPr="0053287B" w:rsidRDefault="00F4604F" w:rsidP="00F4604F">
      <w:pPr>
        <w:spacing w:line="360" w:lineRule="auto"/>
        <w:jc w:val="center"/>
        <w:rPr>
          <w:rFonts w:cs="Helvetica"/>
        </w:rPr>
      </w:pPr>
      <w:r w:rsidRPr="006831F6">
        <w:rPr>
          <w:rFonts w:cs="Helvetica"/>
          <w:noProof/>
          <w:lang w:val="en-US" w:eastAsia="en-US"/>
        </w:rPr>
        <w:drawing>
          <wp:inline distT="0" distB="0" distL="0" distR="0" wp14:anchorId="6164B22B" wp14:editId="6F1413E1">
            <wp:extent cx="4114800" cy="3657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14800" cy="3657600"/>
                    </a:xfrm>
                    <a:prstGeom prst="rect">
                      <a:avLst/>
                    </a:prstGeom>
                    <a:noFill/>
                    <a:ln>
                      <a:noFill/>
                    </a:ln>
                  </pic:spPr>
                </pic:pic>
              </a:graphicData>
            </a:graphic>
          </wp:inline>
        </w:drawing>
      </w:r>
    </w:p>
    <w:p w14:paraId="126BB796" w14:textId="77777777" w:rsidR="00F4604F" w:rsidRPr="00AE4B37" w:rsidRDefault="00F4604F" w:rsidP="00F4604F">
      <w:pPr>
        <w:pStyle w:val="Heading3"/>
        <w:spacing w:line="360" w:lineRule="auto"/>
        <w:ind w:left="892" w:right="851"/>
        <w:jc w:val="center"/>
        <w:rPr>
          <w:rFonts w:ascii="Helvetica" w:hAnsi="Helvetica" w:cs="Helvetica"/>
          <w:spacing w:val="-1"/>
        </w:rPr>
      </w:pPr>
    </w:p>
    <w:p w14:paraId="33E51452" w14:textId="77777777" w:rsidR="00F4604F" w:rsidRPr="00AE4B37" w:rsidRDefault="00F4604F" w:rsidP="00F4604F">
      <w:pPr>
        <w:pStyle w:val="Heading3"/>
        <w:spacing w:line="360" w:lineRule="auto"/>
        <w:ind w:left="892" w:right="851"/>
        <w:jc w:val="center"/>
        <w:rPr>
          <w:rFonts w:ascii="Helvetica" w:hAnsi="Helvetica" w:cs="Helvetica"/>
          <w:spacing w:val="-1"/>
        </w:rPr>
      </w:pPr>
      <w:r w:rsidRPr="00AE4B37">
        <w:rPr>
          <w:rFonts w:ascii="Helvetica" w:hAnsi="Helvetica" w:cs="Helvetica"/>
          <w:b w:val="0"/>
          <w:spacing w:val="-1"/>
        </w:rPr>
        <w:br w:type="page"/>
      </w:r>
    </w:p>
    <w:p w14:paraId="76495D96" w14:textId="77777777" w:rsidR="00F4604F" w:rsidRDefault="00F4604F" w:rsidP="00F4604F">
      <w:pPr>
        <w:pStyle w:val="Heading2"/>
        <w:numPr>
          <w:ilvl w:val="0"/>
          <w:numId w:val="0"/>
        </w:numPr>
        <w:jc w:val="center"/>
        <w:rPr>
          <w:rFonts w:cs="Helvetica"/>
        </w:rPr>
      </w:pPr>
      <w:bookmarkStart w:id="1092" w:name="_Toc294992850"/>
      <w:bookmarkStart w:id="1093" w:name="_Toc294880245"/>
      <w:bookmarkStart w:id="1094" w:name="_Toc294879297"/>
      <w:bookmarkStart w:id="1095" w:name="_Toc295466435"/>
      <w:r w:rsidRPr="0053287B">
        <w:rPr>
          <w:rFonts w:cs="Helvetica"/>
        </w:rPr>
        <w:lastRenderedPageBreak/>
        <w:t>Figure</w:t>
      </w:r>
      <w:r w:rsidRPr="0053287B">
        <w:rPr>
          <w:rFonts w:cs="Helvetica"/>
          <w:spacing w:val="-2"/>
        </w:rPr>
        <w:t xml:space="preserve"> </w:t>
      </w:r>
      <w:r w:rsidRPr="0053287B">
        <w:rPr>
          <w:rFonts w:cs="Helvetica"/>
        </w:rPr>
        <w:t>1.2-42. 24x7 Emergency Process Step-by-Step</w:t>
      </w:r>
      <w:r w:rsidRPr="0053287B">
        <w:rPr>
          <w:rFonts w:cs="Helvetica"/>
          <w:spacing w:val="1"/>
        </w:rPr>
        <w:t xml:space="preserve"> </w:t>
      </w:r>
      <w:r w:rsidRPr="006831F6">
        <w:rPr>
          <w:rFonts w:cs="Helvetica"/>
        </w:rPr>
        <w:t>Description</w:t>
      </w:r>
      <w:bookmarkEnd w:id="1092"/>
      <w:bookmarkEnd w:id="1093"/>
      <w:bookmarkEnd w:id="1094"/>
      <w:bookmarkEnd w:id="1095"/>
    </w:p>
    <w:p w14:paraId="007B30EF" w14:textId="77777777" w:rsidR="003E5F7E" w:rsidRDefault="003E5F7E" w:rsidP="003E5F7E"/>
    <w:tbl>
      <w:tblPr>
        <w:tblW w:w="9362" w:type="dxa"/>
        <w:jc w:val="center"/>
        <w:tblCellMar>
          <w:left w:w="0" w:type="dxa"/>
          <w:right w:w="0" w:type="dxa"/>
        </w:tblCellMar>
        <w:tblLook w:val="01E0" w:firstRow="1" w:lastRow="1" w:firstColumn="1" w:lastColumn="1" w:noHBand="0" w:noVBand="0"/>
      </w:tblPr>
      <w:tblGrid>
        <w:gridCol w:w="2940"/>
        <w:gridCol w:w="6422"/>
      </w:tblGrid>
      <w:tr w:rsidR="003E5F7E" w:rsidRPr="002D45A8" w14:paraId="77508170" w14:textId="77777777" w:rsidTr="00C97A34">
        <w:trPr>
          <w:trHeight w:hRule="exact" w:val="298"/>
          <w:jc w:val="center"/>
        </w:trPr>
        <w:tc>
          <w:tcPr>
            <w:tcW w:w="2940" w:type="dxa"/>
            <w:tcBorders>
              <w:top w:val="single" w:sz="5" w:space="0" w:color="000000"/>
              <w:left w:val="single" w:sz="5" w:space="0" w:color="000000"/>
              <w:bottom w:val="single" w:sz="5" w:space="0" w:color="000000"/>
              <w:right w:val="nil"/>
            </w:tcBorders>
            <w:shd w:val="clear" w:color="auto" w:fill="00204A"/>
          </w:tcPr>
          <w:p w14:paraId="5E4606F2" w14:textId="3AAEBAED" w:rsidR="003E5F7E" w:rsidRPr="003E5F7E" w:rsidRDefault="003E5F7E" w:rsidP="00175B43">
            <w:pPr>
              <w:pStyle w:val="TableParagraph"/>
              <w:ind w:right="4"/>
              <w:jc w:val="center"/>
              <w:rPr>
                <w:rFonts w:ascii="Helvetica" w:hAnsi="Helvetica" w:cs="Calibri"/>
              </w:rPr>
            </w:pPr>
            <w:r w:rsidRPr="003E5F7E">
              <w:rPr>
                <w:rFonts w:ascii="Helvetica" w:hAnsi="Helvetica"/>
                <w:b/>
                <w:color w:val="FFFFFF"/>
              </w:rPr>
              <w:t>1</w:t>
            </w:r>
          </w:p>
        </w:tc>
        <w:tc>
          <w:tcPr>
            <w:tcW w:w="6422" w:type="dxa"/>
            <w:tcBorders>
              <w:top w:val="single" w:sz="5" w:space="0" w:color="000000"/>
              <w:left w:val="nil"/>
              <w:bottom w:val="single" w:sz="5" w:space="0" w:color="000000"/>
              <w:right w:val="single" w:sz="5" w:space="0" w:color="000000"/>
            </w:tcBorders>
            <w:shd w:val="clear" w:color="auto" w:fill="00204A"/>
          </w:tcPr>
          <w:p w14:paraId="3F85490E" w14:textId="1E09C9E9" w:rsidR="003E5F7E" w:rsidRPr="003E5F7E" w:rsidRDefault="003E5F7E" w:rsidP="00175B43">
            <w:pPr>
              <w:pStyle w:val="TableParagraph"/>
              <w:ind w:left="2498" w:hanging="2498"/>
              <w:rPr>
                <w:rFonts w:ascii="Helvetica" w:hAnsi="Helvetica" w:cs="Calibri"/>
              </w:rPr>
            </w:pPr>
            <w:r w:rsidRPr="003E5F7E">
              <w:rPr>
                <w:rFonts w:ascii="Helvetica" w:hAnsi="Helvetica"/>
                <w:b/>
                <w:color w:val="FFFFFF"/>
                <w:spacing w:val="-1"/>
              </w:rPr>
              <w:t>TLD Contacts Call Center</w:t>
            </w:r>
          </w:p>
        </w:tc>
      </w:tr>
      <w:tr w:rsidR="003E5F7E" w:rsidRPr="002D45A8" w14:paraId="53F405BA" w14:textId="77777777" w:rsidTr="00C97A34">
        <w:trPr>
          <w:trHeight w:hRule="exact" w:val="591"/>
          <w:jc w:val="center"/>
        </w:trPr>
        <w:tc>
          <w:tcPr>
            <w:tcW w:w="2940" w:type="dxa"/>
            <w:tcBorders>
              <w:top w:val="single" w:sz="5" w:space="0" w:color="000000"/>
              <w:left w:val="single" w:sz="5" w:space="0" w:color="000000"/>
              <w:bottom w:val="single" w:sz="5" w:space="0" w:color="000000"/>
              <w:right w:val="single" w:sz="5" w:space="0" w:color="000000"/>
            </w:tcBorders>
            <w:shd w:val="clear" w:color="auto" w:fill="9BB2C3"/>
          </w:tcPr>
          <w:p w14:paraId="1B7A866F"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shd w:val="clear" w:color="auto" w:fill="9BB2C3"/>
          </w:tcPr>
          <w:p w14:paraId="468413AF" w14:textId="77777777" w:rsidR="003E5F7E" w:rsidRPr="003E5F7E" w:rsidRDefault="003E5F7E" w:rsidP="00175B43">
            <w:pPr>
              <w:pStyle w:val="TableParagraph"/>
              <w:ind w:left="102" w:right="315"/>
              <w:rPr>
                <w:rFonts w:ascii="Helvetica" w:hAnsi="Helvetica" w:cs="Calibri"/>
              </w:rPr>
            </w:pPr>
            <w:r w:rsidRPr="003E5F7E">
              <w:rPr>
                <w:rFonts w:ascii="Helvetica" w:hAnsi="Helvetica"/>
              </w:rPr>
              <w:t>All</w:t>
            </w:r>
            <w:r w:rsidRPr="003E5F7E">
              <w:rPr>
                <w:rFonts w:ascii="Helvetica" w:hAnsi="Helvetica"/>
                <w:spacing w:val="-6"/>
              </w:rPr>
              <w:t xml:space="preserve"> </w:t>
            </w:r>
            <w:r w:rsidRPr="003E5F7E">
              <w:rPr>
                <w:rFonts w:ascii="Helvetica" w:hAnsi="Helvetica"/>
                <w:spacing w:val="-1"/>
              </w:rPr>
              <w:t>TLD</w:t>
            </w:r>
            <w:r w:rsidRPr="003E5F7E">
              <w:rPr>
                <w:rFonts w:ascii="Helvetica" w:hAnsi="Helvetica"/>
                <w:spacing w:val="-4"/>
              </w:rPr>
              <w:t xml:space="preserve"> </w:t>
            </w:r>
            <w:r w:rsidRPr="003E5F7E">
              <w:rPr>
                <w:rFonts w:ascii="Helvetica" w:hAnsi="Helvetica"/>
              </w:rPr>
              <w:t>managers</w:t>
            </w:r>
            <w:r w:rsidRPr="003E5F7E">
              <w:rPr>
                <w:rFonts w:ascii="Helvetica" w:hAnsi="Helvetica"/>
                <w:spacing w:val="-5"/>
              </w:rPr>
              <w:t xml:space="preserve"> </w:t>
            </w:r>
            <w:r w:rsidRPr="003E5F7E">
              <w:rPr>
                <w:rFonts w:ascii="Helvetica" w:hAnsi="Helvetica"/>
                <w:spacing w:val="-1"/>
              </w:rPr>
              <w:t>are</w:t>
            </w:r>
            <w:r w:rsidRPr="003E5F7E">
              <w:rPr>
                <w:rFonts w:ascii="Helvetica" w:hAnsi="Helvetica"/>
                <w:spacing w:val="-5"/>
              </w:rPr>
              <w:t xml:space="preserve"> </w:t>
            </w:r>
            <w:r w:rsidRPr="003E5F7E">
              <w:rPr>
                <w:rFonts w:ascii="Helvetica" w:hAnsi="Helvetica"/>
                <w:spacing w:val="-1"/>
              </w:rPr>
              <w:t>provided</w:t>
            </w:r>
            <w:r w:rsidRPr="003E5F7E">
              <w:rPr>
                <w:rFonts w:ascii="Helvetica" w:hAnsi="Helvetica"/>
                <w:spacing w:val="-4"/>
              </w:rPr>
              <w:t xml:space="preserve"> </w:t>
            </w:r>
            <w:r w:rsidRPr="003E5F7E">
              <w:rPr>
                <w:rFonts w:ascii="Helvetica" w:hAnsi="Helvetica"/>
              </w:rPr>
              <w:t>with</w:t>
            </w:r>
            <w:r w:rsidRPr="003E5F7E">
              <w:rPr>
                <w:rFonts w:ascii="Helvetica" w:hAnsi="Helvetica"/>
                <w:spacing w:val="-5"/>
              </w:rPr>
              <w:t xml:space="preserve"> </w:t>
            </w:r>
            <w:r w:rsidRPr="003E5F7E">
              <w:rPr>
                <w:rFonts w:ascii="Helvetica" w:hAnsi="Helvetica"/>
                <w:spacing w:val="-1"/>
              </w:rPr>
              <w:t>an</w:t>
            </w:r>
            <w:r w:rsidRPr="003E5F7E">
              <w:rPr>
                <w:rFonts w:ascii="Helvetica" w:hAnsi="Helvetica"/>
                <w:spacing w:val="-5"/>
              </w:rPr>
              <w:t xml:space="preserve"> </w:t>
            </w:r>
            <w:r w:rsidRPr="003E5F7E">
              <w:rPr>
                <w:rFonts w:ascii="Helvetica" w:hAnsi="Helvetica"/>
              </w:rPr>
              <w:t>emergency</w:t>
            </w:r>
            <w:r w:rsidRPr="003E5F7E">
              <w:rPr>
                <w:rFonts w:ascii="Helvetica" w:hAnsi="Helvetica"/>
                <w:spacing w:val="-4"/>
              </w:rPr>
              <w:t xml:space="preserve"> </w:t>
            </w:r>
            <w:r w:rsidRPr="003E5F7E">
              <w:rPr>
                <w:rFonts w:ascii="Helvetica" w:hAnsi="Helvetica"/>
              </w:rPr>
              <w:t>contact</w:t>
            </w:r>
            <w:r w:rsidRPr="003E5F7E">
              <w:rPr>
                <w:rFonts w:ascii="Helvetica" w:hAnsi="Helvetica"/>
                <w:spacing w:val="-5"/>
              </w:rPr>
              <w:t xml:space="preserve"> </w:t>
            </w:r>
            <w:r w:rsidRPr="003E5F7E">
              <w:rPr>
                <w:rFonts w:ascii="Helvetica" w:hAnsi="Helvetica"/>
                <w:spacing w:val="-1"/>
              </w:rPr>
              <w:t>telephone</w:t>
            </w:r>
            <w:r w:rsidRPr="003E5F7E">
              <w:rPr>
                <w:rFonts w:ascii="Helvetica" w:hAnsi="Helvetica"/>
                <w:spacing w:val="-5"/>
              </w:rPr>
              <w:t xml:space="preserve"> </w:t>
            </w:r>
            <w:r w:rsidRPr="003E5F7E">
              <w:rPr>
                <w:rFonts w:ascii="Helvetica" w:hAnsi="Helvetica"/>
              </w:rPr>
              <w:t>number</w:t>
            </w:r>
            <w:r w:rsidRPr="003E5F7E">
              <w:rPr>
                <w:rFonts w:ascii="Helvetica" w:hAnsi="Helvetica"/>
                <w:spacing w:val="-4"/>
              </w:rPr>
              <w:t xml:space="preserve"> </w:t>
            </w:r>
            <w:r w:rsidRPr="003E5F7E">
              <w:rPr>
                <w:rFonts w:ascii="Helvetica" w:hAnsi="Helvetica"/>
              </w:rPr>
              <w:t>that</w:t>
            </w:r>
            <w:r w:rsidRPr="003E5F7E">
              <w:rPr>
                <w:rFonts w:ascii="Helvetica" w:hAnsi="Helvetica"/>
                <w:spacing w:val="-4"/>
              </w:rPr>
              <w:t xml:space="preserve"> </w:t>
            </w:r>
            <w:r w:rsidRPr="003E5F7E">
              <w:rPr>
                <w:rFonts w:ascii="Helvetica" w:hAnsi="Helvetica"/>
              </w:rPr>
              <w:t>will</w:t>
            </w:r>
            <w:r w:rsidRPr="003E5F7E">
              <w:rPr>
                <w:rFonts w:ascii="Helvetica" w:hAnsi="Helvetica"/>
                <w:spacing w:val="-5"/>
              </w:rPr>
              <w:t xml:space="preserve"> </w:t>
            </w:r>
            <w:r w:rsidRPr="003E5F7E">
              <w:rPr>
                <w:rFonts w:ascii="Helvetica" w:hAnsi="Helvetica"/>
              </w:rPr>
              <w:t>reach</w:t>
            </w:r>
            <w:r w:rsidRPr="003E5F7E">
              <w:rPr>
                <w:rFonts w:ascii="Helvetica" w:hAnsi="Helvetica"/>
                <w:spacing w:val="-5"/>
              </w:rPr>
              <w:t xml:space="preserve"> </w:t>
            </w:r>
            <w:r w:rsidRPr="003E5F7E">
              <w:rPr>
                <w:rFonts w:ascii="Helvetica" w:hAnsi="Helvetica"/>
              </w:rPr>
              <w:t>a</w:t>
            </w:r>
            <w:r w:rsidRPr="003E5F7E">
              <w:rPr>
                <w:rFonts w:ascii="Helvetica" w:hAnsi="Helvetica"/>
                <w:spacing w:val="46"/>
                <w:w w:val="99"/>
              </w:rPr>
              <w:t xml:space="preserve"> </w:t>
            </w:r>
            <w:r w:rsidRPr="003E5F7E">
              <w:rPr>
                <w:rFonts w:ascii="Helvetica" w:hAnsi="Helvetica"/>
                <w:spacing w:val="-1"/>
              </w:rPr>
              <w:t>24x7</w:t>
            </w:r>
            <w:r w:rsidRPr="003E5F7E">
              <w:rPr>
                <w:rFonts w:ascii="Helvetica" w:hAnsi="Helvetica"/>
                <w:spacing w:val="-7"/>
              </w:rPr>
              <w:t xml:space="preserve"> </w:t>
            </w:r>
            <w:r w:rsidRPr="003E5F7E">
              <w:rPr>
                <w:rFonts w:ascii="Helvetica" w:hAnsi="Helvetica"/>
                <w:spacing w:val="-1"/>
              </w:rPr>
              <w:t>call</w:t>
            </w:r>
            <w:r w:rsidRPr="003E5F7E">
              <w:rPr>
                <w:rFonts w:ascii="Helvetica" w:hAnsi="Helvetica"/>
                <w:spacing w:val="-7"/>
              </w:rPr>
              <w:t xml:space="preserve"> </w:t>
            </w:r>
            <w:r w:rsidRPr="003E5F7E">
              <w:rPr>
                <w:rFonts w:ascii="Helvetica" w:hAnsi="Helvetica"/>
                <w:spacing w:val="-1"/>
              </w:rPr>
              <w:t>center.</w:t>
            </w:r>
          </w:p>
        </w:tc>
      </w:tr>
      <w:tr w:rsidR="003E5F7E" w:rsidRPr="002D45A8" w14:paraId="64F53E49" w14:textId="77777777" w:rsidTr="00C97A34">
        <w:trPr>
          <w:trHeight w:hRule="exact" w:val="298"/>
          <w:jc w:val="center"/>
        </w:trPr>
        <w:tc>
          <w:tcPr>
            <w:tcW w:w="2940" w:type="dxa"/>
            <w:tcBorders>
              <w:top w:val="single" w:sz="5" w:space="0" w:color="000000"/>
              <w:left w:val="single" w:sz="5" w:space="0" w:color="000000"/>
              <w:bottom w:val="single" w:sz="5" w:space="0" w:color="000000"/>
              <w:right w:val="nil"/>
            </w:tcBorders>
            <w:shd w:val="clear" w:color="auto" w:fill="00204A"/>
          </w:tcPr>
          <w:p w14:paraId="538C92A7" w14:textId="77777777" w:rsidR="003E5F7E" w:rsidRPr="003E5F7E" w:rsidRDefault="003E5F7E" w:rsidP="00175B43">
            <w:pPr>
              <w:pStyle w:val="TableParagraph"/>
              <w:ind w:right="4"/>
              <w:jc w:val="center"/>
              <w:rPr>
                <w:rFonts w:ascii="Helvetica" w:hAnsi="Helvetica" w:cs="Calibri"/>
              </w:rPr>
            </w:pPr>
            <w:r w:rsidRPr="003E5F7E">
              <w:rPr>
                <w:rFonts w:ascii="Helvetica" w:hAnsi="Helvetica"/>
                <w:b/>
                <w:color w:val="FFFFFF"/>
              </w:rPr>
              <w:t>2</w:t>
            </w:r>
          </w:p>
        </w:tc>
        <w:tc>
          <w:tcPr>
            <w:tcW w:w="6422" w:type="dxa"/>
            <w:tcBorders>
              <w:top w:val="single" w:sz="5" w:space="0" w:color="000000"/>
              <w:left w:val="nil"/>
              <w:bottom w:val="single" w:sz="5" w:space="0" w:color="000000"/>
              <w:right w:val="single" w:sz="5" w:space="0" w:color="000000"/>
            </w:tcBorders>
            <w:shd w:val="clear" w:color="auto" w:fill="00204A"/>
          </w:tcPr>
          <w:p w14:paraId="52E2E197" w14:textId="77777777" w:rsidR="003E5F7E" w:rsidRPr="003E5F7E" w:rsidRDefault="003E5F7E" w:rsidP="00175B43">
            <w:pPr>
              <w:pStyle w:val="TableParagraph"/>
              <w:ind w:left="2498" w:hanging="2498"/>
              <w:rPr>
                <w:rFonts w:ascii="Helvetica" w:hAnsi="Helvetica" w:cs="Calibri"/>
              </w:rPr>
            </w:pPr>
            <w:r w:rsidRPr="003E5F7E">
              <w:rPr>
                <w:rFonts w:ascii="Helvetica" w:hAnsi="Helvetica"/>
                <w:b/>
                <w:color w:val="FFFFFF"/>
                <w:spacing w:val="-1"/>
              </w:rPr>
              <w:t>DOES CALLER DECLARE</w:t>
            </w:r>
            <w:r w:rsidRPr="003E5F7E">
              <w:rPr>
                <w:rFonts w:ascii="Helvetica" w:hAnsi="Helvetica"/>
                <w:b/>
                <w:color w:val="FFFFFF"/>
              </w:rPr>
              <w:t xml:space="preserve"> </w:t>
            </w:r>
            <w:r w:rsidRPr="003E5F7E">
              <w:rPr>
                <w:rFonts w:ascii="Helvetica" w:hAnsi="Helvetica"/>
                <w:b/>
                <w:color w:val="FFFFFF"/>
                <w:spacing w:val="-1"/>
              </w:rPr>
              <w:t>AN EMERGENCY?</w:t>
            </w:r>
          </w:p>
        </w:tc>
      </w:tr>
      <w:tr w:rsidR="003E5F7E" w:rsidRPr="002D45A8" w14:paraId="446BF3EC" w14:textId="77777777" w:rsidTr="00C97A34">
        <w:trPr>
          <w:trHeight w:hRule="exact" w:val="780"/>
          <w:jc w:val="center"/>
        </w:trPr>
        <w:tc>
          <w:tcPr>
            <w:tcW w:w="2940" w:type="dxa"/>
            <w:tcBorders>
              <w:top w:val="single" w:sz="5" w:space="0" w:color="000000"/>
              <w:left w:val="single" w:sz="5" w:space="0" w:color="000000"/>
              <w:bottom w:val="single" w:sz="5" w:space="0" w:color="000000"/>
              <w:right w:val="single" w:sz="5" w:space="0" w:color="000000"/>
            </w:tcBorders>
          </w:tcPr>
          <w:p w14:paraId="2F636DF5"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tcPr>
          <w:p w14:paraId="147E1803" w14:textId="77777777" w:rsidR="003E5F7E" w:rsidRPr="003E5F7E" w:rsidRDefault="003E5F7E" w:rsidP="00175B43">
            <w:pPr>
              <w:pStyle w:val="TableParagraph"/>
              <w:ind w:left="102" w:right="426"/>
              <w:rPr>
                <w:rFonts w:ascii="Helvetica" w:hAnsi="Helvetica" w:cs="Calibri"/>
              </w:rPr>
            </w:pPr>
            <w:r w:rsidRPr="003E5F7E">
              <w:rPr>
                <w:rFonts w:ascii="Helvetica" w:hAnsi="Helvetica"/>
                <w:spacing w:val="-1"/>
              </w:rPr>
              <w:t>The</w:t>
            </w:r>
            <w:r w:rsidRPr="003E5F7E">
              <w:rPr>
                <w:rFonts w:ascii="Helvetica" w:hAnsi="Helvetica"/>
                <w:spacing w:val="-5"/>
              </w:rPr>
              <w:t xml:space="preserve"> </w:t>
            </w:r>
            <w:r w:rsidRPr="003E5F7E">
              <w:rPr>
                <w:rFonts w:ascii="Helvetica" w:hAnsi="Helvetica"/>
              </w:rPr>
              <w:t>caller</w:t>
            </w:r>
            <w:r w:rsidRPr="003E5F7E">
              <w:rPr>
                <w:rFonts w:ascii="Helvetica" w:hAnsi="Helvetica"/>
                <w:spacing w:val="-4"/>
              </w:rPr>
              <w:t xml:space="preserve"> </w:t>
            </w:r>
            <w:r w:rsidRPr="003E5F7E">
              <w:rPr>
                <w:rFonts w:ascii="Helvetica" w:hAnsi="Helvetica"/>
              </w:rPr>
              <w:t>is</w:t>
            </w:r>
            <w:r w:rsidRPr="003E5F7E">
              <w:rPr>
                <w:rFonts w:ascii="Helvetica" w:hAnsi="Helvetica"/>
                <w:spacing w:val="-5"/>
              </w:rPr>
              <w:t xml:space="preserve"> </w:t>
            </w:r>
            <w:r w:rsidRPr="003E5F7E">
              <w:rPr>
                <w:rFonts w:ascii="Helvetica" w:hAnsi="Helvetica"/>
                <w:spacing w:val="-1"/>
              </w:rPr>
              <w:t>asked</w:t>
            </w:r>
            <w:r w:rsidRPr="003E5F7E">
              <w:rPr>
                <w:rFonts w:ascii="Helvetica" w:hAnsi="Helvetica"/>
                <w:spacing w:val="-4"/>
              </w:rPr>
              <w:t xml:space="preserve"> </w:t>
            </w:r>
            <w:r w:rsidRPr="003E5F7E">
              <w:rPr>
                <w:rFonts w:ascii="Helvetica" w:hAnsi="Helvetica"/>
              </w:rPr>
              <w:t>if</w:t>
            </w:r>
            <w:r w:rsidRPr="003E5F7E">
              <w:rPr>
                <w:rFonts w:ascii="Helvetica" w:hAnsi="Helvetica"/>
                <w:spacing w:val="-5"/>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rPr>
              <w:t>issue</w:t>
            </w:r>
            <w:r w:rsidRPr="003E5F7E">
              <w:rPr>
                <w:rFonts w:ascii="Helvetica" w:hAnsi="Helvetica"/>
                <w:spacing w:val="-5"/>
              </w:rPr>
              <w:t xml:space="preserve"> </w:t>
            </w:r>
            <w:r w:rsidRPr="003E5F7E">
              <w:rPr>
                <w:rFonts w:ascii="Helvetica" w:hAnsi="Helvetica"/>
              </w:rPr>
              <w:t>is</w:t>
            </w:r>
            <w:r w:rsidRPr="003E5F7E">
              <w:rPr>
                <w:rFonts w:ascii="Helvetica" w:hAnsi="Helvetica"/>
                <w:spacing w:val="-5"/>
              </w:rPr>
              <w:t xml:space="preserve"> </w:t>
            </w:r>
            <w:r w:rsidRPr="003E5F7E">
              <w:rPr>
                <w:rFonts w:ascii="Helvetica" w:hAnsi="Helvetica"/>
              </w:rPr>
              <w:t>an</w:t>
            </w:r>
            <w:r w:rsidRPr="003E5F7E">
              <w:rPr>
                <w:rFonts w:ascii="Helvetica" w:hAnsi="Helvetica"/>
                <w:spacing w:val="-4"/>
              </w:rPr>
              <w:t xml:space="preserve"> </w:t>
            </w:r>
            <w:r w:rsidRPr="003E5F7E">
              <w:rPr>
                <w:rFonts w:ascii="Helvetica" w:hAnsi="Helvetica"/>
                <w:spacing w:val="-1"/>
              </w:rPr>
              <w:t>emergency</w:t>
            </w:r>
            <w:r w:rsidRPr="003E5F7E">
              <w:rPr>
                <w:rFonts w:ascii="Helvetica" w:hAnsi="Helvetica"/>
                <w:spacing w:val="-4"/>
              </w:rPr>
              <w:t xml:space="preserve"> </w:t>
            </w:r>
            <w:r w:rsidRPr="003E5F7E">
              <w:rPr>
                <w:rFonts w:ascii="Helvetica" w:hAnsi="Helvetica"/>
              </w:rPr>
              <w:t>that</w:t>
            </w:r>
            <w:r w:rsidRPr="003E5F7E">
              <w:rPr>
                <w:rFonts w:ascii="Helvetica" w:hAnsi="Helvetica"/>
                <w:spacing w:val="-4"/>
              </w:rPr>
              <w:t xml:space="preserve"> </w:t>
            </w:r>
            <w:r w:rsidRPr="003E5F7E">
              <w:rPr>
                <w:rFonts w:ascii="Helvetica" w:hAnsi="Helvetica"/>
                <w:spacing w:val="-1"/>
              </w:rPr>
              <w:t>requires</w:t>
            </w:r>
            <w:r w:rsidRPr="003E5F7E">
              <w:rPr>
                <w:rFonts w:ascii="Helvetica" w:hAnsi="Helvetica"/>
                <w:spacing w:val="-3"/>
              </w:rPr>
              <w:t xml:space="preserve"> </w:t>
            </w:r>
            <w:r w:rsidRPr="003E5F7E">
              <w:rPr>
                <w:rFonts w:ascii="Helvetica" w:hAnsi="Helvetica"/>
              </w:rPr>
              <w:t>an</w:t>
            </w:r>
            <w:r w:rsidRPr="003E5F7E">
              <w:rPr>
                <w:rFonts w:ascii="Helvetica" w:hAnsi="Helvetica"/>
                <w:spacing w:val="-4"/>
              </w:rPr>
              <w:t xml:space="preserve"> </w:t>
            </w:r>
            <w:r w:rsidRPr="003E5F7E">
              <w:rPr>
                <w:rFonts w:ascii="Helvetica" w:hAnsi="Helvetica"/>
                <w:spacing w:val="-1"/>
              </w:rPr>
              <w:t>urgent</w:t>
            </w:r>
            <w:r w:rsidRPr="003E5F7E">
              <w:rPr>
                <w:rFonts w:ascii="Helvetica" w:hAnsi="Helvetica"/>
                <w:spacing w:val="-3"/>
              </w:rPr>
              <w:t xml:space="preserve"> </w:t>
            </w:r>
            <w:r w:rsidRPr="003E5F7E">
              <w:rPr>
                <w:rFonts w:ascii="Helvetica" w:hAnsi="Helvetica"/>
              </w:rPr>
              <w:t>root</w:t>
            </w:r>
            <w:r w:rsidRPr="003E5F7E">
              <w:rPr>
                <w:rFonts w:ascii="Helvetica" w:hAnsi="Helvetica"/>
                <w:spacing w:val="-4"/>
              </w:rPr>
              <w:t xml:space="preserve"> </w:t>
            </w:r>
            <w:r w:rsidRPr="003E5F7E">
              <w:rPr>
                <w:rFonts w:ascii="Helvetica" w:hAnsi="Helvetica"/>
              </w:rPr>
              <w:t>zone</w:t>
            </w:r>
            <w:r w:rsidRPr="003E5F7E">
              <w:rPr>
                <w:rFonts w:ascii="Helvetica" w:hAnsi="Helvetica"/>
                <w:spacing w:val="-5"/>
              </w:rPr>
              <w:t xml:space="preserve"> </w:t>
            </w:r>
            <w:r w:rsidRPr="003E5F7E">
              <w:rPr>
                <w:rFonts w:ascii="Helvetica" w:hAnsi="Helvetica"/>
                <w:spacing w:val="-1"/>
              </w:rPr>
              <w:t>change,</w:t>
            </w:r>
            <w:r w:rsidRPr="003E5F7E">
              <w:rPr>
                <w:rFonts w:ascii="Helvetica" w:hAnsi="Helvetica"/>
                <w:spacing w:val="-6"/>
              </w:rPr>
              <w:t xml:space="preserve"> </w:t>
            </w:r>
            <w:r w:rsidRPr="003E5F7E">
              <w:rPr>
                <w:rFonts w:ascii="Helvetica" w:hAnsi="Helvetica"/>
              </w:rPr>
              <w:t>and</w:t>
            </w:r>
            <w:r w:rsidRPr="003E5F7E">
              <w:rPr>
                <w:rFonts w:ascii="Helvetica" w:hAnsi="Helvetica"/>
                <w:spacing w:val="53"/>
                <w:w w:val="99"/>
              </w:rPr>
              <w:t xml:space="preserve"> </w:t>
            </w:r>
            <w:r w:rsidRPr="003E5F7E">
              <w:rPr>
                <w:rFonts w:ascii="Helvetica" w:hAnsi="Helvetica"/>
                <w:spacing w:val="-1"/>
              </w:rPr>
              <w:t>can</w:t>
            </w:r>
            <w:r w:rsidRPr="003E5F7E">
              <w:rPr>
                <w:rFonts w:ascii="Helvetica" w:hAnsi="Helvetica"/>
                <w:spacing w:val="-6"/>
              </w:rPr>
              <w:t xml:space="preserve"> </w:t>
            </w:r>
            <w:r w:rsidRPr="003E5F7E">
              <w:rPr>
                <w:rFonts w:ascii="Helvetica" w:hAnsi="Helvetica"/>
              </w:rPr>
              <w:t>not</w:t>
            </w:r>
            <w:r w:rsidRPr="003E5F7E">
              <w:rPr>
                <w:rFonts w:ascii="Helvetica" w:hAnsi="Helvetica"/>
                <w:spacing w:val="-5"/>
              </w:rPr>
              <w:t xml:space="preserve"> </w:t>
            </w:r>
            <w:r w:rsidRPr="003E5F7E">
              <w:rPr>
                <w:rFonts w:ascii="Helvetica" w:hAnsi="Helvetica"/>
                <w:spacing w:val="-1"/>
              </w:rPr>
              <w:t>wait</w:t>
            </w:r>
            <w:r w:rsidRPr="003E5F7E">
              <w:rPr>
                <w:rFonts w:ascii="Helvetica" w:hAnsi="Helvetica"/>
                <w:spacing w:val="-5"/>
              </w:rPr>
              <w:t xml:space="preserve"> </w:t>
            </w:r>
            <w:r w:rsidRPr="003E5F7E">
              <w:rPr>
                <w:rFonts w:ascii="Helvetica" w:hAnsi="Helvetica"/>
              </w:rPr>
              <w:t>until</w:t>
            </w:r>
            <w:r w:rsidRPr="003E5F7E">
              <w:rPr>
                <w:rFonts w:ascii="Helvetica" w:hAnsi="Helvetica"/>
                <w:spacing w:val="-4"/>
              </w:rPr>
              <w:t xml:space="preserve"> </w:t>
            </w:r>
            <w:r w:rsidRPr="003E5F7E">
              <w:rPr>
                <w:rFonts w:ascii="Helvetica" w:hAnsi="Helvetica"/>
                <w:spacing w:val="-1"/>
              </w:rPr>
              <w:t>regular</w:t>
            </w:r>
            <w:r w:rsidRPr="003E5F7E">
              <w:rPr>
                <w:rFonts w:ascii="Helvetica" w:hAnsi="Helvetica"/>
                <w:spacing w:val="-4"/>
              </w:rPr>
              <w:t xml:space="preserve"> </w:t>
            </w:r>
            <w:r w:rsidRPr="003E5F7E">
              <w:rPr>
                <w:rFonts w:ascii="Helvetica" w:hAnsi="Helvetica"/>
                <w:spacing w:val="-1"/>
              </w:rPr>
              <w:t>business</w:t>
            </w:r>
            <w:r w:rsidRPr="003E5F7E">
              <w:rPr>
                <w:rFonts w:ascii="Helvetica" w:hAnsi="Helvetica"/>
                <w:spacing w:val="-6"/>
              </w:rPr>
              <w:t xml:space="preserve"> </w:t>
            </w:r>
            <w:r w:rsidRPr="003E5F7E">
              <w:rPr>
                <w:rFonts w:ascii="Helvetica" w:hAnsi="Helvetica"/>
                <w:spacing w:val="-1"/>
              </w:rPr>
              <w:t>hours.</w:t>
            </w:r>
          </w:p>
        </w:tc>
      </w:tr>
      <w:tr w:rsidR="003E5F7E" w:rsidRPr="002D45A8" w14:paraId="5BA2265E" w14:textId="77777777" w:rsidTr="00C97A34">
        <w:trPr>
          <w:trHeight w:hRule="exact" w:val="300"/>
          <w:jc w:val="center"/>
        </w:trPr>
        <w:tc>
          <w:tcPr>
            <w:tcW w:w="2940" w:type="dxa"/>
            <w:tcBorders>
              <w:top w:val="single" w:sz="5" w:space="0" w:color="000000"/>
              <w:left w:val="single" w:sz="5" w:space="0" w:color="000000"/>
              <w:bottom w:val="single" w:sz="5" w:space="0" w:color="000000"/>
              <w:right w:val="nil"/>
            </w:tcBorders>
            <w:shd w:val="clear" w:color="auto" w:fill="00153B"/>
          </w:tcPr>
          <w:p w14:paraId="7C796D7D" w14:textId="77777777" w:rsidR="003E5F7E" w:rsidRPr="003E5F7E" w:rsidRDefault="003E5F7E" w:rsidP="00175B43">
            <w:pPr>
              <w:pStyle w:val="TableParagraph"/>
              <w:ind w:right="4"/>
              <w:jc w:val="center"/>
              <w:rPr>
                <w:rFonts w:ascii="Helvetica" w:hAnsi="Helvetica" w:cs="Calibri"/>
              </w:rPr>
            </w:pPr>
            <w:r w:rsidRPr="003E5F7E">
              <w:rPr>
                <w:rFonts w:ascii="Helvetica" w:hAnsi="Helvetica"/>
                <w:b/>
                <w:color w:val="FFFFFF"/>
              </w:rPr>
              <w:t>3</w:t>
            </w:r>
          </w:p>
        </w:tc>
        <w:tc>
          <w:tcPr>
            <w:tcW w:w="6422" w:type="dxa"/>
            <w:tcBorders>
              <w:top w:val="single" w:sz="5" w:space="0" w:color="000000"/>
              <w:left w:val="nil"/>
              <w:bottom w:val="single" w:sz="5" w:space="0" w:color="000000"/>
              <w:right w:val="single" w:sz="5" w:space="0" w:color="000000"/>
            </w:tcBorders>
            <w:shd w:val="clear" w:color="auto" w:fill="00153B"/>
          </w:tcPr>
          <w:p w14:paraId="596A3C8F" w14:textId="77777777" w:rsidR="003E5F7E" w:rsidRPr="003E5F7E" w:rsidRDefault="003E5F7E" w:rsidP="00175B43">
            <w:pPr>
              <w:pStyle w:val="TableParagraph"/>
              <w:ind w:left="2531" w:hanging="2531"/>
              <w:rPr>
                <w:rFonts w:ascii="Helvetica" w:hAnsi="Helvetica" w:cs="Calibri"/>
              </w:rPr>
            </w:pPr>
            <w:r w:rsidRPr="003E5F7E">
              <w:rPr>
                <w:rFonts w:ascii="Helvetica" w:hAnsi="Helvetica"/>
                <w:b/>
                <w:color w:val="FFFFFF"/>
                <w:spacing w:val="-1"/>
              </w:rPr>
              <w:t xml:space="preserve">CALL </w:t>
            </w:r>
            <w:r w:rsidRPr="003E5F7E">
              <w:rPr>
                <w:rFonts w:ascii="Helvetica" w:hAnsi="Helvetica"/>
                <w:b/>
                <w:color w:val="FFFFFF"/>
                <w:spacing w:val="-9"/>
              </w:rPr>
              <w:t xml:space="preserve">IANA Functions Operator </w:t>
            </w:r>
            <w:r w:rsidRPr="003E5F7E">
              <w:rPr>
                <w:rFonts w:ascii="Helvetica" w:hAnsi="Helvetica"/>
                <w:b/>
                <w:color w:val="FFFFFF"/>
                <w:spacing w:val="-1"/>
              </w:rPr>
              <w:t>DURING</w:t>
            </w:r>
            <w:r w:rsidRPr="003E5F7E">
              <w:rPr>
                <w:rFonts w:ascii="Helvetica" w:hAnsi="Helvetica"/>
                <w:b/>
                <w:color w:val="FFFFFF"/>
              </w:rPr>
              <w:t xml:space="preserve"> </w:t>
            </w:r>
            <w:r w:rsidRPr="003E5F7E">
              <w:rPr>
                <w:rFonts w:ascii="Helvetica" w:hAnsi="Helvetica"/>
                <w:b/>
                <w:color w:val="FFFFFF"/>
                <w:spacing w:val="-1"/>
              </w:rPr>
              <w:t>BUSINESS</w:t>
            </w:r>
            <w:r w:rsidRPr="003E5F7E">
              <w:rPr>
                <w:rFonts w:ascii="Helvetica" w:hAnsi="Helvetica"/>
                <w:b/>
                <w:color w:val="FFFFFF"/>
              </w:rPr>
              <w:t xml:space="preserve"> </w:t>
            </w:r>
            <w:r w:rsidRPr="003E5F7E">
              <w:rPr>
                <w:rFonts w:ascii="Helvetica" w:hAnsi="Helvetica"/>
                <w:b/>
                <w:color w:val="FFFFFF"/>
                <w:spacing w:val="-1"/>
              </w:rPr>
              <w:t>HOURS</w:t>
            </w:r>
          </w:p>
        </w:tc>
      </w:tr>
      <w:tr w:rsidR="003E5F7E" w:rsidRPr="002D45A8" w14:paraId="393920E8" w14:textId="77777777" w:rsidTr="00C97A34">
        <w:trPr>
          <w:trHeight w:hRule="exact" w:val="861"/>
          <w:jc w:val="center"/>
        </w:trPr>
        <w:tc>
          <w:tcPr>
            <w:tcW w:w="2940" w:type="dxa"/>
            <w:tcBorders>
              <w:top w:val="single" w:sz="5" w:space="0" w:color="000000"/>
              <w:left w:val="single" w:sz="5" w:space="0" w:color="000000"/>
              <w:bottom w:val="single" w:sz="5" w:space="0" w:color="000000"/>
              <w:right w:val="single" w:sz="5" w:space="0" w:color="000000"/>
            </w:tcBorders>
            <w:shd w:val="clear" w:color="auto" w:fill="9BB2C3"/>
          </w:tcPr>
          <w:p w14:paraId="76A6DDFB"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shd w:val="clear" w:color="auto" w:fill="9BB2C3"/>
          </w:tcPr>
          <w:p w14:paraId="7A9ECD5B" w14:textId="77777777" w:rsidR="003E5F7E" w:rsidRPr="003E5F7E" w:rsidRDefault="003E5F7E" w:rsidP="00175B43">
            <w:pPr>
              <w:pStyle w:val="TableParagraph"/>
              <w:ind w:left="102" w:right="302"/>
              <w:rPr>
                <w:rFonts w:ascii="Helvetica" w:hAnsi="Helvetica" w:cs="Calibri"/>
              </w:rPr>
            </w:pPr>
            <w:r w:rsidRPr="003E5F7E">
              <w:rPr>
                <w:rFonts w:ascii="Helvetica" w:hAnsi="Helvetica" w:cs="Calibri"/>
                <w:spacing w:val="-1"/>
              </w:rPr>
              <w:t>In</w:t>
            </w:r>
            <w:r w:rsidRPr="003E5F7E">
              <w:rPr>
                <w:rFonts w:ascii="Helvetica" w:hAnsi="Helvetica" w:cs="Calibri"/>
                <w:spacing w:val="-4"/>
              </w:rPr>
              <w:t xml:space="preserve"> </w:t>
            </w:r>
            <w:r w:rsidRPr="003E5F7E">
              <w:rPr>
                <w:rFonts w:ascii="Helvetica" w:hAnsi="Helvetica" w:cs="Calibri"/>
              </w:rPr>
              <w:t>the</w:t>
            </w:r>
            <w:r w:rsidRPr="003E5F7E">
              <w:rPr>
                <w:rFonts w:ascii="Helvetica" w:hAnsi="Helvetica" w:cs="Calibri"/>
                <w:spacing w:val="-4"/>
              </w:rPr>
              <w:t xml:space="preserve"> </w:t>
            </w:r>
            <w:r w:rsidRPr="003E5F7E">
              <w:rPr>
                <w:rFonts w:ascii="Helvetica" w:hAnsi="Helvetica" w:cs="Calibri"/>
                <w:spacing w:val="-1"/>
              </w:rPr>
              <w:t>event</w:t>
            </w:r>
            <w:r w:rsidRPr="003E5F7E">
              <w:rPr>
                <w:rFonts w:ascii="Helvetica" w:hAnsi="Helvetica" w:cs="Calibri"/>
                <w:spacing w:val="-4"/>
              </w:rPr>
              <w:t xml:space="preserve"> </w:t>
            </w:r>
            <w:r w:rsidRPr="003E5F7E">
              <w:rPr>
                <w:rFonts w:ascii="Helvetica" w:hAnsi="Helvetica" w:cs="Calibri"/>
              </w:rPr>
              <w:t>the</w:t>
            </w:r>
            <w:r w:rsidRPr="003E5F7E">
              <w:rPr>
                <w:rFonts w:ascii="Helvetica" w:hAnsi="Helvetica" w:cs="Calibri"/>
                <w:spacing w:val="-4"/>
              </w:rPr>
              <w:t xml:space="preserve"> </w:t>
            </w:r>
            <w:r w:rsidRPr="003E5F7E">
              <w:rPr>
                <w:rFonts w:ascii="Helvetica" w:hAnsi="Helvetica" w:cs="Calibri"/>
                <w:spacing w:val="-1"/>
              </w:rPr>
              <w:t>caller</w:t>
            </w:r>
            <w:r w:rsidRPr="003E5F7E">
              <w:rPr>
                <w:rFonts w:ascii="Helvetica" w:hAnsi="Helvetica" w:cs="Calibri"/>
                <w:spacing w:val="-5"/>
              </w:rPr>
              <w:t xml:space="preserve"> </w:t>
            </w:r>
            <w:r w:rsidRPr="003E5F7E">
              <w:rPr>
                <w:rFonts w:ascii="Helvetica" w:hAnsi="Helvetica" w:cs="Calibri"/>
                <w:spacing w:val="-1"/>
              </w:rPr>
              <w:t>decides</w:t>
            </w:r>
            <w:r w:rsidRPr="003E5F7E">
              <w:rPr>
                <w:rFonts w:ascii="Helvetica" w:hAnsi="Helvetica" w:cs="Calibri"/>
                <w:spacing w:val="-3"/>
              </w:rPr>
              <w:t xml:space="preserve"> </w:t>
            </w:r>
            <w:r w:rsidRPr="003E5F7E">
              <w:rPr>
                <w:rFonts w:ascii="Helvetica" w:hAnsi="Helvetica" w:cs="Calibri"/>
                <w:spacing w:val="-1"/>
              </w:rPr>
              <w:t>it</w:t>
            </w:r>
            <w:r w:rsidRPr="003E5F7E">
              <w:rPr>
                <w:rFonts w:ascii="Helvetica" w:hAnsi="Helvetica" w:cs="Calibri"/>
                <w:spacing w:val="-4"/>
              </w:rPr>
              <w:t xml:space="preserve"> </w:t>
            </w:r>
            <w:r w:rsidRPr="003E5F7E">
              <w:rPr>
                <w:rFonts w:ascii="Helvetica" w:hAnsi="Helvetica" w:cs="Calibri"/>
                <w:spacing w:val="-1"/>
              </w:rPr>
              <w:t>is</w:t>
            </w:r>
            <w:r w:rsidRPr="003E5F7E">
              <w:rPr>
                <w:rFonts w:ascii="Helvetica" w:hAnsi="Helvetica" w:cs="Calibri"/>
                <w:spacing w:val="-5"/>
              </w:rPr>
              <w:t xml:space="preserve"> </w:t>
            </w:r>
            <w:r w:rsidRPr="003E5F7E">
              <w:rPr>
                <w:rFonts w:ascii="Helvetica" w:hAnsi="Helvetica" w:cs="Calibri"/>
              </w:rPr>
              <w:t>not</w:t>
            </w:r>
            <w:r w:rsidRPr="003E5F7E">
              <w:rPr>
                <w:rFonts w:ascii="Helvetica" w:hAnsi="Helvetica" w:cs="Calibri"/>
                <w:spacing w:val="-4"/>
              </w:rPr>
              <w:t xml:space="preserve"> </w:t>
            </w:r>
            <w:r w:rsidRPr="003E5F7E">
              <w:rPr>
                <w:rFonts w:ascii="Helvetica" w:hAnsi="Helvetica" w:cs="Calibri"/>
              </w:rPr>
              <w:t>an</w:t>
            </w:r>
            <w:r w:rsidRPr="003E5F7E">
              <w:rPr>
                <w:rFonts w:ascii="Helvetica" w:hAnsi="Helvetica" w:cs="Calibri"/>
                <w:spacing w:val="-3"/>
              </w:rPr>
              <w:t xml:space="preserve"> </w:t>
            </w:r>
            <w:r w:rsidRPr="003E5F7E">
              <w:rPr>
                <w:rFonts w:ascii="Helvetica" w:hAnsi="Helvetica" w:cs="Calibri"/>
                <w:spacing w:val="-1"/>
              </w:rPr>
              <w:t>emergency,</w:t>
            </w:r>
            <w:r w:rsidRPr="003E5F7E">
              <w:rPr>
                <w:rFonts w:ascii="Helvetica" w:hAnsi="Helvetica" w:cs="Calibri"/>
                <w:spacing w:val="-3"/>
              </w:rPr>
              <w:t xml:space="preserve"> </w:t>
            </w:r>
            <w:r w:rsidRPr="003E5F7E">
              <w:rPr>
                <w:rFonts w:ascii="Helvetica" w:hAnsi="Helvetica" w:cs="Calibri"/>
                <w:spacing w:val="-1"/>
              </w:rPr>
              <w:t>their</w:t>
            </w:r>
            <w:r w:rsidRPr="003E5F7E">
              <w:rPr>
                <w:rFonts w:ascii="Helvetica" w:hAnsi="Helvetica" w:cs="Calibri"/>
                <w:spacing w:val="-5"/>
              </w:rPr>
              <w:t xml:space="preserve"> </w:t>
            </w:r>
            <w:r w:rsidRPr="003E5F7E">
              <w:rPr>
                <w:rFonts w:ascii="Helvetica" w:hAnsi="Helvetica" w:cs="Calibri"/>
                <w:spacing w:val="-1"/>
              </w:rPr>
              <w:t>contact</w:t>
            </w:r>
            <w:r w:rsidRPr="003E5F7E">
              <w:rPr>
                <w:rFonts w:ascii="Helvetica" w:hAnsi="Helvetica" w:cs="Calibri"/>
                <w:spacing w:val="-4"/>
              </w:rPr>
              <w:t xml:space="preserve"> </w:t>
            </w:r>
            <w:r w:rsidRPr="003E5F7E">
              <w:rPr>
                <w:rFonts w:ascii="Helvetica" w:hAnsi="Helvetica" w:cs="Calibri"/>
                <w:spacing w:val="-1"/>
              </w:rPr>
              <w:t>details</w:t>
            </w:r>
            <w:r w:rsidRPr="003E5F7E">
              <w:rPr>
                <w:rFonts w:ascii="Helvetica" w:hAnsi="Helvetica" w:cs="Calibri"/>
                <w:spacing w:val="-4"/>
              </w:rPr>
              <w:t xml:space="preserve"> </w:t>
            </w:r>
            <w:r w:rsidRPr="003E5F7E">
              <w:rPr>
                <w:rFonts w:ascii="Helvetica" w:hAnsi="Helvetica" w:cs="Calibri"/>
              </w:rPr>
              <w:t>are</w:t>
            </w:r>
            <w:r w:rsidRPr="003E5F7E">
              <w:rPr>
                <w:rFonts w:ascii="Helvetica" w:hAnsi="Helvetica" w:cs="Calibri"/>
                <w:spacing w:val="-4"/>
              </w:rPr>
              <w:t xml:space="preserve"> </w:t>
            </w:r>
            <w:r w:rsidRPr="003E5F7E">
              <w:rPr>
                <w:rFonts w:ascii="Helvetica" w:hAnsi="Helvetica" w:cs="Calibri"/>
                <w:spacing w:val="-1"/>
              </w:rPr>
              <w:t>logged</w:t>
            </w:r>
            <w:r w:rsidRPr="003E5F7E">
              <w:rPr>
                <w:rFonts w:ascii="Helvetica" w:hAnsi="Helvetica" w:cs="Calibri"/>
                <w:spacing w:val="-3"/>
              </w:rPr>
              <w:t xml:space="preserve"> </w:t>
            </w:r>
            <w:r w:rsidRPr="003E5F7E">
              <w:rPr>
                <w:rFonts w:ascii="Helvetica" w:hAnsi="Helvetica" w:cs="Calibri"/>
              </w:rPr>
              <w:t>and</w:t>
            </w:r>
            <w:r w:rsidRPr="003E5F7E">
              <w:rPr>
                <w:rFonts w:ascii="Helvetica" w:hAnsi="Helvetica" w:cs="Calibri"/>
                <w:spacing w:val="-3"/>
              </w:rPr>
              <w:t xml:space="preserve"> </w:t>
            </w:r>
            <w:r w:rsidRPr="003E5F7E">
              <w:rPr>
                <w:rFonts w:ascii="Helvetica" w:hAnsi="Helvetica" w:cs="Calibri"/>
                <w:spacing w:val="-1"/>
              </w:rPr>
              <w:t>they</w:t>
            </w:r>
            <w:r w:rsidRPr="003E5F7E">
              <w:rPr>
                <w:rFonts w:ascii="Helvetica" w:hAnsi="Helvetica" w:cs="Calibri"/>
                <w:spacing w:val="82"/>
                <w:w w:val="99"/>
              </w:rPr>
              <w:t xml:space="preserve"> </w:t>
            </w:r>
            <w:r w:rsidRPr="003E5F7E">
              <w:rPr>
                <w:rFonts w:ascii="Helvetica" w:hAnsi="Helvetica" w:cs="Calibri"/>
              </w:rPr>
              <w:t>are</w:t>
            </w:r>
            <w:r w:rsidRPr="003E5F7E">
              <w:rPr>
                <w:rFonts w:ascii="Helvetica" w:hAnsi="Helvetica" w:cs="Calibri"/>
                <w:spacing w:val="-6"/>
              </w:rPr>
              <w:t xml:space="preserve"> </w:t>
            </w:r>
            <w:r w:rsidRPr="003E5F7E">
              <w:rPr>
                <w:rFonts w:ascii="Helvetica" w:hAnsi="Helvetica" w:cs="Calibri"/>
                <w:spacing w:val="-1"/>
              </w:rPr>
              <w:t>advised</w:t>
            </w:r>
            <w:r w:rsidRPr="003E5F7E">
              <w:rPr>
                <w:rFonts w:ascii="Helvetica" w:hAnsi="Helvetica" w:cs="Calibri"/>
                <w:spacing w:val="-6"/>
              </w:rPr>
              <w:t xml:space="preserve"> </w:t>
            </w:r>
            <w:r w:rsidRPr="003E5F7E">
              <w:rPr>
                <w:rFonts w:ascii="Helvetica" w:hAnsi="Helvetica" w:cs="Calibri"/>
              </w:rPr>
              <w:t>to</w:t>
            </w:r>
            <w:r w:rsidRPr="003E5F7E">
              <w:rPr>
                <w:rFonts w:ascii="Helvetica" w:hAnsi="Helvetica" w:cs="Calibri"/>
                <w:spacing w:val="-5"/>
              </w:rPr>
              <w:t xml:space="preserve"> </w:t>
            </w:r>
            <w:r w:rsidRPr="003E5F7E">
              <w:rPr>
                <w:rFonts w:ascii="Helvetica" w:hAnsi="Helvetica" w:cs="Calibri"/>
                <w:spacing w:val="-1"/>
              </w:rPr>
              <w:t>speak</w:t>
            </w:r>
            <w:r w:rsidRPr="003E5F7E">
              <w:rPr>
                <w:rFonts w:ascii="Helvetica" w:hAnsi="Helvetica" w:cs="Calibri"/>
                <w:spacing w:val="-5"/>
              </w:rPr>
              <w:t xml:space="preserve"> </w:t>
            </w:r>
            <w:r w:rsidRPr="003E5F7E">
              <w:rPr>
                <w:rFonts w:ascii="Helvetica" w:hAnsi="Helvetica" w:cs="Calibri"/>
              </w:rPr>
              <w:t>to</w:t>
            </w:r>
            <w:r w:rsidRPr="003E5F7E">
              <w:rPr>
                <w:rFonts w:ascii="Helvetica" w:hAnsi="Helvetica" w:cs="Calibri"/>
                <w:spacing w:val="-5"/>
              </w:rPr>
              <w:t xml:space="preserve"> </w:t>
            </w:r>
            <w:r w:rsidRPr="003E5F7E">
              <w:rPr>
                <w:rFonts w:ascii="Helvetica" w:hAnsi="Helvetica" w:cs="Calibri"/>
              </w:rPr>
              <w:t>IANA</w:t>
            </w:r>
            <w:r w:rsidRPr="003E5F7E">
              <w:rPr>
                <w:rFonts w:ascii="Helvetica" w:hAnsi="Helvetica" w:cs="Calibri"/>
                <w:spacing w:val="-4"/>
              </w:rPr>
              <w:t xml:space="preserve"> </w:t>
            </w:r>
            <w:r w:rsidRPr="003E5F7E">
              <w:rPr>
                <w:rFonts w:ascii="Helvetica" w:hAnsi="Helvetica" w:cs="Calibri"/>
                <w:spacing w:val="-1"/>
              </w:rPr>
              <w:t>Function</w:t>
            </w:r>
            <w:r w:rsidRPr="003E5F7E">
              <w:rPr>
                <w:rFonts w:ascii="Helvetica" w:hAnsi="Helvetica" w:cs="Calibri"/>
                <w:spacing w:val="-5"/>
              </w:rPr>
              <w:t xml:space="preserve"> </w:t>
            </w:r>
            <w:r w:rsidRPr="003E5F7E">
              <w:rPr>
                <w:rFonts w:ascii="Helvetica" w:hAnsi="Helvetica" w:cs="Calibri"/>
                <w:spacing w:val="-1"/>
              </w:rPr>
              <w:t>staff</w:t>
            </w:r>
            <w:r w:rsidRPr="003E5F7E">
              <w:rPr>
                <w:rFonts w:ascii="Helvetica" w:hAnsi="Helvetica" w:cs="Calibri"/>
                <w:spacing w:val="-6"/>
              </w:rPr>
              <w:t xml:space="preserve"> </w:t>
            </w:r>
            <w:r w:rsidRPr="003E5F7E">
              <w:rPr>
                <w:rFonts w:ascii="Helvetica" w:hAnsi="Helvetica" w:cs="Calibri"/>
              </w:rPr>
              <w:t>during</w:t>
            </w:r>
            <w:r w:rsidRPr="003E5F7E">
              <w:rPr>
                <w:rFonts w:ascii="Helvetica" w:hAnsi="Helvetica" w:cs="Calibri"/>
                <w:spacing w:val="-4"/>
              </w:rPr>
              <w:t xml:space="preserve"> </w:t>
            </w:r>
            <w:r w:rsidRPr="003E5F7E">
              <w:rPr>
                <w:rFonts w:ascii="Helvetica" w:hAnsi="Helvetica" w:cs="Calibri"/>
                <w:spacing w:val="-1"/>
              </w:rPr>
              <w:t>regular</w:t>
            </w:r>
            <w:r w:rsidRPr="003E5F7E">
              <w:rPr>
                <w:rFonts w:ascii="Helvetica" w:hAnsi="Helvetica" w:cs="Calibri"/>
                <w:spacing w:val="-4"/>
              </w:rPr>
              <w:t xml:space="preserve"> </w:t>
            </w:r>
            <w:r w:rsidRPr="003E5F7E">
              <w:rPr>
                <w:rFonts w:ascii="Helvetica" w:hAnsi="Helvetica" w:cs="Calibri"/>
                <w:spacing w:val="-1"/>
              </w:rPr>
              <w:t>business</w:t>
            </w:r>
            <w:r w:rsidRPr="003E5F7E">
              <w:rPr>
                <w:rFonts w:ascii="Helvetica" w:hAnsi="Helvetica" w:cs="Calibri"/>
                <w:spacing w:val="-6"/>
              </w:rPr>
              <w:t xml:space="preserve"> </w:t>
            </w:r>
            <w:r w:rsidRPr="003E5F7E">
              <w:rPr>
                <w:rFonts w:ascii="Helvetica" w:hAnsi="Helvetica" w:cs="Calibri"/>
                <w:spacing w:val="-1"/>
              </w:rPr>
              <w:t>hours.</w:t>
            </w:r>
          </w:p>
        </w:tc>
      </w:tr>
      <w:tr w:rsidR="003E5F7E" w:rsidRPr="002D45A8" w14:paraId="3C59F75F" w14:textId="77777777" w:rsidTr="00C97A34">
        <w:trPr>
          <w:trHeight w:hRule="exact" w:val="357"/>
          <w:jc w:val="center"/>
        </w:trPr>
        <w:tc>
          <w:tcPr>
            <w:tcW w:w="2940" w:type="dxa"/>
            <w:tcBorders>
              <w:top w:val="single" w:sz="5" w:space="0" w:color="000000"/>
              <w:left w:val="single" w:sz="5" w:space="0" w:color="000000"/>
              <w:bottom w:val="single" w:sz="5" w:space="0" w:color="000000"/>
              <w:right w:val="nil"/>
            </w:tcBorders>
            <w:shd w:val="clear" w:color="auto" w:fill="00153B"/>
          </w:tcPr>
          <w:p w14:paraId="5FB04011" w14:textId="77777777" w:rsidR="003E5F7E" w:rsidRPr="003E5F7E" w:rsidRDefault="003E5F7E" w:rsidP="00175B43">
            <w:pPr>
              <w:pStyle w:val="TableParagraph"/>
              <w:ind w:right="4"/>
              <w:jc w:val="center"/>
              <w:rPr>
                <w:rFonts w:ascii="Helvetica" w:hAnsi="Helvetica" w:cs="Calibri"/>
              </w:rPr>
            </w:pPr>
            <w:r w:rsidRPr="003E5F7E">
              <w:rPr>
                <w:rFonts w:ascii="Helvetica" w:hAnsi="Helvetica"/>
                <w:b/>
                <w:color w:val="FFFFFF"/>
              </w:rPr>
              <w:t>4</w:t>
            </w:r>
          </w:p>
        </w:tc>
        <w:tc>
          <w:tcPr>
            <w:tcW w:w="6422" w:type="dxa"/>
            <w:tcBorders>
              <w:top w:val="single" w:sz="5" w:space="0" w:color="000000"/>
              <w:left w:val="nil"/>
              <w:bottom w:val="single" w:sz="5" w:space="0" w:color="000000"/>
              <w:right w:val="single" w:sz="5" w:space="0" w:color="000000"/>
            </w:tcBorders>
            <w:shd w:val="clear" w:color="auto" w:fill="00153B"/>
          </w:tcPr>
          <w:p w14:paraId="0796B993" w14:textId="77777777" w:rsidR="003E5F7E" w:rsidRPr="003E5F7E" w:rsidRDefault="003E5F7E" w:rsidP="00175B43">
            <w:pPr>
              <w:pStyle w:val="TableParagraph"/>
              <w:ind w:left="2318" w:hanging="2318"/>
              <w:rPr>
                <w:rFonts w:ascii="Helvetica" w:hAnsi="Helvetica" w:cs="Calibri"/>
              </w:rPr>
            </w:pPr>
            <w:r w:rsidRPr="003E5F7E">
              <w:rPr>
                <w:rFonts w:ascii="Helvetica" w:hAnsi="Helvetica"/>
                <w:b/>
                <w:color w:val="FFFFFF"/>
                <w:spacing w:val="-1"/>
              </w:rPr>
              <w:t>FOLLOW</w:t>
            </w:r>
            <w:r w:rsidRPr="003E5F7E">
              <w:rPr>
                <w:rFonts w:ascii="Helvetica" w:hAnsi="Helvetica"/>
                <w:b/>
                <w:color w:val="FFFFFF"/>
              </w:rPr>
              <w:t xml:space="preserve"> </w:t>
            </w:r>
            <w:r w:rsidRPr="003E5F7E">
              <w:rPr>
                <w:rFonts w:ascii="Helvetica" w:hAnsi="Helvetica"/>
                <w:b/>
                <w:color w:val="FFFFFF"/>
                <w:spacing w:val="-1"/>
              </w:rPr>
              <w:t>INSTRUCTIONS</w:t>
            </w:r>
            <w:r w:rsidRPr="003E5F7E">
              <w:rPr>
                <w:rFonts w:ascii="Helvetica" w:hAnsi="Helvetica"/>
                <w:b/>
                <w:color w:val="FFFFFF"/>
                <w:spacing w:val="-2"/>
              </w:rPr>
              <w:t xml:space="preserve"> </w:t>
            </w:r>
            <w:r w:rsidRPr="003E5F7E">
              <w:rPr>
                <w:rFonts w:ascii="Helvetica" w:hAnsi="Helvetica"/>
                <w:b/>
                <w:color w:val="FFFFFF"/>
                <w:spacing w:val="-1"/>
              </w:rPr>
              <w:t>AND</w:t>
            </w:r>
            <w:r w:rsidRPr="003E5F7E">
              <w:rPr>
                <w:rFonts w:ascii="Helvetica" w:hAnsi="Helvetica"/>
                <w:b/>
                <w:color w:val="FFFFFF"/>
              </w:rPr>
              <w:t xml:space="preserve"> </w:t>
            </w:r>
            <w:r w:rsidRPr="003E5F7E">
              <w:rPr>
                <w:rFonts w:ascii="Helvetica" w:hAnsi="Helvetica"/>
                <w:b/>
                <w:color w:val="FFFFFF"/>
                <w:spacing w:val="-1"/>
              </w:rPr>
              <w:t>ASK</w:t>
            </w:r>
            <w:r w:rsidRPr="003E5F7E">
              <w:rPr>
                <w:rFonts w:ascii="Helvetica" w:hAnsi="Helvetica"/>
                <w:b/>
                <w:color w:val="FFFFFF"/>
              </w:rPr>
              <w:t xml:space="preserve"> </w:t>
            </w:r>
            <w:r w:rsidRPr="003E5F7E">
              <w:rPr>
                <w:rFonts w:ascii="Helvetica" w:hAnsi="Helvetica"/>
                <w:b/>
                <w:color w:val="FFFFFF"/>
                <w:spacing w:val="-1"/>
              </w:rPr>
              <w:t>QUESTIONS</w:t>
            </w:r>
          </w:p>
        </w:tc>
      </w:tr>
      <w:tr w:rsidR="003E5F7E" w:rsidRPr="002D45A8" w14:paraId="53990745" w14:textId="77777777" w:rsidTr="00C97A34">
        <w:trPr>
          <w:trHeight w:hRule="exact" w:val="816"/>
          <w:jc w:val="center"/>
        </w:trPr>
        <w:tc>
          <w:tcPr>
            <w:tcW w:w="2940" w:type="dxa"/>
            <w:tcBorders>
              <w:top w:val="single" w:sz="5" w:space="0" w:color="000000"/>
              <w:left w:val="single" w:sz="5" w:space="0" w:color="000000"/>
              <w:bottom w:val="single" w:sz="5" w:space="0" w:color="000000"/>
              <w:right w:val="single" w:sz="5" w:space="0" w:color="000000"/>
            </w:tcBorders>
          </w:tcPr>
          <w:p w14:paraId="6273CF7A"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tcPr>
          <w:p w14:paraId="0FEB5E9B" w14:textId="77777777" w:rsidR="003E5F7E" w:rsidRPr="003E5F7E" w:rsidRDefault="003E5F7E" w:rsidP="00175B43">
            <w:pPr>
              <w:pStyle w:val="TableParagraph"/>
              <w:ind w:left="102" w:right="244"/>
              <w:rPr>
                <w:rFonts w:ascii="Helvetica" w:hAnsi="Helvetica" w:cs="Calibri"/>
              </w:rPr>
            </w:pPr>
            <w:r w:rsidRPr="003E5F7E">
              <w:rPr>
                <w:rFonts w:ascii="Helvetica" w:hAnsi="Helvetica"/>
              </w:rPr>
              <w:t>Call</w:t>
            </w:r>
            <w:r w:rsidRPr="003E5F7E">
              <w:rPr>
                <w:rFonts w:ascii="Helvetica" w:hAnsi="Helvetica"/>
                <w:spacing w:val="-5"/>
              </w:rPr>
              <w:t xml:space="preserve"> </w:t>
            </w:r>
            <w:r w:rsidRPr="003E5F7E">
              <w:rPr>
                <w:rFonts w:ascii="Helvetica" w:hAnsi="Helvetica"/>
              </w:rPr>
              <w:t>center</w:t>
            </w:r>
            <w:r w:rsidRPr="003E5F7E">
              <w:rPr>
                <w:rFonts w:ascii="Helvetica" w:hAnsi="Helvetica"/>
                <w:spacing w:val="-3"/>
              </w:rPr>
              <w:t xml:space="preserve"> </w:t>
            </w:r>
            <w:r w:rsidRPr="003E5F7E">
              <w:rPr>
                <w:rFonts w:ascii="Helvetica" w:hAnsi="Helvetica"/>
                <w:spacing w:val="-1"/>
              </w:rPr>
              <w:t>staff</w:t>
            </w:r>
            <w:r w:rsidRPr="003E5F7E">
              <w:rPr>
                <w:rFonts w:ascii="Helvetica" w:hAnsi="Helvetica"/>
                <w:spacing w:val="-5"/>
              </w:rPr>
              <w:t xml:space="preserve"> </w:t>
            </w:r>
            <w:r w:rsidRPr="003E5F7E">
              <w:rPr>
                <w:rFonts w:ascii="Helvetica" w:hAnsi="Helvetica"/>
              </w:rPr>
              <w:t>follow</w:t>
            </w:r>
            <w:r w:rsidRPr="003E5F7E">
              <w:rPr>
                <w:rFonts w:ascii="Helvetica" w:hAnsi="Helvetica"/>
                <w:spacing w:val="-5"/>
              </w:rPr>
              <w:t xml:space="preserve"> </w:t>
            </w:r>
            <w:r w:rsidRPr="003E5F7E">
              <w:rPr>
                <w:rFonts w:ascii="Helvetica" w:hAnsi="Helvetica"/>
              </w:rPr>
              <w:t>a</w:t>
            </w:r>
            <w:r w:rsidRPr="003E5F7E">
              <w:rPr>
                <w:rFonts w:ascii="Helvetica" w:hAnsi="Helvetica"/>
                <w:spacing w:val="-4"/>
              </w:rPr>
              <w:t xml:space="preserve"> </w:t>
            </w:r>
            <w:r w:rsidRPr="003E5F7E">
              <w:rPr>
                <w:rFonts w:ascii="Helvetica" w:hAnsi="Helvetica"/>
                <w:spacing w:val="-1"/>
              </w:rPr>
              <w:t>set</w:t>
            </w:r>
            <w:r w:rsidRPr="003E5F7E">
              <w:rPr>
                <w:rFonts w:ascii="Helvetica" w:hAnsi="Helvetica"/>
                <w:spacing w:val="-5"/>
              </w:rPr>
              <w:t xml:space="preserve"> </w:t>
            </w:r>
            <w:r w:rsidRPr="003E5F7E">
              <w:rPr>
                <w:rFonts w:ascii="Helvetica" w:hAnsi="Helvetica"/>
                <w:spacing w:val="1"/>
              </w:rPr>
              <w:t>of</w:t>
            </w:r>
            <w:r w:rsidRPr="003E5F7E">
              <w:rPr>
                <w:rFonts w:ascii="Helvetica" w:hAnsi="Helvetica"/>
                <w:spacing w:val="-6"/>
              </w:rPr>
              <w:t xml:space="preserve"> </w:t>
            </w:r>
            <w:r w:rsidRPr="003E5F7E">
              <w:rPr>
                <w:rFonts w:ascii="Helvetica" w:hAnsi="Helvetica"/>
                <w:spacing w:val="-1"/>
              </w:rPr>
              <w:t>instructions</w:t>
            </w:r>
            <w:r w:rsidRPr="003E5F7E">
              <w:rPr>
                <w:rFonts w:ascii="Helvetica" w:hAnsi="Helvetica"/>
                <w:spacing w:val="-6"/>
              </w:rPr>
              <w:t xml:space="preserve"> </w:t>
            </w:r>
            <w:r w:rsidRPr="003E5F7E">
              <w:rPr>
                <w:rFonts w:ascii="Helvetica" w:hAnsi="Helvetica"/>
              </w:rPr>
              <w:t>to</w:t>
            </w:r>
            <w:r w:rsidRPr="003E5F7E">
              <w:rPr>
                <w:rFonts w:ascii="Helvetica" w:hAnsi="Helvetica"/>
                <w:spacing w:val="-5"/>
              </w:rPr>
              <w:t xml:space="preserve"> </w:t>
            </w:r>
            <w:r w:rsidRPr="003E5F7E">
              <w:rPr>
                <w:rFonts w:ascii="Helvetica" w:hAnsi="Helvetica"/>
              </w:rPr>
              <w:t>solicit</w:t>
            </w:r>
            <w:r w:rsidRPr="003E5F7E">
              <w:rPr>
                <w:rFonts w:ascii="Helvetica" w:hAnsi="Helvetica"/>
                <w:spacing w:val="-4"/>
              </w:rPr>
              <w:t xml:space="preserve"> </w:t>
            </w:r>
            <w:r w:rsidRPr="003E5F7E">
              <w:rPr>
                <w:rFonts w:ascii="Helvetica" w:hAnsi="Helvetica"/>
              </w:rPr>
              <w:t>relevant</w:t>
            </w:r>
            <w:r w:rsidRPr="003E5F7E">
              <w:rPr>
                <w:rFonts w:ascii="Helvetica" w:hAnsi="Helvetica"/>
                <w:spacing w:val="-5"/>
              </w:rPr>
              <w:t xml:space="preserve"> </w:t>
            </w:r>
            <w:r w:rsidRPr="003E5F7E">
              <w:rPr>
                <w:rFonts w:ascii="Helvetica" w:hAnsi="Helvetica"/>
                <w:spacing w:val="-1"/>
              </w:rPr>
              <w:t>information</w:t>
            </w:r>
            <w:r w:rsidRPr="003E5F7E">
              <w:rPr>
                <w:rFonts w:ascii="Helvetica" w:hAnsi="Helvetica"/>
                <w:spacing w:val="-5"/>
              </w:rPr>
              <w:t xml:space="preserve"> </w:t>
            </w:r>
            <w:r w:rsidRPr="003E5F7E">
              <w:rPr>
                <w:rFonts w:ascii="Helvetica" w:hAnsi="Helvetica"/>
                <w:spacing w:val="-1"/>
              </w:rPr>
              <w:t>relating</w:t>
            </w:r>
            <w:r w:rsidRPr="003E5F7E">
              <w:rPr>
                <w:rFonts w:ascii="Helvetica" w:hAnsi="Helvetica"/>
                <w:spacing w:val="-4"/>
              </w:rPr>
              <w:t xml:space="preserve"> </w:t>
            </w:r>
            <w:r w:rsidRPr="003E5F7E">
              <w:rPr>
                <w:rFonts w:ascii="Helvetica" w:hAnsi="Helvetica"/>
              </w:rPr>
              <w:t>to</w:t>
            </w:r>
            <w:r w:rsidRPr="003E5F7E">
              <w:rPr>
                <w:rFonts w:ascii="Helvetica" w:hAnsi="Helvetica"/>
                <w:spacing w:val="-4"/>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rPr>
              <w:t>nature</w:t>
            </w:r>
            <w:r w:rsidRPr="003E5F7E">
              <w:rPr>
                <w:rFonts w:ascii="Helvetica" w:hAnsi="Helvetica"/>
                <w:spacing w:val="67"/>
                <w:w w:val="99"/>
              </w:rPr>
              <w:t xml:space="preserve"> </w:t>
            </w:r>
            <w:r w:rsidRPr="003E5F7E">
              <w:rPr>
                <w:rFonts w:ascii="Helvetica" w:hAnsi="Helvetica"/>
              </w:rPr>
              <w:t>of</w:t>
            </w:r>
            <w:r w:rsidRPr="003E5F7E">
              <w:rPr>
                <w:rFonts w:ascii="Helvetica" w:hAnsi="Helvetica"/>
                <w:spacing w:val="-6"/>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rPr>
              <w:t>emergency,</w:t>
            </w:r>
            <w:r w:rsidRPr="003E5F7E">
              <w:rPr>
                <w:rFonts w:ascii="Helvetica" w:hAnsi="Helvetica"/>
                <w:spacing w:val="-4"/>
              </w:rPr>
              <w:t xml:space="preserve"> </w:t>
            </w:r>
            <w:r w:rsidRPr="003E5F7E">
              <w:rPr>
                <w:rFonts w:ascii="Helvetica" w:hAnsi="Helvetica"/>
              </w:rPr>
              <w:t>and</w:t>
            </w:r>
            <w:r w:rsidRPr="003E5F7E">
              <w:rPr>
                <w:rFonts w:ascii="Helvetica" w:hAnsi="Helvetica"/>
                <w:spacing w:val="-5"/>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spacing w:val="-1"/>
              </w:rPr>
              <w:t>contact</w:t>
            </w:r>
            <w:r w:rsidRPr="003E5F7E">
              <w:rPr>
                <w:rFonts w:ascii="Helvetica" w:hAnsi="Helvetica"/>
                <w:spacing w:val="-3"/>
              </w:rPr>
              <w:t xml:space="preserve"> </w:t>
            </w:r>
            <w:r w:rsidRPr="003E5F7E">
              <w:rPr>
                <w:rFonts w:ascii="Helvetica" w:hAnsi="Helvetica"/>
                <w:spacing w:val="-1"/>
              </w:rPr>
              <w:t>details</w:t>
            </w:r>
            <w:r w:rsidRPr="003E5F7E">
              <w:rPr>
                <w:rFonts w:ascii="Helvetica" w:hAnsi="Helvetica"/>
                <w:spacing w:val="-7"/>
              </w:rPr>
              <w:t xml:space="preserve"> </w:t>
            </w:r>
            <w:r w:rsidRPr="003E5F7E">
              <w:rPr>
                <w:rFonts w:ascii="Helvetica" w:hAnsi="Helvetica"/>
              </w:rPr>
              <w:t>of</w:t>
            </w:r>
            <w:r w:rsidRPr="003E5F7E">
              <w:rPr>
                <w:rFonts w:ascii="Helvetica" w:hAnsi="Helvetica"/>
                <w:spacing w:val="-5"/>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rPr>
              <w:t>TLD</w:t>
            </w:r>
            <w:r w:rsidRPr="003E5F7E">
              <w:rPr>
                <w:rFonts w:ascii="Helvetica" w:hAnsi="Helvetica"/>
                <w:spacing w:val="-5"/>
              </w:rPr>
              <w:t xml:space="preserve"> </w:t>
            </w:r>
            <w:r w:rsidRPr="003E5F7E">
              <w:rPr>
                <w:rFonts w:ascii="Helvetica" w:hAnsi="Helvetica"/>
              </w:rPr>
              <w:t>manager.</w:t>
            </w:r>
          </w:p>
        </w:tc>
      </w:tr>
      <w:tr w:rsidR="003E5F7E" w:rsidRPr="002D45A8" w14:paraId="238254AA" w14:textId="77777777" w:rsidTr="00C97A34">
        <w:trPr>
          <w:trHeight w:hRule="exact" w:val="298"/>
          <w:jc w:val="center"/>
        </w:trPr>
        <w:tc>
          <w:tcPr>
            <w:tcW w:w="2940" w:type="dxa"/>
            <w:tcBorders>
              <w:top w:val="single" w:sz="5" w:space="0" w:color="000000"/>
              <w:left w:val="single" w:sz="5" w:space="0" w:color="000000"/>
              <w:bottom w:val="single" w:sz="5" w:space="0" w:color="000000"/>
              <w:right w:val="nil"/>
            </w:tcBorders>
            <w:shd w:val="clear" w:color="auto" w:fill="00153B"/>
          </w:tcPr>
          <w:p w14:paraId="30B8CD4A" w14:textId="77777777" w:rsidR="003E5F7E" w:rsidRPr="003E5F7E" w:rsidRDefault="003E5F7E" w:rsidP="00175B43">
            <w:pPr>
              <w:pStyle w:val="TableParagraph"/>
              <w:ind w:right="4"/>
              <w:jc w:val="center"/>
              <w:rPr>
                <w:rFonts w:ascii="Helvetica" w:hAnsi="Helvetica" w:cs="Calibri"/>
              </w:rPr>
            </w:pPr>
            <w:r w:rsidRPr="003E5F7E">
              <w:rPr>
                <w:rFonts w:ascii="Helvetica" w:hAnsi="Helvetica"/>
                <w:b/>
                <w:color w:val="FFFFFF"/>
              </w:rPr>
              <w:t>5</w:t>
            </w:r>
          </w:p>
        </w:tc>
        <w:tc>
          <w:tcPr>
            <w:tcW w:w="6422" w:type="dxa"/>
            <w:tcBorders>
              <w:top w:val="single" w:sz="5" w:space="0" w:color="000000"/>
              <w:left w:val="nil"/>
              <w:bottom w:val="single" w:sz="5" w:space="0" w:color="000000"/>
              <w:right w:val="single" w:sz="5" w:space="0" w:color="000000"/>
            </w:tcBorders>
            <w:shd w:val="clear" w:color="auto" w:fill="00153B"/>
          </w:tcPr>
          <w:p w14:paraId="3CA866F3" w14:textId="77777777" w:rsidR="003E5F7E" w:rsidRPr="003E5F7E" w:rsidRDefault="003E5F7E" w:rsidP="00175B43">
            <w:pPr>
              <w:pStyle w:val="TableParagraph"/>
              <w:ind w:left="2447" w:hanging="2447"/>
              <w:rPr>
                <w:rFonts w:ascii="Helvetica" w:hAnsi="Helvetica" w:cs="Calibri"/>
              </w:rPr>
            </w:pPr>
            <w:r w:rsidRPr="003E5F7E">
              <w:rPr>
                <w:rFonts w:ascii="Helvetica" w:hAnsi="Helvetica"/>
                <w:b/>
                <w:color w:val="FFFFFF"/>
                <w:spacing w:val="-1"/>
              </w:rPr>
              <w:t>SEND</w:t>
            </w:r>
            <w:r w:rsidRPr="003E5F7E">
              <w:rPr>
                <w:rFonts w:ascii="Helvetica" w:hAnsi="Helvetica"/>
                <w:b/>
                <w:color w:val="FFFFFF"/>
                <w:spacing w:val="-2"/>
              </w:rPr>
              <w:t xml:space="preserve"> </w:t>
            </w:r>
            <w:r w:rsidRPr="003E5F7E">
              <w:rPr>
                <w:rFonts w:ascii="Helvetica" w:hAnsi="Helvetica"/>
                <w:b/>
                <w:color w:val="FFFFFF"/>
                <w:spacing w:val="-1"/>
              </w:rPr>
              <w:t>EMAIL</w:t>
            </w:r>
            <w:r w:rsidRPr="003E5F7E">
              <w:rPr>
                <w:rFonts w:ascii="Helvetica" w:hAnsi="Helvetica"/>
                <w:b/>
                <w:color w:val="FFFFFF"/>
              </w:rPr>
              <w:t xml:space="preserve"> </w:t>
            </w:r>
            <w:r w:rsidRPr="003E5F7E">
              <w:rPr>
                <w:rFonts w:ascii="Helvetica" w:hAnsi="Helvetica"/>
                <w:b/>
                <w:color w:val="FFFFFF"/>
                <w:spacing w:val="-1"/>
              </w:rPr>
              <w:t>TO</w:t>
            </w:r>
            <w:r w:rsidRPr="003E5F7E">
              <w:rPr>
                <w:rFonts w:ascii="Helvetica" w:hAnsi="Helvetica"/>
                <w:b/>
                <w:color w:val="FFFFFF"/>
              </w:rPr>
              <w:t xml:space="preserve"> </w:t>
            </w:r>
            <w:hyperlink r:id="rId57">
              <w:r w:rsidRPr="003E5F7E">
                <w:rPr>
                  <w:rFonts w:ascii="Helvetica" w:hAnsi="Helvetica"/>
                  <w:color w:val="FFFFFF"/>
                  <w:spacing w:val="-1"/>
                  <w:u w:val="single" w:color="FFFFFF"/>
                </w:rPr>
                <w:t>ROOT-MGMT@IANA.ORG</w:t>
              </w:r>
            </w:hyperlink>
          </w:p>
        </w:tc>
      </w:tr>
      <w:tr w:rsidR="003E5F7E" w:rsidRPr="002D45A8" w14:paraId="5EBCED14" w14:textId="77777777" w:rsidTr="00C97A34">
        <w:trPr>
          <w:trHeight w:hRule="exact" w:val="906"/>
          <w:jc w:val="center"/>
        </w:trPr>
        <w:tc>
          <w:tcPr>
            <w:tcW w:w="2940" w:type="dxa"/>
            <w:tcBorders>
              <w:top w:val="single" w:sz="5" w:space="0" w:color="000000"/>
              <w:left w:val="single" w:sz="5" w:space="0" w:color="000000"/>
              <w:bottom w:val="single" w:sz="5" w:space="0" w:color="000000"/>
              <w:right w:val="single" w:sz="5" w:space="0" w:color="000000"/>
            </w:tcBorders>
            <w:shd w:val="clear" w:color="auto" w:fill="9BB2C3"/>
          </w:tcPr>
          <w:p w14:paraId="59F6D62C"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shd w:val="clear" w:color="auto" w:fill="9BB2C3"/>
          </w:tcPr>
          <w:p w14:paraId="6D833CB5" w14:textId="77777777" w:rsidR="003E5F7E" w:rsidRPr="003E5F7E" w:rsidRDefault="003E5F7E" w:rsidP="00175B43">
            <w:pPr>
              <w:pStyle w:val="TableParagraph"/>
              <w:ind w:left="102" w:right="461"/>
              <w:rPr>
                <w:rFonts w:ascii="Helvetica" w:hAnsi="Helvetica" w:cs="Calibri"/>
              </w:rPr>
            </w:pPr>
            <w:r w:rsidRPr="003E5F7E">
              <w:rPr>
                <w:rFonts w:ascii="Helvetica" w:hAnsi="Helvetica"/>
                <w:spacing w:val="-1"/>
              </w:rPr>
              <w:t>The</w:t>
            </w:r>
            <w:r w:rsidRPr="003E5F7E">
              <w:rPr>
                <w:rFonts w:ascii="Helvetica" w:hAnsi="Helvetica"/>
                <w:spacing w:val="-6"/>
              </w:rPr>
              <w:t xml:space="preserve"> </w:t>
            </w:r>
            <w:r w:rsidRPr="003E5F7E">
              <w:rPr>
                <w:rFonts w:ascii="Helvetica" w:hAnsi="Helvetica"/>
                <w:spacing w:val="-1"/>
              </w:rPr>
              <w:t>particulars</w:t>
            </w:r>
            <w:r w:rsidRPr="003E5F7E">
              <w:rPr>
                <w:rFonts w:ascii="Helvetica" w:hAnsi="Helvetica"/>
                <w:spacing w:val="-5"/>
              </w:rPr>
              <w:t xml:space="preserve"> </w:t>
            </w:r>
            <w:r w:rsidRPr="003E5F7E">
              <w:rPr>
                <w:rFonts w:ascii="Helvetica" w:hAnsi="Helvetica"/>
              </w:rPr>
              <w:t>of</w:t>
            </w:r>
            <w:r w:rsidRPr="003E5F7E">
              <w:rPr>
                <w:rFonts w:ascii="Helvetica" w:hAnsi="Helvetica"/>
                <w:spacing w:val="-5"/>
              </w:rPr>
              <w:t xml:space="preserve"> </w:t>
            </w:r>
            <w:r w:rsidRPr="003E5F7E">
              <w:rPr>
                <w:rFonts w:ascii="Helvetica" w:hAnsi="Helvetica"/>
              </w:rPr>
              <w:t>the</w:t>
            </w:r>
            <w:r w:rsidRPr="003E5F7E">
              <w:rPr>
                <w:rFonts w:ascii="Helvetica" w:hAnsi="Helvetica"/>
                <w:spacing w:val="-3"/>
              </w:rPr>
              <w:t xml:space="preserve"> </w:t>
            </w:r>
            <w:r w:rsidRPr="003E5F7E">
              <w:rPr>
                <w:rFonts w:ascii="Helvetica" w:hAnsi="Helvetica"/>
              </w:rPr>
              <w:t>emergency</w:t>
            </w:r>
            <w:r w:rsidRPr="003E5F7E">
              <w:rPr>
                <w:rFonts w:ascii="Helvetica" w:hAnsi="Helvetica"/>
                <w:spacing w:val="-3"/>
              </w:rPr>
              <w:t xml:space="preserve"> </w:t>
            </w:r>
            <w:r w:rsidRPr="003E5F7E">
              <w:rPr>
                <w:rFonts w:ascii="Helvetica" w:hAnsi="Helvetica"/>
                <w:spacing w:val="-1"/>
              </w:rPr>
              <w:t>call</w:t>
            </w:r>
            <w:r w:rsidRPr="003E5F7E">
              <w:rPr>
                <w:rFonts w:ascii="Helvetica" w:hAnsi="Helvetica"/>
                <w:spacing w:val="-5"/>
              </w:rPr>
              <w:t xml:space="preserve"> </w:t>
            </w:r>
            <w:r w:rsidRPr="003E5F7E">
              <w:rPr>
                <w:rFonts w:ascii="Helvetica" w:hAnsi="Helvetica"/>
              </w:rPr>
              <w:t>are</w:t>
            </w:r>
            <w:r w:rsidRPr="003E5F7E">
              <w:rPr>
                <w:rFonts w:ascii="Helvetica" w:hAnsi="Helvetica"/>
                <w:spacing w:val="-5"/>
              </w:rPr>
              <w:t xml:space="preserve"> </w:t>
            </w:r>
            <w:r w:rsidRPr="003E5F7E">
              <w:rPr>
                <w:rFonts w:ascii="Helvetica" w:hAnsi="Helvetica"/>
                <w:spacing w:val="-1"/>
              </w:rPr>
              <w:t>sent</w:t>
            </w:r>
            <w:r w:rsidRPr="003E5F7E">
              <w:rPr>
                <w:rFonts w:ascii="Helvetica" w:hAnsi="Helvetica"/>
                <w:spacing w:val="-5"/>
              </w:rPr>
              <w:t xml:space="preserve"> </w:t>
            </w:r>
            <w:r w:rsidRPr="003E5F7E">
              <w:rPr>
                <w:rFonts w:ascii="Helvetica" w:hAnsi="Helvetica"/>
              </w:rPr>
              <w:t>by</w:t>
            </w:r>
            <w:r w:rsidRPr="003E5F7E">
              <w:rPr>
                <w:rFonts w:ascii="Helvetica" w:hAnsi="Helvetica"/>
                <w:spacing w:val="-3"/>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spacing w:val="-1"/>
              </w:rPr>
              <w:t>call</w:t>
            </w:r>
            <w:r w:rsidRPr="003E5F7E">
              <w:rPr>
                <w:rFonts w:ascii="Helvetica" w:hAnsi="Helvetica"/>
                <w:spacing w:val="-5"/>
              </w:rPr>
              <w:t xml:space="preserve"> </w:t>
            </w:r>
            <w:r w:rsidRPr="003E5F7E">
              <w:rPr>
                <w:rFonts w:ascii="Helvetica" w:hAnsi="Helvetica"/>
                <w:spacing w:val="-1"/>
              </w:rPr>
              <w:t>center</w:t>
            </w:r>
            <w:r w:rsidRPr="003E5F7E">
              <w:rPr>
                <w:rFonts w:ascii="Helvetica" w:hAnsi="Helvetica"/>
                <w:spacing w:val="-6"/>
              </w:rPr>
              <w:t xml:space="preserve"> </w:t>
            </w:r>
            <w:r w:rsidRPr="003E5F7E">
              <w:rPr>
                <w:rFonts w:ascii="Helvetica" w:hAnsi="Helvetica"/>
                <w:spacing w:val="-1"/>
              </w:rPr>
              <w:t>staff</w:t>
            </w:r>
            <w:r w:rsidRPr="003E5F7E">
              <w:rPr>
                <w:rFonts w:ascii="Helvetica" w:hAnsi="Helvetica"/>
                <w:spacing w:val="-5"/>
              </w:rPr>
              <w:t xml:space="preserve"> </w:t>
            </w:r>
            <w:r w:rsidRPr="003E5F7E">
              <w:rPr>
                <w:rFonts w:ascii="Helvetica" w:hAnsi="Helvetica"/>
              </w:rPr>
              <w:t>to</w:t>
            </w:r>
            <w:r w:rsidRPr="003E5F7E">
              <w:rPr>
                <w:rFonts w:ascii="Helvetica" w:hAnsi="Helvetica"/>
                <w:spacing w:val="-4"/>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spacing w:val="-1"/>
              </w:rPr>
              <w:t>ticketing</w:t>
            </w:r>
            <w:r w:rsidRPr="003E5F7E">
              <w:rPr>
                <w:rFonts w:ascii="Helvetica" w:hAnsi="Helvetica"/>
                <w:spacing w:val="-5"/>
              </w:rPr>
              <w:t xml:space="preserve"> </w:t>
            </w:r>
            <w:r w:rsidRPr="003E5F7E">
              <w:rPr>
                <w:rFonts w:ascii="Helvetica" w:hAnsi="Helvetica"/>
                <w:spacing w:val="-1"/>
              </w:rPr>
              <w:t>system.</w:t>
            </w:r>
            <w:r w:rsidRPr="003E5F7E">
              <w:rPr>
                <w:rFonts w:ascii="Helvetica" w:hAnsi="Helvetica"/>
                <w:spacing w:val="72"/>
                <w:w w:val="99"/>
              </w:rPr>
              <w:t xml:space="preserve"> </w:t>
            </w:r>
            <w:r w:rsidRPr="003E5F7E">
              <w:rPr>
                <w:rFonts w:ascii="Helvetica" w:hAnsi="Helvetica"/>
                <w:spacing w:val="-1"/>
              </w:rPr>
              <w:t>This</w:t>
            </w:r>
            <w:r w:rsidRPr="003E5F7E">
              <w:rPr>
                <w:rFonts w:ascii="Helvetica" w:hAnsi="Helvetica"/>
                <w:spacing w:val="-5"/>
              </w:rPr>
              <w:t xml:space="preserve"> </w:t>
            </w:r>
            <w:r w:rsidRPr="003E5F7E">
              <w:rPr>
                <w:rFonts w:ascii="Helvetica" w:hAnsi="Helvetica"/>
              </w:rPr>
              <w:t>opens</w:t>
            </w:r>
            <w:r w:rsidRPr="003E5F7E">
              <w:rPr>
                <w:rFonts w:ascii="Helvetica" w:hAnsi="Helvetica"/>
                <w:spacing w:val="-5"/>
              </w:rPr>
              <w:t xml:space="preserve"> </w:t>
            </w:r>
            <w:r w:rsidRPr="003E5F7E">
              <w:rPr>
                <w:rFonts w:ascii="Helvetica" w:hAnsi="Helvetica"/>
              </w:rPr>
              <w:t>a</w:t>
            </w:r>
            <w:r w:rsidRPr="003E5F7E">
              <w:rPr>
                <w:rFonts w:ascii="Helvetica" w:hAnsi="Helvetica"/>
                <w:spacing w:val="-4"/>
              </w:rPr>
              <w:t xml:space="preserve"> </w:t>
            </w:r>
            <w:r w:rsidRPr="003E5F7E">
              <w:rPr>
                <w:rFonts w:ascii="Helvetica" w:hAnsi="Helvetica"/>
                <w:spacing w:val="-1"/>
              </w:rPr>
              <w:t>ticket</w:t>
            </w:r>
            <w:r w:rsidRPr="003E5F7E">
              <w:rPr>
                <w:rFonts w:ascii="Helvetica" w:hAnsi="Helvetica"/>
                <w:spacing w:val="-4"/>
              </w:rPr>
              <w:t xml:space="preserve"> </w:t>
            </w:r>
            <w:r w:rsidRPr="003E5F7E">
              <w:rPr>
                <w:rFonts w:ascii="Helvetica" w:hAnsi="Helvetica"/>
              </w:rPr>
              <w:t>and</w:t>
            </w:r>
            <w:r w:rsidRPr="003E5F7E">
              <w:rPr>
                <w:rFonts w:ascii="Helvetica" w:hAnsi="Helvetica"/>
                <w:spacing w:val="-4"/>
              </w:rPr>
              <w:t xml:space="preserve"> </w:t>
            </w:r>
            <w:r w:rsidRPr="003E5F7E">
              <w:rPr>
                <w:rFonts w:ascii="Helvetica" w:hAnsi="Helvetica"/>
                <w:spacing w:val="-1"/>
              </w:rPr>
              <w:t>starts</w:t>
            </w:r>
            <w:r w:rsidRPr="003E5F7E">
              <w:rPr>
                <w:rFonts w:ascii="Helvetica" w:hAnsi="Helvetica"/>
                <w:spacing w:val="-3"/>
              </w:rPr>
              <w:t xml:space="preserve"> </w:t>
            </w:r>
            <w:r w:rsidRPr="003E5F7E">
              <w:rPr>
                <w:rFonts w:ascii="Helvetica" w:hAnsi="Helvetica"/>
              </w:rPr>
              <w:t>an</w:t>
            </w:r>
            <w:r w:rsidRPr="003E5F7E">
              <w:rPr>
                <w:rFonts w:ascii="Helvetica" w:hAnsi="Helvetica"/>
                <w:spacing w:val="-4"/>
              </w:rPr>
              <w:t xml:space="preserve"> </w:t>
            </w:r>
            <w:r w:rsidRPr="003E5F7E">
              <w:rPr>
                <w:rFonts w:ascii="Helvetica" w:hAnsi="Helvetica"/>
              </w:rPr>
              <w:t>audit</w:t>
            </w:r>
            <w:r w:rsidRPr="003E5F7E">
              <w:rPr>
                <w:rFonts w:ascii="Helvetica" w:hAnsi="Helvetica"/>
                <w:spacing w:val="-4"/>
              </w:rPr>
              <w:t xml:space="preserve"> </w:t>
            </w:r>
            <w:r w:rsidRPr="003E5F7E">
              <w:rPr>
                <w:rFonts w:ascii="Helvetica" w:hAnsi="Helvetica"/>
              </w:rPr>
              <w:t>log</w:t>
            </w:r>
            <w:r w:rsidRPr="003E5F7E">
              <w:rPr>
                <w:rFonts w:ascii="Helvetica" w:hAnsi="Helvetica"/>
                <w:spacing w:val="-4"/>
              </w:rPr>
              <w:t xml:space="preserve"> </w:t>
            </w:r>
            <w:r w:rsidRPr="003E5F7E">
              <w:rPr>
                <w:rFonts w:ascii="Helvetica" w:hAnsi="Helvetica"/>
              </w:rPr>
              <w:t>of</w:t>
            </w:r>
            <w:r w:rsidRPr="003E5F7E">
              <w:rPr>
                <w:rFonts w:ascii="Helvetica" w:hAnsi="Helvetica"/>
                <w:spacing w:val="-5"/>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spacing w:val="-1"/>
              </w:rPr>
              <w:t>specific</w:t>
            </w:r>
            <w:r w:rsidRPr="003E5F7E">
              <w:rPr>
                <w:rFonts w:ascii="Helvetica" w:hAnsi="Helvetica"/>
                <w:spacing w:val="-4"/>
              </w:rPr>
              <w:t xml:space="preserve"> </w:t>
            </w:r>
            <w:r w:rsidRPr="003E5F7E">
              <w:rPr>
                <w:rFonts w:ascii="Helvetica" w:hAnsi="Helvetica"/>
                <w:spacing w:val="-1"/>
              </w:rPr>
              <w:t>request.</w:t>
            </w:r>
          </w:p>
        </w:tc>
      </w:tr>
      <w:tr w:rsidR="003E5F7E" w:rsidRPr="002D45A8" w14:paraId="7D4EA556" w14:textId="77777777" w:rsidTr="00175B43">
        <w:trPr>
          <w:trHeight w:hRule="exact" w:val="582"/>
          <w:jc w:val="center"/>
        </w:trPr>
        <w:tc>
          <w:tcPr>
            <w:tcW w:w="9362" w:type="dxa"/>
            <w:gridSpan w:val="2"/>
            <w:tcBorders>
              <w:top w:val="single" w:sz="5" w:space="0" w:color="000000"/>
              <w:left w:val="single" w:sz="5" w:space="0" w:color="000000"/>
              <w:bottom w:val="single" w:sz="5" w:space="0" w:color="000000"/>
              <w:right w:val="single" w:sz="5" w:space="0" w:color="000000"/>
            </w:tcBorders>
            <w:shd w:val="clear" w:color="auto" w:fill="00153B"/>
          </w:tcPr>
          <w:p w14:paraId="10E005E4" w14:textId="4A00F28D" w:rsidR="003E5F7E" w:rsidRPr="003E5F7E" w:rsidRDefault="003E5F7E" w:rsidP="00175B43">
            <w:pPr>
              <w:pStyle w:val="TableParagraph"/>
              <w:tabs>
                <w:tab w:val="left" w:pos="2891"/>
              </w:tabs>
              <w:ind w:left="574" w:firstLine="787"/>
              <w:rPr>
                <w:rFonts w:ascii="Helvetica" w:hAnsi="Helvetica" w:cs="Calibri"/>
              </w:rPr>
            </w:pPr>
            <w:r w:rsidRPr="003E5F7E">
              <w:rPr>
                <w:rFonts w:ascii="Helvetica" w:hAnsi="Helvetica"/>
                <w:b/>
                <w:color w:val="FFFFFF"/>
              </w:rPr>
              <w:t>6</w:t>
            </w:r>
            <w:r w:rsidRPr="003E5F7E">
              <w:rPr>
                <w:rFonts w:ascii="Helvetica" w:hAnsi="Helvetica"/>
                <w:b/>
                <w:color w:val="FFFFFF"/>
              </w:rPr>
              <w:tab/>
            </w:r>
            <w:r w:rsidRPr="003E5F7E">
              <w:rPr>
                <w:rFonts w:ascii="Helvetica" w:hAnsi="Helvetica"/>
                <w:b/>
                <w:color w:val="FFFFFF"/>
                <w:spacing w:val="-1"/>
              </w:rPr>
              <w:t>CALL</w:t>
            </w:r>
            <w:r w:rsidRPr="003E5F7E">
              <w:rPr>
                <w:rFonts w:ascii="Helvetica" w:hAnsi="Helvetica"/>
                <w:b/>
                <w:color w:val="FFFFFF"/>
              </w:rPr>
              <w:t xml:space="preserve"> </w:t>
            </w:r>
            <w:r w:rsidRPr="003E5F7E">
              <w:rPr>
                <w:rFonts w:ascii="Helvetica" w:hAnsi="Helvetica"/>
                <w:b/>
                <w:color w:val="FFFFFF"/>
                <w:spacing w:val="-1"/>
              </w:rPr>
              <w:t>CENTER REACHES THE</w:t>
            </w:r>
            <w:r w:rsidRPr="003E5F7E">
              <w:rPr>
                <w:rFonts w:ascii="Helvetica" w:hAnsi="Helvetica"/>
                <w:b/>
                <w:color w:val="FFFFFF"/>
                <w:spacing w:val="1"/>
              </w:rPr>
              <w:t xml:space="preserve"> </w:t>
            </w:r>
            <w:r w:rsidRPr="003E5F7E">
              <w:rPr>
                <w:rFonts w:ascii="Helvetica" w:hAnsi="Helvetica"/>
                <w:b/>
                <w:color w:val="FFFFFF"/>
                <w:spacing w:val="-11"/>
              </w:rPr>
              <w:t xml:space="preserve">IANA Functions Operator </w:t>
            </w:r>
            <w:r>
              <w:rPr>
                <w:rFonts w:ascii="Helvetica" w:hAnsi="Helvetica"/>
                <w:b/>
                <w:color w:val="FFFFFF"/>
                <w:spacing w:val="-11"/>
              </w:rPr>
              <w:tab/>
            </w:r>
            <w:r w:rsidRPr="003E5F7E">
              <w:rPr>
                <w:rFonts w:ascii="Helvetica" w:hAnsi="Helvetica"/>
                <w:b/>
                <w:color w:val="FFFFFF"/>
                <w:spacing w:val="-1"/>
              </w:rPr>
              <w:t>EMERGENCY</w:t>
            </w:r>
            <w:r w:rsidRPr="003E5F7E">
              <w:rPr>
                <w:rFonts w:ascii="Helvetica" w:hAnsi="Helvetica"/>
                <w:b/>
                <w:color w:val="FFFFFF"/>
              </w:rPr>
              <w:t xml:space="preserve"> </w:t>
            </w:r>
            <w:r w:rsidRPr="003E5F7E">
              <w:rPr>
                <w:rFonts w:ascii="Helvetica" w:hAnsi="Helvetica"/>
                <w:b/>
                <w:color w:val="FFFFFF"/>
                <w:spacing w:val="-1"/>
              </w:rPr>
              <w:t>RESPONSE</w:t>
            </w:r>
            <w:r w:rsidRPr="003E5F7E">
              <w:rPr>
                <w:rFonts w:ascii="Helvetica" w:hAnsi="Helvetica"/>
                <w:b/>
                <w:color w:val="FFFFFF"/>
              </w:rPr>
              <w:t xml:space="preserve"> </w:t>
            </w:r>
            <w:r w:rsidRPr="003E5F7E">
              <w:rPr>
                <w:rFonts w:ascii="Helvetica" w:hAnsi="Helvetica"/>
                <w:b/>
                <w:color w:val="FFFFFF"/>
                <w:spacing w:val="-2"/>
              </w:rPr>
              <w:t>TEAM</w:t>
            </w:r>
          </w:p>
        </w:tc>
      </w:tr>
      <w:tr w:rsidR="003E5F7E" w:rsidRPr="002D45A8" w14:paraId="73905530" w14:textId="77777777" w:rsidTr="00C97A34">
        <w:trPr>
          <w:trHeight w:hRule="exact" w:val="1644"/>
          <w:jc w:val="center"/>
        </w:trPr>
        <w:tc>
          <w:tcPr>
            <w:tcW w:w="2940" w:type="dxa"/>
            <w:tcBorders>
              <w:top w:val="single" w:sz="5" w:space="0" w:color="000000"/>
              <w:left w:val="single" w:sz="5" w:space="0" w:color="000000"/>
              <w:bottom w:val="single" w:sz="5" w:space="0" w:color="000000"/>
              <w:right w:val="single" w:sz="5" w:space="0" w:color="000000"/>
            </w:tcBorders>
          </w:tcPr>
          <w:p w14:paraId="4D29C635" w14:textId="77777777" w:rsidR="003E5F7E" w:rsidRPr="003E5F7E" w:rsidRDefault="003E5F7E" w:rsidP="00175B43">
            <w:pPr>
              <w:pStyle w:val="TableParagraph"/>
              <w:rPr>
                <w:rFonts w:ascii="Helvetica" w:hAnsi="Helvetica" w:cs="Calibri"/>
                <w:b/>
                <w:bCs/>
              </w:rPr>
            </w:pPr>
          </w:p>
          <w:p w14:paraId="56A5C3BB"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tcPr>
          <w:p w14:paraId="3052CD07" w14:textId="77777777" w:rsidR="003E5F7E" w:rsidRPr="003E5F7E" w:rsidRDefault="003E5F7E" w:rsidP="00175B43">
            <w:pPr>
              <w:pStyle w:val="TableParagraph"/>
              <w:ind w:left="102" w:right="306"/>
              <w:rPr>
                <w:rFonts w:ascii="Helvetica" w:hAnsi="Helvetica" w:cs="Calibri"/>
              </w:rPr>
            </w:pPr>
            <w:r w:rsidRPr="003E5F7E">
              <w:rPr>
                <w:rFonts w:ascii="Helvetica" w:hAnsi="Helvetica" w:cs="Calibri"/>
                <w:spacing w:val="-1"/>
              </w:rPr>
              <w:t>The</w:t>
            </w:r>
            <w:r w:rsidRPr="003E5F7E">
              <w:rPr>
                <w:rFonts w:ascii="Helvetica" w:hAnsi="Helvetica" w:cs="Calibri"/>
                <w:spacing w:val="-6"/>
              </w:rPr>
              <w:t xml:space="preserve"> </w:t>
            </w:r>
            <w:r w:rsidRPr="003E5F7E">
              <w:rPr>
                <w:rFonts w:ascii="Helvetica" w:hAnsi="Helvetica" w:cs="Calibri"/>
                <w:spacing w:val="-1"/>
              </w:rPr>
              <w:t>call</w:t>
            </w:r>
            <w:r w:rsidRPr="003E5F7E">
              <w:rPr>
                <w:rFonts w:ascii="Helvetica" w:hAnsi="Helvetica" w:cs="Calibri"/>
                <w:spacing w:val="-6"/>
              </w:rPr>
              <w:t xml:space="preserve"> </w:t>
            </w:r>
            <w:r w:rsidRPr="003E5F7E">
              <w:rPr>
                <w:rFonts w:ascii="Helvetica" w:hAnsi="Helvetica" w:cs="Calibri"/>
              </w:rPr>
              <w:t>center</w:t>
            </w:r>
            <w:r w:rsidRPr="003E5F7E">
              <w:rPr>
                <w:rFonts w:ascii="Helvetica" w:hAnsi="Helvetica" w:cs="Calibri"/>
                <w:spacing w:val="-5"/>
              </w:rPr>
              <w:t xml:space="preserve"> </w:t>
            </w:r>
            <w:r w:rsidRPr="003E5F7E">
              <w:rPr>
                <w:rFonts w:ascii="Helvetica" w:hAnsi="Helvetica" w:cs="Calibri"/>
              </w:rPr>
              <w:t>has</w:t>
            </w:r>
            <w:r w:rsidRPr="003E5F7E">
              <w:rPr>
                <w:rFonts w:ascii="Helvetica" w:hAnsi="Helvetica" w:cs="Calibri"/>
                <w:spacing w:val="-6"/>
              </w:rPr>
              <w:t xml:space="preserve"> </w:t>
            </w:r>
            <w:r w:rsidRPr="003E5F7E">
              <w:rPr>
                <w:rFonts w:ascii="Helvetica" w:hAnsi="Helvetica" w:cs="Calibri"/>
              </w:rPr>
              <w:t>the</w:t>
            </w:r>
            <w:r w:rsidRPr="003E5F7E">
              <w:rPr>
                <w:rFonts w:ascii="Helvetica" w:hAnsi="Helvetica" w:cs="Calibri"/>
                <w:spacing w:val="-5"/>
              </w:rPr>
              <w:t xml:space="preserve"> </w:t>
            </w:r>
            <w:r w:rsidRPr="003E5F7E">
              <w:rPr>
                <w:rFonts w:ascii="Helvetica" w:hAnsi="Helvetica" w:cs="Calibri"/>
              </w:rPr>
              <w:t>emergency</w:t>
            </w:r>
            <w:r w:rsidRPr="003E5F7E">
              <w:rPr>
                <w:rFonts w:ascii="Helvetica" w:hAnsi="Helvetica" w:cs="Calibri"/>
                <w:spacing w:val="-4"/>
              </w:rPr>
              <w:t xml:space="preserve"> </w:t>
            </w:r>
            <w:r w:rsidRPr="003E5F7E">
              <w:rPr>
                <w:rFonts w:ascii="Helvetica" w:hAnsi="Helvetica" w:cs="Calibri"/>
                <w:spacing w:val="-1"/>
              </w:rPr>
              <w:t>roster</w:t>
            </w:r>
            <w:r w:rsidRPr="003E5F7E">
              <w:rPr>
                <w:rFonts w:ascii="Helvetica" w:hAnsi="Helvetica" w:cs="Calibri"/>
                <w:spacing w:val="-6"/>
              </w:rPr>
              <w:t xml:space="preserve"> </w:t>
            </w:r>
            <w:r w:rsidRPr="003E5F7E">
              <w:rPr>
                <w:rFonts w:ascii="Helvetica" w:hAnsi="Helvetica" w:cs="Calibri"/>
              </w:rPr>
              <w:t>of</w:t>
            </w:r>
            <w:r w:rsidRPr="003E5F7E">
              <w:rPr>
                <w:rFonts w:ascii="Helvetica" w:hAnsi="Helvetica" w:cs="Calibri"/>
                <w:spacing w:val="-5"/>
              </w:rPr>
              <w:t xml:space="preserve"> </w:t>
            </w:r>
            <w:r w:rsidRPr="003E5F7E">
              <w:rPr>
                <w:rFonts w:ascii="Helvetica" w:hAnsi="Helvetica" w:cs="Calibri"/>
                <w:spacing w:val="-1"/>
              </w:rPr>
              <w:t>IANA</w:t>
            </w:r>
            <w:r w:rsidRPr="003E5F7E">
              <w:rPr>
                <w:rFonts w:ascii="Helvetica" w:hAnsi="Helvetica" w:cs="Calibri"/>
                <w:spacing w:val="-5"/>
              </w:rPr>
              <w:t xml:space="preserve"> </w:t>
            </w:r>
            <w:r w:rsidRPr="003E5F7E">
              <w:rPr>
                <w:rFonts w:ascii="Helvetica" w:hAnsi="Helvetica" w:cs="Calibri"/>
                <w:spacing w:val="-1"/>
              </w:rPr>
              <w:t>Functions</w:t>
            </w:r>
            <w:r w:rsidRPr="003E5F7E">
              <w:rPr>
                <w:rFonts w:ascii="Helvetica" w:hAnsi="Helvetica" w:cs="Calibri"/>
                <w:spacing w:val="-5"/>
              </w:rPr>
              <w:t xml:space="preserve"> </w:t>
            </w:r>
            <w:r w:rsidRPr="003E5F7E">
              <w:rPr>
                <w:rFonts w:ascii="Helvetica" w:hAnsi="Helvetica" w:cs="Calibri"/>
                <w:spacing w:val="-1"/>
              </w:rPr>
              <w:t>staff,</w:t>
            </w:r>
            <w:r w:rsidRPr="003E5F7E">
              <w:rPr>
                <w:rFonts w:ascii="Helvetica" w:hAnsi="Helvetica" w:cs="Calibri"/>
                <w:spacing w:val="-4"/>
              </w:rPr>
              <w:t xml:space="preserve"> </w:t>
            </w:r>
            <w:r w:rsidRPr="003E5F7E">
              <w:rPr>
                <w:rFonts w:ascii="Helvetica" w:hAnsi="Helvetica" w:cs="Calibri"/>
              </w:rPr>
              <w:t>as</w:t>
            </w:r>
            <w:r w:rsidRPr="003E5F7E">
              <w:rPr>
                <w:rFonts w:ascii="Helvetica" w:hAnsi="Helvetica" w:cs="Calibri"/>
                <w:spacing w:val="-4"/>
              </w:rPr>
              <w:t xml:space="preserve"> </w:t>
            </w:r>
            <w:r w:rsidRPr="003E5F7E">
              <w:rPr>
                <w:rFonts w:ascii="Helvetica" w:hAnsi="Helvetica" w:cs="Calibri"/>
              </w:rPr>
              <w:t>well</w:t>
            </w:r>
            <w:r w:rsidRPr="003E5F7E">
              <w:rPr>
                <w:rFonts w:ascii="Helvetica" w:hAnsi="Helvetica" w:cs="Calibri"/>
                <w:spacing w:val="-5"/>
              </w:rPr>
              <w:t xml:space="preserve"> </w:t>
            </w:r>
            <w:r w:rsidRPr="003E5F7E">
              <w:rPr>
                <w:rFonts w:ascii="Helvetica" w:hAnsi="Helvetica" w:cs="Calibri"/>
              </w:rPr>
              <w:t>as</w:t>
            </w:r>
            <w:r w:rsidRPr="003E5F7E">
              <w:rPr>
                <w:rFonts w:ascii="Helvetica" w:hAnsi="Helvetica" w:cs="Calibri"/>
                <w:spacing w:val="-5"/>
              </w:rPr>
              <w:t xml:space="preserve"> </w:t>
            </w:r>
            <w:r w:rsidRPr="003E5F7E">
              <w:rPr>
                <w:rFonts w:ascii="Helvetica" w:hAnsi="Helvetica" w:cs="Calibri"/>
                <w:spacing w:val="-1"/>
              </w:rPr>
              <w:t>escalation</w:t>
            </w:r>
            <w:r w:rsidRPr="003E5F7E">
              <w:rPr>
                <w:rFonts w:ascii="Helvetica" w:hAnsi="Helvetica" w:cs="Calibri"/>
                <w:spacing w:val="67"/>
                <w:w w:val="99"/>
              </w:rPr>
              <w:t xml:space="preserve"> </w:t>
            </w:r>
            <w:r w:rsidRPr="003E5F7E">
              <w:rPr>
                <w:rFonts w:ascii="Helvetica" w:hAnsi="Helvetica" w:cs="Calibri"/>
              </w:rPr>
              <w:t>points</w:t>
            </w:r>
            <w:r w:rsidRPr="003E5F7E">
              <w:rPr>
                <w:rFonts w:ascii="Helvetica" w:hAnsi="Helvetica" w:cs="Calibri"/>
                <w:spacing w:val="-6"/>
              </w:rPr>
              <w:t xml:space="preserve"> </w:t>
            </w:r>
            <w:r w:rsidRPr="003E5F7E">
              <w:rPr>
                <w:rFonts w:ascii="Helvetica" w:hAnsi="Helvetica" w:cs="Calibri"/>
              </w:rPr>
              <w:t>for</w:t>
            </w:r>
            <w:r w:rsidRPr="003E5F7E">
              <w:rPr>
                <w:rFonts w:ascii="Helvetica" w:hAnsi="Helvetica" w:cs="Calibri"/>
                <w:spacing w:val="-5"/>
              </w:rPr>
              <w:t xml:space="preserve"> </w:t>
            </w:r>
            <w:r w:rsidRPr="003E5F7E">
              <w:rPr>
                <w:rFonts w:ascii="Helvetica" w:hAnsi="Helvetica" w:cs="Calibri"/>
                <w:spacing w:val="-4"/>
              </w:rPr>
              <w:t>IANA Functions Operator</w:t>
            </w:r>
            <w:r w:rsidRPr="003E5F7E">
              <w:rPr>
                <w:rFonts w:ascii="Helvetica" w:hAnsi="Helvetica" w:cs="Calibri"/>
                <w:b/>
                <w:spacing w:val="-4"/>
              </w:rPr>
              <w:t xml:space="preserve"> </w:t>
            </w:r>
            <w:r w:rsidRPr="003E5F7E">
              <w:rPr>
                <w:rFonts w:ascii="Helvetica" w:hAnsi="Helvetica" w:cs="Calibri"/>
                <w:spacing w:val="-1"/>
              </w:rPr>
              <w:t>senior</w:t>
            </w:r>
            <w:r w:rsidRPr="003E5F7E">
              <w:rPr>
                <w:rFonts w:ascii="Helvetica" w:hAnsi="Helvetica" w:cs="Calibri"/>
                <w:spacing w:val="-2"/>
              </w:rPr>
              <w:t xml:space="preserve"> </w:t>
            </w:r>
            <w:r w:rsidRPr="003E5F7E">
              <w:rPr>
                <w:rFonts w:ascii="Helvetica" w:hAnsi="Helvetica" w:cs="Calibri"/>
                <w:spacing w:val="-1"/>
              </w:rPr>
              <w:t>management.</w:t>
            </w:r>
            <w:r w:rsidRPr="003E5F7E">
              <w:rPr>
                <w:rFonts w:ascii="Helvetica" w:hAnsi="Helvetica" w:cs="Calibri"/>
                <w:spacing w:val="-4"/>
              </w:rPr>
              <w:t xml:space="preserve"> </w:t>
            </w:r>
            <w:r w:rsidRPr="003E5F7E">
              <w:rPr>
                <w:rFonts w:ascii="Helvetica" w:hAnsi="Helvetica" w:cs="Calibri"/>
                <w:spacing w:val="-1"/>
              </w:rPr>
              <w:t>The</w:t>
            </w:r>
            <w:r w:rsidRPr="003E5F7E">
              <w:rPr>
                <w:rFonts w:ascii="Helvetica" w:hAnsi="Helvetica" w:cs="Calibri"/>
                <w:spacing w:val="-5"/>
              </w:rPr>
              <w:t xml:space="preserve"> </w:t>
            </w:r>
            <w:r w:rsidRPr="003E5F7E">
              <w:rPr>
                <w:rFonts w:ascii="Helvetica" w:hAnsi="Helvetica" w:cs="Calibri"/>
              </w:rPr>
              <w:t>call</w:t>
            </w:r>
            <w:r w:rsidRPr="003E5F7E">
              <w:rPr>
                <w:rFonts w:ascii="Helvetica" w:hAnsi="Helvetica" w:cs="Calibri"/>
                <w:spacing w:val="-3"/>
              </w:rPr>
              <w:t xml:space="preserve"> </w:t>
            </w:r>
            <w:r w:rsidRPr="003E5F7E">
              <w:rPr>
                <w:rFonts w:ascii="Helvetica" w:hAnsi="Helvetica" w:cs="Calibri"/>
              </w:rPr>
              <w:t>center</w:t>
            </w:r>
            <w:r w:rsidRPr="003E5F7E">
              <w:rPr>
                <w:rFonts w:ascii="Helvetica" w:hAnsi="Helvetica" w:cs="Calibri"/>
                <w:spacing w:val="-3"/>
              </w:rPr>
              <w:t xml:space="preserve"> </w:t>
            </w:r>
            <w:r w:rsidRPr="003E5F7E">
              <w:rPr>
                <w:rFonts w:ascii="Helvetica" w:hAnsi="Helvetica" w:cs="Calibri"/>
              </w:rPr>
              <w:t>will</w:t>
            </w:r>
            <w:r w:rsidRPr="003E5F7E">
              <w:rPr>
                <w:rFonts w:ascii="Helvetica" w:hAnsi="Helvetica" w:cs="Calibri"/>
                <w:spacing w:val="-5"/>
              </w:rPr>
              <w:t xml:space="preserve"> </w:t>
            </w:r>
            <w:r w:rsidRPr="003E5F7E">
              <w:rPr>
                <w:rFonts w:ascii="Helvetica" w:hAnsi="Helvetica" w:cs="Calibri"/>
              </w:rPr>
              <w:t>call</w:t>
            </w:r>
            <w:r w:rsidRPr="003E5F7E">
              <w:rPr>
                <w:rFonts w:ascii="Helvetica" w:hAnsi="Helvetica" w:cs="Calibri"/>
                <w:spacing w:val="-5"/>
              </w:rPr>
              <w:t xml:space="preserve"> </w:t>
            </w:r>
            <w:r w:rsidRPr="003E5F7E">
              <w:rPr>
                <w:rFonts w:ascii="Helvetica" w:hAnsi="Helvetica" w:cs="Calibri"/>
              </w:rPr>
              <w:t>through</w:t>
            </w:r>
            <w:r w:rsidRPr="003E5F7E">
              <w:rPr>
                <w:rFonts w:ascii="Helvetica" w:hAnsi="Helvetica" w:cs="Calibri"/>
                <w:spacing w:val="-4"/>
              </w:rPr>
              <w:t xml:space="preserve"> </w:t>
            </w:r>
            <w:r w:rsidRPr="003E5F7E">
              <w:rPr>
                <w:rFonts w:ascii="Helvetica" w:hAnsi="Helvetica" w:cs="Calibri"/>
              </w:rPr>
              <w:t>the</w:t>
            </w:r>
            <w:r w:rsidRPr="003E5F7E">
              <w:rPr>
                <w:rFonts w:ascii="Helvetica" w:hAnsi="Helvetica" w:cs="Calibri"/>
                <w:spacing w:val="-5"/>
              </w:rPr>
              <w:t xml:space="preserve"> </w:t>
            </w:r>
            <w:r w:rsidRPr="003E5F7E">
              <w:rPr>
                <w:rFonts w:ascii="Helvetica" w:hAnsi="Helvetica" w:cs="Calibri"/>
                <w:spacing w:val="-1"/>
              </w:rPr>
              <w:t>roster</w:t>
            </w:r>
            <w:r w:rsidRPr="003E5F7E">
              <w:rPr>
                <w:rFonts w:ascii="Helvetica" w:hAnsi="Helvetica" w:cs="Calibri"/>
                <w:spacing w:val="-5"/>
              </w:rPr>
              <w:t xml:space="preserve"> </w:t>
            </w:r>
            <w:r w:rsidRPr="003E5F7E">
              <w:rPr>
                <w:rFonts w:ascii="Helvetica" w:hAnsi="Helvetica" w:cs="Calibri"/>
                <w:spacing w:val="-1"/>
              </w:rPr>
              <w:t>until</w:t>
            </w:r>
            <w:r w:rsidRPr="003E5F7E">
              <w:rPr>
                <w:rFonts w:ascii="Helvetica" w:hAnsi="Helvetica" w:cs="Calibri"/>
                <w:spacing w:val="-5"/>
              </w:rPr>
              <w:t xml:space="preserve"> </w:t>
            </w:r>
            <w:r w:rsidRPr="003E5F7E">
              <w:rPr>
                <w:rFonts w:ascii="Helvetica" w:hAnsi="Helvetica" w:cs="Calibri"/>
              </w:rPr>
              <w:t>they</w:t>
            </w:r>
            <w:r w:rsidRPr="003E5F7E">
              <w:rPr>
                <w:rFonts w:ascii="Helvetica" w:hAnsi="Helvetica" w:cs="Calibri"/>
                <w:spacing w:val="35"/>
                <w:w w:val="99"/>
              </w:rPr>
              <w:t xml:space="preserve"> </w:t>
            </w:r>
            <w:r w:rsidRPr="003E5F7E">
              <w:rPr>
                <w:rFonts w:ascii="Helvetica" w:hAnsi="Helvetica" w:cs="Calibri"/>
              </w:rPr>
              <w:t>contact</w:t>
            </w:r>
            <w:r w:rsidRPr="003E5F7E">
              <w:rPr>
                <w:rFonts w:ascii="Helvetica" w:hAnsi="Helvetica" w:cs="Calibri"/>
                <w:spacing w:val="-4"/>
              </w:rPr>
              <w:t xml:space="preserve"> </w:t>
            </w:r>
            <w:r w:rsidRPr="003E5F7E">
              <w:rPr>
                <w:rFonts w:ascii="Helvetica" w:hAnsi="Helvetica" w:cs="Calibri"/>
              </w:rPr>
              <w:t>a</w:t>
            </w:r>
            <w:r w:rsidRPr="003E5F7E">
              <w:rPr>
                <w:rFonts w:ascii="Helvetica" w:hAnsi="Helvetica" w:cs="Calibri"/>
                <w:spacing w:val="-5"/>
              </w:rPr>
              <w:t xml:space="preserve"> </w:t>
            </w:r>
            <w:r w:rsidRPr="003E5F7E">
              <w:rPr>
                <w:rFonts w:ascii="Helvetica" w:hAnsi="Helvetica" w:cs="Calibri"/>
                <w:spacing w:val="-1"/>
              </w:rPr>
              <w:t>person</w:t>
            </w:r>
            <w:r w:rsidRPr="003E5F7E">
              <w:rPr>
                <w:rFonts w:ascii="Helvetica" w:hAnsi="Helvetica" w:cs="Calibri"/>
                <w:spacing w:val="-4"/>
              </w:rPr>
              <w:t xml:space="preserve"> </w:t>
            </w:r>
            <w:r w:rsidRPr="003E5F7E">
              <w:rPr>
                <w:rFonts w:ascii="Helvetica" w:hAnsi="Helvetica" w:cs="Calibri"/>
              </w:rPr>
              <w:t>to</w:t>
            </w:r>
            <w:r w:rsidRPr="003E5F7E">
              <w:rPr>
                <w:rFonts w:ascii="Helvetica" w:hAnsi="Helvetica" w:cs="Calibri"/>
                <w:spacing w:val="-4"/>
              </w:rPr>
              <w:t xml:space="preserve"> </w:t>
            </w:r>
            <w:r w:rsidRPr="003E5F7E">
              <w:rPr>
                <w:rFonts w:ascii="Helvetica" w:hAnsi="Helvetica" w:cs="Calibri"/>
              </w:rPr>
              <w:t>hand</w:t>
            </w:r>
            <w:r w:rsidRPr="003E5F7E">
              <w:rPr>
                <w:rFonts w:ascii="Helvetica" w:hAnsi="Helvetica" w:cs="Calibri"/>
                <w:spacing w:val="-3"/>
              </w:rPr>
              <w:t xml:space="preserve"> </w:t>
            </w:r>
            <w:r w:rsidRPr="003E5F7E">
              <w:rPr>
                <w:rFonts w:ascii="Helvetica" w:hAnsi="Helvetica" w:cs="Calibri"/>
              </w:rPr>
              <w:t>the</w:t>
            </w:r>
            <w:r w:rsidRPr="003E5F7E">
              <w:rPr>
                <w:rFonts w:ascii="Helvetica" w:hAnsi="Helvetica" w:cs="Calibri"/>
                <w:spacing w:val="-5"/>
              </w:rPr>
              <w:t xml:space="preserve"> </w:t>
            </w:r>
            <w:r w:rsidRPr="003E5F7E">
              <w:rPr>
                <w:rFonts w:ascii="Helvetica" w:hAnsi="Helvetica" w:cs="Calibri"/>
                <w:spacing w:val="-2"/>
              </w:rPr>
              <w:t>issue</w:t>
            </w:r>
            <w:r w:rsidRPr="003E5F7E">
              <w:rPr>
                <w:rFonts w:ascii="Helvetica" w:hAnsi="Helvetica" w:cs="Calibri"/>
                <w:spacing w:val="-4"/>
              </w:rPr>
              <w:t xml:space="preserve"> </w:t>
            </w:r>
            <w:r w:rsidRPr="003E5F7E">
              <w:rPr>
                <w:rFonts w:ascii="Helvetica" w:hAnsi="Helvetica" w:cs="Calibri"/>
              </w:rPr>
              <w:t>to.</w:t>
            </w:r>
            <w:r w:rsidRPr="003E5F7E">
              <w:rPr>
                <w:rFonts w:ascii="Helvetica" w:hAnsi="Helvetica" w:cs="Calibri"/>
                <w:spacing w:val="-2"/>
              </w:rPr>
              <w:t xml:space="preserve"> </w:t>
            </w:r>
            <w:r w:rsidRPr="003E5F7E">
              <w:rPr>
                <w:rFonts w:ascii="Helvetica" w:hAnsi="Helvetica" w:cs="Calibri"/>
                <w:spacing w:val="-1"/>
              </w:rPr>
              <w:t>The</w:t>
            </w:r>
            <w:r w:rsidRPr="003E5F7E">
              <w:rPr>
                <w:rFonts w:ascii="Helvetica" w:hAnsi="Helvetica" w:cs="Calibri"/>
                <w:spacing w:val="-5"/>
              </w:rPr>
              <w:t xml:space="preserve"> </w:t>
            </w:r>
            <w:r w:rsidRPr="003E5F7E">
              <w:rPr>
                <w:rFonts w:ascii="Helvetica" w:hAnsi="Helvetica" w:cs="Calibri"/>
                <w:spacing w:val="-4"/>
              </w:rPr>
              <w:t>IANA Function</w:t>
            </w:r>
            <w:r w:rsidRPr="003E5F7E">
              <w:rPr>
                <w:rFonts w:ascii="Helvetica" w:hAnsi="Helvetica" w:cs="Calibri"/>
                <w:b/>
                <w:spacing w:val="-4"/>
              </w:rPr>
              <w:t xml:space="preserve"> </w:t>
            </w:r>
            <w:r w:rsidRPr="003E5F7E">
              <w:rPr>
                <w:rFonts w:ascii="Helvetica" w:hAnsi="Helvetica" w:cs="Calibri"/>
                <w:spacing w:val="-1"/>
              </w:rPr>
              <w:t>staff</w:t>
            </w:r>
            <w:r w:rsidRPr="003E5F7E">
              <w:rPr>
                <w:rFonts w:ascii="Helvetica" w:hAnsi="Helvetica" w:cs="Calibri"/>
                <w:spacing w:val="-3"/>
              </w:rPr>
              <w:t xml:space="preserve"> </w:t>
            </w:r>
            <w:r w:rsidRPr="003E5F7E">
              <w:rPr>
                <w:rFonts w:ascii="Helvetica" w:hAnsi="Helvetica" w:cs="Calibri"/>
              </w:rPr>
              <w:t>member</w:t>
            </w:r>
            <w:r w:rsidRPr="003E5F7E">
              <w:rPr>
                <w:rFonts w:ascii="Helvetica" w:hAnsi="Helvetica" w:cs="Calibri"/>
                <w:spacing w:val="-4"/>
              </w:rPr>
              <w:t xml:space="preserve"> </w:t>
            </w:r>
            <w:r w:rsidRPr="003E5F7E">
              <w:rPr>
                <w:rFonts w:ascii="Helvetica" w:hAnsi="Helvetica" w:cs="Calibri"/>
              </w:rPr>
              <w:t>that</w:t>
            </w:r>
            <w:r w:rsidRPr="003E5F7E">
              <w:rPr>
                <w:rFonts w:ascii="Helvetica" w:hAnsi="Helvetica" w:cs="Calibri"/>
                <w:spacing w:val="-4"/>
              </w:rPr>
              <w:t xml:space="preserve"> </w:t>
            </w:r>
            <w:r w:rsidRPr="003E5F7E">
              <w:rPr>
                <w:rFonts w:ascii="Helvetica" w:hAnsi="Helvetica" w:cs="Calibri"/>
                <w:spacing w:val="-1"/>
              </w:rPr>
              <w:t>receives</w:t>
            </w:r>
            <w:r w:rsidRPr="003E5F7E">
              <w:rPr>
                <w:rFonts w:ascii="Helvetica" w:hAnsi="Helvetica" w:cs="Calibri"/>
                <w:spacing w:val="-5"/>
              </w:rPr>
              <w:t xml:space="preserve"> </w:t>
            </w:r>
            <w:r w:rsidRPr="003E5F7E">
              <w:rPr>
                <w:rFonts w:ascii="Helvetica" w:hAnsi="Helvetica" w:cs="Calibri"/>
              </w:rPr>
              <w:t>the</w:t>
            </w:r>
            <w:r w:rsidRPr="003E5F7E">
              <w:rPr>
                <w:rFonts w:ascii="Helvetica" w:hAnsi="Helvetica" w:cs="Calibri"/>
                <w:spacing w:val="-5"/>
              </w:rPr>
              <w:t xml:space="preserve"> </w:t>
            </w:r>
            <w:r w:rsidRPr="003E5F7E">
              <w:rPr>
                <w:rFonts w:ascii="Helvetica" w:hAnsi="Helvetica" w:cs="Calibri"/>
                <w:spacing w:val="-1"/>
              </w:rPr>
              <w:t>issue</w:t>
            </w:r>
            <w:r w:rsidRPr="003E5F7E">
              <w:rPr>
                <w:rFonts w:ascii="Helvetica" w:hAnsi="Helvetica" w:cs="Calibri"/>
                <w:spacing w:val="-5"/>
              </w:rPr>
              <w:t xml:space="preserve"> </w:t>
            </w:r>
            <w:r w:rsidRPr="003E5F7E">
              <w:rPr>
                <w:rFonts w:ascii="Helvetica" w:hAnsi="Helvetica" w:cs="Calibri"/>
              </w:rPr>
              <w:t>will</w:t>
            </w:r>
            <w:r w:rsidRPr="003E5F7E">
              <w:rPr>
                <w:rFonts w:ascii="Helvetica" w:hAnsi="Helvetica" w:cs="Calibri"/>
                <w:spacing w:val="-4"/>
              </w:rPr>
              <w:t xml:space="preserve"> </w:t>
            </w:r>
            <w:r w:rsidRPr="003E5F7E">
              <w:rPr>
                <w:rFonts w:ascii="Helvetica" w:hAnsi="Helvetica" w:cs="Calibri"/>
              </w:rPr>
              <w:t>be</w:t>
            </w:r>
            <w:r w:rsidRPr="003E5F7E">
              <w:rPr>
                <w:rFonts w:ascii="Helvetica" w:hAnsi="Helvetica" w:cs="Calibri"/>
                <w:spacing w:val="55"/>
                <w:w w:val="99"/>
              </w:rPr>
              <w:t xml:space="preserve"> </w:t>
            </w:r>
            <w:r w:rsidRPr="003E5F7E">
              <w:rPr>
                <w:rFonts w:ascii="Helvetica" w:hAnsi="Helvetica" w:cs="Calibri"/>
              </w:rPr>
              <w:t>the</w:t>
            </w:r>
            <w:r w:rsidRPr="003E5F7E">
              <w:rPr>
                <w:rFonts w:ascii="Helvetica" w:hAnsi="Helvetica" w:cs="Calibri"/>
                <w:spacing w:val="-7"/>
              </w:rPr>
              <w:t xml:space="preserve"> </w:t>
            </w:r>
            <w:r w:rsidRPr="003E5F7E">
              <w:rPr>
                <w:rFonts w:ascii="Helvetica" w:hAnsi="Helvetica" w:cs="Calibri"/>
                <w:spacing w:val="-1"/>
              </w:rPr>
              <w:t>primary</w:t>
            </w:r>
            <w:r w:rsidRPr="003E5F7E">
              <w:rPr>
                <w:rFonts w:ascii="Helvetica" w:hAnsi="Helvetica" w:cs="Calibri"/>
                <w:spacing w:val="-4"/>
              </w:rPr>
              <w:t xml:space="preserve"> </w:t>
            </w:r>
            <w:r w:rsidRPr="003E5F7E">
              <w:rPr>
                <w:rFonts w:ascii="Helvetica" w:hAnsi="Helvetica" w:cs="Calibri"/>
                <w:spacing w:val="-1"/>
              </w:rPr>
              <w:t>person</w:t>
            </w:r>
            <w:r w:rsidRPr="003E5F7E">
              <w:rPr>
                <w:rFonts w:ascii="Helvetica" w:hAnsi="Helvetica" w:cs="Calibri"/>
                <w:spacing w:val="-6"/>
              </w:rPr>
              <w:t xml:space="preserve"> </w:t>
            </w:r>
            <w:r w:rsidRPr="003E5F7E">
              <w:rPr>
                <w:rFonts w:ascii="Helvetica" w:hAnsi="Helvetica" w:cs="Calibri"/>
                <w:spacing w:val="-1"/>
              </w:rPr>
              <w:t>responsible</w:t>
            </w:r>
            <w:r w:rsidRPr="003E5F7E">
              <w:rPr>
                <w:rFonts w:ascii="Helvetica" w:hAnsi="Helvetica" w:cs="Calibri"/>
                <w:spacing w:val="-5"/>
              </w:rPr>
              <w:t xml:space="preserve"> </w:t>
            </w:r>
            <w:r w:rsidRPr="003E5F7E">
              <w:rPr>
                <w:rFonts w:ascii="Helvetica" w:hAnsi="Helvetica" w:cs="Calibri"/>
                <w:spacing w:val="-1"/>
              </w:rPr>
              <w:t>for</w:t>
            </w:r>
            <w:r w:rsidRPr="003E5F7E">
              <w:rPr>
                <w:rFonts w:ascii="Helvetica" w:hAnsi="Helvetica" w:cs="Calibri"/>
                <w:spacing w:val="-6"/>
              </w:rPr>
              <w:t xml:space="preserve"> </w:t>
            </w:r>
            <w:r w:rsidRPr="003E5F7E">
              <w:rPr>
                <w:rFonts w:ascii="Helvetica" w:hAnsi="Helvetica" w:cs="Calibri"/>
                <w:spacing w:val="-1"/>
              </w:rPr>
              <w:t>resolution</w:t>
            </w:r>
            <w:r w:rsidRPr="003E5F7E">
              <w:rPr>
                <w:rFonts w:ascii="Helvetica" w:hAnsi="Helvetica" w:cs="Calibri"/>
                <w:spacing w:val="-5"/>
              </w:rPr>
              <w:t xml:space="preserve"> </w:t>
            </w:r>
            <w:r w:rsidRPr="003E5F7E">
              <w:rPr>
                <w:rFonts w:ascii="Helvetica" w:hAnsi="Helvetica" w:cs="Calibri"/>
                <w:spacing w:val="-1"/>
              </w:rPr>
              <w:t>of</w:t>
            </w:r>
            <w:r w:rsidRPr="003E5F7E">
              <w:rPr>
                <w:rFonts w:ascii="Helvetica" w:hAnsi="Helvetica" w:cs="Calibri"/>
                <w:spacing w:val="-6"/>
              </w:rPr>
              <w:t xml:space="preserve"> </w:t>
            </w:r>
            <w:r w:rsidRPr="003E5F7E">
              <w:rPr>
                <w:rFonts w:ascii="Helvetica" w:hAnsi="Helvetica" w:cs="Calibri"/>
              </w:rPr>
              <w:t>the</w:t>
            </w:r>
            <w:r w:rsidRPr="003E5F7E">
              <w:rPr>
                <w:rFonts w:ascii="Helvetica" w:hAnsi="Helvetica" w:cs="Calibri"/>
                <w:spacing w:val="-5"/>
              </w:rPr>
              <w:t xml:space="preserve"> </w:t>
            </w:r>
            <w:r w:rsidRPr="003E5F7E">
              <w:rPr>
                <w:rFonts w:ascii="Helvetica" w:hAnsi="Helvetica" w:cs="Calibri"/>
                <w:spacing w:val="-1"/>
              </w:rPr>
              <w:t>issue.</w:t>
            </w:r>
          </w:p>
        </w:tc>
      </w:tr>
      <w:tr w:rsidR="003E5F7E" w:rsidRPr="002D45A8" w14:paraId="57C4CCAE" w14:textId="77777777" w:rsidTr="00C97A34">
        <w:trPr>
          <w:trHeight w:hRule="exact" w:val="627"/>
          <w:jc w:val="center"/>
        </w:trPr>
        <w:tc>
          <w:tcPr>
            <w:tcW w:w="2940" w:type="dxa"/>
            <w:tcBorders>
              <w:top w:val="single" w:sz="5" w:space="0" w:color="000000"/>
              <w:left w:val="single" w:sz="5" w:space="0" w:color="000000"/>
              <w:bottom w:val="single" w:sz="5" w:space="0" w:color="000000"/>
              <w:right w:val="nil"/>
            </w:tcBorders>
            <w:shd w:val="clear" w:color="auto" w:fill="00153B"/>
          </w:tcPr>
          <w:p w14:paraId="032115DE" w14:textId="77777777" w:rsidR="003E5F7E" w:rsidRPr="003E5F7E" w:rsidRDefault="003E5F7E" w:rsidP="00175B43">
            <w:pPr>
              <w:pStyle w:val="TableParagraph"/>
              <w:ind w:right="4"/>
              <w:jc w:val="center"/>
              <w:rPr>
                <w:rFonts w:ascii="Helvetica" w:hAnsi="Helvetica" w:cs="Calibri"/>
              </w:rPr>
            </w:pPr>
            <w:r w:rsidRPr="003E5F7E">
              <w:rPr>
                <w:rFonts w:ascii="Helvetica" w:hAnsi="Helvetica"/>
                <w:b/>
                <w:color w:val="FFFFFF"/>
              </w:rPr>
              <w:t>7</w:t>
            </w:r>
          </w:p>
        </w:tc>
        <w:tc>
          <w:tcPr>
            <w:tcW w:w="6422" w:type="dxa"/>
            <w:tcBorders>
              <w:top w:val="single" w:sz="5" w:space="0" w:color="000000"/>
              <w:left w:val="nil"/>
              <w:bottom w:val="single" w:sz="5" w:space="0" w:color="000000"/>
              <w:right w:val="single" w:sz="5" w:space="0" w:color="000000"/>
            </w:tcBorders>
            <w:shd w:val="clear" w:color="auto" w:fill="00153B"/>
          </w:tcPr>
          <w:p w14:paraId="275089D7" w14:textId="77777777" w:rsidR="003E5F7E" w:rsidRPr="003E5F7E" w:rsidRDefault="003E5F7E" w:rsidP="00175B43">
            <w:pPr>
              <w:pStyle w:val="TableParagraph"/>
              <w:rPr>
                <w:rFonts w:ascii="Helvetica" w:hAnsi="Helvetica" w:cs="Calibri"/>
              </w:rPr>
            </w:pPr>
            <w:r w:rsidRPr="003E5F7E">
              <w:rPr>
                <w:rFonts w:ascii="Helvetica" w:hAnsi="Helvetica"/>
                <w:b/>
                <w:color w:val="FFFFFF"/>
                <w:spacing w:val="-1"/>
              </w:rPr>
              <w:t>HAS</w:t>
            </w:r>
            <w:r w:rsidRPr="003E5F7E">
              <w:rPr>
                <w:rFonts w:ascii="Helvetica" w:hAnsi="Helvetica"/>
                <w:b/>
                <w:color w:val="FFFFFF"/>
                <w:spacing w:val="-2"/>
              </w:rPr>
              <w:t xml:space="preserve"> </w:t>
            </w:r>
            <w:r w:rsidRPr="003E5F7E">
              <w:rPr>
                <w:rFonts w:ascii="Helvetica" w:hAnsi="Helvetica"/>
                <w:b/>
                <w:color w:val="FFFFFF"/>
                <w:spacing w:val="-1"/>
              </w:rPr>
              <w:t>SOMEONE</w:t>
            </w:r>
            <w:r w:rsidRPr="003E5F7E">
              <w:rPr>
                <w:rFonts w:ascii="Helvetica" w:hAnsi="Helvetica"/>
                <w:b/>
                <w:color w:val="FFFFFF"/>
              </w:rPr>
              <w:t xml:space="preserve"> </w:t>
            </w:r>
            <w:r w:rsidRPr="003E5F7E">
              <w:rPr>
                <w:rFonts w:ascii="Helvetica" w:hAnsi="Helvetica"/>
                <w:b/>
                <w:color w:val="FFFFFF"/>
                <w:spacing w:val="-1"/>
              </w:rPr>
              <w:t>FROM</w:t>
            </w:r>
            <w:r w:rsidRPr="003E5F7E">
              <w:rPr>
                <w:rFonts w:ascii="Helvetica" w:hAnsi="Helvetica"/>
                <w:b/>
                <w:color w:val="FFFFFF"/>
              </w:rPr>
              <w:t xml:space="preserve"> </w:t>
            </w:r>
            <w:r w:rsidRPr="003E5F7E">
              <w:rPr>
                <w:rFonts w:ascii="Helvetica" w:hAnsi="Helvetica"/>
                <w:b/>
                <w:color w:val="FFFFFF"/>
                <w:spacing w:val="-1"/>
              </w:rPr>
              <w:t>THE</w:t>
            </w:r>
            <w:r w:rsidRPr="003E5F7E">
              <w:rPr>
                <w:rFonts w:ascii="Helvetica" w:hAnsi="Helvetica"/>
                <w:b/>
                <w:color w:val="FFFFFF"/>
                <w:spacing w:val="1"/>
              </w:rPr>
              <w:t xml:space="preserve"> </w:t>
            </w:r>
            <w:r w:rsidRPr="003E5F7E">
              <w:rPr>
                <w:rFonts w:ascii="Helvetica" w:hAnsi="Helvetica"/>
                <w:b/>
                <w:color w:val="FFFFFF"/>
                <w:spacing w:val="-1"/>
              </w:rPr>
              <w:t>ROOT ZONE</w:t>
            </w:r>
            <w:r w:rsidRPr="003E5F7E">
              <w:rPr>
                <w:rFonts w:ascii="Helvetica" w:hAnsi="Helvetica"/>
                <w:b/>
                <w:color w:val="FFFFFF"/>
              </w:rPr>
              <w:t xml:space="preserve"> </w:t>
            </w:r>
            <w:r w:rsidRPr="003E5F7E">
              <w:rPr>
                <w:rFonts w:ascii="Helvetica" w:hAnsi="Helvetica"/>
                <w:b/>
                <w:color w:val="FFFFFF"/>
                <w:spacing w:val="-1"/>
              </w:rPr>
              <w:t>MANAGEMENT</w:t>
            </w:r>
            <w:r w:rsidRPr="003E5F7E">
              <w:rPr>
                <w:rFonts w:ascii="Helvetica" w:hAnsi="Helvetica"/>
                <w:b/>
                <w:color w:val="FFFFFF"/>
                <w:spacing w:val="-2"/>
              </w:rPr>
              <w:t xml:space="preserve"> </w:t>
            </w:r>
            <w:r w:rsidRPr="003E5F7E">
              <w:rPr>
                <w:rFonts w:ascii="Helvetica" w:hAnsi="Helvetica"/>
                <w:b/>
                <w:color w:val="FFFFFF"/>
                <w:spacing w:val="-1"/>
              </w:rPr>
              <w:t>(RZM)</w:t>
            </w:r>
            <w:r w:rsidRPr="003E5F7E">
              <w:rPr>
                <w:rFonts w:ascii="Helvetica" w:hAnsi="Helvetica"/>
                <w:b/>
                <w:color w:val="FFFFFF"/>
                <w:spacing w:val="-11"/>
              </w:rPr>
              <w:t xml:space="preserve"> </w:t>
            </w:r>
            <w:r w:rsidRPr="003E5F7E">
              <w:rPr>
                <w:rFonts w:ascii="Helvetica" w:hAnsi="Helvetica"/>
                <w:b/>
                <w:color w:val="FFFFFF"/>
                <w:spacing w:val="-1"/>
              </w:rPr>
              <w:t>TEAM</w:t>
            </w:r>
            <w:r w:rsidRPr="003E5F7E">
              <w:rPr>
                <w:rFonts w:ascii="Helvetica" w:hAnsi="Helvetica"/>
                <w:b/>
                <w:color w:val="FFFFFF"/>
              </w:rPr>
              <w:t xml:space="preserve"> </w:t>
            </w:r>
            <w:r w:rsidRPr="003E5F7E">
              <w:rPr>
                <w:rFonts w:ascii="Helvetica" w:hAnsi="Helvetica"/>
                <w:b/>
                <w:color w:val="FFFFFF"/>
                <w:spacing w:val="-1"/>
              </w:rPr>
              <w:t>BEEN INFORMED?</w:t>
            </w:r>
          </w:p>
        </w:tc>
      </w:tr>
      <w:tr w:rsidR="003E5F7E" w:rsidRPr="002D45A8" w14:paraId="51028EFB" w14:textId="77777777" w:rsidTr="00C97A34">
        <w:trPr>
          <w:trHeight w:hRule="exact" w:val="807"/>
          <w:jc w:val="center"/>
        </w:trPr>
        <w:tc>
          <w:tcPr>
            <w:tcW w:w="2940" w:type="dxa"/>
            <w:tcBorders>
              <w:top w:val="single" w:sz="5" w:space="0" w:color="000000"/>
              <w:left w:val="single" w:sz="5" w:space="0" w:color="000000"/>
              <w:bottom w:val="single" w:sz="5" w:space="0" w:color="000000"/>
              <w:right w:val="single" w:sz="5" w:space="0" w:color="000000"/>
            </w:tcBorders>
            <w:shd w:val="clear" w:color="auto" w:fill="9BB2C3"/>
          </w:tcPr>
          <w:p w14:paraId="33ED1C4F"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shd w:val="clear" w:color="auto" w:fill="9BB2C3"/>
          </w:tcPr>
          <w:p w14:paraId="2A63C829" w14:textId="77777777" w:rsidR="003E5F7E" w:rsidRPr="003E5F7E" w:rsidRDefault="003E5F7E" w:rsidP="00175B43">
            <w:pPr>
              <w:pStyle w:val="TableParagraph"/>
              <w:ind w:left="102" w:right="274"/>
              <w:rPr>
                <w:rFonts w:ascii="Helvetica" w:hAnsi="Helvetica" w:cs="Calibri"/>
              </w:rPr>
            </w:pPr>
            <w:r w:rsidRPr="003E5F7E">
              <w:rPr>
                <w:rFonts w:ascii="Helvetica" w:hAnsi="Helvetica" w:cs="Calibri"/>
                <w:spacing w:val="-1"/>
              </w:rPr>
              <w:t>The</w:t>
            </w:r>
            <w:r w:rsidRPr="003E5F7E">
              <w:rPr>
                <w:rFonts w:ascii="Helvetica" w:hAnsi="Helvetica" w:cs="Calibri"/>
                <w:spacing w:val="-7"/>
              </w:rPr>
              <w:t xml:space="preserve"> </w:t>
            </w:r>
            <w:r w:rsidRPr="003E5F7E">
              <w:rPr>
                <w:rFonts w:ascii="Helvetica" w:hAnsi="Helvetica" w:cs="Calibri"/>
                <w:spacing w:val="-1"/>
              </w:rPr>
              <w:t>primary</w:t>
            </w:r>
            <w:r w:rsidRPr="003E5F7E">
              <w:rPr>
                <w:rFonts w:ascii="Helvetica" w:hAnsi="Helvetica" w:cs="Calibri"/>
                <w:spacing w:val="-5"/>
              </w:rPr>
              <w:t xml:space="preserve"> </w:t>
            </w:r>
            <w:r w:rsidRPr="003E5F7E">
              <w:rPr>
                <w:rFonts w:ascii="Helvetica" w:hAnsi="Helvetica" w:cs="Calibri"/>
                <w:spacing w:val="-1"/>
              </w:rPr>
              <w:t>person</w:t>
            </w:r>
            <w:r w:rsidRPr="003E5F7E">
              <w:rPr>
                <w:rFonts w:ascii="Helvetica" w:hAnsi="Helvetica" w:cs="Calibri"/>
                <w:spacing w:val="-5"/>
              </w:rPr>
              <w:t xml:space="preserve"> </w:t>
            </w:r>
            <w:r w:rsidRPr="003E5F7E">
              <w:rPr>
                <w:rFonts w:ascii="Helvetica" w:hAnsi="Helvetica" w:cs="Calibri"/>
                <w:spacing w:val="-1"/>
              </w:rPr>
              <w:t>responsible</w:t>
            </w:r>
            <w:r w:rsidRPr="003E5F7E">
              <w:rPr>
                <w:rFonts w:ascii="Helvetica" w:hAnsi="Helvetica" w:cs="Calibri"/>
                <w:spacing w:val="-6"/>
              </w:rPr>
              <w:t xml:space="preserve"> </w:t>
            </w:r>
            <w:r w:rsidRPr="003E5F7E">
              <w:rPr>
                <w:rFonts w:ascii="Helvetica" w:hAnsi="Helvetica" w:cs="Calibri"/>
                <w:spacing w:val="-1"/>
              </w:rPr>
              <w:t>checks</w:t>
            </w:r>
            <w:r w:rsidRPr="003E5F7E">
              <w:rPr>
                <w:rFonts w:ascii="Helvetica" w:hAnsi="Helvetica" w:cs="Calibri"/>
                <w:spacing w:val="-7"/>
              </w:rPr>
              <w:t xml:space="preserve"> </w:t>
            </w:r>
            <w:r w:rsidRPr="003E5F7E">
              <w:rPr>
                <w:rFonts w:ascii="Helvetica" w:hAnsi="Helvetica" w:cs="Calibri"/>
              </w:rPr>
              <w:t>if</w:t>
            </w:r>
            <w:r w:rsidRPr="003E5F7E">
              <w:rPr>
                <w:rFonts w:ascii="Helvetica" w:hAnsi="Helvetica" w:cs="Calibri"/>
                <w:spacing w:val="-6"/>
              </w:rPr>
              <w:t xml:space="preserve"> </w:t>
            </w:r>
            <w:r w:rsidRPr="003E5F7E">
              <w:rPr>
                <w:rFonts w:ascii="Helvetica" w:hAnsi="Helvetica" w:cs="Calibri"/>
              </w:rPr>
              <w:t>the</w:t>
            </w:r>
            <w:r w:rsidRPr="003E5F7E">
              <w:rPr>
                <w:rFonts w:ascii="Helvetica" w:hAnsi="Helvetica" w:cs="Calibri"/>
                <w:spacing w:val="-7"/>
              </w:rPr>
              <w:t xml:space="preserve"> </w:t>
            </w:r>
            <w:r w:rsidRPr="003E5F7E">
              <w:rPr>
                <w:rFonts w:ascii="Helvetica" w:hAnsi="Helvetica" w:cs="Calibri"/>
                <w:spacing w:val="-1"/>
              </w:rPr>
              <w:t>Root</w:t>
            </w:r>
            <w:r w:rsidRPr="003E5F7E">
              <w:rPr>
                <w:rFonts w:ascii="Helvetica" w:hAnsi="Helvetica" w:cs="Calibri"/>
                <w:spacing w:val="-4"/>
              </w:rPr>
              <w:t xml:space="preserve"> </w:t>
            </w:r>
            <w:r w:rsidRPr="003E5F7E">
              <w:rPr>
                <w:rFonts w:ascii="Helvetica" w:hAnsi="Helvetica" w:cs="Calibri"/>
              </w:rPr>
              <w:t>Zone</w:t>
            </w:r>
            <w:r w:rsidRPr="003E5F7E">
              <w:rPr>
                <w:rFonts w:ascii="Helvetica" w:hAnsi="Helvetica" w:cs="Calibri"/>
                <w:spacing w:val="-7"/>
              </w:rPr>
              <w:t xml:space="preserve"> </w:t>
            </w:r>
            <w:r w:rsidRPr="003E5F7E">
              <w:rPr>
                <w:rFonts w:ascii="Helvetica" w:hAnsi="Helvetica" w:cs="Calibri"/>
                <w:spacing w:val="-1"/>
              </w:rPr>
              <w:t>Management</w:t>
            </w:r>
            <w:r w:rsidRPr="003E5F7E">
              <w:rPr>
                <w:rFonts w:ascii="Helvetica" w:hAnsi="Helvetica" w:cs="Calibri"/>
                <w:spacing w:val="-5"/>
              </w:rPr>
              <w:t xml:space="preserve"> </w:t>
            </w:r>
            <w:r w:rsidRPr="003E5F7E">
              <w:rPr>
                <w:rFonts w:ascii="Helvetica" w:hAnsi="Helvetica" w:cs="Calibri"/>
              </w:rPr>
              <w:t>team</w:t>
            </w:r>
            <w:r w:rsidRPr="003E5F7E">
              <w:rPr>
                <w:rFonts w:ascii="Helvetica" w:hAnsi="Helvetica" w:cs="Calibri"/>
                <w:spacing w:val="-7"/>
              </w:rPr>
              <w:t xml:space="preserve"> </w:t>
            </w:r>
            <w:r w:rsidRPr="003E5F7E">
              <w:rPr>
                <w:rFonts w:ascii="Helvetica" w:hAnsi="Helvetica" w:cs="Calibri"/>
                <w:spacing w:val="-1"/>
              </w:rPr>
              <w:t>within</w:t>
            </w:r>
            <w:r w:rsidRPr="003E5F7E">
              <w:rPr>
                <w:rFonts w:ascii="Helvetica" w:hAnsi="Helvetica" w:cs="Calibri"/>
                <w:spacing w:val="-5"/>
              </w:rPr>
              <w:t xml:space="preserve"> </w:t>
            </w:r>
            <w:r w:rsidRPr="003E5F7E">
              <w:rPr>
                <w:rFonts w:ascii="Helvetica" w:hAnsi="Helvetica" w:cs="Calibri"/>
              </w:rPr>
              <w:t>the</w:t>
            </w:r>
            <w:r w:rsidRPr="003E5F7E">
              <w:rPr>
                <w:rFonts w:ascii="Helvetica" w:hAnsi="Helvetica" w:cs="Calibri"/>
                <w:spacing w:val="83"/>
                <w:w w:val="99"/>
              </w:rPr>
              <w:t xml:space="preserve"> </w:t>
            </w:r>
            <w:r w:rsidRPr="003E5F7E">
              <w:rPr>
                <w:rFonts w:ascii="Helvetica" w:hAnsi="Helvetica" w:cs="Calibri"/>
                <w:spacing w:val="-1"/>
              </w:rPr>
              <w:t>IANA</w:t>
            </w:r>
            <w:r w:rsidRPr="003E5F7E">
              <w:rPr>
                <w:rFonts w:ascii="Helvetica" w:hAnsi="Helvetica" w:cs="Calibri"/>
                <w:spacing w:val="-5"/>
              </w:rPr>
              <w:t xml:space="preserve"> </w:t>
            </w:r>
            <w:r w:rsidRPr="003E5F7E">
              <w:rPr>
                <w:rFonts w:ascii="Helvetica" w:hAnsi="Helvetica" w:cs="Calibri"/>
                <w:spacing w:val="-1"/>
              </w:rPr>
              <w:t>Functions</w:t>
            </w:r>
            <w:r w:rsidRPr="003E5F7E">
              <w:rPr>
                <w:rFonts w:ascii="Helvetica" w:hAnsi="Helvetica" w:cs="Calibri"/>
                <w:spacing w:val="-5"/>
              </w:rPr>
              <w:t xml:space="preserve"> </w:t>
            </w:r>
            <w:r w:rsidRPr="003E5F7E">
              <w:rPr>
                <w:rFonts w:ascii="Helvetica" w:hAnsi="Helvetica" w:cs="Calibri"/>
              </w:rPr>
              <w:t>staff</w:t>
            </w:r>
            <w:r w:rsidRPr="003E5F7E">
              <w:rPr>
                <w:rFonts w:ascii="Helvetica" w:hAnsi="Helvetica" w:cs="Calibri"/>
                <w:spacing w:val="-6"/>
              </w:rPr>
              <w:t xml:space="preserve"> </w:t>
            </w:r>
            <w:r w:rsidRPr="003E5F7E">
              <w:rPr>
                <w:rFonts w:ascii="Helvetica" w:hAnsi="Helvetica" w:cs="Calibri"/>
                <w:spacing w:val="-1"/>
              </w:rPr>
              <w:t>is</w:t>
            </w:r>
            <w:r w:rsidRPr="003E5F7E">
              <w:rPr>
                <w:rFonts w:ascii="Helvetica" w:hAnsi="Helvetica" w:cs="Calibri"/>
                <w:spacing w:val="-5"/>
              </w:rPr>
              <w:t xml:space="preserve"> </w:t>
            </w:r>
            <w:r w:rsidRPr="003E5F7E">
              <w:rPr>
                <w:rFonts w:ascii="Helvetica" w:hAnsi="Helvetica" w:cs="Calibri"/>
              </w:rPr>
              <w:t>aware</w:t>
            </w:r>
            <w:r w:rsidRPr="003E5F7E">
              <w:rPr>
                <w:rFonts w:ascii="Helvetica" w:hAnsi="Helvetica" w:cs="Calibri"/>
                <w:spacing w:val="-4"/>
              </w:rPr>
              <w:t xml:space="preserve"> </w:t>
            </w:r>
            <w:r w:rsidRPr="003E5F7E">
              <w:rPr>
                <w:rFonts w:ascii="Helvetica" w:hAnsi="Helvetica" w:cs="Calibri"/>
              </w:rPr>
              <w:t>of</w:t>
            </w:r>
            <w:r w:rsidRPr="003E5F7E">
              <w:rPr>
                <w:rFonts w:ascii="Helvetica" w:hAnsi="Helvetica" w:cs="Calibri"/>
                <w:spacing w:val="-5"/>
              </w:rPr>
              <w:t xml:space="preserve"> </w:t>
            </w:r>
            <w:r w:rsidRPr="003E5F7E">
              <w:rPr>
                <w:rFonts w:ascii="Helvetica" w:hAnsi="Helvetica" w:cs="Calibri"/>
              </w:rPr>
              <w:t>the</w:t>
            </w:r>
            <w:r w:rsidRPr="003E5F7E">
              <w:rPr>
                <w:rFonts w:ascii="Helvetica" w:hAnsi="Helvetica" w:cs="Calibri"/>
                <w:spacing w:val="-5"/>
              </w:rPr>
              <w:t xml:space="preserve"> </w:t>
            </w:r>
            <w:r w:rsidRPr="003E5F7E">
              <w:rPr>
                <w:rFonts w:ascii="Helvetica" w:hAnsi="Helvetica" w:cs="Calibri"/>
                <w:spacing w:val="-1"/>
              </w:rPr>
              <w:t>issue.</w:t>
            </w:r>
          </w:p>
        </w:tc>
      </w:tr>
      <w:tr w:rsidR="003E5F7E" w:rsidRPr="002D45A8" w14:paraId="24F20CFF" w14:textId="77777777" w:rsidTr="00C97A34">
        <w:trPr>
          <w:trHeight w:hRule="exact" w:val="299"/>
          <w:jc w:val="center"/>
        </w:trPr>
        <w:tc>
          <w:tcPr>
            <w:tcW w:w="2940" w:type="dxa"/>
            <w:tcBorders>
              <w:top w:val="single" w:sz="5" w:space="0" w:color="000000"/>
              <w:left w:val="single" w:sz="5" w:space="0" w:color="000000"/>
              <w:bottom w:val="single" w:sz="5" w:space="0" w:color="000000"/>
              <w:right w:val="nil"/>
            </w:tcBorders>
            <w:shd w:val="clear" w:color="auto" w:fill="00153B"/>
          </w:tcPr>
          <w:p w14:paraId="6A3414F6" w14:textId="77777777" w:rsidR="003E5F7E" w:rsidRPr="003E5F7E" w:rsidRDefault="003E5F7E" w:rsidP="00175B43">
            <w:pPr>
              <w:pStyle w:val="TableParagraph"/>
              <w:ind w:right="4"/>
              <w:jc w:val="center"/>
              <w:rPr>
                <w:rFonts w:ascii="Helvetica" w:hAnsi="Helvetica" w:cs="Calibri"/>
              </w:rPr>
            </w:pPr>
            <w:r w:rsidRPr="003E5F7E">
              <w:rPr>
                <w:rFonts w:ascii="Helvetica" w:hAnsi="Helvetica"/>
                <w:b/>
                <w:color w:val="FFFFFF"/>
              </w:rPr>
              <w:t>8</w:t>
            </w:r>
          </w:p>
        </w:tc>
        <w:tc>
          <w:tcPr>
            <w:tcW w:w="6422" w:type="dxa"/>
            <w:tcBorders>
              <w:top w:val="single" w:sz="5" w:space="0" w:color="000000"/>
              <w:left w:val="nil"/>
              <w:bottom w:val="single" w:sz="5" w:space="0" w:color="000000"/>
              <w:right w:val="single" w:sz="5" w:space="0" w:color="000000"/>
            </w:tcBorders>
            <w:shd w:val="clear" w:color="auto" w:fill="00153B"/>
          </w:tcPr>
          <w:p w14:paraId="6B152324" w14:textId="77777777" w:rsidR="003E5F7E" w:rsidRPr="003E5F7E" w:rsidRDefault="003E5F7E" w:rsidP="00175B43">
            <w:pPr>
              <w:pStyle w:val="TableParagraph"/>
              <w:ind w:left="7"/>
              <w:rPr>
                <w:rFonts w:ascii="Helvetica" w:hAnsi="Helvetica" w:cs="Calibri"/>
              </w:rPr>
            </w:pPr>
            <w:r w:rsidRPr="003E5F7E">
              <w:rPr>
                <w:rFonts w:ascii="Helvetica" w:hAnsi="Helvetica"/>
                <w:b/>
                <w:color w:val="FFFFFF"/>
                <w:spacing w:val="-1"/>
              </w:rPr>
              <w:t>PASS</w:t>
            </w:r>
            <w:r w:rsidRPr="003E5F7E">
              <w:rPr>
                <w:rFonts w:ascii="Helvetica" w:hAnsi="Helvetica"/>
                <w:b/>
                <w:color w:val="FFFFFF"/>
                <w:spacing w:val="-2"/>
              </w:rPr>
              <w:t xml:space="preserve"> </w:t>
            </w:r>
            <w:r w:rsidRPr="003E5F7E">
              <w:rPr>
                <w:rFonts w:ascii="Helvetica" w:hAnsi="Helvetica"/>
                <w:b/>
                <w:color w:val="FFFFFF"/>
                <w:spacing w:val="-1"/>
              </w:rPr>
              <w:t>INFO</w:t>
            </w:r>
            <w:r w:rsidRPr="003E5F7E">
              <w:rPr>
                <w:rFonts w:ascii="Helvetica" w:hAnsi="Helvetica"/>
                <w:b/>
                <w:color w:val="FFFFFF"/>
              </w:rPr>
              <w:t xml:space="preserve"> ON</w:t>
            </w:r>
            <w:r w:rsidRPr="003E5F7E">
              <w:rPr>
                <w:rFonts w:ascii="Helvetica" w:hAnsi="Helvetica"/>
                <w:b/>
                <w:color w:val="FFFFFF"/>
                <w:spacing w:val="-1"/>
              </w:rPr>
              <w:t xml:space="preserve"> TO</w:t>
            </w:r>
            <w:r w:rsidRPr="003E5F7E">
              <w:rPr>
                <w:rFonts w:ascii="Helvetica" w:hAnsi="Helvetica"/>
                <w:b/>
                <w:color w:val="FFFFFF"/>
              </w:rPr>
              <w:t xml:space="preserve"> RZM</w:t>
            </w:r>
            <w:r w:rsidRPr="003E5F7E">
              <w:rPr>
                <w:rFonts w:ascii="Helvetica" w:hAnsi="Helvetica"/>
                <w:b/>
                <w:color w:val="FFFFFF"/>
                <w:spacing w:val="-11"/>
              </w:rPr>
              <w:t xml:space="preserve"> </w:t>
            </w:r>
            <w:r w:rsidRPr="003E5F7E">
              <w:rPr>
                <w:rFonts w:ascii="Helvetica" w:hAnsi="Helvetica"/>
                <w:b/>
                <w:color w:val="FFFFFF"/>
                <w:spacing w:val="-1"/>
              </w:rPr>
              <w:t>TEAM</w:t>
            </w:r>
          </w:p>
        </w:tc>
      </w:tr>
      <w:tr w:rsidR="003E5F7E" w:rsidRPr="002D45A8" w14:paraId="31CE89AF" w14:textId="77777777" w:rsidTr="00C97A34">
        <w:trPr>
          <w:trHeight w:hRule="exact" w:val="555"/>
          <w:jc w:val="center"/>
        </w:trPr>
        <w:tc>
          <w:tcPr>
            <w:tcW w:w="2940" w:type="dxa"/>
            <w:tcBorders>
              <w:top w:val="single" w:sz="5" w:space="0" w:color="000000"/>
              <w:left w:val="single" w:sz="5" w:space="0" w:color="000000"/>
              <w:bottom w:val="single" w:sz="5" w:space="0" w:color="000000"/>
              <w:right w:val="single" w:sz="5" w:space="0" w:color="000000"/>
            </w:tcBorders>
          </w:tcPr>
          <w:p w14:paraId="74E96248"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tcPr>
          <w:p w14:paraId="386C6795" w14:textId="77777777" w:rsidR="003E5F7E" w:rsidRPr="003E5F7E" w:rsidRDefault="003E5F7E" w:rsidP="00175B43">
            <w:pPr>
              <w:pStyle w:val="TableParagraph"/>
              <w:ind w:left="102" w:right="283"/>
              <w:rPr>
                <w:rFonts w:ascii="Helvetica" w:hAnsi="Helvetica" w:cs="Calibri"/>
              </w:rPr>
            </w:pPr>
            <w:r w:rsidRPr="003E5F7E">
              <w:rPr>
                <w:rFonts w:ascii="Helvetica" w:hAnsi="Helvetica"/>
              </w:rPr>
              <w:t>If</w:t>
            </w:r>
            <w:r w:rsidRPr="003E5F7E">
              <w:rPr>
                <w:rFonts w:ascii="Helvetica" w:hAnsi="Helvetica"/>
                <w:spacing w:val="-7"/>
              </w:rPr>
              <w:t xml:space="preserve"> </w:t>
            </w:r>
            <w:r w:rsidRPr="003E5F7E">
              <w:rPr>
                <w:rFonts w:ascii="Helvetica" w:hAnsi="Helvetica"/>
                <w:spacing w:val="-1"/>
              </w:rPr>
              <w:t>necessary,</w:t>
            </w:r>
            <w:r w:rsidRPr="003E5F7E">
              <w:rPr>
                <w:rFonts w:ascii="Helvetica" w:hAnsi="Helvetica"/>
                <w:spacing w:val="-4"/>
              </w:rPr>
              <w:t xml:space="preserve"> </w:t>
            </w:r>
            <w:r w:rsidRPr="003E5F7E">
              <w:rPr>
                <w:rFonts w:ascii="Helvetica" w:hAnsi="Helvetica"/>
              </w:rPr>
              <w:t>information</w:t>
            </w:r>
            <w:r w:rsidRPr="003E5F7E">
              <w:rPr>
                <w:rFonts w:ascii="Helvetica" w:hAnsi="Helvetica"/>
                <w:spacing w:val="-6"/>
              </w:rPr>
              <w:t xml:space="preserve"> </w:t>
            </w:r>
            <w:r w:rsidRPr="003E5F7E">
              <w:rPr>
                <w:rFonts w:ascii="Helvetica" w:hAnsi="Helvetica"/>
              </w:rPr>
              <w:t>relating</w:t>
            </w:r>
            <w:r w:rsidRPr="003E5F7E">
              <w:rPr>
                <w:rFonts w:ascii="Helvetica" w:hAnsi="Helvetica"/>
                <w:spacing w:val="-5"/>
              </w:rPr>
              <w:t xml:space="preserve"> </w:t>
            </w:r>
            <w:r w:rsidRPr="003E5F7E">
              <w:rPr>
                <w:rFonts w:ascii="Helvetica" w:hAnsi="Helvetica"/>
              </w:rPr>
              <w:t>to</w:t>
            </w:r>
            <w:r w:rsidRPr="003E5F7E">
              <w:rPr>
                <w:rFonts w:ascii="Helvetica" w:hAnsi="Helvetica"/>
                <w:spacing w:val="-6"/>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spacing w:val="-1"/>
              </w:rPr>
              <w:t>emergency</w:t>
            </w:r>
            <w:r w:rsidRPr="003E5F7E">
              <w:rPr>
                <w:rFonts w:ascii="Helvetica" w:hAnsi="Helvetica"/>
                <w:spacing w:val="-5"/>
              </w:rPr>
              <w:t xml:space="preserve"> </w:t>
            </w:r>
            <w:r w:rsidRPr="003E5F7E">
              <w:rPr>
                <w:rFonts w:ascii="Helvetica" w:hAnsi="Helvetica"/>
                <w:spacing w:val="-1"/>
              </w:rPr>
              <w:t>request</w:t>
            </w:r>
            <w:r w:rsidRPr="003E5F7E">
              <w:rPr>
                <w:rFonts w:ascii="Helvetica" w:hAnsi="Helvetica"/>
                <w:spacing w:val="-5"/>
              </w:rPr>
              <w:t xml:space="preserve"> </w:t>
            </w:r>
            <w:r w:rsidRPr="003E5F7E">
              <w:rPr>
                <w:rFonts w:ascii="Helvetica" w:hAnsi="Helvetica"/>
              </w:rPr>
              <w:t>is</w:t>
            </w:r>
            <w:r w:rsidRPr="003E5F7E">
              <w:rPr>
                <w:rFonts w:ascii="Helvetica" w:hAnsi="Helvetica"/>
                <w:spacing w:val="-7"/>
              </w:rPr>
              <w:t xml:space="preserve"> </w:t>
            </w:r>
            <w:r w:rsidRPr="003E5F7E">
              <w:rPr>
                <w:rFonts w:ascii="Helvetica" w:hAnsi="Helvetica"/>
                <w:spacing w:val="-1"/>
              </w:rPr>
              <w:t>communicated</w:t>
            </w:r>
            <w:r w:rsidRPr="003E5F7E">
              <w:rPr>
                <w:rFonts w:ascii="Helvetica" w:hAnsi="Helvetica"/>
                <w:spacing w:val="-5"/>
              </w:rPr>
              <w:t xml:space="preserve"> </w:t>
            </w:r>
            <w:r w:rsidRPr="003E5F7E">
              <w:rPr>
                <w:rFonts w:ascii="Helvetica" w:hAnsi="Helvetica"/>
              </w:rPr>
              <w:t>to</w:t>
            </w:r>
            <w:r w:rsidRPr="003E5F7E">
              <w:rPr>
                <w:rFonts w:ascii="Helvetica" w:hAnsi="Helvetica"/>
                <w:spacing w:val="-6"/>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spacing w:val="-1"/>
              </w:rPr>
              <w:t>Root</w:t>
            </w:r>
            <w:r w:rsidRPr="003E5F7E">
              <w:rPr>
                <w:rFonts w:ascii="Helvetica" w:hAnsi="Helvetica"/>
                <w:spacing w:val="-4"/>
              </w:rPr>
              <w:t xml:space="preserve"> </w:t>
            </w:r>
            <w:r w:rsidRPr="003E5F7E">
              <w:rPr>
                <w:rFonts w:ascii="Helvetica" w:hAnsi="Helvetica"/>
              </w:rPr>
              <w:t>Zone</w:t>
            </w:r>
            <w:r w:rsidRPr="003E5F7E">
              <w:rPr>
                <w:rFonts w:ascii="Helvetica" w:hAnsi="Helvetica"/>
                <w:spacing w:val="53"/>
                <w:w w:val="99"/>
              </w:rPr>
              <w:t xml:space="preserve"> </w:t>
            </w:r>
            <w:r w:rsidRPr="003E5F7E">
              <w:rPr>
                <w:rFonts w:ascii="Helvetica" w:hAnsi="Helvetica"/>
                <w:spacing w:val="-1"/>
              </w:rPr>
              <w:t>Management</w:t>
            </w:r>
            <w:r w:rsidRPr="003E5F7E">
              <w:rPr>
                <w:rFonts w:ascii="Helvetica" w:hAnsi="Helvetica"/>
                <w:spacing w:val="-15"/>
              </w:rPr>
              <w:t xml:space="preserve"> </w:t>
            </w:r>
            <w:r w:rsidRPr="003E5F7E">
              <w:rPr>
                <w:rFonts w:ascii="Helvetica" w:hAnsi="Helvetica"/>
                <w:spacing w:val="-1"/>
              </w:rPr>
              <w:t>team.</w:t>
            </w:r>
          </w:p>
        </w:tc>
      </w:tr>
      <w:tr w:rsidR="003E5F7E" w:rsidRPr="002D45A8" w14:paraId="4A500F14" w14:textId="77777777" w:rsidTr="00C97A34">
        <w:trPr>
          <w:trHeight w:hRule="exact" w:val="298"/>
          <w:jc w:val="center"/>
        </w:trPr>
        <w:tc>
          <w:tcPr>
            <w:tcW w:w="2940" w:type="dxa"/>
            <w:tcBorders>
              <w:top w:val="single" w:sz="5" w:space="0" w:color="000000"/>
              <w:left w:val="single" w:sz="5" w:space="0" w:color="000000"/>
              <w:bottom w:val="single" w:sz="5" w:space="0" w:color="000000"/>
              <w:right w:val="nil"/>
            </w:tcBorders>
            <w:shd w:val="clear" w:color="auto" w:fill="00153B"/>
          </w:tcPr>
          <w:p w14:paraId="5B84CE26" w14:textId="77777777" w:rsidR="003E5F7E" w:rsidRPr="003E5F7E" w:rsidRDefault="003E5F7E" w:rsidP="00175B43">
            <w:pPr>
              <w:pStyle w:val="TableParagraph"/>
              <w:ind w:right="4"/>
              <w:jc w:val="center"/>
              <w:rPr>
                <w:rFonts w:ascii="Helvetica" w:hAnsi="Helvetica" w:cs="Calibri"/>
              </w:rPr>
            </w:pPr>
            <w:r w:rsidRPr="003E5F7E">
              <w:rPr>
                <w:rFonts w:ascii="Helvetica" w:hAnsi="Helvetica"/>
                <w:b/>
                <w:color w:val="FFFFFF"/>
              </w:rPr>
              <w:t>9</w:t>
            </w:r>
          </w:p>
        </w:tc>
        <w:tc>
          <w:tcPr>
            <w:tcW w:w="6422" w:type="dxa"/>
            <w:tcBorders>
              <w:top w:val="single" w:sz="5" w:space="0" w:color="000000"/>
              <w:left w:val="nil"/>
              <w:bottom w:val="single" w:sz="5" w:space="0" w:color="000000"/>
              <w:right w:val="single" w:sz="5" w:space="0" w:color="000000"/>
            </w:tcBorders>
            <w:shd w:val="clear" w:color="auto" w:fill="00153B"/>
          </w:tcPr>
          <w:p w14:paraId="10E55DE7" w14:textId="77777777" w:rsidR="003E5F7E" w:rsidRPr="003E5F7E" w:rsidRDefault="003E5F7E" w:rsidP="00175B43">
            <w:pPr>
              <w:pStyle w:val="TableParagraph"/>
              <w:ind w:left="2546" w:hanging="2546"/>
              <w:rPr>
                <w:rFonts w:ascii="Helvetica" w:hAnsi="Helvetica" w:cs="Calibri"/>
              </w:rPr>
            </w:pPr>
            <w:r w:rsidRPr="003E5F7E">
              <w:rPr>
                <w:rFonts w:ascii="Helvetica" w:hAnsi="Helvetica"/>
                <w:b/>
                <w:color w:val="FFFFFF"/>
              </w:rPr>
              <w:t>RZM</w:t>
            </w:r>
            <w:r w:rsidRPr="003E5F7E">
              <w:rPr>
                <w:rFonts w:ascii="Helvetica" w:hAnsi="Helvetica"/>
                <w:b/>
                <w:color w:val="FFFFFF"/>
                <w:spacing w:val="-11"/>
              </w:rPr>
              <w:t xml:space="preserve"> </w:t>
            </w:r>
            <w:r w:rsidRPr="003E5F7E">
              <w:rPr>
                <w:rFonts w:ascii="Helvetica" w:hAnsi="Helvetica"/>
                <w:b/>
                <w:color w:val="FFFFFF"/>
                <w:spacing w:val="-1"/>
              </w:rPr>
              <w:t>TEAM</w:t>
            </w:r>
            <w:r w:rsidRPr="003E5F7E">
              <w:rPr>
                <w:rFonts w:ascii="Helvetica" w:hAnsi="Helvetica"/>
                <w:b/>
                <w:color w:val="FFFFFF"/>
              </w:rPr>
              <w:t xml:space="preserve"> </w:t>
            </w:r>
            <w:r w:rsidRPr="003E5F7E">
              <w:rPr>
                <w:rFonts w:ascii="Helvetica" w:hAnsi="Helvetica"/>
                <w:b/>
                <w:color w:val="FFFFFF"/>
                <w:spacing w:val="-1"/>
              </w:rPr>
              <w:t xml:space="preserve">CONTACTS </w:t>
            </w:r>
            <w:r w:rsidRPr="003E5F7E">
              <w:rPr>
                <w:rFonts w:ascii="Helvetica" w:hAnsi="Helvetica"/>
                <w:b/>
                <w:color w:val="FFFFFF"/>
              </w:rPr>
              <w:t>TLD</w:t>
            </w:r>
            <w:r w:rsidRPr="003E5F7E">
              <w:rPr>
                <w:rFonts w:ascii="Helvetica" w:hAnsi="Helvetica"/>
                <w:b/>
                <w:color w:val="FFFFFF"/>
                <w:spacing w:val="-9"/>
              </w:rPr>
              <w:t xml:space="preserve"> </w:t>
            </w:r>
            <w:r w:rsidRPr="003E5F7E">
              <w:rPr>
                <w:rFonts w:ascii="Helvetica" w:hAnsi="Helvetica"/>
                <w:b/>
                <w:color w:val="FFFFFF"/>
                <w:spacing w:val="-2"/>
              </w:rPr>
              <w:t>MANAGER</w:t>
            </w:r>
          </w:p>
        </w:tc>
      </w:tr>
      <w:tr w:rsidR="003E5F7E" w:rsidRPr="002D45A8" w14:paraId="149F3541" w14:textId="77777777" w:rsidTr="00C97A34">
        <w:trPr>
          <w:trHeight w:hRule="exact" w:val="1347"/>
          <w:jc w:val="center"/>
        </w:trPr>
        <w:tc>
          <w:tcPr>
            <w:tcW w:w="2940" w:type="dxa"/>
            <w:tcBorders>
              <w:top w:val="single" w:sz="5" w:space="0" w:color="000000"/>
              <w:left w:val="single" w:sz="5" w:space="0" w:color="000000"/>
              <w:bottom w:val="single" w:sz="5" w:space="0" w:color="000000"/>
              <w:right w:val="single" w:sz="5" w:space="0" w:color="000000"/>
            </w:tcBorders>
            <w:shd w:val="clear" w:color="auto" w:fill="9BB2C3"/>
          </w:tcPr>
          <w:p w14:paraId="7C5F59E3" w14:textId="77777777" w:rsidR="003E5F7E" w:rsidRPr="003E5F7E" w:rsidRDefault="003E5F7E" w:rsidP="00175B43">
            <w:pPr>
              <w:pStyle w:val="TableParagraph"/>
              <w:rPr>
                <w:rFonts w:ascii="Helvetica" w:hAnsi="Helvetica" w:cs="Calibri"/>
                <w:b/>
                <w:bCs/>
              </w:rPr>
            </w:pPr>
          </w:p>
          <w:p w14:paraId="710861AF"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shd w:val="clear" w:color="auto" w:fill="9BB2C3"/>
          </w:tcPr>
          <w:p w14:paraId="6998591A" w14:textId="77777777" w:rsidR="003E5F7E" w:rsidRPr="003E5F7E" w:rsidRDefault="003E5F7E" w:rsidP="00175B43">
            <w:pPr>
              <w:pStyle w:val="TableParagraph"/>
              <w:ind w:left="102" w:right="614"/>
              <w:rPr>
                <w:rFonts w:ascii="Helvetica" w:hAnsi="Helvetica" w:cs="Calibri"/>
              </w:rPr>
            </w:pPr>
            <w:r w:rsidRPr="003E5F7E">
              <w:rPr>
                <w:rFonts w:ascii="Helvetica" w:hAnsi="Helvetica"/>
                <w:spacing w:val="-1"/>
              </w:rPr>
              <w:t>The</w:t>
            </w:r>
            <w:r w:rsidRPr="003E5F7E">
              <w:rPr>
                <w:rFonts w:ascii="Helvetica" w:hAnsi="Helvetica"/>
                <w:spacing w:val="-7"/>
              </w:rPr>
              <w:t xml:space="preserve"> </w:t>
            </w:r>
            <w:r w:rsidRPr="003E5F7E">
              <w:rPr>
                <w:rFonts w:ascii="Helvetica" w:hAnsi="Helvetica"/>
              </w:rPr>
              <w:t>IANA</w:t>
            </w:r>
            <w:r w:rsidRPr="003E5F7E">
              <w:rPr>
                <w:rFonts w:ascii="Helvetica" w:hAnsi="Helvetica"/>
                <w:spacing w:val="-5"/>
              </w:rPr>
              <w:t xml:space="preserve"> </w:t>
            </w:r>
            <w:r w:rsidRPr="003E5F7E">
              <w:rPr>
                <w:rFonts w:ascii="Helvetica" w:hAnsi="Helvetica"/>
                <w:spacing w:val="-1"/>
              </w:rPr>
              <w:t>Functions</w:t>
            </w:r>
            <w:r w:rsidRPr="003E5F7E">
              <w:rPr>
                <w:rFonts w:ascii="Helvetica" w:hAnsi="Helvetica"/>
                <w:spacing w:val="-5"/>
              </w:rPr>
              <w:t xml:space="preserve"> </w:t>
            </w:r>
            <w:r w:rsidRPr="003E5F7E">
              <w:rPr>
                <w:rFonts w:ascii="Helvetica" w:hAnsi="Helvetica"/>
                <w:spacing w:val="-1"/>
              </w:rPr>
              <w:t>staff</w:t>
            </w:r>
            <w:r w:rsidRPr="003E5F7E">
              <w:rPr>
                <w:rFonts w:ascii="Helvetica" w:hAnsi="Helvetica"/>
                <w:spacing w:val="-6"/>
              </w:rPr>
              <w:t xml:space="preserve"> </w:t>
            </w:r>
            <w:r w:rsidRPr="003E5F7E">
              <w:rPr>
                <w:rFonts w:ascii="Helvetica" w:hAnsi="Helvetica"/>
                <w:spacing w:val="-1"/>
              </w:rPr>
              <w:t>performing</w:t>
            </w:r>
            <w:r w:rsidRPr="003E5F7E">
              <w:rPr>
                <w:rFonts w:ascii="Helvetica" w:hAnsi="Helvetica"/>
                <w:spacing w:val="-6"/>
              </w:rPr>
              <w:t xml:space="preserve"> </w:t>
            </w:r>
            <w:r w:rsidRPr="003E5F7E">
              <w:rPr>
                <w:rFonts w:ascii="Helvetica" w:hAnsi="Helvetica"/>
              </w:rPr>
              <w:t>the</w:t>
            </w:r>
            <w:r w:rsidRPr="003E5F7E">
              <w:rPr>
                <w:rFonts w:ascii="Helvetica" w:hAnsi="Helvetica"/>
                <w:spacing w:val="-7"/>
              </w:rPr>
              <w:t xml:space="preserve"> </w:t>
            </w:r>
            <w:r w:rsidRPr="003E5F7E">
              <w:rPr>
                <w:rFonts w:ascii="Helvetica" w:hAnsi="Helvetica"/>
              </w:rPr>
              <w:t>root</w:t>
            </w:r>
            <w:r w:rsidRPr="003E5F7E">
              <w:rPr>
                <w:rFonts w:ascii="Helvetica" w:hAnsi="Helvetica"/>
                <w:spacing w:val="-4"/>
              </w:rPr>
              <w:t xml:space="preserve"> </w:t>
            </w:r>
            <w:r w:rsidRPr="003E5F7E">
              <w:rPr>
                <w:rFonts w:ascii="Helvetica" w:hAnsi="Helvetica"/>
              </w:rPr>
              <w:t>zone</w:t>
            </w:r>
            <w:r w:rsidRPr="003E5F7E">
              <w:rPr>
                <w:rFonts w:ascii="Helvetica" w:hAnsi="Helvetica"/>
                <w:spacing w:val="-7"/>
              </w:rPr>
              <w:t xml:space="preserve"> </w:t>
            </w:r>
            <w:r w:rsidRPr="003E5F7E">
              <w:rPr>
                <w:rFonts w:ascii="Helvetica" w:hAnsi="Helvetica"/>
                <w:spacing w:val="-1"/>
              </w:rPr>
              <w:t>management</w:t>
            </w:r>
            <w:r w:rsidRPr="003E5F7E">
              <w:rPr>
                <w:rFonts w:ascii="Helvetica" w:hAnsi="Helvetica"/>
                <w:spacing w:val="-5"/>
              </w:rPr>
              <w:t xml:space="preserve"> </w:t>
            </w:r>
            <w:r w:rsidRPr="003E5F7E">
              <w:rPr>
                <w:rFonts w:ascii="Helvetica" w:hAnsi="Helvetica"/>
                <w:spacing w:val="-1"/>
              </w:rPr>
              <w:t>functions</w:t>
            </w:r>
            <w:r w:rsidRPr="003E5F7E">
              <w:rPr>
                <w:rFonts w:ascii="Helvetica" w:hAnsi="Helvetica"/>
                <w:spacing w:val="-7"/>
              </w:rPr>
              <w:t xml:space="preserve"> </w:t>
            </w:r>
            <w:r w:rsidRPr="003E5F7E">
              <w:rPr>
                <w:rFonts w:ascii="Helvetica" w:hAnsi="Helvetica"/>
                <w:spacing w:val="-1"/>
              </w:rPr>
              <w:t>contacts</w:t>
            </w:r>
            <w:r w:rsidRPr="003E5F7E">
              <w:rPr>
                <w:rFonts w:ascii="Helvetica" w:hAnsi="Helvetica"/>
                <w:spacing w:val="-5"/>
              </w:rPr>
              <w:t xml:space="preserve"> </w:t>
            </w:r>
            <w:r w:rsidRPr="003E5F7E">
              <w:rPr>
                <w:rFonts w:ascii="Helvetica" w:hAnsi="Helvetica"/>
              </w:rPr>
              <w:t>the</w:t>
            </w:r>
            <w:r w:rsidRPr="003E5F7E">
              <w:rPr>
                <w:rFonts w:ascii="Helvetica" w:hAnsi="Helvetica"/>
                <w:spacing w:val="-7"/>
              </w:rPr>
              <w:t xml:space="preserve"> </w:t>
            </w:r>
            <w:r w:rsidRPr="003E5F7E">
              <w:rPr>
                <w:rFonts w:ascii="Helvetica" w:hAnsi="Helvetica"/>
              </w:rPr>
              <w:t>TLD</w:t>
            </w:r>
            <w:r w:rsidRPr="003E5F7E">
              <w:rPr>
                <w:rFonts w:ascii="Helvetica" w:hAnsi="Helvetica"/>
                <w:spacing w:val="79"/>
                <w:w w:val="99"/>
              </w:rPr>
              <w:t xml:space="preserve"> </w:t>
            </w:r>
            <w:r w:rsidRPr="003E5F7E">
              <w:rPr>
                <w:rFonts w:ascii="Helvetica" w:hAnsi="Helvetica"/>
                <w:spacing w:val="-1"/>
              </w:rPr>
              <w:t>manager</w:t>
            </w:r>
            <w:r w:rsidRPr="003E5F7E">
              <w:rPr>
                <w:rFonts w:ascii="Helvetica" w:hAnsi="Helvetica"/>
                <w:spacing w:val="-5"/>
              </w:rPr>
              <w:t xml:space="preserve"> </w:t>
            </w:r>
            <w:r w:rsidRPr="003E5F7E">
              <w:rPr>
                <w:rFonts w:ascii="Helvetica" w:hAnsi="Helvetica"/>
                <w:spacing w:val="-1"/>
              </w:rPr>
              <w:t>using</w:t>
            </w:r>
            <w:r w:rsidRPr="003E5F7E">
              <w:rPr>
                <w:rFonts w:ascii="Helvetica" w:hAnsi="Helvetica"/>
                <w:spacing w:val="-4"/>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spacing w:val="-1"/>
              </w:rPr>
              <w:t>contact</w:t>
            </w:r>
            <w:r w:rsidRPr="003E5F7E">
              <w:rPr>
                <w:rFonts w:ascii="Helvetica" w:hAnsi="Helvetica"/>
                <w:spacing w:val="-5"/>
              </w:rPr>
              <w:t xml:space="preserve"> </w:t>
            </w:r>
            <w:r w:rsidRPr="003E5F7E">
              <w:rPr>
                <w:rFonts w:ascii="Helvetica" w:hAnsi="Helvetica"/>
              </w:rPr>
              <w:t>details</w:t>
            </w:r>
            <w:r w:rsidRPr="003E5F7E">
              <w:rPr>
                <w:rFonts w:ascii="Helvetica" w:hAnsi="Helvetica"/>
                <w:spacing w:val="-5"/>
              </w:rPr>
              <w:t xml:space="preserve"> </w:t>
            </w:r>
            <w:r w:rsidRPr="003E5F7E">
              <w:rPr>
                <w:rFonts w:ascii="Helvetica" w:hAnsi="Helvetica"/>
                <w:spacing w:val="-1"/>
              </w:rPr>
              <w:t>provided</w:t>
            </w:r>
            <w:r w:rsidRPr="003E5F7E">
              <w:rPr>
                <w:rFonts w:ascii="Helvetica" w:hAnsi="Helvetica"/>
                <w:spacing w:val="-3"/>
              </w:rPr>
              <w:t xml:space="preserve"> </w:t>
            </w:r>
            <w:r w:rsidRPr="003E5F7E">
              <w:rPr>
                <w:rFonts w:ascii="Helvetica" w:hAnsi="Helvetica"/>
              </w:rPr>
              <w:t>to</w:t>
            </w:r>
            <w:r w:rsidRPr="003E5F7E">
              <w:rPr>
                <w:rFonts w:ascii="Helvetica" w:hAnsi="Helvetica"/>
                <w:spacing w:val="-5"/>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spacing w:val="-1"/>
              </w:rPr>
              <w:t>call</w:t>
            </w:r>
            <w:r w:rsidRPr="003E5F7E">
              <w:rPr>
                <w:rFonts w:ascii="Helvetica" w:hAnsi="Helvetica"/>
                <w:spacing w:val="-4"/>
              </w:rPr>
              <w:t xml:space="preserve"> </w:t>
            </w:r>
            <w:r w:rsidRPr="003E5F7E">
              <w:rPr>
                <w:rFonts w:ascii="Helvetica" w:hAnsi="Helvetica"/>
              </w:rPr>
              <w:t>center.</w:t>
            </w:r>
            <w:r w:rsidRPr="003E5F7E">
              <w:rPr>
                <w:rFonts w:ascii="Helvetica" w:hAnsi="Helvetica"/>
                <w:spacing w:val="-4"/>
              </w:rPr>
              <w:t xml:space="preserve"> </w:t>
            </w:r>
            <w:r w:rsidRPr="003E5F7E">
              <w:rPr>
                <w:rFonts w:ascii="Helvetica" w:hAnsi="Helvetica"/>
                <w:spacing w:val="-1"/>
              </w:rPr>
              <w:t>The</w:t>
            </w:r>
            <w:r w:rsidRPr="003E5F7E">
              <w:rPr>
                <w:rFonts w:ascii="Helvetica" w:hAnsi="Helvetica"/>
                <w:spacing w:val="-6"/>
              </w:rPr>
              <w:t xml:space="preserve"> </w:t>
            </w:r>
            <w:r w:rsidRPr="003E5F7E">
              <w:rPr>
                <w:rFonts w:ascii="Helvetica" w:hAnsi="Helvetica"/>
              </w:rPr>
              <w:t>nature</w:t>
            </w:r>
            <w:r w:rsidRPr="003E5F7E">
              <w:rPr>
                <w:rFonts w:ascii="Helvetica" w:hAnsi="Helvetica"/>
                <w:spacing w:val="-4"/>
              </w:rPr>
              <w:t xml:space="preserve"> </w:t>
            </w:r>
            <w:r w:rsidRPr="003E5F7E">
              <w:rPr>
                <w:rFonts w:ascii="Helvetica" w:hAnsi="Helvetica"/>
              </w:rPr>
              <w:t>of</w:t>
            </w:r>
            <w:r w:rsidRPr="003E5F7E">
              <w:rPr>
                <w:rFonts w:ascii="Helvetica" w:hAnsi="Helvetica"/>
                <w:spacing w:val="-5"/>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rPr>
              <w:t>issue</w:t>
            </w:r>
            <w:r w:rsidRPr="003E5F7E">
              <w:rPr>
                <w:rFonts w:ascii="Helvetica" w:hAnsi="Helvetica"/>
                <w:spacing w:val="-5"/>
              </w:rPr>
              <w:t xml:space="preserve"> </w:t>
            </w:r>
            <w:r w:rsidRPr="003E5F7E">
              <w:rPr>
                <w:rFonts w:ascii="Helvetica" w:hAnsi="Helvetica"/>
              </w:rPr>
              <w:t>is</w:t>
            </w:r>
            <w:r w:rsidRPr="003E5F7E">
              <w:rPr>
                <w:rFonts w:ascii="Helvetica" w:hAnsi="Helvetica"/>
                <w:spacing w:val="47"/>
                <w:w w:val="99"/>
              </w:rPr>
              <w:t xml:space="preserve"> </w:t>
            </w:r>
            <w:r w:rsidRPr="003E5F7E">
              <w:rPr>
                <w:rFonts w:ascii="Helvetica" w:hAnsi="Helvetica"/>
                <w:spacing w:val="-1"/>
              </w:rPr>
              <w:t>discussed</w:t>
            </w:r>
            <w:r w:rsidRPr="003E5F7E">
              <w:rPr>
                <w:rFonts w:ascii="Helvetica" w:hAnsi="Helvetica"/>
                <w:spacing w:val="-5"/>
              </w:rPr>
              <w:t xml:space="preserve"> </w:t>
            </w:r>
            <w:r w:rsidRPr="003E5F7E">
              <w:rPr>
                <w:rFonts w:ascii="Helvetica" w:hAnsi="Helvetica"/>
              </w:rPr>
              <w:t>in</w:t>
            </w:r>
            <w:r w:rsidRPr="003E5F7E">
              <w:rPr>
                <w:rFonts w:ascii="Helvetica" w:hAnsi="Helvetica"/>
                <w:spacing w:val="-4"/>
              </w:rPr>
              <w:t xml:space="preserve"> </w:t>
            </w:r>
            <w:r w:rsidRPr="003E5F7E">
              <w:rPr>
                <w:rFonts w:ascii="Helvetica" w:hAnsi="Helvetica"/>
              </w:rPr>
              <w:t>more</w:t>
            </w:r>
            <w:r w:rsidRPr="003E5F7E">
              <w:rPr>
                <w:rFonts w:ascii="Helvetica" w:hAnsi="Helvetica"/>
                <w:spacing w:val="-5"/>
              </w:rPr>
              <w:t xml:space="preserve"> </w:t>
            </w:r>
            <w:r w:rsidRPr="003E5F7E">
              <w:rPr>
                <w:rFonts w:ascii="Helvetica" w:hAnsi="Helvetica"/>
                <w:spacing w:val="-1"/>
              </w:rPr>
              <w:t>detail,</w:t>
            </w:r>
            <w:r w:rsidRPr="003E5F7E">
              <w:rPr>
                <w:rFonts w:ascii="Helvetica" w:hAnsi="Helvetica"/>
                <w:spacing w:val="-4"/>
              </w:rPr>
              <w:t xml:space="preserve"> </w:t>
            </w:r>
            <w:r w:rsidRPr="003E5F7E">
              <w:rPr>
                <w:rFonts w:ascii="Helvetica" w:hAnsi="Helvetica"/>
              </w:rPr>
              <w:t>and</w:t>
            </w:r>
            <w:r w:rsidRPr="003E5F7E">
              <w:rPr>
                <w:rFonts w:ascii="Helvetica" w:hAnsi="Helvetica"/>
                <w:spacing w:val="-4"/>
              </w:rPr>
              <w:t xml:space="preserve"> </w:t>
            </w:r>
            <w:r w:rsidRPr="003E5F7E">
              <w:rPr>
                <w:rFonts w:ascii="Helvetica" w:hAnsi="Helvetica"/>
              </w:rPr>
              <w:t>a</w:t>
            </w:r>
            <w:r w:rsidRPr="003E5F7E">
              <w:rPr>
                <w:rFonts w:ascii="Helvetica" w:hAnsi="Helvetica"/>
                <w:spacing w:val="-4"/>
              </w:rPr>
              <w:t xml:space="preserve"> </w:t>
            </w:r>
            <w:r w:rsidRPr="003E5F7E">
              <w:rPr>
                <w:rFonts w:ascii="Helvetica" w:hAnsi="Helvetica"/>
              </w:rPr>
              <w:t>plan</w:t>
            </w:r>
            <w:r w:rsidRPr="003E5F7E">
              <w:rPr>
                <w:rFonts w:ascii="Helvetica" w:hAnsi="Helvetica"/>
                <w:spacing w:val="-3"/>
              </w:rPr>
              <w:t xml:space="preserve"> </w:t>
            </w:r>
            <w:r w:rsidRPr="003E5F7E">
              <w:rPr>
                <w:rFonts w:ascii="Helvetica" w:hAnsi="Helvetica"/>
              </w:rPr>
              <w:t>is</w:t>
            </w:r>
            <w:r w:rsidRPr="003E5F7E">
              <w:rPr>
                <w:rFonts w:ascii="Helvetica" w:hAnsi="Helvetica"/>
                <w:spacing w:val="-5"/>
              </w:rPr>
              <w:t xml:space="preserve"> </w:t>
            </w:r>
            <w:r w:rsidRPr="003E5F7E">
              <w:rPr>
                <w:rFonts w:ascii="Helvetica" w:hAnsi="Helvetica"/>
                <w:spacing w:val="-1"/>
              </w:rPr>
              <w:t>devised</w:t>
            </w:r>
            <w:r w:rsidRPr="003E5F7E">
              <w:rPr>
                <w:rFonts w:ascii="Helvetica" w:hAnsi="Helvetica"/>
                <w:spacing w:val="-4"/>
              </w:rPr>
              <w:t xml:space="preserve"> </w:t>
            </w:r>
            <w:r w:rsidRPr="003E5F7E">
              <w:rPr>
                <w:rFonts w:ascii="Helvetica" w:hAnsi="Helvetica"/>
              </w:rPr>
              <w:t>to</w:t>
            </w:r>
            <w:r w:rsidRPr="003E5F7E">
              <w:rPr>
                <w:rFonts w:ascii="Helvetica" w:hAnsi="Helvetica"/>
                <w:spacing w:val="-4"/>
              </w:rPr>
              <w:t xml:space="preserve"> </w:t>
            </w:r>
            <w:r w:rsidRPr="003E5F7E">
              <w:rPr>
                <w:rFonts w:ascii="Helvetica" w:hAnsi="Helvetica"/>
                <w:spacing w:val="-1"/>
              </w:rPr>
              <w:t>resolve</w:t>
            </w:r>
            <w:r w:rsidRPr="003E5F7E">
              <w:rPr>
                <w:rFonts w:ascii="Helvetica" w:hAnsi="Helvetica"/>
                <w:spacing w:val="-5"/>
              </w:rPr>
              <w:t xml:space="preserve"> </w:t>
            </w:r>
            <w:r w:rsidRPr="003E5F7E">
              <w:rPr>
                <w:rFonts w:ascii="Helvetica" w:hAnsi="Helvetica"/>
                <w:spacing w:val="1"/>
              </w:rPr>
              <w:t>the</w:t>
            </w:r>
            <w:r w:rsidRPr="003E5F7E">
              <w:rPr>
                <w:rFonts w:ascii="Helvetica" w:hAnsi="Helvetica"/>
                <w:spacing w:val="-5"/>
              </w:rPr>
              <w:t xml:space="preserve"> </w:t>
            </w:r>
            <w:r w:rsidRPr="003E5F7E">
              <w:rPr>
                <w:rFonts w:ascii="Helvetica" w:hAnsi="Helvetica"/>
                <w:spacing w:val="-1"/>
              </w:rPr>
              <w:t>issue.</w:t>
            </w:r>
          </w:p>
        </w:tc>
      </w:tr>
      <w:tr w:rsidR="003E5F7E" w:rsidRPr="002D45A8" w14:paraId="5476823E" w14:textId="77777777" w:rsidTr="00C97A34">
        <w:trPr>
          <w:trHeight w:hRule="exact" w:val="298"/>
          <w:jc w:val="center"/>
        </w:trPr>
        <w:tc>
          <w:tcPr>
            <w:tcW w:w="2940" w:type="dxa"/>
            <w:tcBorders>
              <w:top w:val="single" w:sz="5" w:space="0" w:color="000000"/>
              <w:left w:val="single" w:sz="5" w:space="0" w:color="000000"/>
              <w:bottom w:val="single" w:sz="5" w:space="0" w:color="000000"/>
              <w:right w:val="nil"/>
            </w:tcBorders>
            <w:shd w:val="clear" w:color="auto" w:fill="00153B"/>
          </w:tcPr>
          <w:p w14:paraId="3ACACD4A" w14:textId="77777777" w:rsidR="003E5F7E" w:rsidRPr="003E5F7E" w:rsidRDefault="003E5F7E" w:rsidP="00175B43">
            <w:pPr>
              <w:pStyle w:val="TableParagraph"/>
              <w:ind w:right="1"/>
              <w:jc w:val="center"/>
              <w:rPr>
                <w:rFonts w:ascii="Helvetica" w:hAnsi="Helvetica" w:cs="Calibri"/>
              </w:rPr>
            </w:pPr>
            <w:r w:rsidRPr="003E5F7E">
              <w:rPr>
                <w:rFonts w:ascii="Helvetica" w:hAnsi="Helvetica"/>
                <w:b/>
                <w:color w:val="FFFFFF"/>
              </w:rPr>
              <w:t>10</w:t>
            </w:r>
          </w:p>
        </w:tc>
        <w:tc>
          <w:tcPr>
            <w:tcW w:w="6422" w:type="dxa"/>
            <w:tcBorders>
              <w:top w:val="single" w:sz="5" w:space="0" w:color="000000"/>
              <w:left w:val="nil"/>
              <w:bottom w:val="single" w:sz="5" w:space="0" w:color="000000"/>
              <w:right w:val="single" w:sz="5" w:space="0" w:color="000000"/>
            </w:tcBorders>
            <w:shd w:val="clear" w:color="auto" w:fill="00153B"/>
          </w:tcPr>
          <w:p w14:paraId="11325F16" w14:textId="77777777" w:rsidR="003E5F7E" w:rsidRPr="003E5F7E" w:rsidRDefault="003E5F7E" w:rsidP="00175B43">
            <w:pPr>
              <w:pStyle w:val="TableParagraph"/>
              <w:ind w:left="2661" w:hanging="2661"/>
              <w:rPr>
                <w:rFonts w:ascii="Helvetica" w:hAnsi="Helvetica" w:cs="Calibri"/>
              </w:rPr>
            </w:pPr>
            <w:r w:rsidRPr="003E5F7E">
              <w:rPr>
                <w:rFonts w:ascii="Helvetica" w:hAnsi="Helvetica"/>
                <w:b/>
                <w:color w:val="FFFFFF"/>
              </w:rPr>
              <w:t>RZM</w:t>
            </w:r>
            <w:r w:rsidRPr="003E5F7E">
              <w:rPr>
                <w:rFonts w:ascii="Helvetica" w:hAnsi="Helvetica"/>
                <w:b/>
                <w:color w:val="FFFFFF"/>
                <w:spacing w:val="-12"/>
              </w:rPr>
              <w:t xml:space="preserve"> </w:t>
            </w:r>
            <w:r w:rsidRPr="003E5F7E">
              <w:rPr>
                <w:rFonts w:ascii="Helvetica" w:hAnsi="Helvetica"/>
                <w:b/>
                <w:color w:val="FFFFFF"/>
                <w:spacing w:val="-1"/>
              </w:rPr>
              <w:t>TEAM</w:t>
            </w:r>
            <w:r w:rsidRPr="003E5F7E">
              <w:rPr>
                <w:rFonts w:ascii="Helvetica" w:hAnsi="Helvetica"/>
                <w:b/>
                <w:color w:val="FFFFFF"/>
              </w:rPr>
              <w:t xml:space="preserve"> </w:t>
            </w:r>
            <w:r w:rsidRPr="003E5F7E">
              <w:rPr>
                <w:rFonts w:ascii="Helvetica" w:hAnsi="Helvetica"/>
                <w:b/>
                <w:color w:val="FFFFFF"/>
                <w:spacing w:val="-1"/>
              </w:rPr>
              <w:t>CONFIRMS EMERGENCY</w:t>
            </w:r>
          </w:p>
        </w:tc>
      </w:tr>
      <w:tr w:rsidR="003E5F7E" w:rsidRPr="002D45A8" w14:paraId="316E9756" w14:textId="77777777" w:rsidTr="00C97A34">
        <w:trPr>
          <w:trHeight w:hRule="exact" w:val="888"/>
          <w:jc w:val="center"/>
        </w:trPr>
        <w:tc>
          <w:tcPr>
            <w:tcW w:w="2940" w:type="dxa"/>
            <w:tcBorders>
              <w:top w:val="single" w:sz="5" w:space="0" w:color="000000"/>
              <w:left w:val="single" w:sz="5" w:space="0" w:color="000000"/>
              <w:bottom w:val="single" w:sz="5" w:space="0" w:color="000000"/>
              <w:right w:val="single" w:sz="5" w:space="0" w:color="000000"/>
            </w:tcBorders>
          </w:tcPr>
          <w:p w14:paraId="616F67A7"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lastRenderedPageBreak/>
              <w:t>Description</w:t>
            </w:r>
          </w:p>
        </w:tc>
        <w:tc>
          <w:tcPr>
            <w:tcW w:w="6422" w:type="dxa"/>
            <w:tcBorders>
              <w:top w:val="single" w:sz="5" w:space="0" w:color="000000"/>
              <w:left w:val="single" w:sz="5" w:space="0" w:color="000000"/>
              <w:bottom w:val="single" w:sz="5" w:space="0" w:color="000000"/>
              <w:right w:val="single" w:sz="5" w:space="0" w:color="000000"/>
            </w:tcBorders>
          </w:tcPr>
          <w:p w14:paraId="09E8576D" w14:textId="77777777" w:rsidR="003E5F7E" w:rsidRPr="003E5F7E" w:rsidRDefault="003E5F7E" w:rsidP="00175B43">
            <w:pPr>
              <w:pStyle w:val="TableParagraph"/>
              <w:ind w:left="102" w:right="248"/>
              <w:rPr>
                <w:rFonts w:ascii="Helvetica" w:hAnsi="Helvetica" w:cs="Calibri"/>
              </w:rPr>
            </w:pPr>
            <w:r w:rsidRPr="003E5F7E">
              <w:rPr>
                <w:rFonts w:ascii="Helvetica" w:hAnsi="Helvetica"/>
                <w:spacing w:val="-1"/>
              </w:rPr>
              <w:t>Following</w:t>
            </w:r>
            <w:r w:rsidRPr="003E5F7E">
              <w:rPr>
                <w:rFonts w:ascii="Helvetica" w:hAnsi="Helvetica"/>
                <w:spacing w:val="-5"/>
              </w:rPr>
              <w:t xml:space="preserve"> </w:t>
            </w:r>
            <w:r w:rsidRPr="003E5F7E">
              <w:rPr>
                <w:rFonts w:ascii="Helvetica" w:hAnsi="Helvetica"/>
              </w:rPr>
              <w:t>dialog</w:t>
            </w:r>
            <w:r w:rsidRPr="003E5F7E">
              <w:rPr>
                <w:rFonts w:ascii="Helvetica" w:hAnsi="Helvetica"/>
                <w:spacing w:val="-3"/>
              </w:rPr>
              <w:t xml:space="preserve"> </w:t>
            </w:r>
            <w:r w:rsidRPr="003E5F7E">
              <w:rPr>
                <w:rFonts w:ascii="Helvetica" w:hAnsi="Helvetica"/>
                <w:spacing w:val="-1"/>
              </w:rPr>
              <w:t>with</w:t>
            </w:r>
            <w:r w:rsidRPr="003E5F7E">
              <w:rPr>
                <w:rFonts w:ascii="Helvetica" w:hAnsi="Helvetica"/>
                <w:spacing w:val="-5"/>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spacing w:val="-1"/>
              </w:rPr>
              <w:t>TLD</w:t>
            </w:r>
            <w:r w:rsidRPr="003E5F7E">
              <w:rPr>
                <w:rFonts w:ascii="Helvetica" w:hAnsi="Helvetica"/>
                <w:spacing w:val="-2"/>
              </w:rPr>
              <w:t xml:space="preserve"> </w:t>
            </w:r>
            <w:r w:rsidRPr="003E5F7E">
              <w:rPr>
                <w:rFonts w:ascii="Helvetica" w:hAnsi="Helvetica"/>
                <w:spacing w:val="-1"/>
              </w:rPr>
              <w:t>manager,</w:t>
            </w:r>
            <w:r w:rsidRPr="003E5F7E">
              <w:rPr>
                <w:rFonts w:ascii="Helvetica" w:hAnsi="Helvetica"/>
                <w:spacing w:val="-5"/>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spacing w:val="-1"/>
              </w:rPr>
              <w:t>RZM</w:t>
            </w:r>
            <w:r w:rsidRPr="003E5F7E">
              <w:rPr>
                <w:rFonts w:ascii="Helvetica" w:hAnsi="Helvetica"/>
                <w:spacing w:val="-5"/>
              </w:rPr>
              <w:t xml:space="preserve"> </w:t>
            </w:r>
            <w:r w:rsidRPr="003E5F7E">
              <w:rPr>
                <w:rFonts w:ascii="Helvetica" w:hAnsi="Helvetica"/>
              </w:rPr>
              <w:t>team</w:t>
            </w:r>
            <w:r w:rsidRPr="003E5F7E">
              <w:rPr>
                <w:rFonts w:ascii="Helvetica" w:hAnsi="Helvetica"/>
                <w:spacing w:val="-5"/>
              </w:rPr>
              <w:t xml:space="preserve"> </w:t>
            </w:r>
            <w:r w:rsidRPr="003E5F7E">
              <w:rPr>
                <w:rFonts w:ascii="Helvetica" w:hAnsi="Helvetica"/>
                <w:spacing w:val="-1"/>
              </w:rPr>
              <w:t>confirms</w:t>
            </w:r>
            <w:r w:rsidRPr="003E5F7E">
              <w:rPr>
                <w:rFonts w:ascii="Helvetica" w:hAnsi="Helvetica"/>
                <w:spacing w:val="-6"/>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rPr>
              <w:t>particulars</w:t>
            </w:r>
            <w:r w:rsidRPr="003E5F7E">
              <w:rPr>
                <w:rFonts w:ascii="Helvetica" w:hAnsi="Helvetica"/>
                <w:spacing w:val="-6"/>
              </w:rPr>
              <w:t xml:space="preserve"> </w:t>
            </w:r>
            <w:r w:rsidRPr="003E5F7E">
              <w:rPr>
                <w:rFonts w:ascii="Helvetica" w:hAnsi="Helvetica"/>
              </w:rPr>
              <w:t>of</w:t>
            </w:r>
            <w:r w:rsidRPr="003E5F7E">
              <w:rPr>
                <w:rFonts w:ascii="Helvetica" w:hAnsi="Helvetica"/>
                <w:spacing w:val="-6"/>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rPr>
              <w:t>issue</w:t>
            </w:r>
            <w:r w:rsidRPr="003E5F7E">
              <w:rPr>
                <w:rFonts w:ascii="Helvetica" w:hAnsi="Helvetica"/>
                <w:spacing w:val="-6"/>
              </w:rPr>
              <w:t xml:space="preserve"> </w:t>
            </w:r>
            <w:r w:rsidRPr="003E5F7E">
              <w:rPr>
                <w:rFonts w:ascii="Helvetica" w:hAnsi="Helvetica"/>
              </w:rPr>
              <w:t>and</w:t>
            </w:r>
            <w:r w:rsidRPr="003E5F7E">
              <w:rPr>
                <w:rFonts w:ascii="Helvetica" w:hAnsi="Helvetica"/>
                <w:spacing w:val="55"/>
                <w:w w:val="99"/>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spacing w:val="-1"/>
              </w:rPr>
              <w:t>need</w:t>
            </w:r>
            <w:r w:rsidRPr="003E5F7E">
              <w:rPr>
                <w:rFonts w:ascii="Helvetica" w:hAnsi="Helvetica"/>
                <w:spacing w:val="-4"/>
              </w:rPr>
              <w:t xml:space="preserve"> </w:t>
            </w:r>
            <w:r w:rsidRPr="003E5F7E">
              <w:rPr>
                <w:rFonts w:ascii="Helvetica" w:hAnsi="Helvetica"/>
              </w:rPr>
              <w:t>to</w:t>
            </w:r>
            <w:r w:rsidRPr="003E5F7E">
              <w:rPr>
                <w:rFonts w:ascii="Helvetica" w:hAnsi="Helvetica"/>
                <w:spacing w:val="-4"/>
              </w:rPr>
              <w:t xml:space="preserve"> </w:t>
            </w:r>
            <w:r w:rsidRPr="003E5F7E">
              <w:rPr>
                <w:rFonts w:ascii="Helvetica" w:hAnsi="Helvetica"/>
                <w:spacing w:val="-1"/>
              </w:rPr>
              <w:t>perform</w:t>
            </w:r>
            <w:r w:rsidRPr="003E5F7E">
              <w:rPr>
                <w:rFonts w:ascii="Helvetica" w:hAnsi="Helvetica"/>
                <w:spacing w:val="-6"/>
              </w:rPr>
              <w:t xml:space="preserve"> </w:t>
            </w:r>
            <w:r w:rsidRPr="003E5F7E">
              <w:rPr>
                <w:rFonts w:ascii="Helvetica" w:hAnsi="Helvetica"/>
              </w:rPr>
              <w:t>an</w:t>
            </w:r>
            <w:r w:rsidRPr="003E5F7E">
              <w:rPr>
                <w:rFonts w:ascii="Helvetica" w:hAnsi="Helvetica"/>
                <w:spacing w:val="-3"/>
              </w:rPr>
              <w:t xml:space="preserve"> </w:t>
            </w:r>
            <w:r w:rsidRPr="003E5F7E">
              <w:rPr>
                <w:rFonts w:ascii="Helvetica" w:hAnsi="Helvetica"/>
                <w:spacing w:val="-1"/>
              </w:rPr>
              <w:t>emergency</w:t>
            </w:r>
            <w:r w:rsidRPr="003E5F7E">
              <w:rPr>
                <w:rFonts w:ascii="Helvetica" w:hAnsi="Helvetica"/>
                <w:spacing w:val="-4"/>
              </w:rPr>
              <w:t xml:space="preserve"> </w:t>
            </w:r>
            <w:r w:rsidRPr="003E5F7E">
              <w:rPr>
                <w:rFonts w:ascii="Helvetica" w:hAnsi="Helvetica"/>
                <w:spacing w:val="-1"/>
              </w:rPr>
              <w:t>root</w:t>
            </w:r>
            <w:r w:rsidRPr="003E5F7E">
              <w:rPr>
                <w:rFonts w:ascii="Helvetica" w:hAnsi="Helvetica"/>
                <w:spacing w:val="-4"/>
              </w:rPr>
              <w:t xml:space="preserve"> </w:t>
            </w:r>
            <w:r w:rsidRPr="003E5F7E">
              <w:rPr>
                <w:rFonts w:ascii="Helvetica" w:hAnsi="Helvetica"/>
              </w:rPr>
              <w:t>zone</w:t>
            </w:r>
            <w:r w:rsidRPr="003E5F7E">
              <w:rPr>
                <w:rFonts w:ascii="Helvetica" w:hAnsi="Helvetica"/>
                <w:spacing w:val="-6"/>
              </w:rPr>
              <w:t xml:space="preserve"> </w:t>
            </w:r>
            <w:r w:rsidRPr="003E5F7E">
              <w:rPr>
                <w:rFonts w:ascii="Helvetica" w:hAnsi="Helvetica"/>
                <w:spacing w:val="-1"/>
              </w:rPr>
              <w:t>change</w:t>
            </w:r>
            <w:r w:rsidRPr="003E5F7E">
              <w:rPr>
                <w:rFonts w:ascii="Helvetica" w:hAnsi="Helvetica"/>
                <w:spacing w:val="-5"/>
              </w:rPr>
              <w:t xml:space="preserve"> </w:t>
            </w:r>
            <w:r w:rsidRPr="003E5F7E">
              <w:rPr>
                <w:rFonts w:ascii="Helvetica" w:hAnsi="Helvetica"/>
              </w:rPr>
              <w:t>to</w:t>
            </w:r>
            <w:r w:rsidRPr="003E5F7E">
              <w:rPr>
                <w:rFonts w:ascii="Helvetica" w:hAnsi="Helvetica"/>
                <w:spacing w:val="-5"/>
              </w:rPr>
              <w:t xml:space="preserve"> </w:t>
            </w:r>
            <w:r w:rsidRPr="003E5F7E">
              <w:rPr>
                <w:rFonts w:ascii="Helvetica" w:hAnsi="Helvetica"/>
                <w:spacing w:val="-1"/>
              </w:rPr>
              <w:t>resolve</w:t>
            </w:r>
            <w:r w:rsidRPr="003E5F7E">
              <w:rPr>
                <w:rFonts w:ascii="Helvetica" w:hAnsi="Helvetica"/>
                <w:spacing w:val="-4"/>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rPr>
              <w:t>issue.</w:t>
            </w:r>
          </w:p>
        </w:tc>
      </w:tr>
      <w:tr w:rsidR="003E5F7E" w:rsidRPr="002D45A8" w14:paraId="2C810594" w14:textId="77777777" w:rsidTr="00C97A34">
        <w:trPr>
          <w:trHeight w:hRule="exact" w:val="298"/>
          <w:jc w:val="center"/>
        </w:trPr>
        <w:tc>
          <w:tcPr>
            <w:tcW w:w="2940" w:type="dxa"/>
            <w:tcBorders>
              <w:top w:val="single" w:sz="5" w:space="0" w:color="000000"/>
              <w:left w:val="single" w:sz="5" w:space="0" w:color="000000"/>
              <w:bottom w:val="single" w:sz="5" w:space="0" w:color="000000"/>
              <w:right w:val="nil"/>
            </w:tcBorders>
            <w:shd w:val="clear" w:color="auto" w:fill="00153B"/>
          </w:tcPr>
          <w:p w14:paraId="7AB0948E" w14:textId="77777777" w:rsidR="003E5F7E" w:rsidRPr="003E5F7E" w:rsidRDefault="003E5F7E" w:rsidP="00175B43">
            <w:pPr>
              <w:pStyle w:val="TableParagraph"/>
              <w:ind w:right="1"/>
              <w:jc w:val="center"/>
              <w:rPr>
                <w:rFonts w:ascii="Helvetica" w:hAnsi="Helvetica" w:cs="Calibri"/>
              </w:rPr>
            </w:pPr>
            <w:r w:rsidRPr="003E5F7E">
              <w:rPr>
                <w:rFonts w:ascii="Helvetica" w:hAnsi="Helvetica"/>
                <w:b/>
                <w:color w:val="FFFFFF"/>
              </w:rPr>
              <w:t>11</w:t>
            </w:r>
          </w:p>
        </w:tc>
        <w:tc>
          <w:tcPr>
            <w:tcW w:w="6422" w:type="dxa"/>
            <w:tcBorders>
              <w:top w:val="single" w:sz="5" w:space="0" w:color="000000"/>
              <w:left w:val="nil"/>
              <w:bottom w:val="single" w:sz="5" w:space="0" w:color="000000"/>
              <w:right w:val="single" w:sz="5" w:space="0" w:color="000000"/>
            </w:tcBorders>
            <w:shd w:val="clear" w:color="auto" w:fill="00153B"/>
          </w:tcPr>
          <w:p w14:paraId="63401561" w14:textId="77777777" w:rsidR="003E5F7E" w:rsidRPr="003E5F7E" w:rsidRDefault="003E5F7E" w:rsidP="00175B43">
            <w:pPr>
              <w:pStyle w:val="TableParagraph"/>
              <w:ind w:left="2335" w:hanging="2335"/>
              <w:rPr>
                <w:rFonts w:ascii="Helvetica" w:hAnsi="Helvetica" w:cs="Calibri"/>
              </w:rPr>
            </w:pPr>
            <w:r w:rsidRPr="003E5F7E">
              <w:rPr>
                <w:rFonts w:ascii="Helvetica" w:hAnsi="Helvetica"/>
                <w:b/>
                <w:color w:val="FFFFFF"/>
                <w:spacing w:val="-1"/>
              </w:rPr>
              <w:t>INFORM</w:t>
            </w:r>
            <w:r w:rsidRPr="003E5F7E">
              <w:rPr>
                <w:rFonts w:ascii="Helvetica" w:hAnsi="Helvetica"/>
                <w:b/>
                <w:color w:val="FFFFFF"/>
              </w:rPr>
              <w:t xml:space="preserve"> TLD</w:t>
            </w:r>
            <w:r w:rsidRPr="003E5F7E">
              <w:rPr>
                <w:rFonts w:ascii="Helvetica" w:hAnsi="Helvetica"/>
                <w:b/>
                <w:color w:val="FFFFFF"/>
                <w:spacing w:val="-9"/>
              </w:rPr>
              <w:t xml:space="preserve"> </w:t>
            </w:r>
            <w:r w:rsidRPr="003E5F7E">
              <w:rPr>
                <w:rFonts w:ascii="Helvetica" w:hAnsi="Helvetica"/>
                <w:b/>
                <w:color w:val="FFFFFF"/>
                <w:spacing w:val="-1"/>
              </w:rPr>
              <w:t>ABOUT APPROPRIATE</w:t>
            </w:r>
            <w:r w:rsidRPr="003E5F7E">
              <w:rPr>
                <w:rFonts w:ascii="Helvetica" w:hAnsi="Helvetica"/>
                <w:b/>
                <w:color w:val="FFFFFF"/>
              </w:rPr>
              <w:t xml:space="preserve"> </w:t>
            </w:r>
            <w:r w:rsidRPr="003E5F7E">
              <w:rPr>
                <w:rFonts w:ascii="Helvetica" w:hAnsi="Helvetica"/>
                <w:b/>
                <w:color w:val="FFFFFF"/>
                <w:spacing w:val="-1"/>
              </w:rPr>
              <w:t>OPTIONS</w:t>
            </w:r>
          </w:p>
        </w:tc>
      </w:tr>
      <w:tr w:rsidR="003E5F7E" w:rsidRPr="002D45A8" w14:paraId="4F606247" w14:textId="77777777" w:rsidTr="00C97A34">
        <w:trPr>
          <w:trHeight w:hRule="exact" w:val="1149"/>
          <w:jc w:val="center"/>
        </w:trPr>
        <w:tc>
          <w:tcPr>
            <w:tcW w:w="2940" w:type="dxa"/>
            <w:tcBorders>
              <w:top w:val="single" w:sz="5" w:space="0" w:color="000000"/>
              <w:left w:val="single" w:sz="5" w:space="0" w:color="000000"/>
              <w:bottom w:val="single" w:sz="5" w:space="0" w:color="000000"/>
              <w:right w:val="single" w:sz="5" w:space="0" w:color="000000"/>
            </w:tcBorders>
            <w:shd w:val="clear" w:color="auto" w:fill="9BB2C3"/>
          </w:tcPr>
          <w:p w14:paraId="6CBFC259" w14:textId="77777777" w:rsidR="003E5F7E" w:rsidRPr="003E5F7E" w:rsidRDefault="003E5F7E" w:rsidP="00175B43">
            <w:pPr>
              <w:pStyle w:val="TableParagraph"/>
              <w:rPr>
                <w:rFonts w:ascii="Helvetica" w:hAnsi="Helvetica" w:cs="Calibri"/>
                <w:b/>
                <w:bCs/>
              </w:rPr>
            </w:pPr>
          </w:p>
          <w:p w14:paraId="138FCA65"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shd w:val="clear" w:color="auto" w:fill="9BB2C3"/>
          </w:tcPr>
          <w:p w14:paraId="0E543420" w14:textId="77777777" w:rsidR="003E5F7E" w:rsidRPr="003E5F7E" w:rsidRDefault="003E5F7E" w:rsidP="00175B43">
            <w:pPr>
              <w:pStyle w:val="TableParagraph"/>
              <w:ind w:left="102" w:right="129"/>
              <w:rPr>
                <w:rFonts w:ascii="Helvetica" w:hAnsi="Helvetica" w:cs="Calibri"/>
              </w:rPr>
            </w:pPr>
            <w:r w:rsidRPr="003E5F7E">
              <w:rPr>
                <w:rFonts w:ascii="Helvetica" w:hAnsi="Helvetica"/>
              </w:rPr>
              <w:t>In</w:t>
            </w:r>
            <w:r w:rsidRPr="003E5F7E">
              <w:rPr>
                <w:rFonts w:ascii="Helvetica" w:hAnsi="Helvetica"/>
                <w:spacing w:val="-5"/>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spacing w:val="-1"/>
              </w:rPr>
              <w:t>event</w:t>
            </w:r>
            <w:r w:rsidRPr="003E5F7E">
              <w:rPr>
                <w:rFonts w:ascii="Helvetica" w:hAnsi="Helvetica"/>
                <w:spacing w:val="-3"/>
              </w:rPr>
              <w:t xml:space="preserve"> </w:t>
            </w:r>
            <w:r w:rsidRPr="003E5F7E">
              <w:rPr>
                <w:rFonts w:ascii="Helvetica" w:hAnsi="Helvetica"/>
              </w:rPr>
              <w:t>the</w:t>
            </w:r>
            <w:r w:rsidRPr="003E5F7E">
              <w:rPr>
                <w:rFonts w:ascii="Helvetica" w:hAnsi="Helvetica"/>
                <w:spacing w:val="-5"/>
              </w:rPr>
              <w:t xml:space="preserve"> </w:t>
            </w:r>
            <w:r w:rsidRPr="003E5F7E">
              <w:rPr>
                <w:rFonts w:ascii="Helvetica" w:hAnsi="Helvetica"/>
              </w:rPr>
              <w:t>TLD</w:t>
            </w:r>
            <w:r w:rsidRPr="003E5F7E">
              <w:rPr>
                <w:rFonts w:ascii="Helvetica" w:hAnsi="Helvetica"/>
                <w:spacing w:val="-4"/>
              </w:rPr>
              <w:t xml:space="preserve"> </w:t>
            </w:r>
            <w:r w:rsidRPr="003E5F7E">
              <w:rPr>
                <w:rFonts w:ascii="Helvetica" w:hAnsi="Helvetica"/>
                <w:spacing w:val="-1"/>
              </w:rPr>
              <w:t>manager</w:t>
            </w:r>
            <w:r w:rsidRPr="003E5F7E">
              <w:rPr>
                <w:rFonts w:ascii="Helvetica" w:hAnsi="Helvetica"/>
                <w:spacing w:val="-2"/>
              </w:rPr>
              <w:t xml:space="preserve"> </w:t>
            </w:r>
            <w:r w:rsidRPr="003E5F7E">
              <w:rPr>
                <w:rFonts w:ascii="Helvetica" w:hAnsi="Helvetica"/>
              </w:rPr>
              <w:t>and</w:t>
            </w:r>
            <w:r w:rsidRPr="003E5F7E">
              <w:rPr>
                <w:rFonts w:ascii="Helvetica" w:hAnsi="Helvetica"/>
                <w:spacing w:val="-4"/>
              </w:rPr>
              <w:t xml:space="preserve"> </w:t>
            </w:r>
            <w:r w:rsidRPr="003E5F7E">
              <w:rPr>
                <w:rFonts w:ascii="Helvetica" w:hAnsi="Helvetica"/>
                <w:spacing w:val="-1"/>
              </w:rPr>
              <w:t>RZM</w:t>
            </w:r>
            <w:r w:rsidRPr="003E5F7E">
              <w:rPr>
                <w:rFonts w:ascii="Helvetica" w:hAnsi="Helvetica"/>
                <w:spacing w:val="-3"/>
              </w:rPr>
              <w:t xml:space="preserve"> </w:t>
            </w:r>
            <w:r w:rsidRPr="003E5F7E">
              <w:rPr>
                <w:rFonts w:ascii="Helvetica" w:hAnsi="Helvetica"/>
                <w:spacing w:val="-1"/>
              </w:rPr>
              <w:t>team</w:t>
            </w:r>
            <w:r w:rsidRPr="003E5F7E">
              <w:rPr>
                <w:rFonts w:ascii="Helvetica" w:hAnsi="Helvetica"/>
                <w:spacing w:val="-5"/>
              </w:rPr>
              <w:t xml:space="preserve"> </w:t>
            </w:r>
            <w:r w:rsidRPr="003E5F7E">
              <w:rPr>
                <w:rFonts w:ascii="Helvetica" w:hAnsi="Helvetica"/>
                <w:spacing w:val="-1"/>
              </w:rPr>
              <w:t>deem</w:t>
            </w:r>
            <w:r w:rsidRPr="003E5F7E">
              <w:rPr>
                <w:rFonts w:ascii="Helvetica" w:hAnsi="Helvetica"/>
                <w:spacing w:val="-5"/>
              </w:rPr>
              <w:t xml:space="preserve"> </w:t>
            </w:r>
            <w:r w:rsidRPr="003E5F7E">
              <w:rPr>
                <w:rFonts w:ascii="Helvetica" w:hAnsi="Helvetica"/>
              </w:rPr>
              <w:t>that</w:t>
            </w:r>
            <w:r w:rsidRPr="003E5F7E">
              <w:rPr>
                <w:rFonts w:ascii="Helvetica" w:hAnsi="Helvetica"/>
                <w:spacing w:val="-4"/>
              </w:rPr>
              <w:t xml:space="preserve"> </w:t>
            </w:r>
            <w:r w:rsidRPr="003E5F7E">
              <w:rPr>
                <w:rFonts w:ascii="Helvetica" w:hAnsi="Helvetica"/>
              </w:rPr>
              <w:t>an</w:t>
            </w:r>
            <w:r w:rsidRPr="003E5F7E">
              <w:rPr>
                <w:rFonts w:ascii="Helvetica" w:hAnsi="Helvetica"/>
                <w:spacing w:val="-6"/>
              </w:rPr>
              <w:t xml:space="preserve"> </w:t>
            </w:r>
            <w:r w:rsidRPr="003E5F7E">
              <w:rPr>
                <w:rFonts w:ascii="Helvetica" w:hAnsi="Helvetica"/>
                <w:spacing w:val="-1"/>
              </w:rPr>
              <w:t>emergency</w:t>
            </w:r>
            <w:r w:rsidRPr="003E5F7E">
              <w:rPr>
                <w:rFonts w:ascii="Helvetica" w:hAnsi="Helvetica"/>
                <w:spacing w:val="-3"/>
              </w:rPr>
              <w:t xml:space="preserve"> </w:t>
            </w:r>
            <w:r w:rsidRPr="003E5F7E">
              <w:rPr>
                <w:rFonts w:ascii="Helvetica" w:hAnsi="Helvetica"/>
              </w:rPr>
              <w:t>root</w:t>
            </w:r>
            <w:r w:rsidRPr="003E5F7E">
              <w:rPr>
                <w:rFonts w:ascii="Helvetica" w:hAnsi="Helvetica"/>
                <w:spacing w:val="-5"/>
              </w:rPr>
              <w:t xml:space="preserve"> </w:t>
            </w:r>
            <w:r w:rsidRPr="003E5F7E">
              <w:rPr>
                <w:rFonts w:ascii="Helvetica" w:hAnsi="Helvetica"/>
              </w:rPr>
              <w:t>zone</w:t>
            </w:r>
            <w:r w:rsidRPr="003E5F7E">
              <w:rPr>
                <w:rFonts w:ascii="Helvetica" w:hAnsi="Helvetica"/>
                <w:spacing w:val="-5"/>
              </w:rPr>
              <w:t xml:space="preserve"> </w:t>
            </w:r>
            <w:r w:rsidRPr="003E5F7E">
              <w:rPr>
                <w:rFonts w:ascii="Helvetica" w:hAnsi="Helvetica"/>
                <w:spacing w:val="-1"/>
              </w:rPr>
              <w:t>change</w:t>
            </w:r>
            <w:r w:rsidRPr="003E5F7E">
              <w:rPr>
                <w:rFonts w:ascii="Helvetica" w:hAnsi="Helvetica"/>
                <w:spacing w:val="-2"/>
              </w:rPr>
              <w:t xml:space="preserve"> </w:t>
            </w:r>
            <w:r w:rsidRPr="003E5F7E">
              <w:rPr>
                <w:rFonts w:ascii="Helvetica" w:hAnsi="Helvetica"/>
                <w:spacing w:val="-1"/>
              </w:rPr>
              <w:t>can</w:t>
            </w:r>
            <w:r w:rsidRPr="003E5F7E">
              <w:rPr>
                <w:rFonts w:ascii="Helvetica" w:hAnsi="Helvetica"/>
                <w:spacing w:val="-4"/>
              </w:rPr>
              <w:t xml:space="preserve"> </w:t>
            </w:r>
            <w:r w:rsidRPr="003E5F7E">
              <w:rPr>
                <w:rFonts w:ascii="Helvetica" w:hAnsi="Helvetica"/>
              </w:rPr>
              <w:t>not</w:t>
            </w:r>
            <w:r w:rsidRPr="003E5F7E">
              <w:rPr>
                <w:rFonts w:ascii="Helvetica" w:hAnsi="Helvetica"/>
                <w:spacing w:val="49"/>
                <w:w w:val="99"/>
              </w:rPr>
              <w:t xml:space="preserve"> </w:t>
            </w:r>
            <w:r w:rsidRPr="003E5F7E">
              <w:rPr>
                <w:rFonts w:ascii="Helvetica" w:hAnsi="Helvetica"/>
                <w:spacing w:val="-1"/>
              </w:rPr>
              <w:t>resolve</w:t>
            </w:r>
            <w:r w:rsidRPr="003E5F7E">
              <w:rPr>
                <w:rFonts w:ascii="Helvetica" w:hAnsi="Helvetica"/>
                <w:spacing w:val="-5"/>
              </w:rPr>
              <w:t xml:space="preserve"> </w:t>
            </w:r>
            <w:r w:rsidRPr="003E5F7E">
              <w:rPr>
                <w:rFonts w:ascii="Helvetica" w:hAnsi="Helvetica"/>
                <w:spacing w:val="-1"/>
              </w:rPr>
              <w:t>the</w:t>
            </w:r>
            <w:r w:rsidRPr="003E5F7E">
              <w:rPr>
                <w:rFonts w:ascii="Helvetica" w:hAnsi="Helvetica"/>
                <w:spacing w:val="-5"/>
              </w:rPr>
              <w:t xml:space="preserve"> </w:t>
            </w:r>
            <w:r w:rsidRPr="003E5F7E">
              <w:rPr>
                <w:rFonts w:ascii="Helvetica" w:hAnsi="Helvetica"/>
              </w:rPr>
              <w:t>issue,</w:t>
            </w:r>
            <w:r w:rsidRPr="003E5F7E">
              <w:rPr>
                <w:rFonts w:ascii="Helvetica" w:hAnsi="Helvetica"/>
                <w:spacing w:val="-4"/>
              </w:rPr>
              <w:t xml:space="preserve"> </w:t>
            </w:r>
            <w:r w:rsidRPr="003E5F7E">
              <w:rPr>
                <w:rFonts w:ascii="Helvetica" w:hAnsi="Helvetica"/>
                <w:spacing w:val="-5"/>
              </w:rPr>
              <w:t>IANA Functions Operator</w:t>
            </w:r>
            <w:r w:rsidRPr="003E5F7E">
              <w:rPr>
                <w:rFonts w:ascii="Helvetica" w:hAnsi="Helvetica"/>
                <w:b/>
                <w:spacing w:val="-5"/>
              </w:rPr>
              <w:t xml:space="preserve"> </w:t>
            </w:r>
            <w:r w:rsidRPr="003E5F7E">
              <w:rPr>
                <w:rFonts w:ascii="Helvetica" w:hAnsi="Helvetica"/>
                <w:spacing w:val="-1"/>
              </w:rPr>
              <w:t>will</w:t>
            </w:r>
            <w:r w:rsidRPr="003E5F7E">
              <w:rPr>
                <w:rFonts w:ascii="Helvetica" w:hAnsi="Helvetica"/>
                <w:spacing w:val="-5"/>
              </w:rPr>
              <w:t xml:space="preserve"> </w:t>
            </w:r>
            <w:r w:rsidRPr="003E5F7E">
              <w:rPr>
                <w:rFonts w:ascii="Helvetica" w:hAnsi="Helvetica"/>
              </w:rPr>
              <w:t>inform</w:t>
            </w:r>
            <w:r w:rsidRPr="003E5F7E">
              <w:rPr>
                <w:rFonts w:ascii="Helvetica" w:hAnsi="Helvetica"/>
                <w:spacing w:val="-5"/>
              </w:rPr>
              <w:t xml:space="preserve"> </w:t>
            </w:r>
            <w:r w:rsidRPr="003E5F7E">
              <w:rPr>
                <w:rFonts w:ascii="Helvetica" w:hAnsi="Helvetica"/>
              </w:rPr>
              <w:t>the</w:t>
            </w:r>
            <w:r w:rsidRPr="003E5F7E">
              <w:rPr>
                <w:rFonts w:ascii="Helvetica" w:hAnsi="Helvetica"/>
                <w:spacing w:val="-4"/>
              </w:rPr>
              <w:t xml:space="preserve"> </w:t>
            </w:r>
            <w:r w:rsidRPr="003E5F7E">
              <w:rPr>
                <w:rFonts w:ascii="Helvetica" w:hAnsi="Helvetica"/>
              </w:rPr>
              <w:t>TLD</w:t>
            </w:r>
            <w:r w:rsidRPr="003E5F7E">
              <w:rPr>
                <w:rFonts w:ascii="Helvetica" w:hAnsi="Helvetica"/>
                <w:spacing w:val="-5"/>
              </w:rPr>
              <w:t xml:space="preserve"> </w:t>
            </w:r>
            <w:r w:rsidRPr="003E5F7E">
              <w:rPr>
                <w:rFonts w:ascii="Helvetica" w:hAnsi="Helvetica"/>
              </w:rPr>
              <w:t>manager</w:t>
            </w:r>
            <w:r w:rsidRPr="003E5F7E">
              <w:rPr>
                <w:rFonts w:ascii="Helvetica" w:hAnsi="Helvetica"/>
                <w:spacing w:val="-4"/>
              </w:rPr>
              <w:t xml:space="preserve"> </w:t>
            </w:r>
            <w:r w:rsidRPr="003E5F7E">
              <w:rPr>
                <w:rFonts w:ascii="Helvetica" w:hAnsi="Helvetica"/>
              </w:rPr>
              <w:t>about</w:t>
            </w:r>
            <w:r w:rsidRPr="003E5F7E">
              <w:rPr>
                <w:rFonts w:ascii="Helvetica" w:hAnsi="Helvetica"/>
                <w:spacing w:val="-5"/>
              </w:rPr>
              <w:t xml:space="preserve"> </w:t>
            </w:r>
            <w:r w:rsidRPr="003E5F7E">
              <w:rPr>
                <w:rFonts w:ascii="Helvetica" w:hAnsi="Helvetica"/>
              </w:rPr>
              <w:t>what</w:t>
            </w:r>
            <w:r w:rsidRPr="003E5F7E">
              <w:rPr>
                <w:rFonts w:ascii="Helvetica" w:hAnsi="Helvetica"/>
                <w:spacing w:val="-4"/>
              </w:rPr>
              <w:t xml:space="preserve"> </w:t>
            </w:r>
            <w:r w:rsidRPr="003E5F7E">
              <w:rPr>
                <w:rFonts w:ascii="Helvetica" w:hAnsi="Helvetica"/>
              </w:rPr>
              <w:t>other</w:t>
            </w:r>
            <w:r w:rsidRPr="003E5F7E">
              <w:rPr>
                <w:rFonts w:ascii="Helvetica" w:hAnsi="Helvetica"/>
                <w:spacing w:val="-3"/>
              </w:rPr>
              <w:t xml:space="preserve"> </w:t>
            </w:r>
            <w:r w:rsidRPr="003E5F7E">
              <w:rPr>
                <w:rFonts w:ascii="Helvetica" w:hAnsi="Helvetica"/>
              </w:rPr>
              <w:t>options</w:t>
            </w:r>
            <w:r w:rsidRPr="003E5F7E">
              <w:rPr>
                <w:rFonts w:ascii="Helvetica" w:hAnsi="Helvetica"/>
                <w:spacing w:val="-6"/>
              </w:rPr>
              <w:t xml:space="preserve"> </w:t>
            </w:r>
            <w:r w:rsidRPr="003E5F7E">
              <w:rPr>
                <w:rFonts w:ascii="Helvetica" w:hAnsi="Helvetica"/>
              </w:rPr>
              <w:t>they</w:t>
            </w:r>
            <w:r w:rsidRPr="003E5F7E">
              <w:rPr>
                <w:rFonts w:ascii="Helvetica" w:hAnsi="Helvetica"/>
                <w:spacing w:val="-3"/>
              </w:rPr>
              <w:t xml:space="preserve"> </w:t>
            </w:r>
            <w:r w:rsidRPr="003E5F7E">
              <w:rPr>
                <w:rFonts w:ascii="Helvetica" w:hAnsi="Helvetica"/>
                <w:spacing w:val="-1"/>
              </w:rPr>
              <w:t>have</w:t>
            </w:r>
            <w:r w:rsidRPr="003E5F7E">
              <w:rPr>
                <w:rFonts w:ascii="Helvetica" w:hAnsi="Helvetica"/>
                <w:spacing w:val="-6"/>
              </w:rPr>
              <w:t xml:space="preserve"> </w:t>
            </w:r>
            <w:r w:rsidRPr="003E5F7E">
              <w:rPr>
                <w:rFonts w:ascii="Helvetica" w:hAnsi="Helvetica"/>
              </w:rPr>
              <w:t>to</w:t>
            </w:r>
            <w:r w:rsidRPr="003E5F7E">
              <w:rPr>
                <w:rFonts w:ascii="Helvetica" w:hAnsi="Helvetica"/>
                <w:spacing w:val="27"/>
                <w:w w:val="99"/>
              </w:rPr>
              <w:t xml:space="preserve"> </w:t>
            </w:r>
            <w:r w:rsidRPr="003E5F7E">
              <w:rPr>
                <w:rFonts w:ascii="Helvetica" w:hAnsi="Helvetica"/>
                <w:spacing w:val="-1"/>
              </w:rPr>
              <w:t>resolve</w:t>
            </w:r>
            <w:r w:rsidRPr="003E5F7E">
              <w:rPr>
                <w:rFonts w:ascii="Helvetica" w:hAnsi="Helvetica"/>
                <w:spacing w:val="-8"/>
              </w:rPr>
              <w:t xml:space="preserve"> </w:t>
            </w:r>
            <w:r w:rsidRPr="003E5F7E">
              <w:rPr>
                <w:rFonts w:ascii="Helvetica" w:hAnsi="Helvetica"/>
              </w:rPr>
              <w:t>the</w:t>
            </w:r>
            <w:r w:rsidRPr="003E5F7E">
              <w:rPr>
                <w:rFonts w:ascii="Helvetica" w:hAnsi="Helvetica"/>
                <w:spacing w:val="-8"/>
              </w:rPr>
              <w:t xml:space="preserve"> </w:t>
            </w:r>
            <w:r w:rsidRPr="003E5F7E">
              <w:rPr>
                <w:rFonts w:ascii="Helvetica" w:hAnsi="Helvetica"/>
              </w:rPr>
              <w:t>issue.</w:t>
            </w:r>
          </w:p>
        </w:tc>
      </w:tr>
      <w:tr w:rsidR="003E5F7E" w:rsidRPr="002D45A8" w14:paraId="72A208E0" w14:textId="77777777" w:rsidTr="00C97A34">
        <w:trPr>
          <w:trHeight w:hRule="exact" w:val="298"/>
          <w:jc w:val="center"/>
        </w:trPr>
        <w:tc>
          <w:tcPr>
            <w:tcW w:w="2940" w:type="dxa"/>
            <w:tcBorders>
              <w:top w:val="single" w:sz="5" w:space="0" w:color="000000"/>
              <w:left w:val="single" w:sz="5" w:space="0" w:color="000000"/>
              <w:bottom w:val="single" w:sz="5" w:space="0" w:color="000000"/>
              <w:right w:val="nil"/>
            </w:tcBorders>
            <w:shd w:val="clear" w:color="auto" w:fill="00153B"/>
          </w:tcPr>
          <w:p w14:paraId="3FA70F8A" w14:textId="77777777" w:rsidR="003E5F7E" w:rsidRPr="003E5F7E" w:rsidRDefault="003E5F7E" w:rsidP="00175B43">
            <w:pPr>
              <w:pStyle w:val="TableParagraph"/>
              <w:ind w:right="1"/>
              <w:jc w:val="center"/>
              <w:rPr>
                <w:rFonts w:ascii="Helvetica" w:hAnsi="Helvetica" w:cs="Calibri"/>
              </w:rPr>
            </w:pPr>
            <w:r w:rsidRPr="003E5F7E">
              <w:rPr>
                <w:rFonts w:ascii="Helvetica" w:hAnsi="Helvetica"/>
                <w:b/>
                <w:color w:val="FFFFFF"/>
              </w:rPr>
              <w:t>12</w:t>
            </w:r>
          </w:p>
        </w:tc>
        <w:tc>
          <w:tcPr>
            <w:tcW w:w="6422" w:type="dxa"/>
            <w:tcBorders>
              <w:top w:val="single" w:sz="5" w:space="0" w:color="000000"/>
              <w:left w:val="nil"/>
              <w:bottom w:val="single" w:sz="5" w:space="0" w:color="000000"/>
              <w:right w:val="single" w:sz="5" w:space="0" w:color="000000"/>
            </w:tcBorders>
            <w:shd w:val="clear" w:color="auto" w:fill="00153B"/>
          </w:tcPr>
          <w:p w14:paraId="070C017F" w14:textId="77777777" w:rsidR="003E5F7E" w:rsidRPr="003E5F7E" w:rsidRDefault="003E5F7E" w:rsidP="00175B43">
            <w:pPr>
              <w:pStyle w:val="TableParagraph"/>
              <w:ind w:left="7"/>
              <w:rPr>
                <w:rFonts w:ascii="Helvetica" w:hAnsi="Helvetica" w:cs="Calibri"/>
              </w:rPr>
            </w:pPr>
            <w:r w:rsidRPr="003E5F7E">
              <w:rPr>
                <w:rFonts w:ascii="Helvetica" w:hAnsi="Helvetica"/>
                <w:b/>
                <w:color w:val="FFFFFF"/>
                <w:spacing w:val="-1"/>
              </w:rPr>
              <w:t>VALIDATE</w:t>
            </w:r>
            <w:r w:rsidRPr="003E5F7E">
              <w:rPr>
                <w:rFonts w:ascii="Helvetica" w:hAnsi="Helvetica"/>
                <w:b/>
                <w:color w:val="FFFFFF"/>
              </w:rPr>
              <w:t xml:space="preserve"> </w:t>
            </w:r>
            <w:r w:rsidRPr="003E5F7E">
              <w:rPr>
                <w:rFonts w:ascii="Helvetica" w:hAnsi="Helvetica"/>
                <w:b/>
                <w:color w:val="FFFFFF"/>
                <w:spacing w:val="-1"/>
              </w:rPr>
              <w:t xml:space="preserve">REQUESTED </w:t>
            </w:r>
            <w:r w:rsidRPr="003E5F7E">
              <w:rPr>
                <w:rFonts w:ascii="Helvetica" w:hAnsi="Helvetica"/>
                <w:b/>
                <w:color w:val="FFFFFF"/>
              </w:rPr>
              <w:t>CHANGES</w:t>
            </w:r>
          </w:p>
        </w:tc>
      </w:tr>
      <w:tr w:rsidR="003E5F7E" w:rsidRPr="002D45A8" w14:paraId="18C0E689" w14:textId="77777777" w:rsidTr="00C97A34">
        <w:trPr>
          <w:trHeight w:hRule="exact" w:val="1419"/>
          <w:jc w:val="center"/>
        </w:trPr>
        <w:tc>
          <w:tcPr>
            <w:tcW w:w="2940" w:type="dxa"/>
            <w:tcBorders>
              <w:top w:val="single" w:sz="5" w:space="0" w:color="000000"/>
              <w:left w:val="single" w:sz="5" w:space="0" w:color="000000"/>
              <w:bottom w:val="single" w:sz="5" w:space="0" w:color="000000"/>
              <w:right w:val="single" w:sz="5" w:space="0" w:color="000000"/>
            </w:tcBorders>
          </w:tcPr>
          <w:p w14:paraId="4D3B6BDD" w14:textId="77777777" w:rsidR="003E5F7E" w:rsidRPr="003E5F7E" w:rsidRDefault="003E5F7E" w:rsidP="00175B43">
            <w:pPr>
              <w:pStyle w:val="TableParagraph"/>
              <w:rPr>
                <w:rFonts w:ascii="Helvetica" w:hAnsi="Helvetica" w:cs="Calibri"/>
                <w:b/>
                <w:bCs/>
              </w:rPr>
            </w:pPr>
          </w:p>
          <w:p w14:paraId="7BA5EC1A"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tcPr>
          <w:p w14:paraId="275F9416" w14:textId="77777777" w:rsidR="003E5F7E" w:rsidRPr="003E5F7E" w:rsidRDefault="003E5F7E" w:rsidP="00175B43">
            <w:pPr>
              <w:pStyle w:val="TableParagraph"/>
              <w:ind w:left="102" w:right="277"/>
              <w:rPr>
                <w:rFonts w:ascii="Helvetica" w:hAnsi="Helvetica" w:cs="Calibri"/>
              </w:rPr>
            </w:pPr>
            <w:r w:rsidRPr="003E5F7E">
              <w:rPr>
                <w:rFonts w:ascii="Helvetica" w:hAnsi="Helvetica"/>
                <w:spacing w:val="-5"/>
              </w:rPr>
              <w:t>IANA Functions Operator</w:t>
            </w:r>
            <w:r w:rsidRPr="003E5F7E">
              <w:rPr>
                <w:rFonts w:ascii="Helvetica" w:hAnsi="Helvetica"/>
                <w:b/>
                <w:spacing w:val="-5"/>
              </w:rPr>
              <w:t xml:space="preserve"> </w:t>
            </w:r>
            <w:r w:rsidRPr="003E5F7E">
              <w:rPr>
                <w:rFonts w:ascii="Helvetica" w:hAnsi="Helvetica"/>
                <w:spacing w:val="-1"/>
              </w:rPr>
              <w:t>validates</w:t>
            </w:r>
            <w:r w:rsidRPr="003E5F7E">
              <w:rPr>
                <w:rFonts w:ascii="Helvetica" w:hAnsi="Helvetica"/>
                <w:spacing w:val="-6"/>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spacing w:val="-1"/>
              </w:rPr>
              <w:t>request</w:t>
            </w:r>
            <w:r w:rsidRPr="003E5F7E">
              <w:rPr>
                <w:rFonts w:ascii="Helvetica" w:hAnsi="Helvetica"/>
                <w:spacing w:val="-6"/>
              </w:rPr>
              <w:t xml:space="preserve"> </w:t>
            </w:r>
            <w:r w:rsidRPr="003E5F7E">
              <w:rPr>
                <w:rFonts w:ascii="Helvetica" w:hAnsi="Helvetica"/>
              </w:rPr>
              <w:t>in</w:t>
            </w:r>
            <w:r w:rsidRPr="003E5F7E">
              <w:rPr>
                <w:rFonts w:ascii="Helvetica" w:hAnsi="Helvetica"/>
                <w:spacing w:val="-5"/>
              </w:rPr>
              <w:t xml:space="preserve"> </w:t>
            </w:r>
            <w:r w:rsidRPr="003E5F7E">
              <w:rPr>
                <w:rFonts w:ascii="Helvetica" w:hAnsi="Helvetica"/>
                <w:spacing w:val="-1"/>
              </w:rPr>
              <w:t>accordance</w:t>
            </w:r>
            <w:r w:rsidRPr="003E5F7E">
              <w:rPr>
                <w:rFonts w:ascii="Helvetica" w:hAnsi="Helvetica"/>
                <w:spacing w:val="-6"/>
              </w:rPr>
              <w:t xml:space="preserve"> </w:t>
            </w:r>
            <w:r w:rsidRPr="003E5F7E">
              <w:rPr>
                <w:rFonts w:ascii="Helvetica" w:hAnsi="Helvetica"/>
                <w:spacing w:val="-1"/>
              </w:rPr>
              <w:t>with</w:t>
            </w:r>
            <w:r w:rsidRPr="003E5F7E">
              <w:rPr>
                <w:rFonts w:ascii="Helvetica" w:hAnsi="Helvetica"/>
                <w:spacing w:val="-6"/>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spacing w:val="-1"/>
              </w:rPr>
              <w:t>standard</w:t>
            </w:r>
            <w:r w:rsidRPr="003E5F7E">
              <w:rPr>
                <w:rFonts w:ascii="Helvetica" w:hAnsi="Helvetica"/>
                <w:spacing w:val="-6"/>
              </w:rPr>
              <w:t xml:space="preserve"> </w:t>
            </w:r>
            <w:r w:rsidRPr="003E5F7E">
              <w:rPr>
                <w:rFonts w:ascii="Helvetica" w:hAnsi="Helvetica"/>
                <w:spacing w:val="-1"/>
              </w:rPr>
              <w:t>procedures</w:t>
            </w:r>
            <w:r w:rsidRPr="003E5F7E">
              <w:rPr>
                <w:rFonts w:ascii="Helvetica" w:hAnsi="Helvetica"/>
                <w:spacing w:val="-6"/>
              </w:rPr>
              <w:t xml:space="preserve"> </w:t>
            </w:r>
            <w:r w:rsidRPr="003E5F7E">
              <w:rPr>
                <w:rFonts w:ascii="Helvetica" w:hAnsi="Helvetica"/>
                <w:spacing w:val="-1"/>
              </w:rPr>
              <w:t>described</w:t>
            </w:r>
            <w:r w:rsidRPr="003E5F7E">
              <w:rPr>
                <w:rFonts w:ascii="Helvetica" w:hAnsi="Helvetica"/>
                <w:spacing w:val="-6"/>
              </w:rPr>
              <w:t xml:space="preserve"> </w:t>
            </w:r>
            <w:r w:rsidRPr="003E5F7E">
              <w:rPr>
                <w:rFonts w:ascii="Helvetica" w:hAnsi="Helvetica"/>
              </w:rPr>
              <w:t>in</w:t>
            </w:r>
            <w:r w:rsidRPr="003E5F7E">
              <w:rPr>
                <w:rFonts w:ascii="Helvetica" w:hAnsi="Helvetica"/>
                <w:spacing w:val="-5"/>
              </w:rPr>
              <w:t xml:space="preserve"> </w:t>
            </w:r>
            <w:r w:rsidRPr="003E5F7E">
              <w:rPr>
                <w:rFonts w:ascii="Helvetica" w:hAnsi="Helvetica"/>
              </w:rPr>
              <w:t>the</w:t>
            </w:r>
            <w:r w:rsidRPr="003E5F7E">
              <w:rPr>
                <w:rFonts w:ascii="Helvetica" w:hAnsi="Helvetica"/>
                <w:spacing w:val="-7"/>
              </w:rPr>
              <w:t xml:space="preserve"> </w:t>
            </w:r>
            <w:r w:rsidRPr="003E5F7E">
              <w:rPr>
                <w:rFonts w:ascii="Helvetica" w:hAnsi="Helvetica"/>
                <w:spacing w:val="-1"/>
              </w:rPr>
              <w:t>Root</w:t>
            </w:r>
            <w:r w:rsidRPr="003E5F7E">
              <w:rPr>
                <w:rFonts w:ascii="Helvetica" w:hAnsi="Helvetica"/>
                <w:spacing w:val="85"/>
                <w:w w:val="99"/>
              </w:rPr>
              <w:t xml:space="preserve"> </w:t>
            </w:r>
            <w:r w:rsidRPr="003E5F7E">
              <w:rPr>
                <w:rFonts w:ascii="Helvetica" w:hAnsi="Helvetica"/>
              </w:rPr>
              <w:t>Zone</w:t>
            </w:r>
            <w:r w:rsidRPr="003E5F7E">
              <w:rPr>
                <w:rFonts w:ascii="Helvetica" w:hAnsi="Helvetica"/>
                <w:spacing w:val="-9"/>
              </w:rPr>
              <w:t xml:space="preserve"> </w:t>
            </w:r>
            <w:r w:rsidRPr="003E5F7E">
              <w:rPr>
                <w:rFonts w:ascii="Helvetica" w:hAnsi="Helvetica"/>
                <w:spacing w:val="-1"/>
              </w:rPr>
              <w:t>Change</w:t>
            </w:r>
            <w:r w:rsidRPr="003E5F7E">
              <w:rPr>
                <w:rFonts w:ascii="Helvetica" w:hAnsi="Helvetica"/>
                <w:spacing w:val="-8"/>
              </w:rPr>
              <w:t xml:space="preserve"> </w:t>
            </w:r>
            <w:r w:rsidRPr="003E5F7E">
              <w:rPr>
                <w:rFonts w:ascii="Helvetica" w:hAnsi="Helvetica"/>
                <w:spacing w:val="-1"/>
              </w:rPr>
              <w:t>process,</w:t>
            </w:r>
            <w:r w:rsidRPr="003E5F7E">
              <w:rPr>
                <w:rFonts w:ascii="Helvetica" w:hAnsi="Helvetica"/>
                <w:spacing w:val="-6"/>
              </w:rPr>
              <w:t xml:space="preserve"> </w:t>
            </w:r>
            <w:r w:rsidRPr="003E5F7E">
              <w:rPr>
                <w:rFonts w:ascii="Helvetica" w:hAnsi="Helvetica"/>
              </w:rPr>
              <w:t>including</w:t>
            </w:r>
            <w:r w:rsidRPr="003E5F7E">
              <w:rPr>
                <w:rFonts w:ascii="Helvetica" w:hAnsi="Helvetica"/>
                <w:spacing w:val="-7"/>
              </w:rPr>
              <w:t xml:space="preserve"> </w:t>
            </w:r>
            <w:r w:rsidRPr="003E5F7E">
              <w:rPr>
                <w:rFonts w:ascii="Helvetica" w:hAnsi="Helvetica"/>
                <w:spacing w:val="-1"/>
              </w:rPr>
              <w:t>performing</w:t>
            </w:r>
            <w:r w:rsidRPr="003E5F7E">
              <w:rPr>
                <w:rFonts w:ascii="Helvetica" w:hAnsi="Helvetica"/>
                <w:spacing w:val="-7"/>
              </w:rPr>
              <w:t xml:space="preserve"> </w:t>
            </w:r>
            <w:r w:rsidRPr="003E5F7E">
              <w:rPr>
                <w:rFonts w:ascii="Helvetica" w:hAnsi="Helvetica"/>
                <w:spacing w:val="-1"/>
              </w:rPr>
              <w:t>technical</w:t>
            </w:r>
            <w:r w:rsidRPr="003E5F7E">
              <w:rPr>
                <w:rFonts w:ascii="Helvetica" w:hAnsi="Helvetica"/>
                <w:spacing w:val="-7"/>
              </w:rPr>
              <w:t xml:space="preserve"> </w:t>
            </w:r>
            <w:r w:rsidRPr="003E5F7E">
              <w:rPr>
                <w:rFonts w:ascii="Helvetica" w:hAnsi="Helvetica"/>
              </w:rPr>
              <w:t>checks</w:t>
            </w:r>
            <w:r w:rsidRPr="003E5F7E">
              <w:rPr>
                <w:rFonts w:ascii="Helvetica" w:hAnsi="Helvetica"/>
                <w:spacing w:val="-8"/>
              </w:rPr>
              <w:t xml:space="preserve"> </w:t>
            </w:r>
            <w:r w:rsidRPr="003E5F7E">
              <w:rPr>
                <w:rFonts w:ascii="Helvetica" w:hAnsi="Helvetica"/>
              </w:rPr>
              <w:t>and</w:t>
            </w:r>
            <w:r w:rsidRPr="003E5F7E">
              <w:rPr>
                <w:rFonts w:ascii="Helvetica" w:hAnsi="Helvetica"/>
                <w:spacing w:val="-8"/>
              </w:rPr>
              <w:t xml:space="preserve"> </w:t>
            </w:r>
            <w:r w:rsidRPr="003E5F7E">
              <w:rPr>
                <w:rFonts w:ascii="Helvetica" w:hAnsi="Helvetica"/>
                <w:spacing w:val="-1"/>
              </w:rPr>
              <w:t>performing</w:t>
            </w:r>
            <w:r w:rsidRPr="003E5F7E">
              <w:rPr>
                <w:rFonts w:ascii="Helvetica" w:hAnsi="Helvetica"/>
                <w:spacing w:val="-7"/>
              </w:rPr>
              <w:t xml:space="preserve"> </w:t>
            </w:r>
            <w:r w:rsidRPr="003E5F7E">
              <w:rPr>
                <w:rFonts w:ascii="Helvetica" w:hAnsi="Helvetica"/>
                <w:spacing w:val="-1"/>
              </w:rPr>
              <w:t>contact</w:t>
            </w:r>
            <w:r w:rsidRPr="003E5F7E">
              <w:rPr>
                <w:rFonts w:ascii="Helvetica" w:hAnsi="Helvetica"/>
                <w:spacing w:val="65"/>
                <w:w w:val="99"/>
              </w:rPr>
              <w:t xml:space="preserve"> </w:t>
            </w:r>
            <w:r w:rsidRPr="003E5F7E">
              <w:rPr>
                <w:rFonts w:ascii="Helvetica" w:hAnsi="Helvetica"/>
                <w:spacing w:val="-1"/>
              </w:rPr>
              <w:t>confirmations.</w:t>
            </w:r>
            <w:r w:rsidRPr="003E5F7E">
              <w:rPr>
                <w:rFonts w:ascii="Helvetica" w:hAnsi="Helvetica"/>
                <w:spacing w:val="-6"/>
              </w:rPr>
              <w:t xml:space="preserve"> </w:t>
            </w:r>
            <w:r w:rsidRPr="003E5F7E">
              <w:rPr>
                <w:rFonts w:ascii="Helvetica" w:hAnsi="Helvetica"/>
                <w:spacing w:val="-5"/>
              </w:rPr>
              <w:t>IANA Functions Operator</w:t>
            </w:r>
            <w:r w:rsidRPr="003E5F7E">
              <w:rPr>
                <w:rFonts w:ascii="Helvetica" w:hAnsi="Helvetica"/>
                <w:b/>
                <w:spacing w:val="-5"/>
              </w:rPr>
              <w:t xml:space="preserve"> </w:t>
            </w:r>
            <w:r w:rsidRPr="003E5F7E">
              <w:rPr>
                <w:rFonts w:ascii="Helvetica" w:hAnsi="Helvetica"/>
                <w:spacing w:val="-1"/>
              </w:rPr>
              <w:t>takes</w:t>
            </w:r>
            <w:r w:rsidRPr="003E5F7E">
              <w:rPr>
                <w:rFonts w:ascii="Helvetica" w:hAnsi="Helvetica"/>
                <w:spacing w:val="-4"/>
              </w:rPr>
              <w:t xml:space="preserve"> </w:t>
            </w:r>
            <w:r w:rsidRPr="003E5F7E">
              <w:rPr>
                <w:rFonts w:ascii="Helvetica" w:hAnsi="Helvetica"/>
                <w:spacing w:val="-1"/>
              </w:rPr>
              <w:t>steps</w:t>
            </w:r>
            <w:r w:rsidRPr="003E5F7E">
              <w:rPr>
                <w:rFonts w:ascii="Helvetica" w:hAnsi="Helvetica"/>
                <w:spacing w:val="-7"/>
              </w:rPr>
              <w:t xml:space="preserve"> </w:t>
            </w:r>
            <w:r w:rsidRPr="003E5F7E">
              <w:rPr>
                <w:rFonts w:ascii="Helvetica" w:hAnsi="Helvetica"/>
              </w:rPr>
              <w:t>to</w:t>
            </w:r>
            <w:r w:rsidRPr="003E5F7E">
              <w:rPr>
                <w:rFonts w:ascii="Helvetica" w:hAnsi="Helvetica"/>
                <w:spacing w:val="-5"/>
              </w:rPr>
              <w:t xml:space="preserve"> </w:t>
            </w:r>
            <w:r w:rsidRPr="003E5F7E">
              <w:rPr>
                <w:rFonts w:ascii="Helvetica" w:hAnsi="Helvetica"/>
                <w:spacing w:val="-1"/>
              </w:rPr>
              <w:t>conduct</w:t>
            </w:r>
            <w:r w:rsidRPr="003E5F7E">
              <w:rPr>
                <w:rFonts w:ascii="Helvetica" w:hAnsi="Helvetica"/>
                <w:spacing w:val="-6"/>
              </w:rPr>
              <w:t xml:space="preserve"> </w:t>
            </w:r>
            <w:r w:rsidRPr="003E5F7E">
              <w:rPr>
                <w:rFonts w:ascii="Helvetica" w:hAnsi="Helvetica"/>
                <w:spacing w:val="-1"/>
              </w:rPr>
              <w:t>these</w:t>
            </w:r>
            <w:r w:rsidRPr="003E5F7E">
              <w:rPr>
                <w:rFonts w:ascii="Helvetica" w:hAnsi="Helvetica"/>
                <w:spacing w:val="-6"/>
              </w:rPr>
              <w:t xml:space="preserve"> </w:t>
            </w:r>
            <w:r w:rsidRPr="003E5F7E">
              <w:rPr>
                <w:rFonts w:ascii="Helvetica" w:hAnsi="Helvetica"/>
                <w:spacing w:val="1"/>
              </w:rPr>
              <w:t>as</w:t>
            </w:r>
            <w:r w:rsidRPr="003E5F7E">
              <w:rPr>
                <w:rFonts w:ascii="Helvetica" w:hAnsi="Helvetica"/>
                <w:spacing w:val="-6"/>
              </w:rPr>
              <w:t xml:space="preserve"> </w:t>
            </w:r>
            <w:r w:rsidRPr="003E5F7E">
              <w:rPr>
                <w:rFonts w:ascii="Helvetica" w:hAnsi="Helvetica"/>
                <w:spacing w:val="-1"/>
              </w:rPr>
              <w:t>quickly</w:t>
            </w:r>
            <w:r w:rsidRPr="003E5F7E">
              <w:rPr>
                <w:rFonts w:ascii="Helvetica" w:hAnsi="Helvetica"/>
                <w:spacing w:val="-6"/>
              </w:rPr>
              <w:t xml:space="preserve"> </w:t>
            </w:r>
            <w:r w:rsidRPr="003E5F7E">
              <w:rPr>
                <w:rFonts w:ascii="Helvetica" w:hAnsi="Helvetica"/>
              </w:rPr>
              <w:t>as</w:t>
            </w:r>
            <w:r w:rsidRPr="003E5F7E">
              <w:rPr>
                <w:rFonts w:ascii="Helvetica" w:hAnsi="Helvetica"/>
                <w:spacing w:val="-6"/>
              </w:rPr>
              <w:t xml:space="preserve"> </w:t>
            </w:r>
            <w:r w:rsidRPr="003E5F7E">
              <w:rPr>
                <w:rFonts w:ascii="Helvetica" w:hAnsi="Helvetica"/>
                <w:spacing w:val="-1"/>
              </w:rPr>
              <w:t>possible.</w:t>
            </w:r>
          </w:p>
        </w:tc>
      </w:tr>
      <w:tr w:rsidR="003E5F7E" w:rsidRPr="002D45A8" w14:paraId="2E116BD7" w14:textId="77777777" w:rsidTr="00C97A34">
        <w:trPr>
          <w:trHeight w:hRule="exact" w:val="298"/>
          <w:jc w:val="center"/>
        </w:trPr>
        <w:tc>
          <w:tcPr>
            <w:tcW w:w="2940" w:type="dxa"/>
            <w:tcBorders>
              <w:top w:val="single" w:sz="5" w:space="0" w:color="000000"/>
              <w:left w:val="single" w:sz="5" w:space="0" w:color="000000"/>
              <w:bottom w:val="single" w:sz="5" w:space="0" w:color="000000"/>
              <w:right w:val="nil"/>
            </w:tcBorders>
            <w:shd w:val="clear" w:color="auto" w:fill="00153B"/>
          </w:tcPr>
          <w:p w14:paraId="3B58E7BE" w14:textId="77777777" w:rsidR="003E5F7E" w:rsidRPr="003E5F7E" w:rsidRDefault="003E5F7E" w:rsidP="00175B43">
            <w:pPr>
              <w:pStyle w:val="TableParagraph"/>
              <w:ind w:right="1"/>
              <w:jc w:val="center"/>
              <w:rPr>
                <w:rFonts w:ascii="Helvetica" w:hAnsi="Helvetica" w:cs="Calibri"/>
              </w:rPr>
            </w:pPr>
            <w:r w:rsidRPr="003E5F7E">
              <w:rPr>
                <w:rFonts w:ascii="Helvetica" w:hAnsi="Helvetica"/>
                <w:b/>
                <w:color w:val="FFFFFF"/>
              </w:rPr>
              <w:t>13</w:t>
            </w:r>
          </w:p>
        </w:tc>
        <w:tc>
          <w:tcPr>
            <w:tcW w:w="6422" w:type="dxa"/>
            <w:tcBorders>
              <w:top w:val="single" w:sz="5" w:space="0" w:color="000000"/>
              <w:left w:val="nil"/>
              <w:bottom w:val="single" w:sz="5" w:space="0" w:color="000000"/>
              <w:right w:val="single" w:sz="5" w:space="0" w:color="000000"/>
            </w:tcBorders>
            <w:shd w:val="clear" w:color="auto" w:fill="00153B"/>
          </w:tcPr>
          <w:p w14:paraId="5CBF32EC" w14:textId="77777777" w:rsidR="003E5F7E" w:rsidRPr="003E5F7E" w:rsidRDefault="003E5F7E" w:rsidP="00175B43">
            <w:pPr>
              <w:pStyle w:val="TableParagraph"/>
              <w:ind w:left="2503" w:hanging="2503"/>
              <w:rPr>
                <w:rFonts w:ascii="Helvetica" w:hAnsi="Helvetica" w:cs="Calibri"/>
              </w:rPr>
            </w:pPr>
            <w:r w:rsidRPr="003E5F7E">
              <w:rPr>
                <w:rFonts w:ascii="Helvetica" w:hAnsi="Helvetica"/>
                <w:b/>
                <w:color w:val="FFFFFF"/>
                <w:spacing w:val="-1"/>
              </w:rPr>
              <w:t>GIVE</w:t>
            </w:r>
            <w:r w:rsidRPr="003E5F7E">
              <w:rPr>
                <w:rFonts w:ascii="Helvetica" w:hAnsi="Helvetica"/>
                <w:b/>
                <w:color w:val="FFFFFF"/>
              </w:rPr>
              <w:t xml:space="preserve"> </w:t>
            </w:r>
            <w:r w:rsidRPr="003E5F7E">
              <w:rPr>
                <w:rFonts w:ascii="Helvetica" w:hAnsi="Helvetica"/>
                <w:b/>
                <w:color w:val="FFFFFF"/>
                <w:spacing w:val="-1"/>
              </w:rPr>
              <w:t>HEADS UP TO Root Zone Maintainer</w:t>
            </w:r>
          </w:p>
        </w:tc>
      </w:tr>
      <w:tr w:rsidR="003E5F7E" w:rsidRPr="002D45A8" w14:paraId="0AC01E02" w14:textId="77777777" w:rsidTr="00C97A34">
        <w:trPr>
          <w:trHeight w:hRule="exact" w:val="1338"/>
          <w:jc w:val="center"/>
        </w:trPr>
        <w:tc>
          <w:tcPr>
            <w:tcW w:w="2940" w:type="dxa"/>
            <w:tcBorders>
              <w:top w:val="single" w:sz="5" w:space="0" w:color="000000"/>
              <w:left w:val="single" w:sz="5" w:space="0" w:color="000000"/>
              <w:bottom w:val="single" w:sz="5" w:space="0" w:color="000000"/>
              <w:right w:val="single" w:sz="5" w:space="0" w:color="000000"/>
            </w:tcBorders>
            <w:shd w:val="clear" w:color="auto" w:fill="9BB2C3"/>
          </w:tcPr>
          <w:p w14:paraId="6D62E45B" w14:textId="77777777" w:rsidR="003E5F7E" w:rsidRPr="003E5F7E" w:rsidRDefault="003E5F7E" w:rsidP="00175B43">
            <w:pPr>
              <w:pStyle w:val="TableParagraph"/>
              <w:rPr>
                <w:rFonts w:ascii="Helvetica" w:hAnsi="Helvetica" w:cs="Calibri"/>
                <w:b/>
                <w:bCs/>
              </w:rPr>
            </w:pPr>
          </w:p>
          <w:p w14:paraId="05DF5B51"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shd w:val="clear" w:color="auto" w:fill="9BB2C3"/>
          </w:tcPr>
          <w:p w14:paraId="64BEE766" w14:textId="77777777" w:rsidR="003E5F7E" w:rsidRPr="003E5F7E" w:rsidRDefault="003E5F7E" w:rsidP="00175B43">
            <w:pPr>
              <w:pStyle w:val="TableParagraph"/>
              <w:ind w:left="102" w:right="301"/>
              <w:jc w:val="both"/>
              <w:rPr>
                <w:rFonts w:ascii="Helvetica" w:hAnsi="Helvetica" w:cs="Calibri"/>
              </w:rPr>
            </w:pPr>
            <w:r w:rsidRPr="003E5F7E">
              <w:rPr>
                <w:rFonts w:ascii="Helvetica" w:hAnsi="Helvetica"/>
                <w:spacing w:val="-5"/>
              </w:rPr>
              <w:t>IANA Functions Operator</w:t>
            </w:r>
            <w:r w:rsidRPr="003E5F7E">
              <w:rPr>
                <w:rFonts w:ascii="Helvetica" w:hAnsi="Helvetica"/>
                <w:b/>
                <w:spacing w:val="-5"/>
              </w:rPr>
              <w:t xml:space="preserve"> </w:t>
            </w:r>
            <w:r w:rsidRPr="003E5F7E">
              <w:rPr>
                <w:rFonts w:ascii="Helvetica" w:hAnsi="Helvetica"/>
              </w:rPr>
              <w:t>takes</w:t>
            </w:r>
            <w:r w:rsidRPr="003E5F7E">
              <w:rPr>
                <w:rFonts w:ascii="Helvetica" w:hAnsi="Helvetica"/>
                <w:spacing w:val="-5"/>
              </w:rPr>
              <w:t xml:space="preserve"> </w:t>
            </w:r>
            <w:r w:rsidRPr="003E5F7E">
              <w:rPr>
                <w:rFonts w:ascii="Helvetica" w:hAnsi="Helvetica"/>
              </w:rPr>
              <w:t>all</w:t>
            </w:r>
            <w:r w:rsidRPr="003E5F7E">
              <w:rPr>
                <w:rFonts w:ascii="Helvetica" w:hAnsi="Helvetica"/>
                <w:spacing w:val="-3"/>
              </w:rPr>
              <w:t xml:space="preserve"> </w:t>
            </w:r>
            <w:r w:rsidRPr="003E5F7E">
              <w:rPr>
                <w:rFonts w:ascii="Helvetica" w:hAnsi="Helvetica"/>
                <w:spacing w:val="-1"/>
              </w:rPr>
              <w:t>available</w:t>
            </w:r>
            <w:r w:rsidRPr="003E5F7E">
              <w:rPr>
                <w:rFonts w:ascii="Helvetica" w:hAnsi="Helvetica"/>
                <w:spacing w:val="-4"/>
              </w:rPr>
              <w:t xml:space="preserve"> </w:t>
            </w:r>
            <w:r w:rsidRPr="003E5F7E">
              <w:rPr>
                <w:rFonts w:ascii="Helvetica" w:hAnsi="Helvetica"/>
              </w:rPr>
              <w:t>steps</w:t>
            </w:r>
            <w:r w:rsidRPr="003E5F7E">
              <w:rPr>
                <w:rFonts w:ascii="Helvetica" w:hAnsi="Helvetica"/>
                <w:spacing w:val="-6"/>
              </w:rPr>
              <w:t xml:space="preserve"> </w:t>
            </w:r>
            <w:r w:rsidRPr="003E5F7E">
              <w:rPr>
                <w:rFonts w:ascii="Helvetica" w:hAnsi="Helvetica"/>
              </w:rPr>
              <w:t>to</w:t>
            </w:r>
            <w:r w:rsidRPr="003E5F7E">
              <w:rPr>
                <w:rFonts w:ascii="Helvetica" w:hAnsi="Helvetica"/>
                <w:spacing w:val="-3"/>
              </w:rPr>
              <w:t xml:space="preserve"> </w:t>
            </w:r>
            <w:r w:rsidRPr="003E5F7E">
              <w:rPr>
                <w:rFonts w:ascii="Helvetica" w:hAnsi="Helvetica"/>
                <w:spacing w:val="-1"/>
              </w:rPr>
              <w:t>inform</w:t>
            </w:r>
            <w:r w:rsidRPr="003E5F7E">
              <w:rPr>
                <w:rFonts w:ascii="Helvetica" w:hAnsi="Helvetica"/>
                <w:spacing w:val="-5"/>
              </w:rPr>
              <w:t xml:space="preserve"> </w:t>
            </w:r>
            <w:r w:rsidRPr="003E5F7E">
              <w:rPr>
                <w:rFonts w:ascii="Helvetica" w:hAnsi="Helvetica"/>
                <w:spacing w:val="-1"/>
              </w:rPr>
              <w:t>personnel</w:t>
            </w:r>
            <w:r w:rsidRPr="003E5F7E">
              <w:rPr>
                <w:rFonts w:ascii="Helvetica" w:hAnsi="Helvetica"/>
                <w:spacing w:val="-3"/>
              </w:rPr>
              <w:t xml:space="preserve"> </w:t>
            </w:r>
            <w:r w:rsidRPr="003E5F7E">
              <w:rPr>
                <w:rFonts w:ascii="Helvetica" w:hAnsi="Helvetica"/>
              </w:rPr>
              <w:t>at</w:t>
            </w:r>
            <w:r w:rsidRPr="003E5F7E">
              <w:rPr>
                <w:rFonts w:ascii="Helvetica" w:hAnsi="Helvetica"/>
                <w:spacing w:val="-4"/>
              </w:rPr>
              <w:t xml:space="preserve"> </w:t>
            </w:r>
            <w:r w:rsidRPr="003E5F7E">
              <w:rPr>
                <w:rFonts w:ascii="Helvetica" w:hAnsi="Helvetica"/>
                <w:spacing w:val="-2"/>
              </w:rPr>
              <w:t xml:space="preserve">the Root Zone Maintainer </w:t>
            </w:r>
            <w:r w:rsidRPr="003E5F7E">
              <w:rPr>
                <w:rFonts w:ascii="Helvetica" w:hAnsi="Helvetica"/>
              </w:rPr>
              <w:t>that</w:t>
            </w:r>
            <w:r w:rsidRPr="003E5F7E">
              <w:rPr>
                <w:rFonts w:ascii="Helvetica" w:hAnsi="Helvetica"/>
                <w:spacing w:val="-4"/>
              </w:rPr>
              <w:t xml:space="preserve"> </w:t>
            </w:r>
            <w:r w:rsidRPr="003E5F7E">
              <w:rPr>
                <w:rFonts w:ascii="Helvetica" w:hAnsi="Helvetica"/>
                <w:spacing w:val="-1"/>
              </w:rPr>
              <w:t>there</w:t>
            </w:r>
            <w:r w:rsidRPr="003E5F7E">
              <w:rPr>
                <w:rFonts w:ascii="Helvetica" w:hAnsi="Helvetica"/>
                <w:spacing w:val="-5"/>
              </w:rPr>
              <w:t xml:space="preserve"> </w:t>
            </w:r>
            <w:r w:rsidRPr="003E5F7E">
              <w:rPr>
                <w:rFonts w:ascii="Helvetica" w:hAnsi="Helvetica"/>
              </w:rPr>
              <w:t>is</w:t>
            </w:r>
            <w:r w:rsidRPr="003E5F7E">
              <w:rPr>
                <w:rFonts w:ascii="Helvetica" w:hAnsi="Helvetica"/>
                <w:spacing w:val="-4"/>
              </w:rPr>
              <w:t xml:space="preserve"> </w:t>
            </w:r>
            <w:r w:rsidRPr="003E5F7E">
              <w:rPr>
                <w:rFonts w:ascii="Helvetica" w:hAnsi="Helvetica"/>
              </w:rPr>
              <w:t>an</w:t>
            </w:r>
            <w:r w:rsidRPr="003E5F7E">
              <w:rPr>
                <w:rFonts w:ascii="Helvetica" w:hAnsi="Helvetica"/>
                <w:spacing w:val="-4"/>
              </w:rPr>
              <w:t xml:space="preserve"> </w:t>
            </w:r>
            <w:r w:rsidRPr="003E5F7E">
              <w:rPr>
                <w:rFonts w:ascii="Helvetica" w:hAnsi="Helvetica"/>
                <w:spacing w:val="-1"/>
              </w:rPr>
              <w:t>active</w:t>
            </w:r>
            <w:r w:rsidRPr="003E5F7E">
              <w:rPr>
                <w:rFonts w:ascii="Helvetica" w:hAnsi="Helvetica"/>
                <w:spacing w:val="69"/>
                <w:w w:val="99"/>
              </w:rPr>
              <w:t xml:space="preserve"> </w:t>
            </w:r>
            <w:r w:rsidRPr="003E5F7E">
              <w:rPr>
                <w:rFonts w:ascii="Helvetica" w:hAnsi="Helvetica"/>
                <w:spacing w:val="-1"/>
              </w:rPr>
              <w:t>emergency</w:t>
            </w:r>
            <w:r w:rsidRPr="003E5F7E">
              <w:rPr>
                <w:rFonts w:ascii="Helvetica" w:hAnsi="Helvetica"/>
                <w:spacing w:val="-4"/>
              </w:rPr>
              <w:t xml:space="preserve"> </w:t>
            </w:r>
            <w:r w:rsidRPr="003E5F7E">
              <w:rPr>
                <w:rFonts w:ascii="Helvetica" w:hAnsi="Helvetica"/>
                <w:spacing w:val="-1"/>
              </w:rPr>
              <w:t>change</w:t>
            </w:r>
            <w:r w:rsidRPr="003E5F7E">
              <w:rPr>
                <w:rFonts w:ascii="Helvetica" w:hAnsi="Helvetica"/>
                <w:spacing w:val="-6"/>
              </w:rPr>
              <w:t xml:space="preserve"> </w:t>
            </w:r>
            <w:r w:rsidRPr="003E5F7E">
              <w:rPr>
                <w:rFonts w:ascii="Helvetica" w:hAnsi="Helvetica"/>
                <w:spacing w:val="-1"/>
              </w:rPr>
              <w:t>request</w:t>
            </w:r>
            <w:r w:rsidRPr="003E5F7E">
              <w:rPr>
                <w:rFonts w:ascii="Helvetica" w:hAnsi="Helvetica"/>
                <w:spacing w:val="-5"/>
              </w:rPr>
              <w:t xml:space="preserve"> </w:t>
            </w:r>
            <w:r w:rsidRPr="003E5F7E">
              <w:rPr>
                <w:rFonts w:ascii="Helvetica" w:hAnsi="Helvetica"/>
              </w:rPr>
              <w:t>being</w:t>
            </w:r>
            <w:r w:rsidRPr="003E5F7E">
              <w:rPr>
                <w:rFonts w:ascii="Helvetica" w:hAnsi="Helvetica"/>
                <w:spacing w:val="-5"/>
              </w:rPr>
              <w:t xml:space="preserve"> </w:t>
            </w:r>
            <w:r w:rsidRPr="003E5F7E">
              <w:rPr>
                <w:rFonts w:ascii="Helvetica" w:hAnsi="Helvetica"/>
                <w:spacing w:val="-1"/>
              </w:rPr>
              <w:t>conducted,</w:t>
            </w:r>
            <w:r w:rsidRPr="003E5F7E">
              <w:rPr>
                <w:rFonts w:ascii="Helvetica" w:hAnsi="Helvetica"/>
                <w:spacing w:val="-4"/>
              </w:rPr>
              <w:t xml:space="preserve"> </w:t>
            </w:r>
            <w:r w:rsidRPr="003E5F7E">
              <w:rPr>
                <w:rFonts w:ascii="Helvetica" w:hAnsi="Helvetica"/>
              </w:rPr>
              <w:t>and</w:t>
            </w:r>
            <w:r w:rsidRPr="003E5F7E">
              <w:rPr>
                <w:rFonts w:ascii="Helvetica" w:hAnsi="Helvetica"/>
                <w:spacing w:val="-5"/>
              </w:rPr>
              <w:t xml:space="preserve"> </w:t>
            </w:r>
            <w:r w:rsidRPr="003E5F7E">
              <w:rPr>
                <w:rFonts w:ascii="Helvetica" w:hAnsi="Helvetica"/>
                <w:spacing w:val="-1"/>
              </w:rPr>
              <w:t>encourages</w:t>
            </w:r>
            <w:r w:rsidRPr="003E5F7E">
              <w:rPr>
                <w:rFonts w:ascii="Helvetica" w:hAnsi="Helvetica"/>
                <w:spacing w:val="-5"/>
              </w:rPr>
              <w:t xml:space="preserve"> </w:t>
            </w:r>
            <w:r w:rsidRPr="003E5F7E">
              <w:rPr>
                <w:rFonts w:ascii="Helvetica" w:hAnsi="Helvetica"/>
                <w:spacing w:val="-4"/>
              </w:rPr>
              <w:t>the Root Zone Maintainer</w:t>
            </w:r>
            <w:r w:rsidRPr="003E5F7E">
              <w:rPr>
                <w:rFonts w:ascii="Helvetica" w:hAnsi="Helvetica"/>
                <w:b/>
                <w:spacing w:val="-4"/>
              </w:rPr>
              <w:t xml:space="preserve"> </w:t>
            </w:r>
            <w:r w:rsidRPr="003E5F7E">
              <w:rPr>
                <w:rFonts w:ascii="Helvetica" w:hAnsi="Helvetica"/>
              </w:rPr>
              <w:t>to</w:t>
            </w:r>
            <w:r w:rsidRPr="003E5F7E">
              <w:rPr>
                <w:rFonts w:ascii="Helvetica" w:hAnsi="Helvetica"/>
                <w:spacing w:val="-5"/>
              </w:rPr>
              <w:t xml:space="preserve"> </w:t>
            </w:r>
            <w:r w:rsidRPr="003E5F7E">
              <w:rPr>
                <w:rFonts w:ascii="Helvetica" w:hAnsi="Helvetica"/>
                <w:spacing w:val="-1"/>
              </w:rPr>
              <w:t>process</w:t>
            </w:r>
            <w:r w:rsidRPr="003E5F7E">
              <w:rPr>
                <w:rFonts w:ascii="Helvetica" w:hAnsi="Helvetica"/>
                <w:spacing w:val="-5"/>
              </w:rPr>
              <w:t xml:space="preserve"> </w:t>
            </w:r>
            <w:r w:rsidRPr="003E5F7E">
              <w:rPr>
                <w:rFonts w:ascii="Helvetica" w:hAnsi="Helvetica"/>
              </w:rPr>
              <w:t>the</w:t>
            </w:r>
            <w:r w:rsidRPr="003E5F7E">
              <w:rPr>
                <w:rFonts w:ascii="Helvetica" w:hAnsi="Helvetica"/>
                <w:spacing w:val="67"/>
                <w:w w:val="99"/>
              </w:rPr>
              <w:t xml:space="preserve"> </w:t>
            </w:r>
            <w:r w:rsidRPr="003E5F7E">
              <w:rPr>
                <w:rFonts w:ascii="Helvetica" w:hAnsi="Helvetica"/>
                <w:spacing w:val="-1"/>
              </w:rPr>
              <w:t>request</w:t>
            </w:r>
            <w:r w:rsidRPr="003E5F7E">
              <w:rPr>
                <w:rFonts w:ascii="Helvetica" w:hAnsi="Helvetica"/>
                <w:spacing w:val="-6"/>
              </w:rPr>
              <w:t xml:space="preserve"> </w:t>
            </w:r>
            <w:r w:rsidRPr="003E5F7E">
              <w:rPr>
                <w:rFonts w:ascii="Helvetica" w:hAnsi="Helvetica"/>
              </w:rPr>
              <w:t>as</w:t>
            </w:r>
            <w:r w:rsidRPr="003E5F7E">
              <w:rPr>
                <w:rFonts w:ascii="Helvetica" w:hAnsi="Helvetica"/>
                <w:spacing w:val="-7"/>
              </w:rPr>
              <w:t xml:space="preserve"> </w:t>
            </w:r>
            <w:r w:rsidRPr="003E5F7E">
              <w:rPr>
                <w:rFonts w:ascii="Helvetica" w:hAnsi="Helvetica"/>
                <w:spacing w:val="-1"/>
              </w:rPr>
              <w:t>quickly</w:t>
            </w:r>
            <w:r w:rsidRPr="003E5F7E">
              <w:rPr>
                <w:rFonts w:ascii="Helvetica" w:hAnsi="Helvetica"/>
                <w:spacing w:val="-5"/>
              </w:rPr>
              <w:t xml:space="preserve"> </w:t>
            </w:r>
            <w:r w:rsidRPr="003E5F7E">
              <w:rPr>
                <w:rFonts w:ascii="Helvetica" w:hAnsi="Helvetica"/>
              </w:rPr>
              <w:t>as</w:t>
            </w:r>
            <w:r w:rsidRPr="003E5F7E">
              <w:rPr>
                <w:rFonts w:ascii="Helvetica" w:hAnsi="Helvetica"/>
                <w:spacing w:val="-7"/>
              </w:rPr>
              <w:t xml:space="preserve"> </w:t>
            </w:r>
            <w:r w:rsidRPr="003E5F7E">
              <w:rPr>
                <w:rFonts w:ascii="Helvetica" w:hAnsi="Helvetica"/>
                <w:spacing w:val="-1"/>
              </w:rPr>
              <w:t>possible.</w:t>
            </w:r>
          </w:p>
        </w:tc>
      </w:tr>
      <w:tr w:rsidR="003E5F7E" w:rsidRPr="002D45A8" w14:paraId="0B9EC4AC" w14:textId="77777777" w:rsidTr="00C97A34">
        <w:trPr>
          <w:trHeight w:hRule="exact" w:val="299"/>
          <w:jc w:val="center"/>
        </w:trPr>
        <w:tc>
          <w:tcPr>
            <w:tcW w:w="2940" w:type="dxa"/>
            <w:tcBorders>
              <w:top w:val="single" w:sz="5" w:space="0" w:color="000000"/>
              <w:left w:val="single" w:sz="5" w:space="0" w:color="000000"/>
              <w:bottom w:val="single" w:sz="5" w:space="0" w:color="000000"/>
              <w:right w:val="nil"/>
            </w:tcBorders>
            <w:shd w:val="clear" w:color="auto" w:fill="00153B"/>
          </w:tcPr>
          <w:p w14:paraId="074BE010" w14:textId="77777777" w:rsidR="003E5F7E" w:rsidRPr="003E5F7E" w:rsidRDefault="003E5F7E" w:rsidP="00175B43">
            <w:pPr>
              <w:pStyle w:val="TableParagraph"/>
              <w:ind w:right="1"/>
              <w:jc w:val="center"/>
              <w:rPr>
                <w:rFonts w:ascii="Helvetica" w:hAnsi="Helvetica" w:cs="Calibri"/>
              </w:rPr>
            </w:pPr>
            <w:r w:rsidRPr="003E5F7E">
              <w:rPr>
                <w:rFonts w:ascii="Helvetica" w:hAnsi="Helvetica"/>
                <w:b/>
                <w:color w:val="FFFFFF"/>
              </w:rPr>
              <w:t>14</w:t>
            </w:r>
          </w:p>
        </w:tc>
        <w:tc>
          <w:tcPr>
            <w:tcW w:w="6422" w:type="dxa"/>
            <w:tcBorders>
              <w:top w:val="single" w:sz="5" w:space="0" w:color="000000"/>
              <w:left w:val="nil"/>
              <w:bottom w:val="single" w:sz="5" w:space="0" w:color="000000"/>
              <w:right w:val="single" w:sz="5" w:space="0" w:color="000000"/>
            </w:tcBorders>
            <w:shd w:val="clear" w:color="auto" w:fill="00153B"/>
          </w:tcPr>
          <w:p w14:paraId="04DF752C" w14:textId="77777777" w:rsidR="003E5F7E" w:rsidRPr="003E5F7E" w:rsidRDefault="003E5F7E" w:rsidP="00175B43">
            <w:pPr>
              <w:pStyle w:val="TableParagraph"/>
              <w:ind w:left="1127" w:hanging="1076"/>
              <w:rPr>
                <w:rFonts w:ascii="Helvetica" w:hAnsi="Helvetica" w:cs="Calibri"/>
              </w:rPr>
            </w:pPr>
            <w:r w:rsidRPr="003E5F7E">
              <w:rPr>
                <w:rFonts w:ascii="Helvetica" w:hAnsi="Helvetica"/>
                <w:b/>
                <w:color w:val="FFFFFF"/>
              </w:rPr>
              <w:t>ACT</w:t>
            </w:r>
            <w:r w:rsidRPr="003E5F7E">
              <w:rPr>
                <w:rFonts w:ascii="Helvetica" w:hAnsi="Helvetica"/>
                <w:b/>
                <w:color w:val="FFFFFF"/>
                <w:spacing w:val="-2"/>
              </w:rPr>
              <w:t xml:space="preserve"> </w:t>
            </w:r>
            <w:r w:rsidRPr="003E5F7E">
              <w:rPr>
                <w:rFonts w:ascii="Helvetica" w:hAnsi="Helvetica"/>
                <w:b/>
                <w:color w:val="FFFFFF"/>
                <w:spacing w:val="-1"/>
              </w:rPr>
              <w:t>ACCORDING</w:t>
            </w:r>
            <w:r w:rsidRPr="003E5F7E">
              <w:rPr>
                <w:rFonts w:ascii="Helvetica" w:hAnsi="Helvetica"/>
                <w:b/>
                <w:color w:val="FFFFFF"/>
              </w:rPr>
              <w:t xml:space="preserve"> </w:t>
            </w:r>
            <w:r w:rsidRPr="003E5F7E">
              <w:rPr>
                <w:rFonts w:ascii="Helvetica" w:hAnsi="Helvetica"/>
                <w:b/>
                <w:color w:val="FFFFFF"/>
                <w:spacing w:val="-1"/>
              </w:rPr>
              <w:t>TO</w:t>
            </w:r>
            <w:r w:rsidRPr="003E5F7E">
              <w:rPr>
                <w:rFonts w:ascii="Helvetica" w:hAnsi="Helvetica"/>
                <w:b/>
                <w:color w:val="FFFFFF"/>
                <w:spacing w:val="1"/>
              </w:rPr>
              <w:t xml:space="preserve"> </w:t>
            </w:r>
            <w:r w:rsidRPr="003E5F7E">
              <w:rPr>
                <w:rFonts w:ascii="Helvetica" w:hAnsi="Helvetica"/>
                <w:b/>
                <w:color w:val="FFFFFF"/>
                <w:spacing w:val="-1"/>
              </w:rPr>
              <w:t>ROOT ZONE</w:t>
            </w:r>
            <w:r w:rsidRPr="003E5F7E">
              <w:rPr>
                <w:rFonts w:ascii="Helvetica" w:hAnsi="Helvetica"/>
                <w:b/>
                <w:color w:val="FFFFFF"/>
              </w:rPr>
              <w:t xml:space="preserve"> </w:t>
            </w:r>
            <w:r w:rsidRPr="003E5F7E">
              <w:rPr>
                <w:rFonts w:ascii="Helvetica" w:hAnsi="Helvetica"/>
                <w:b/>
                <w:color w:val="FFFFFF"/>
                <w:spacing w:val="-1"/>
              </w:rPr>
              <w:t>CHANGE</w:t>
            </w:r>
            <w:r w:rsidRPr="003E5F7E">
              <w:rPr>
                <w:rFonts w:ascii="Helvetica" w:hAnsi="Helvetica"/>
                <w:b/>
                <w:color w:val="FFFFFF"/>
              </w:rPr>
              <w:t xml:space="preserve"> </w:t>
            </w:r>
            <w:r w:rsidRPr="003E5F7E">
              <w:rPr>
                <w:rFonts w:ascii="Helvetica" w:hAnsi="Helvetica"/>
                <w:b/>
                <w:color w:val="FFFFFF"/>
                <w:spacing w:val="-1"/>
              </w:rPr>
              <w:t>REQUEST PROCESS EXPEDITIOUSLY</w:t>
            </w:r>
          </w:p>
        </w:tc>
      </w:tr>
      <w:tr w:rsidR="003E5F7E" w:rsidRPr="002D45A8" w14:paraId="29A536A9" w14:textId="77777777" w:rsidTr="00C97A34">
        <w:trPr>
          <w:trHeight w:hRule="exact" w:val="1419"/>
          <w:jc w:val="center"/>
        </w:trPr>
        <w:tc>
          <w:tcPr>
            <w:tcW w:w="2940" w:type="dxa"/>
            <w:tcBorders>
              <w:top w:val="single" w:sz="5" w:space="0" w:color="000000"/>
              <w:left w:val="single" w:sz="5" w:space="0" w:color="000000"/>
              <w:bottom w:val="single" w:sz="5" w:space="0" w:color="000000"/>
              <w:right w:val="single" w:sz="5" w:space="0" w:color="000000"/>
            </w:tcBorders>
          </w:tcPr>
          <w:p w14:paraId="64EBA9FD" w14:textId="77777777" w:rsidR="003E5F7E" w:rsidRPr="003E5F7E" w:rsidRDefault="003E5F7E" w:rsidP="00175B43">
            <w:pPr>
              <w:pStyle w:val="TableParagraph"/>
              <w:rPr>
                <w:rFonts w:ascii="Helvetica" w:hAnsi="Helvetica" w:cs="Calibri"/>
                <w:b/>
                <w:bCs/>
              </w:rPr>
            </w:pPr>
          </w:p>
          <w:p w14:paraId="3FE52EE5" w14:textId="77777777" w:rsidR="003E5F7E" w:rsidRPr="003E5F7E" w:rsidRDefault="003E5F7E" w:rsidP="00175B43">
            <w:pPr>
              <w:pStyle w:val="TableParagraph"/>
              <w:ind w:left="102"/>
              <w:rPr>
                <w:rFonts w:ascii="Helvetica" w:hAnsi="Helvetica" w:cs="Calibri"/>
              </w:rPr>
            </w:pPr>
            <w:r w:rsidRPr="003E5F7E">
              <w:rPr>
                <w:rFonts w:ascii="Helvetica" w:hAnsi="Helvetica"/>
                <w:b/>
                <w:spacing w:val="-1"/>
              </w:rPr>
              <w:t>Description</w:t>
            </w:r>
          </w:p>
        </w:tc>
        <w:tc>
          <w:tcPr>
            <w:tcW w:w="6422" w:type="dxa"/>
            <w:tcBorders>
              <w:top w:val="single" w:sz="5" w:space="0" w:color="000000"/>
              <w:left w:val="single" w:sz="5" w:space="0" w:color="000000"/>
              <w:bottom w:val="single" w:sz="5" w:space="0" w:color="000000"/>
              <w:right w:val="single" w:sz="5" w:space="0" w:color="000000"/>
            </w:tcBorders>
          </w:tcPr>
          <w:p w14:paraId="5644D4D1" w14:textId="77777777" w:rsidR="003E5F7E" w:rsidRPr="003E5F7E" w:rsidRDefault="003E5F7E" w:rsidP="00175B43">
            <w:pPr>
              <w:pStyle w:val="TableParagraph"/>
              <w:ind w:left="102" w:right="190"/>
              <w:rPr>
                <w:rFonts w:ascii="Helvetica" w:hAnsi="Helvetica" w:cs="Calibri"/>
              </w:rPr>
            </w:pPr>
            <w:r w:rsidRPr="003E5F7E">
              <w:rPr>
                <w:rFonts w:ascii="Helvetica" w:hAnsi="Helvetica"/>
                <w:spacing w:val="-5"/>
              </w:rPr>
              <w:t>IANA Functions Operator</w:t>
            </w:r>
            <w:r w:rsidRPr="003E5F7E">
              <w:rPr>
                <w:rFonts w:ascii="Helvetica" w:hAnsi="Helvetica"/>
                <w:b/>
                <w:spacing w:val="-5"/>
              </w:rPr>
              <w:t xml:space="preserve"> </w:t>
            </w:r>
            <w:r w:rsidRPr="003E5F7E">
              <w:rPr>
                <w:rFonts w:ascii="Helvetica" w:hAnsi="Helvetica"/>
                <w:spacing w:val="-1"/>
              </w:rPr>
              <w:t>executes</w:t>
            </w:r>
            <w:r w:rsidRPr="003E5F7E">
              <w:rPr>
                <w:rFonts w:ascii="Helvetica" w:hAnsi="Helvetica"/>
                <w:spacing w:val="-6"/>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rPr>
              <w:t>root</w:t>
            </w:r>
            <w:r w:rsidRPr="003E5F7E">
              <w:rPr>
                <w:rFonts w:ascii="Helvetica" w:hAnsi="Helvetica"/>
                <w:spacing w:val="-5"/>
              </w:rPr>
              <w:t xml:space="preserve"> </w:t>
            </w:r>
            <w:r w:rsidRPr="003E5F7E">
              <w:rPr>
                <w:rFonts w:ascii="Helvetica" w:hAnsi="Helvetica"/>
              </w:rPr>
              <w:t>zone</w:t>
            </w:r>
            <w:r w:rsidRPr="003E5F7E">
              <w:rPr>
                <w:rFonts w:ascii="Helvetica" w:hAnsi="Helvetica"/>
                <w:spacing w:val="-5"/>
              </w:rPr>
              <w:t xml:space="preserve"> </w:t>
            </w:r>
            <w:r w:rsidRPr="003E5F7E">
              <w:rPr>
                <w:rFonts w:ascii="Helvetica" w:hAnsi="Helvetica"/>
                <w:spacing w:val="-1"/>
              </w:rPr>
              <w:t>change</w:t>
            </w:r>
            <w:r w:rsidRPr="003E5F7E">
              <w:rPr>
                <w:rFonts w:ascii="Helvetica" w:hAnsi="Helvetica"/>
                <w:spacing w:val="-6"/>
              </w:rPr>
              <w:t xml:space="preserve"> </w:t>
            </w:r>
            <w:r w:rsidRPr="003E5F7E">
              <w:rPr>
                <w:rFonts w:ascii="Helvetica" w:hAnsi="Helvetica"/>
                <w:spacing w:val="-1"/>
              </w:rPr>
              <w:t>request</w:t>
            </w:r>
            <w:r w:rsidRPr="003E5F7E">
              <w:rPr>
                <w:rFonts w:ascii="Helvetica" w:hAnsi="Helvetica"/>
                <w:spacing w:val="-5"/>
              </w:rPr>
              <w:t xml:space="preserve"> </w:t>
            </w:r>
            <w:r w:rsidRPr="003E5F7E">
              <w:rPr>
                <w:rFonts w:ascii="Helvetica" w:hAnsi="Helvetica"/>
                <w:spacing w:val="1"/>
              </w:rPr>
              <w:t>as</w:t>
            </w:r>
            <w:r w:rsidRPr="003E5F7E">
              <w:rPr>
                <w:rFonts w:ascii="Helvetica" w:hAnsi="Helvetica"/>
                <w:spacing w:val="-6"/>
              </w:rPr>
              <w:t xml:space="preserve"> </w:t>
            </w:r>
            <w:r w:rsidRPr="003E5F7E">
              <w:rPr>
                <w:rFonts w:ascii="Helvetica" w:hAnsi="Helvetica"/>
                <w:spacing w:val="-1"/>
              </w:rPr>
              <w:t>quickly</w:t>
            </w:r>
            <w:r w:rsidRPr="003E5F7E">
              <w:rPr>
                <w:rFonts w:ascii="Helvetica" w:hAnsi="Helvetica"/>
                <w:spacing w:val="-5"/>
              </w:rPr>
              <w:t xml:space="preserve"> </w:t>
            </w:r>
            <w:r w:rsidRPr="003E5F7E">
              <w:rPr>
                <w:rFonts w:ascii="Helvetica" w:hAnsi="Helvetica"/>
              </w:rPr>
              <w:t>as</w:t>
            </w:r>
            <w:r w:rsidRPr="003E5F7E">
              <w:rPr>
                <w:rFonts w:ascii="Helvetica" w:hAnsi="Helvetica"/>
                <w:spacing w:val="-6"/>
              </w:rPr>
              <w:t xml:space="preserve"> </w:t>
            </w:r>
            <w:r w:rsidRPr="003E5F7E">
              <w:rPr>
                <w:rFonts w:ascii="Helvetica" w:hAnsi="Helvetica"/>
                <w:spacing w:val="-1"/>
              </w:rPr>
              <w:t>possible</w:t>
            </w:r>
            <w:r w:rsidRPr="003E5F7E">
              <w:rPr>
                <w:rFonts w:ascii="Helvetica" w:hAnsi="Helvetica"/>
                <w:spacing w:val="-6"/>
              </w:rPr>
              <w:t xml:space="preserve"> </w:t>
            </w:r>
            <w:r w:rsidRPr="003E5F7E">
              <w:rPr>
                <w:rFonts w:ascii="Helvetica" w:hAnsi="Helvetica"/>
              </w:rPr>
              <w:t>according</w:t>
            </w:r>
            <w:r w:rsidRPr="003E5F7E">
              <w:rPr>
                <w:rFonts w:ascii="Helvetica" w:hAnsi="Helvetica"/>
                <w:spacing w:val="-5"/>
              </w:rPr>
              <w:t xml:space="preserve"> </w:t>
            </w:r>
            <w:r w:rsidRPr="003E5F7E">
              <w:rPr>
                <w:rFonts w:ascii="Helvetica" w:hAnsi="Helvetica"/>
              </w:rPr>
              <w:t>to</w:t>
            </w:r>
            <w:r w:rsidRPr="003E5F7E">
              <w:rPr>
                <w:rFonts w:ascii="Helvetica" w:hAnsi="Helvetica"/>
                <w:spacing w:val="-5"/>
              </w:rPr>
              <w:t xml:space="preserve"> </w:t>
            </w:r>
            <w:r w:rsidRPr="003E5F7E">
              <w:rPr>
                <w:rFonts w:ascii="Helvetica" w:hAnsi="Helvetica"/>
              </w:rPr>
              <w:t>all</w:t>
            </w:r>
            <w:r w:rsidRPr="003E5F7E">
              <w:rPr>
                <w:rFonts w:ascii="Helvetica" w:hAnsi="Helvetica"/>
                <w:spacing w:val="-5"/>
              </w:rPr>
              <w:t xml:space="preserve"> </w:t>
            </w:r>
            <w:r w:rsidRPr="003E5F7E">
              <w:rPr>
                <w:rFonts w:ascii="Helvetica" w:hAnsi="Helvetica"/>
                <w:spacing w:val="-1"/>
              </w:rPr>
              <w:t>standard</w:t>
            </w:r>
            <w:r w:rsidRPr="003E5F7E">
              <w:rPr>
                <w:rFonts w:ascii="Helvetica" w:hAnsi="Helvetica"/>
                <w:spacing w:val="67"/>
                <w:w w:val="99"/>
              </w:rPr>
              <w:t xml:space="preserve"> </w:t>
            </w:r>
            <w:r w:rsidRPr="003E5F7E">
              <w:rPr>
                <w:rFonts w:ascii="Helvetica" w:hAnsi="Helvetica"/>
                <w:spacing w:val="-1"/>
              </w:rPr>
              <w:t>policies</w:t>
            </w:r>
            <w:r w:rsidRPr="003E5F7E">
              <w:rPr>
                <w:rFonts w:ascii="Helvetica" w:hAnsi="Helvetica"/>
                <w:spacing w:val="-7"/>
              </w:rPr>
              <w:t xml:space="preserve"> </w:t>
            </w:r>
            <w:r w:rsidRPr="003E5F7E">
              <w:rPr>
                <w:rFonts w:ascii="Helvetica" w:hAnsi="Helvetica"/>
              </w:rPr>
              <w:t>and</w:t>
            </w:r>
            <w:r w:rsidRPr="003E5F7E">
              <w:rPr>
                <w:rFonts w:ascii="Helvetica" w:hAnsi="Helvetica"/>
                <w:spacing w:val="-6"/>
              </w:rPr>
              <w:t xml:space="preserve"> </w:t>
            </w:r>
            <w:r w:rsidRPr="003E5F7E">
              <w:rPr>
                <w:rFonts w:ascii="Helvetica" w:hAnsi="Helvetica"/>
                <w:spacing w:val="-1"/>
              </w:rPr>
              <w:t>procedures.</w:t>
            </w:r>
            <w:r w:rsidRPr="003E5F7E">
              <w:rPr>
                <w:rFonts w:ascii="Helvetica" w:hAnsi="Helvetica"/>
                <w:spacing w:val="-7"/>
              </w:rPr>
              <w:t xml:space="preserve"> </w:t>
            </w:r>
            <w:r w:rsidRPr="003E5F7E">
              <w:rPr>
                <w:rFonts w:ascii="Helvetica" w:hAnsi="Helvetica"/>
                <w:spacing w:val="-5"/>
              </w:rPr>
              <w:t>IANA Functions Operator</w:t>
            </w:r>
            <w:r w:rsidRPr="003E5F7E">
              <w:rPr>
                <w:rFonts w:ascii="Helvetica" w:hAnsi="Helvetica"/>
                <w:b/>
                <w:spacing w:val="-5"/>
              </w:rPr>
              <w:t xml:space="preserve"> </w:t>
            </w:r>
            <w:r w:rsidRPr="003E5F7E">
              <w:rPr>
                <w:rFonts w:ascii="Helvetica" w:hAnsi="Helvetica"/>
                <w:spacing w:val="-1"/>
              </w:rPr>
              <w:t>prioritizes</w:t>
            </w:r>
            <w:r w:rsidRPr="003E5F7E">
              <w:rPr>
                <w:rFonts w:ascii="Helvetica" w:hAnsi="Helvetica"/>
                <w:spacing w:val="-7"/>
              </w:rPr>
              <w:t xml:space="preserve"> </w:t>
            </w:r>
            <w:r w:rsidRPr="003E5F7E">
              <w:rPr>
                <w:rFonts w:ascii="Helvetica" w:hAnsi="Helvetica"/>
              </w:rPr>
              <w:t>the</w:t>
            </w:r>
            <w:r w:rsidRPr="003E5F7E">
              <w:rPr>
                <w:rFonts w:ascii="Helvetica" w:hAnsi="Helvetica"/>
                <w:spacing w:val="-6"/>
              </w:rPr>
              <w:t xml:space="preserve"> </w:t>
            </w:r>
            <w:r w:rsidRPr="003E5F7E">
              <w:rPr>
                <w:rFonts w:ascii="Helvetica" w:hAnsi="Helvetica"/>
              </w:rPr>
              <w:t>rapid</w:t>
            </w:r>
            <w:r w:rsidRPr="003E5F7E">
              <w:rPr>
                <w:rFonts w:ascii="Helvetica" w:hAnsi="Helvetica"/>
                <w:spacing w:val="-6"/>
              </w:rPr>
              <w:t xml:space="preserve"> </w:t>
            </w:r>
            <w:r w:rsidRPr="003E5F7E">
              <w:rPr>
                <w:rFonts w:ascii="Helvetica" w:hAnsi="Helvetica"/>
                <w:spacing w:val="-1"/>
              </w:rPr>
              <w:t>implementation</w:t>
            </w:r>
            <w:r w:rsidRPr="003E5F7E">
              <w:rPr>
                <w:rFonts w:ascii="Helvetica" w:hAnsi="Helvetica"/>
                <w:spacing w:val="-6"/>
              </w:rPr>
              <w:t xml:space="preserve"> </w:t>
            </w:r>
            <w:r w:rsidRPr="003E5F7E">
              <w:rPr>
                <w:rFonts w:ascii="Helvetica" w:hAnsi="Helvetica"/>
              </w:rPr>
              <w:t>of</w:t>
            </w:r>
            <w:r w:rsidRPr="003E5F7E">
              <w:rPr>
                <w:rFonts w:ascii="Helvetica" w:hAnsi="Helvetica"/>
                <w:spacing w:val="-7"/>
              </w:rPr>
              <w:t xml:space="preserve"> </w:t>
            </w:r>
            <w:r w:rsidRPr="003E5F7E">
              <w:rPr>
                <w:rFonts w:ascii="Helvetica" w:hAnsi="Helvetica"/>
              </w:rPr>
              <w:t>the</w:t>
            </w:r>
            <w:r w:rsidRPr="003E5F7E">
              <w:rPr>
                <w:rFonts w:ascii="Helvetica" w:hAnsi="Helvetica"/>
                <w:spacing w:val="-7"/>
              </w:rPr>
              <w:t xml:space="preserve"> </w:t>
            </w:r>
            <w:r w:rsidRPr="003E5F7E">
              <w:rPr>
                <w:rFonts w:ascii="Helvetica" w:hAnsi="Helvetica"/>
                <w:spacing w:val="-1"/>
              </w:rPr>
              <w:t>request</w:t>
            </w:r>
            <w:r w:rsidRPr="003E5F7E">
              <w:rPr>
                <w:rFonts w:ascii="Helvetica" w:hAnsi="Helvetica"/>
                <w:spacing w:val="-6"/>
              </w:rPr>
              <w:t xml:space="preserve"> </w:t>
            </w:r>
            <w:r w:rsidRPr="003E5F7E">
              <w:rPr>
                <w:rFonts w:ascii="Helvetica" w:hAnsi="Helvetica"/>
              </w:rPr>
              <w:t>above</w:t>
            </w:r>
            <w:r w:rsidRPr="003E5F7E">
              <w:rPr>
                <w:rFonts w:ascii="Helvetica" w:hAnsi="Helvetica"/>
                <w:spacing w:val="-5"/>
              </w:rPr>
              <w:t xml:space="preserve"> </w:t>
            </w:r>
            <w:r w:rsidRPr="003E5F7E">
              <w:rPr>
                <w:rFonts w:ascii="Helvetica" w:hAnsi="Helvetica"/>
                <w:spacing w:val="-1"/>
              </w:rPr>
              <w:t>other</w:t>
            </w:r>
            <w:r w:rsidRPr="003E5F7E">
              <w:rPr>
                <w:rFonts w:ascii="Helvetica" w:hAnsi="Helvetica"/>
                <w:spacing w:val="93"/>
                <w:w w:val="99"/>
              </w:rPr>
              <w:t xml:space="preserve"> </w:t>
            </w:r>
            <w:r w:rsidRPr="003E5F7E">
              <w:rPr>
                <w:rFonts w:ascii="Helvetica" w:hAnsi="Helvetica"/>
                <w:spacing w:val="-1"/>
              </w:rPr>
              <w:t>requests</w:t>
            </w:r>
            <w:r w:rsidRPr="003E5F7E">
              <w:rPr>
                <w:rFonts w:ascii="Helvetica" w:hAnsi="Helvetica"/>
                <w:spacing w:val="-8"/>
              </w:rPr>
              <w:t xml:space="preserve"> </w:t>
            </w:r>
            <w:r w:rsidRPr="003E5F7E">
              <w:rPr>
                <w:rFonts w:ascii="Helvetica" w:hAnsi="Helvetica"/>
              </w:rPr>
              <w:t>at</w:t>
            </w:r>
            <w:r w:rsidRPr="003E5F7E">
              <w:rPr>
                <w:rFonts w:ascii="Helvetica" w:hAnsi="Helvetica"/>
                <w:spacing w:val="-7"/>
              </w:rPr>
              <w:t xml:space="preserve"> </w:t>
            </w:r>
            <w:r w:rsidRPr="003E5F7E">
              <w:rPr>
                <w:rFonts w:ascii="Helvetica" w:hAnsi="Helvetica"/>
                <w:spacing w:val="-1"/>
              </w:rPr>
              <w:t>normal</w:t>
            </w:r>
            <w:r w:rsidRPr="003E5F7E">
              <w:rPr>
                <w:rFonts w:ascii="Helvetica" w:hAnsi="Helvetica"/>
                <w:spacing w:val="-7"/>
              </w:rPr>
              <w:t xml:space="preserve"> </w:t>
            </w:r>
            <w:r w:rsidRPr="003E5F7E">
              <w:rPr>
                <w:rFonts w:ascii="Helvetica" w:hAnsi="Helvetica"/>
              </w:rPr>
              <w:t>priority.</w:t>
            </w:r>
          </w:p>
        </w:tc>
      </w:tr>
    </w:tbl>
    <w:p w14:paraId="78F15145" w14:textId="77777777" w:rsidR="00F4604F" w:rsidRPr="0053287B" w:rsidRDefault="00F4604F" w:rsidP="00F4604F">
      <w:pPr>
        <w:spacing w:line="360" w:lineRule="auto"/>
        <w:rPr>
          <w:rFonts w:cs="Helvetica"/>
        </w:rPr>
      </w:pPr>
    </w:p>
    <w:p w14:paraId="5CC7AE77" w14:textId="5ADEDFD9" w:rsidR="00F4604F" w:rsidRPr="0053287B" w:rsidRDefault="00F4604F" w:rsidP="00F4604F">
      <w:pPr>
        <w:rPr>
          <w:rFonts w:cs="Helvetica"/>
          <w:bCs/>
          <w:sz w:val="24"/>
          <w:szCs w:val="24"/>
        </w:rPr>
      </w:pPr>
      <w:r w:rsidRPr="0053287B">
        <w:rPr>
          <w:rFonts w:cs="Helvetica"/>
          <w:bCs/>
          <w:sz w:val="24"/>
          <w:szCs w:val="24"/>
        </w:rPr>
        <w:br w:type="page"/>
      </w:r>
    </w:p>
    <w:p w14:paraId="737CE25F" w14:textId="77777777" w:rsidR="00F4604F" w:rsidRPr="0053287B" w:rsidRDefault="00F4604F" w:rsidP="00F4604F">
      <w:pPr>
        <w:pStyle w:val="Title"/>
        <w:numPr>
          <w:ilvl w:val="0"/>
          <w:numId w:val="0"/>
        </w:numPr>
        <w:rPr>
          <w:rFonts w:cs="Helvetica"/>
        </w:rPr>
      </w:pPr>
      <w:bookmarkStart w:id="1096" w:name="_Toc291340603"/>
      <w:bookmarkStart w:id="1097" w:name="_Toc294880246"/>
      <w:bookmarkStart w:id="1098" w:name="_Toc295466436"/>
      <w:r w:rsidRPr="0053287B">
        <w:rPr>
          <w:rFonts w:cs="Helvetica"/>
        </w:rPr>
        <w:lastRenderedPageBreak/>
        <w:t xml:space="preserve">Annex L – Separation </w:t>
      </w:r>
      <w:bookmarkEnd w:id="1096"/>
      <w:r w:rsidRPr="0053287B">
        <w:rPr>
          <w:rFonts w:cs="Helvetica"/>
        </w:rPr>
        <w:t>Process</w:t>
      </w:r>
      <w:bookmarkEnd w:id="1097"/>
      <w:bookmarkEnd w:id="1098"/>
    </w:p>
    <w:p w14:paraId="190539DF" w14:textId="0997F8B8" w:rsidR="00F4604F" w:rsidRDefault="00F4604F" w:rsidP="00F4604F">
      <w:pPr>
        <w:pStyle w:val="NoSpacing"/>
        <w:rPr>
          <w:rFonts w:cs="Helvetica"/>
        </w:rPr>
      </w:pPr>
      <w:r w:rsidRPr="0053287B">
        <w:rPr>
          <w:rFonts w:cs="Helvetica"/>
        </w:rPr>
        <w:t>In the event that an IANA Function Review results</w:t>
      </w:r>
      <w:r w:rsidRPr="006831F6">
        <w:rPr>
          <w:rFonts w:cs="Helvetica"/>
        </w:rPr>
        <w:t xml:space="preserve"> in a decision to initiate a </w:t>
      </w:r>
      <w:r w:rsidR="00FC570A">
        <w:rPr>
          <w:rFonts w:cs="Helvetica"/>
        </w:rPr>
        <w:t>s</w:t>
      </w:r>
      <w:r w:rsidRPr="006831F6">
        <w:rPr>
          <w:rFonts w:cs="Helvetica"/>
        </w:rPr>
        <w:t xml:space="preserve">eparation </w:t>
      </w:r>
      <w:r w:rsidR="00FC570A">
        <w:rPr>
          <w:rFonts w:cs="Helvetica"/>
        </w:rPr>
        <w:t>p</w:t>
      </w:r>
      <w:r w:rsidRPr="006831F6">
        <w:rPr>
          <w:rFonts w:cs="Helvetica"/>
        </w:rPr>
        <w:t>rocess, the following processes must be followed.</w:t>
      </w:r>
    </w:p>
    <w:p w14:paraId="0B5BB6CB" w14:textId="35CC4CC2" w:rsidR="00FC570A" w:rsidRDefault="00FC570A" w:rsidP="00FC570A">
      <w:pPr>
        <w:pStyle w:val="NoSpacing"/>
        <w:rPr>
          <w:rFonts w:cs="Helvetica"/>
          <w:lang w:val="en-US"/>
        </w:rPr>
      </w:pPr>
      <w:r>
        <w:rPr>
          <w:rFonts w:cs="Helvetica"/>
          <w:lang w:val="en-US"/>
        </w:rPr>
        <w:t xml:space="preserve">If the IFR determines that a separation process is necessary, it will recommend the creation of a Separation Cross Community Working Group (SCWG). This recommendation </w:t>
      </w:r>
      <w:r w:rsidR="00CD574B">
        <w:rPr>
          <w:rFonts w:cs="Helvetica"/>
          <w:lang w:val="en-US"/>
        </w:rPr>
        <w:t xml:space="preserve">will </w:t>
      </w:r>
      <w:r>
        <w:rPr>
          <w:rFonts w:cs="Helvetica"/>
          <w:lang w:val="en-US"/>
        </w:rPr>
        <w:t xml:space="preserve">need to be approved by a supermajority of each of the GNSO and the ccNSO Councils, according to their normal procedures for determining supermajority, and </w:t>
      </w:r>
      <w:r w:rsidR="00CD574B">
        <w:rPr>
          <w:rFonts w:cs="Helvetica"/>
          <w:lang w:val="en-US"/>
        </w:rPr>
        <w:t xml:space="preserve">will </w:t>
      </w:r>
      <w:r>
        <w:rPr>
          <w:rFonts w:cs="Helvetica"/>
          <w:lang w:val="en-US"/>
        </w:rPr>
        <w:t>need to be approved by the ICANN Board after a public comment period, as well as a community mechanism derived from the CCWG-Accountability process.</w:t>
      </w:r>
      <w:r>
        <w:rPr>
          <w:rStyle w:val="FootnoteReference"/>
        </w:rPr>
        <w:footnoteReference w:id="58"/>
      </w:r>
      <w:r>
        <w:rPr>
          <w:rFonts w:cs="Helvetica"/>
          <w:lang w:val="en-US"/>
        </w:rPr>
        <w:t xml:space="preserve">  A determination by the ICANN Board to not approve a SCWG that had been supported by a supermajority of the ccNSO and GNSO Councils </w:t>
      </w:r>
      <w:r w:rsidR="00CD574B">
        <w:rPr>
          <w:rFonts w:cs="Helvetica"/>
          <w:lang w:val="en-US"/>
        </w:rPr>
        <w:t xml:space="preserve">will </w:t>
      </w:r>
      <w:r>
        <w:rPr>
          <w:rFonts w:cs="Helvetica"/>
          <w:lang w:val="en-US"/>
        </w:rPr>
        <w:t>need to follow the same supermajority thresholds and consultation procedures as ICANN Board rejection (by a supermajority vote) of a PDP recommendation that is supported by a GNSO supermajority.</w:t>
      </w:r>
    </w:p>
    <w:p w14:paraId="7889CE17" w14:textId="4B54B686" w:rsidR="00F4604F" w:rsidRPr="00FC570A" w:rsidRDefault="00FC570A" w:rsidP="00FC570A">
      <w:pPr>
        <w:pStyle w:val="NoSpacing"/>
        <w:rPr>
          <w:rFonts w:cs="Helvetica"/>
        </w:rPr>
      </w:pPr>
      <w:r>
        <w:rPr>
          <w:lang w:val="en-US"/>
        </w:rPr>
        <w:t xml:space="preserve">There </w:t>
      </w:r>
      <w:r w:rsidR="00CD574B">
        <w:rPr>
          <w:lang w:val="en-US"/>
        </w:rPr>
        <w:t xml:space="preserve">will </w:t>
      </w:r>
      <w:r>
        <w:rPr>
          <w:lang w:val="en-US"/>
        </w:rPr>
        <w:t xml:space="preserve">be no prescribed result arising from the separation process. It </w:t>
      </w:r>
      <w:r w:rsidR="00CD574B">
        <w:rPr>
          <w:lang w:val="en-US"/>
        </w:rPr>
        <w:t xml:space="preserve">will </w:t>
      </w:r>
      <w:r>
        <w:rPr>
          <w:lang w:val="en-US"/>
        </w:rPr>
        <w:t xml:space="preserve">be empowered to make a recommendation ranging from “no action required” to the initiation of an RFP and the recommendation for a new IFO, or the divestiture or reorganization of PTI. </w:t>
      </w:r>
      <w:r w:rsidR="00F4604F" w:rsidRPr="00FC570A">
        <w:rPr>
          <w:rFonts w:cs="Helvetica"/>
        </w:rPr>
        <w:t xml:space="preserve">The SCWG </w:t>
      </w:r>
      <w:r w:rsidR="00CD574B">
        <w:rPr>
          <w:rFonts w:cs="Helvetica"/>
        </w:rPr>
        <w:t>will</w:t>
      </w:r>
      <w:r w:rsidR="00CD574B" w:rsidRPr="00FC570A">
        <w:rPr>
          <w:rFonts w:cs="Helvetica"/>
        </w:rPr>
        <w:t xml:space="preserve"> </w:t>
      </w:r>
      <w:r w:rsidR="00F4604F" w:rsidRPr="00FC570A">
        <w:rPr>
          <w:rFonts w:cs="Helvetica"/>
        </w:rPr>
        <w:t xml:space="preserve">follow the overall guidelines and procedures for ICANN Cross Community Working Groups. The SCWG working procedures should ensure transparency to the fullest extent possible by creating open discussion listservs and holding open calls, with read- or listen-only modes for non-participants. </w:t>
      </w:r>
      <w:r>
        <w:rPr>
          <w:rStyle w:val="FootnoteReference"/>
          <w:rFonts w:ascii="Helvetica" w:hAnsi="Helvetica" w:cs="Helvetica"/>
          <w:lang w:val="en-US"/>
        </w:rPr>
        <w:footnoteReference w:id="59"/>
      </w:r>
    </w:p>
    <w:p w14:paraId="59B43D64" w14:textId="77777777" w:rsidR="00F4604F" w:rsidRPr="006831F6" w:rsidRDefault="00F4604F" w:rsidP="00F4604F">
      <w:pPr>
        <w:pStyle w:val="Heading2"/>
        <w:rPr>
          <w:rFonts w:cs="Helvetica"/>
          <w:color w:val="1F497D"/>
        </w:rPr>
      </w:pPr>
      <w:bookmarkStart w:id="1099" w:name="_Toc294992852"/>
      <w:bookmarkStart w:id="1100" w:name="_Toc294880247"/>
      <w:bookmarkStart w:id="1101" w:name="_Toc294879298"/>
      <w:bookmarkStart w:id="1102" w:name="_Toc295466437"/>
      <w:r w:rsidRPr="006831F6">
        <w:rPr>
          <w:rFonts w:cs="Helvetica"/>
          <w:color w:val="1F497D"/>
        </w:rPr>
        <w:t>Composition</w:t>
      </w:r>
      <w:bookmarkEnd w:id="1099"/>
      <w:bookmarkEnd w:id="1100"/>
      <w:bookmarkEnd w:id="1101"/>
      <w:bookmarkEnd w:id="1102"/>
    </w:p>
    <w:p w14:paraId="72A41B0A" w14:textId="0BEB215A" w:rsidR="00F4604F" w:rsidRPr="006831F6" w:rsidRDefault="00F4604F" w:rsidP="00F4604F">
      <w:pPr>
        <w:pStyle w:val="NoSpacing"/>
        <w:rPr>
          <w:rFonts w:cs="Helvetica"/>
        </w:rPr>
      </w:pPr>
      <w:r w:rsidRPr="006831F6">
        <w:rPr>
          <w:rFonts w:cs="Helvetica"/>
          <w:color w:val="auto"/>
        </w:rPr>
        <w:t xml:space="preserve">The SCWG </w:t>
      </w:r>
      <w:r w:rsidR="00CD574B">
        <w:rPr>
          <w:rFonts w:cs="Helvetica"/>
          <w:color w:val="auto"/>
        </w:rPr>
        <w:t>will</w:t>
      </w:r>
      <w:r w:rsidR="00CD574B" w:rsidRPr="006831F6">
        <w:rPr>
          <w:rFonts w:cs="Helvetica"/>
          <w:color w:val="auto"/>
        </w:rPr>
        <w:t xml:space="preserve"> </w:t>
      </w:r>
      <w:r w:rsidRPr="006831F6">
        <w:rPr>
          <w:rFonts w:cs="Helvetica"/>
          <w:color w:val="auto"/>
        </w:rPr>
        <w:t>be composed as follows:</w:t>
      </w:r>
      <w:r w:rsidRPr="006831F6">
        <w:rPr>
          <w:rStyle w:val="FootnoteReference"/>
          <w:rFonts w:ascii="Helvetica" w:hAnsi="Helvetica" w:cs="Helvetica"/>
        </w:rPr>
        <w:footnoteReference w:id="60"/>
      </w:r>
    </w:p>
    <w:p w14:paraId="1CAE3630" w14:textId="77777777" w:rsidR="00F4604F" w:rsidRPr="006831F6" w:rsidRDefault="00F4604F" w:rsidP="00F4604F">
      <w:pPr>
        <w:pStyle w:val="BodyText"/>
        <w:rPr>
          <w:rFonts w:cs="Helvetica"/>
        </w:rPr>
      </w:pPr>
      <w:r w:rsidRPr="006831F6">
        <w:rPr>
          <w:rFonts w:cs="Helvetica"/>
        </w:rPr>
        <w:t xml:space="preserve">ccNSO - 2 </w:t>
      </w:r>
    </w:p>
    <w:p w14:paraId="6261841C" w14:textId="77777777" w:rsidR="00F4604F" w:rsidRPr="006831F6" w:rsidRDefault="00F4604F" w:rsidP="00F4604F">
      <w:pPr>
        <w:pStyle w:val="BodyText"/>
        <w:rPr>
          <w:rFonts w:cs="Helvetica"/>
        </w:rPr>
      </w:pPr>
      <w:r w:rsidRPr="006831F6">
        <w:rPr>
          <w:rFonts w:cs="Helvetica"/>
        </w:rPr>
        <w:t>ccTLDs (non-ccNSO) - 1  </w:t>
      </w:r>
    </w:p>
    <w:p w14:paraId="52161A9C" w14:textId="4FFB6843" w:rsidR="00F4604F" w:rsidRPr="006831F6" w:rsidRDefault="00F4604F" w:rsidP="00F4604F">
      <w:pPr>
        <w:pStyle w:val="BodyText"/>
        <w:rPr>
          <w:rFonts w:cs="Helvetica"/>
        </w:rPr>
      </w:pPr>
      <w:r w:rsidRPr="006831F6">
        <w:rPr>
          <w:rFonts w:cs="Helvetica"/>
        </w:rPr>
        <w:t xml:space="preserve">Registry Stakeholder Group (RySG) - </w:t>
      </w:r>
      <w:r w:rsidR="00820FB4">
        <w:rPr>
          <w:rFonts w:cs="Helvetica"/>
        </w:rPr>
        <w:t>3</w:t>
      </w:r>
      <w:r w:rsidRPr="006831F6">
        <w:rPr>
          <w:rFonts w:cs="Helvetica"/>
        </w:rPr>
        <w:t xml:space="preserve"> </w:t>
      </w:r>
    </w:p>
    <w:p w14:paraId="3507B6DA" w14:textId="77777777" w:rsidR="00F4604F" w:rsidRPr="006831F6" w:rsidRDefault="00F4604F" w:rsidP="00F4604F">
      <w:pPr>
        <w:pStyle w:val="BodyText"/>
        <w:rPr>
          <w:rFonts w:cs="Helvetica"/>
        </w:rPr>
      </w:pPr>
      <w:r w:rsidRPr="006831F6">
        <w:rPr>
          <w:rFonts w:cs="Helvetica"/>
        </w:rPr>
        <w:t xml:space="preserve">Registrar Stakeholder Group (RrSG) - 1 </w:t>
      </w:r>
    </w:p>
    <w:p w14:paraId="03FE9D6B" w14:textId="77777777" w:rsidR="00F4604F" w:rsidRPr="006831F6" w:rsidRDefault="00F4604F" w:rsidP="00F4604F">
      <w:pPr>
        <w:pStyle w:val="BodyText"/>
        <w:rPr>
          <w:rFonts w:cs="Helvetica"/>
        </w:rPr>
      </w:pPr>
      <w:r w:rsidRPr="006831F6">
        <w:rPr>
          <w:rFonts w:cs="Helvetica"/>
        </w:rPr>
        <w:t xml:space="preserve">Commercial Stakeholder Group (CSG) - 1 </w:t>
      </w:r>
    </w:p>
    <w:p w14:paraId="59E9CBA4" w14:textId="77777777" w:rsidR="00F4604F" w:rsidRPr="006831F6" w:rsidRDefault="00F4604F" w:rsidP="00F4604F">
      <w:pPr>
        <w:pStyle w:val="BodyText"/>
        <w:rPr>
          <w:rFonts w:cs="Helvetica"/>
        </w:rPr>
      </w:pPr>
      <w:r w:rsidRPr="006831F6">
        <w:rPr>
          <w:rFonts w:cs="Helvetica"/>
        </w:rPr>
        <w:t xml:space="preserve">Non-Commercial Stakeholder Group (NCSG) - 1 </w:t>
      </w:r>
    </w:p>
    <w:p w14:paraId="79362E23" w14:textId="77777777" w:rsidR="00F4604F" w:rsidRPr="006831F6" w:rsidRDefault="00F4604F" w:rsidP="00F4604F">
      <w:pPr>
        <w:pStyle w:val="BodyText"/>
        <w:rPr>
          <w:rFonts w:cs="Helvetica"/>
        </w:rPr>
      </w:pPr>
      <w:r w:rsidRPr="006831F6">
        <w:rPr>
          <w:rFonts w:cs="Helvetica"/>
        </w:rPr>
        <w:t xml:space="preserve">Government Advisory Committee (GAC) - 1 </w:t>
      </w:r>
    </w:p>
    <w:p w14:paraId="2E94F392" w14:textId="77777777" w:rsidR="00F4604F" w:rsidRPr="006831F6" w:rsidRDefault="00F4604F" w:rsidP="00F4604F">
      <w:pPr>
        <w:pStyle w:val="BodyText"/>
        <w:rPr>
          <w:rFonts w:cs="Helvetica"/>
        </w:rPr>
      </w:pPr>
      <w:r w:rsidRPr="006831F6">
        <w:rPr>
          <w:rFonts w:cs="Helvetica"/>
        </w:rPr>
        <w:t xml:space="preserve">Security and Stability Advisory Committee (SSAC) - 1 </w:t>
      </w:r>
    </w:p>
    <w:p w14:paraId="2350EF73" w14:textId="77777777" w:rsidR="00F4604F" w:rsidRPr="006831F6" w:rsidRDefault="00F4604F" w:rsidP="00F4604F">
      <w:pPr>
        <w:pStyle w:val="BodyText"/>
        <w:rPr>
          <w:rFonts w:cs="Helvetica"/>
        </w:rPr>
      </w:pPr>
      <w:r w:rsidRPr="006831F6">
        <w:rPr>
          <w:rFonts w:cs="Helvetica"/>
        </w:rPr>
        <w:lastRenderedPageBreak/>
        <w:t xml:space="preserve">Root Server Operators Advisory Committee (RSSAC) - 1 </w:t>
      </w:r>
    </w:p>
    <w:p w14:paraId="72FEC639" w14:textId="77777777" w:rsidR="00F4604F" w:rsidRPr="006831F6" w:rsidRDefault="00F4604F" w:rsidP="00F4604F">
      <w:pPr>
        <w:pStyle w:val="BodyText"/>
        <w:rPr>
          <w:rFonts w:cs="Helvetica"/>
        </w:rPr>
      </w:pPr>
      <w:r w:rsidRPr="006831F6">
        <w:rPr>
          <w:rFonts w:cs="Helvetica"/>
        </w:rPr>
        <w:t xml:space="preserve">At-Large Advisory Committee (ALAC) - 1 </w:t>
      </w:r>
    </w:p>
    <w:p w14:paraId="3307626F" w14:textId="77777777" w:rsidR="00F4604F" w:rsidRPr="006831F6" w:rsidRDefault="00F4604F" w:rsidP="00F4604F">
      <w:pPr>
        <w:pStyle w:val="BodyText"/>
        <w:rPr>
          <w:rFonts w:cs="Helvetica"/>
        </w:rPr>
      </w:pPr>
      <w:r w:rsidRPr="006831F6">
        <w:rPr>
          <w:rFonts w:cs="Helvetica"/>
        </w:rPr>
        <w:t>CSC Liaison (selected by CSC) - 1</w:t>
      </w:r>
    </w:p>
    <w:p w14:paraId="3D57FB31" w14:textId="77777777" w:rsidR="00F4604F" w:rsidRPr="006831F6" w:rsidRDefault="00F4604F" w:rsidP="00F4604F">
      <w:pPr>
        <w:pStyle w:val="BodyText"/>
        <w:rPr>
          <w:rFonts w:cs="Helvetica"/>
        </w:rPr>
      </w:pPr>
      <w:r w:rsidRPr="006831F6">
        <w:rPr>
          <w:rFonts w:cs="Helvetica"/>
        </w:rPr>
        <w:t>Special IFR Team Liaison (selected by IFR Team) - 1</w:t>
      </w:r>
    </w:p>
    <w:p w14:paraId="734C497C" w14:textId="401EDE24" w:rsidR="00F4604F" w:rsidRPr="006831F6" w:rsidRDefault="00F4604F" w:rsidP="00F4604F">
      <w:pPr>
        <w:pStyle w:val="BodyText"/>
        <w:rPr>
          <w:rFonts w:cs="Helvetica"/>
        </w:rPr>
      </w:pPr>
      <w:r w:rsidRPr="006831F6">
        <w:rPr>
          <w:rFonts w:cs="Helvetica"/>
        </w:rPr>
        <w:t>Liaison from Protocol operational community - 1 (TBD with their approval)</w:t>
      </w:r>
    </w:p>
    <w:p w14:paraId="50AC0D36" w14:textId="000B4517" w:rsidR="00F4604F" w:rsidRPr="006831F6" w:rsidRDefault="00F4604F" w:rsidP="00F4604F">
      <w:pPr>
        <w:pStyle w:val="BodyText"/>
        <w:rPr>
          <w:rFonts w:cs="Helvetica"/>
        </w:rPr>
      </w:pPr>
      <w:r w:rsidRPr="006831F6">
        <w:rPr>
          <w:rFonts w:cs="Helvetica"/>
        </w:rPr>
        <w:t>Liaison from Numbers operational community - 1 (TBD with their approval)</w:t>
      </w:r>
    </w:p>
    <w:p w14:paraId="7383B17F" w14:textId="77777777" w:rsidR="00F4604F" w:rsidRPr="006831F6" w:rsidRDefault="00F4604F" w:rsidP="00F4604F">
      <w:pPr>
        <w:pStyle w:val="NoSpacing"/>
        <w:rPr>
          <w:rFonts w:cs="Helvetica"/>
        </w:rPr>
      </w:pPr>
      <w:r w:rsidRPr="006831F6">
        <w:rPr>
          <w:rFonts w:cs="Helvetica"/>
        </w:rPr>
        <w:t xml:space="preserve">Each group will be responsible for appointing its own representative to the SCWG. In the case of the non-ccNSO ccTLD representative, the ccNSO will be the appointing body; in appointing the non-ccNSO representative it is strongly recommended that the ccNSO also consult with the Regional ccTLD Organizations, namely AfTLD, APTLD, LACTLD, and CENTR. </w:t>
      </w:r>
    </w:p>
    <w:p w14:paraId="1E3D5006" w14:textId="4A79F03E" w:rsidR="00F4604F" w:rsidRPr="006831F6" w:rsidRDefault="00F4604F" w:rsidP="00F4604F">
      <w:pPr>
        <w:pStyle w:val="NoSpacing"/>
        <w:rPr>
          <w:rFonts w:cs="Helvetica"/>
        </w:rPr>
      </w:pPr>
      <w:r w:rsidRPr="006831F6">
        <w:rPr>
          <w:rFonts w:cs="Helvetica"/>
        </w:rPr>
        <w:t xml:space="preserve">It is strongly recommended that the representatives appointed to the SCWG be different representatives than those that participated in the Special IFR (with the exception of the </w:t>
      </w:r>
      <w:r w:rsidR="00FC570A">
        <w:rPr>
          <w:rFonts w:cs="Helvetica"/>
        </w:rPr>
        <w:t>l</w:t>
      </w:r>
      <w:r w:rsidRPr="006831F6">
        <w:rPr>
          <w:rFonts w:cs="Helvetica"/>
        </w:rPr>
        <w:t>iaison</w:t>
      </w:r>
      <w:r w:rsidR="00FC570A">
        <w:rPr>
          <w:rFonts w:cs="Helvetica"/>
        </w:rPr>
        <w:t xml:space="preserve"> to the IANA Funct</w:t>
      </w:r>
      <w:r w:rsidR="00D82FAB">
        <w:rPr>
          <w:rFonts w:cs="Helvetica"/>
        </w:rPr>
        <w:t>i</w:t>
      </w:r>
      <w:r w:rsidR="00FC570A">
        <w:rPr>
          <w:rFonts w:cs="Helvetica"/>
        </w:rPr>
        <w:t>on Review Team appointed by the CSC</w:t>
      </w:r>
      <w:r w:rsidRPr="006831F6">
        <w:rPr>
          <w:rFonts w:cs="Helvetica"/>
        </w:rPr>
        <w:t xml:space="preserve">). This will provide an additional check, accounting for the fact that different skill sets may be required for the two processes, and provide for broader community representation in the IANA oversight process. </w:t>
      </w:r>
    </w:p>
    <w:p w14:paraId="3133A576" w14:textId="4BEE0707" w:rsidR="00F4604F" w:rsidRPr="006831F6" w:rsidRDefault="00F4604F" w:rsidP="00F4604F">
      <w:pPr>
        <w:pStyle w:val="NoSpacing"/>
        <w:rPr>
          <w:rFonts w:cs="Helvetica"/>
        </w:rPr>
      </w:pPr>
      <w:r w:rsidRPr="006831F6">
        <w:rPr>
          <w:rFonts w:cs="Helvetica"/>
          <w:color w:val="auto"/>
        </w:rPr>
        <w:t>To the extent possible, it is recommended that individuals with experience managing an RFP process be appointed to the SCWG. For communities appointing more than one representative to the SCWG it is strongly advised that, to the extent possible, the appointed representatives come from different ICANN geographic regions, to provide for diversity on the SCWG.</w:t>
      </w:r>
      <w:r w:rsidRPr="006831F6">
        <w:rPr>
          <w:rStyle w:val="FootnoteReference"/>
          <w:rFonts w:ascii="Helvetica" w:hAnsi="Helvetica" w:cs="Helvetica"/>
          <w:color w:val="auto"/>
        </w:rPr>
        <w:footnoteReference w:id="61"/>
      </w:r>
    </w:p>
    <w:p w14:paraId="255F6AF3" w14:textId="77777777" w:rsidR="00F4604F" w:rsidRPr="006831F6" w:rsidRDefault="00F4604F" w:rsidP="00F4604F">
      <w:pPr>
        <w:pStyle w:val="Heading2"/>
        <w:rPr>
          <w:rFonts w:cs="Helvetica"/>
          <w:color w:val="1F497D"/>
        </w:rPr>
      </w:pPr>
      <w:bookmarkStart w:id="1103" w:name="_Toc294992853"/>
      <w:bookmarkStart w:id="1104" w:name="_Toc294880248"/>
      <w:bookmarkStart w:id="1105" w:name="_Toc294879299"/>
      <w:bookmarkStart w:id="1106" w:name="_Toc295466438"/>
      <w:r w:rsidRPr="006831F6">
        <w:rPr>
          <w:rFonts w:cs="Helvetica"/>
          <w:color w:val="1F497D"/>
        </w:rPr>
        <w:t>Responsibilities</w:t>
      </w:r>
      <w:bookmarkEnd w:id="1103"/>
      <w:bookmarkEnd w:id="1104"/>
      <w:bookmarkEnd w:id="1105"/>
      <w:bookmarkEnd w:id="1106"/>
    </w:p>
    <w:p w14:paraId="58969FE7" w14:textId="566B3809" w:rsidR="00F4604F" w:rsidRPr="006831F6" w:rsidRDefault="00F4604F" w:rsidP="00F4604F">
      <w:pPr>
        <w:pStyle w:val="NoSpacing"/>
        <w:rPr>
          <w:rFonts w:cs="Helvetica"/>
        </w:rPr>
      </w:pPr>
      <w:r w:rsidRPr="006831F6">
        <w:rPr>
          <w:rFonts w:cs="Helvetica"/>
          <w:color w:val="auto"/>
        </w:rPr>
        <w:t xml:space="preserve">The SCWG </w:t>
      </w:r>
      <w:r w:rsidR="00CD574B">
        <w:rPr>
          <w:rFonts w:cs="Helvetica"/>
          <w:color w:val="auto"/>
        </w:rPr>
        <w:t>will</w:t>
      </w:r>
      <w:r w:rsidR="00CD574B" w:rsidRPr="006831F6">
        <w:rPr>
          <w:rFonts w:cs="Helvetica"/>
          <w:color w:val="auto"/>
        </w:rPr>
        <w:t xml:space="preserve"> </w:t>
      </w:r>
      <w:r w:rsidRPr="006831F6">
        <w:rPr>
          <w:rFonts w:cs="Helvetica"/>
          <w:color w:val="auto"/>
        </w:rPr>
        <w:t>be responsible for:</w:t>
      </w:r>
    </w:p>
    <w:p w14:paraId="25814087" w14:textId="12CD3D10" w:rsidR="005A0DB4" w:rsidRPr="006831F6" w:rsidRDefault="00FC570A" w:rsidP="005A0DB4">
      <w:pPr>
        <w:pStyle w:val="BodyText"/>
        <w:rPr>
          <w:rFonts w:cs="Helvetica"/>
        </w:rPr>
      </w:pPr>
      <w:r>
        <w:rPr>
          <w:rFonts w:cs="Helvetica"/>
        </w:rPr>
        <w:t xml:space="preserve">Determine how to </w:t>
      </w:r>
      <w:r w:rsidR="005A0DB4" w:rsidRPr="006831F6">
        <w:rPr>
          <w:rFonts w:cs="Helvetica"/>
        </w:rPr>
        <w:t xml:space="preserve">resolve the issue(s) which </w:t>
      </w:r>
      <w:r>
        <w:rPr>
          <w:rFonts w:cs="Helvetica"/>
        </w:rPr>
        <w:t>triggered formation</w:t>
      </w:r>
      <w:r w:rsidRPr="006831F6">
        <w:rPr>
          <w:rFonts w:cs="Helvetica"/>
        </w:rPr>
        <w:t xml:space="preserve"> </w:t>
      </w:r>
      <w:r w:rsidR="005A0DB4" w:rsidRPr="006831F6">
        <w:rPr>
          <w:rFonts w:cs="Helvetica"/>
        </w:rPr>
        <w:t>of the SCWG</w:t>
      </w:r>
      <w:r>
        <w:rPr>
          <w:rFonts w:cs="Helvetica"/>
        </w:rPr>
        <w:t>; and</w:t>
      </w:r>
    </w:p>
    <w:p w14:paraId="6A954C30" w14:textId="66AC5ADD" w:rsidR="005A0DB4" w:rsidRPr="006831F6" w:rsidRDefault="005A0DB4" w:rsidP="00F47059">
      <w:pPr>
        <w:pStyle w:val="BodyText"/>
        <w:rPr>
          <w:rFonts w:cs="Helvetica"/>
        </w:rPr>
      </w:pPr>
      <w:r w:rsidRPr="006831F6">
        <w:rPr>
          <w:rFonts w:cs="Helvetica"/>
        </w:rPr>
        <w:t>If the decision is to</w:t>
      </w:r>
      <w:r w:rsidR="00FC570A">
        <w:rPr>
          <w:rFonts w:cs="Helvetica"/>
        </w:rPr>
        <w:t xml:space="preserve"> issue</w:t>
      </w:r>
      <w:r w:rsidRPr="006831F6">
        <w:rPr>
          <w:rFonts w:cs="Helvetica"/>
        </w:rPr>
        <w:t xml:space="preserve"> an RFP:</w:t>
      </w:r>
    </w:p>
    <w:p w14:paraId="7C98C2C6" w14:textId="7D26B822" w:rsidR="00F4604F" w:rsidRPr="006831F6" w:rsidRDefault="00F4604F" w:rsidP="00B82E37">
      <w:pPr>
        <w:pStyle w:val="BodyText"/>
        <w:numPr>
          <w:ilvl w:val="1"/>
          <w:numId w:val="5"/>
        </w:numPr>
        <w:rPr>
          <w:rFonts w:cs="Helvetica"/>
        </w:rPr>
      </w:pPr>
      <w:r w:rsidRPr="006831F6">
        <w:rPr>
          <w:rFonts w:cs="Helvetica"/>
        </w:rPr>
        <w:t>Developing RFP Guidelines and Requirements for the performance of the IANA Naming Functions</w:t>
      </w:r>
      <w:r w:rsidR="00FC570A">
        <w:rPr>
          <w:rFonts w:cs="Helvetica"/>
        </w:rPr>
        <w:t>;</w:t>
      </w:r>
    </w:p>
    <w:p w14:paraId="0B751101" w14:textId="783F5B45" w:rsidR="00F4604F" w:rsidRPr="006831F6" w:rsidRDefault="00F4604F" w:rsidP="00B82E37">
      <w:pPr>
        <w:pStyle w:val="BodyText"/>
        <w:numPr>
          <w:ilvl w:val="1"/>
          <w:numId w:val="5"/>
        </w:numPr>
        <w:rPr>
          <w:rFonts w:cs="Helvetica"/>
        </w:rPr>
      </w:pPr>
      <w:r w:rsidRPr="006831F6">
        <w:rPr>
          <w:rFonts w:cs="Helvetica"/>
        </w:rPr>
        <w:t>Soliciting</w:t>
      </w:r>
      <w:r w:rsidR="00137097">
        <w:rPr>
          <w:rFonts w:cs="Helvetica"/>
        </w:rPr>
        <w:t xml:space="preserve"> input on requirements to plan, and</w:t>
      </w:r>
      <w:r w:rsidRPr="006831F6">
        <w:rPr>
          <w:rFonts w:cs="Helvetica"/>
        </w:rPr>
        <w:t xml:space="preserve"> participation in</w:t>
      </w:r>
      <w:r w:rsidR="00137097">
        <w:rPr>
          <w:rFonts w:cs="Helvetica"/>
        </w:rPr>
        <w:t>,</w:t>
      </w:r>
      <w:r w:rsidRPr="006831F6">
        <w:rPr>
          <w:rFonts w:cs="Helvetica"/>
        </w:rPr>
        <w:t xml:space="preserve"> the RFP Process</w:t>
      </w:r>
      <w:r w:rsidR="00137097">
        <w:rPr>
          <w:rFonts w:cs="Helvetica"/>
        </w:rPr>
        <w:t>;</w:t>
      </w:r>
    </w:p>
    <w:p w14:paraId="251A1C92" w14:textId="4507A6A5" w:rsidR="00F4604F" w:rsidRPr="006831F6" w:rsidRDefault="00F4604F" w:rsidP="00B82E37">
      <w:pPr>
        <w:pStyle w:val="BodyText"/>
        <w:numPr>
          <w:ilvl w:val="1"/>
          <w:numId w:val="5"/>
        </w:numPr>
        <w:rPr>
          <w:rFonts w:cs="Helvetica"/>
        </w:rPr>
      </w:pPr>
      <w:r w:rsidRPr="006831F6">
        <w:rPr>
          <w:rFonts w:cs="Helvetica"/>
        </w:rPr>
        <w:t>Reviewing responses to the RFP</w:t>
      </w:r>
      <w:r w:rsidRPr="006831F6">
        <w:rPr>
          <w:rStyle w:val="FootnoteReference"/>
          <w:rFonts w:ascii="Helvetica" w:hAnsi="Helvetica" w:cs="Helvetica"/>
        </w:rPr>
        <w:footnoteReference w:id="62"/>
      </w:r>
      <w:r w:rsidR="001478E8">
        <w:rPr>
          <w:rFonts w:cs="Helvetica"/>
        </w:rPr>
        <w:t>;</w:t>
      </w:r>
    </w:p>
    <w:p w14:paraId="75C6D245" w14:textId="5190D44B" w:rsidR="00F4604F" w:rsidRPr="006831F6" w:rsidRDefault="00F4604F" w:rsidP="00B82E37">
      <w:pPr>
        <w:pStyle w:val="BodyText"/>
        <w:numPr>
          <w:ilvl w:val="1"/>
          <w:numId w:val="5"/>
        </w:numPr>
        <w:rPr>
          <w:rFonts w:cs="Helvetica"/>
        </w:rPr>
      </w:pPr>
      <w:r w:rsidRPr="006831F6">
        <w:rPr>
          <w:rFonts w:cs="Helvetica"/>
        </w:rPr>
        <w:t>Selecting the entity that will perform the IANA Naming Functions</w:t>
      </w:r>
      <w:r w:rsidR="001478E8">
        <w:rPr>
          <w:rFonts w:cs="Helvetica"/>
        </w:rPr>
        <w:t>; and</w:t>
      </w:r>
      <w:r w:rsidRPr="006831F6">
        <w:rPr>
          <w:rFonts w:cs="Helvetica"/>
        </w:rPr>
        <w:t xml:space="preserve"> </w:t>
      </w:r>
    </w:p>
    <w:p w14:paraId="677D9AF9" w14:textId="77777777" w:rsidR="00F4604F" w:rsidRPr="006831F6" w:rsidRDefault="00F4604F" w:rsidP="00B82E37">
      <w:pPr>
        <w:pStyle w:val="BodyText"/>
        <w:numPr>
          <w:ilvl w:val="1"/>
          <w:numId w:val="5"/>
        </w:numPr>
        <w:rPr>
          <w:rFonts w:cs="Helvetica"/>
        </w:rPr>
      </w:pPr>
      <w:r w:rsidRPr="006831F6">
        <w:rPr>
          <w:rFonts w:cs="Helvetica"/>
        </w:rPr>
        <w:t>Managing any other Separation Process.</w:t>
      </w:r>
    </w:p>
    <w:p w14:paraId="58AF30AD" w14:textId="10844833" w:rsidR="005A0DB4" w:rsidRPr="006831F6" w:rsidRDefault="005A0DB4" w:rsidP="005A0DB4">
      <w:pPr>
        <w:pStyle w:val="BodyText"/>
        <w:rPr>
          <w:rFonts w:cs="Helvetica"/>
        </w:rPr>
      </w:pPr>
      <w:r w:rsidRPr="006831F6">
        <w:rPr>
          <w:rFonts w:cs="Helvetica"/>
        </w:rPr>
        <w:lastRenderedPageBreak/>
        <w:t xml:space="preserve">If a different process such as PTI divestiture </w:t>
      </w:r>
      <w:r w:rsidR="001478E8">
        <w:rPr>
          <w:rFonts w:cs="Helvetica"/>
        </w:rPr>
        <w:t xml:space="preserve">or other reorganization </w:t>
      </w:r>
      <w:r w:rsidRPr="006831F6">
        <w:rPr>
          <w:rFonts w:cs="Helvetica"/>
        </w:rPr>
        <w:t>is to be recommended, develop recommendations for that process.</w:t>
      </w:r>
    </w:p>
    <w:p w14:paraId="53EB3E1B" w14:textId="6B0CEADC" w:rsidR="00F4604F" w:rsidRPr="006831F6" w:rsidRDefault="00F4604F" w:rsidP="00F4604F">
      <w:pPr>
        <w:pStyle w:val="NoSpacing"/>
        <w:rPr>
          <w:rFonts w:cs="Helvetica"/>
        </w:rPr>
      </w:pPr>
      <w:r w:rsidRPr="006831F6">
        <w:rPr>
          <w:rFonts w:cs="Helvetica"/>
        </w:rPr>
        <w:t xml:space="preserve">The selection of a new operator to perform the IANA Naming Functions or </w:t>
      </w:r>
      <w:r w:rsidR="00387C43" w:rsidRPr="006831F6">
        <w:rPr>
          <w:rFonts w:cs="Helvetica"/>
        </w:rPr>
        <w:t xml:space="preserve">other </w:t>
      </w:r>
      <w:r w:rsidR="002B19B7">
        <w:rPr>
          <w:rFonts w:cs="Helvetica"/>
        </w:rPr>
        <w:t>s</w:t>
      </w:r>
      <w:r w:rsidR="00387C43" w:rsidRPr="006831F6">
        <w:rPr>
          <w:rFonts w:cs="Helvetica"/>
        </w:rPr>
        <w:t xml:space="preserve">eparation </w:t>
      </w:r>
      <w:r w:rsidR="002B19B7">
        <w:rPr>
          <w:rFonts w:cs="Helvetica"/>
        </w:rPr>
        <w:t>p</w:t>
      </w:r>
      <w:r w:rsidR="00387C43" w:rsidRPr="006831F6">
        <w:rPr>
          <w:rFonts w:cs="Helvetica"/>
        </w:rPr>
        <w:t>rocess</w:t>
      </w:r>
      <w:r w:rsidRPr="006831F6">
        <w:rPr>
          <w:rFonts w:cs="Helvetica"/>
        </w:rPr>
        <w:t xml:space="preserve"> </w:t>
      </w:r>
      <w:r w:rsidR="00CD574B">
        <w:rPr>
          <w:rFonts w:cs="Helvetica"/>
        </w:rPr>
        <w:t>will</w:t>
      </w:r>
      <w:r w:rsidR="00CD574B" w:rsidRPr="006831F6">
        <w:rPr>
          <w:rFonts w:cs="Helvetica"/>
        </w:rPr>
        <w:t xml:space="preserve"> </w:t>
      </w:r>
      <w:r w:rsidRPr="006831F6">
        <w:rPr>
          <w:rFonts w:cs="Helvetica"/>
        </w:rPr>
        <w:t>be subject to</w:t>
      </w:r>
      <w:r w:rsidR="001478E8">
        <w:rPr>
          <w:rFonts w:cs="Helvetica"/>
        </w:rPr>
        <w:t xml:space="preserve"> approval by the</w:t>
      </w:r>
      <w:r w:rsidRPr="006831F6">
        <w:rPr>
          <w:rFonts w:cs="Helvetica"/>
        </w:rPr>
        <w:t xml:space="preserve"> ICANN Board</w:t>
      </w:r>
      <w:r w:rsidR="006474DE">
        <w:rPr>
          <w:rFonts w:cs="Helvetica"/>
        </w:rPr>
        <w:t>,</w:t>
      </w:r>
      <w:r w:rsidR="006474DE" w:rsidRPr="006831F6">
        <w:rPr>
          <w:rFonts w:cs="Helvetica"/>
        </w:rPr>
        <w:t xml:space="preserve"> and</w:t>
      </w:r>
      <w:r w:rsidR="001478E8">
        <w:rPr>
          <w:rFonts w:cs="Helvetica"/>
        </w:rPr>
        <w:t xml:space="preserve"> a</w:t>
      </w:r>
      <w:r w:rsidR="006474DE">
        <w:rPr>
          <w:rFonts w:cs="Helvetica"/>
        </w:rPr>
        <w:t xml:space="preserve"> community mechanism derived from the CCWG-Accountability process.</w:t>
      </w:r>
      <w:r w:rsidR="006474DE">
        <w:rPr>
          <w:rStyle w:val="FootnoteReference"/>
        </w:rPr>
        <w:footnoteReference w:id="63"/>
      </w:r>
      <w:r w:rsidR="006474DE" w:rsidRPr="006831F6">
        <w:rPr>
          <w:rFonts w:cs="Helvetica"/>
        </w:rPr>
        <w:t xml:space="preserve"> </w:t>
      </w:r>
      <w:r w:rsidRPr="006831F6">
        <w:rPr>
          <w:rFonts w:cs="Helvetica"/>
        </w:rPr>
        <w:t xml:space="preserve">A determination by the ICANN Board to not approve a recommendation by the SCWG that had been supported by a supermajority of the ccNSO and GNSO Councils </w:t>
      </w:r>
      <w:r w:rsidR="00CD574B">
        <w:rPr>
          <w:rFonts w:cs="Helvetica"/>
        </w:rPr>
        <w:t>will</w:t>
      </w:r>
      <w:r w:rsidR="00CD574B" w:rsidRPr="006831F6">
        <w:rPr>
          <w:rFonts w:cs="Helvetica"/>
        </w:rPr>
        <w:t xml:space="preserve"> </w:t>
      </w:r>
      <w:r w:rsidRPr="006831F6">
        <w:rPr>
          <w:rFonts w:cs="Helvetica"/>
        </w:rPr>
        <w:t>need to follow the same supermajority thresholds and consultation procedures as ICANN Board rejection</w:t>
      </w:r>
      <w:r w:rsidR="00387C43" w:rsidRPr="006831F6">
        <w:rPr>
          <w:rFonts w:cs="Helvetica"/>
        </w:rPr>
        <w:t xml:space="preserve"> (by a supermajority vote)</w:t>
      </w:r>
      <w:r w:rsidRPr="006831F6">
        <w:rPr>
          <w:rFonts w:cs="Helvetica"/>
        </w:rPr>
        <w:t xml:space="preserve"> of a PDP recommendation that is supported by a supermajority of the GNSO.</w:t>
      </w:r>
    </w:p>
    <w:p w14:paraId="02BA62CF" w14:textId="4D3807BF" w:rsidR="00F4604F" w:rsidRPr="00E425FF" w:rsidRDefault="00E425FF" w:rsidP="00D82FAB">
      <w:pPr>
        <w:pStyle w:val="NoSpacing"/>
        <w:numPr>
          <w:ilvl w:val="0"/>
          <w:numId w:val="0"/>
        </w:numPr>
        <w:ind w:left="360"/>
        <w:rPr>
          <w:rFonts w:cs="Helvetica"/>
        </w:rPr>
      </w:pPr>
      <w:r w:rsidRPr="00D82FAB">
        <w:rPr>
          <w:rFonts w:cs="Helvetica"/>
        </w:rPr>
        <w:t xml:space="preserve">The entity prevailing in the RFP </w:t>
      </w:r>
      <w:r w:rsidR="00CD574B">
        <w:rPr>
          <w:rFonts w:cs="Helvetica"/>
        </w:rPr>
        <w:t>will</w:t>
      </w:r>
      <w:r w:rsidR="00CD574B" w:rsidRPr="00D82FAB">
        <w:rPr>
          <w:rFonts w:cs="Helvetica"/>
        </w:rPr>
        <w:t xml:space="preserve"> </w:t>
      </w:r>
      <w:r w:rsidRPr="00D82FAB">
        <w:rPr>
          <w:rFonts w:cs="Helvetica"/>
        </w:rPr>
        <w:t>carry out the role</w:t>
      </w:r>
      <w:r w:rsidRPr="00E425FF">
        <w:rPr>
          <w:rFonts w:cs="Helvetica"/>
        </w:rPr>
        <w:t xml:space="preserve"> </w:t>
      </w:r>
      <w:r w:rsidRPr="00D82FAB">
        <w:rPr>
          <w:rFonts w:cs="Helvetica"/>
        </w:rPr>
        <w:t xml:space="preserve">currently performed by PTI for the IANA naming </w:t>
      </w:r>
      <w:r w:rsidR="00CD574B">
        <w:rPr>
          <w:rFonts w:cs="Helvetica"/>
        </w:rPr>
        <w:t>f</w:t>
      </w:r>
      <w:r w:rsidRPr="00D82FAB">
        <w:rPr>
          <w:rFonts w:cs="Helvetica"/>
        </w:rPr>
        <w:t>unctions. ICANN</w:t>
      </w:r>
      <w:r w:rsidRPr="00E425FF">
        <w:rPr>
          <w:rFonts w:cs="Helvetica"/>
        </w:rPr>
        <w:t> </w:t>
      </w:r>
      <w:r w:rsidR="00CD574B">
        <w:rPr>
          <w:rFonts w:cs="Helvetica"/>
        </w:rPr>
        <w:t>will</w:t>
      </w:r>
      <w:r w:rsidR="00CD574B" w:rsidRPr="00D82FAB">
        <w:rPr>
          <w:rFonts w:cs="Helvetica"/>
        </w:rPr>
        <w:t xml:space="preserve"> </w:t>
      </w:r>
      <w:r w:rsidRPr="00D82FAB">
        <w:rPr>
          <w:rFonts w:cs="Helvetica"/>
        </w:rPr>
        <w:t>remain the contracting party for the performance of the IANA</w:t>
      </w:r>
      <w:r w:rsidRPr="00E425FF">
        <w:rPr>
          <w:rFonts w:cs="Helvetica"/>
        </w:rPr>
        <w:t> </w:t>
      </w:r>
      <w:r w:rsidRPr="00D82FAB">
        <w:rPr>
          <w:rFonts w:cs="Helvetica"/>
        </w:rPr>
        <w:t xml:space="preserve">naming </w:t>
      </w:r>
      <w:r w:rsidR="00CD574B">
        <w:rPr>
          <w:rFonts w:cs="Helvetica"/>
        </w:rPr>
        <w:t>f</w:t>
      </w:r>
      <w:r w:rsidRPr="00D82FAB">
        <w:rPr>
          <w:rFonts w:cs="Helvetica"/>
        </w:rPr>
        <w:t>unctions and would enter into a contract, including a</w:t>
      </w:r>
      <w:r w:rsidRPr="00E425FF">
        <w:rPr>
          <w:rFonts w:cs="Helvetica"/>
        </w:rPr>
        <w:t> </w:t>
      </w:r>
      <w:r w:rsidRPr="00D82FAB">
        <w:rPr>
          <w:rFonts w:cs="Helvetica"/>
        </w:rPr>
        <w:t xml:space="preserve">statement of work, with this entity. If PTI </w:t>
      </w:r>
      <w:r w:rsidR="00F25CFA">
        <w:rPr>
          <w:rFonts w:cs="Helvetica"/>
        </w:rPr>
        <w:t>were</w:t>
      </w:r>
      <w:r w:rsidR="00F25CFA" w:rsidRPr="00D82FAB">
        <w:rPr>
          <w:rFonts w:cs="Helvetica"/>
        </w:rPr>
        <w:t xml:space="preserve"> </w:t>
      </w:r>
      <w:r w:rsidRPr="00D82FAB">
        <w:rPr>
          <w:rFonts w:cs="Helvetica"/>
        </w:rPr>
        <w:t>selected to</w:t>
      </w:r>
      <w:r w:rsidRPr="00E425FF">
        <w:rPr>
          <w:rFonts w:cs="Helvetica"/>
        </w:rPr>
        <w:t xml:space="preserve"> </w:t>
      </w:r>
      <w:r w:rsidRPr="00D82FAB">
        <w:rPr>
          <w:rFonts w:cs="Helvetica"/>
        </w:rPr>
        <w:t>continue performance of the IANA Functions, it would remain an</w:t>
      </w:r>
      <w:r w:rsidRPr="00E425FF">
        <w:rPr>
          <w:rFonts w:cs="Helvetica"/>
        </w:rPr>
        <w:t xml:space="preserve"> </w:t>
      </w:r>
      <w:r w:rsidRPr="00D82FAB">
        <w:rPr>
          <w:rFonts w:cs="Helvetica"/>
        </w:rPr>
        <w:t>affiliate of ICANN (unless a structural change was a condition of</w:t>
      </w:r>
      <w:r w:rsidRPr="00E425FF">
        <w:rPr>
          <w:rFonts w:cs="Helvetica"/>
        </w:rPr>
        <w:t xml:space="preserve"> </w:t>
      </w:r>
      <w:r w:rsidRPr="00D82FAB">
        <w:rPr>
          <w:rFonts w:cs="Helvetica"/>
        </w:rPr>
        <w:t>the bid proposal or of the selection). Otherwise, the new entity would be a subcontractor for the performance of the IANA</w:t>
      </w:r>
      <w:r w:rsidRPr="00E425FF">
        <w:rPr>
          <w:rFonts w:cs="Helvetica"/>
        </w:rPr>
        <w:t xml:space="preserve"> Functions. </w:t>
      </w:r>
      <w:r w:rsidRPr="00D82FAB">
        <w:rPr>
          <w:rFonts w:cs="Helvetica"/>
        </w:rPr>
        <w:t>It should be noted that this does not address the way that non-naming IANA functions would be provided; depending on the</w:t>
      </w:r>
      <w:r w:rsidRPr="00E425FF">
        <w:rPr>
          <w:rFonts w:cs="Helvetica"/>
        </w:rPr>
        <w:t> </w:t>
      </w:r>
      <w:r w:rsidRPr="00D82FAB">
        <w:rPr>
          <w:rFonts w:cs="Helvetica"/>
        </w:rPr>
        <w:t>arrangements with other communities, it is possible that those</w:t>
      </w:r>
      <w:r w:rsidRPr="00E425FF">
        <w:rPr>
          <w:rFonts w:cs="Helvetica"/>
        </w:rPr>
        <w:t> </w:t>
      </w:r>
      <w:r w:rsidRPr="00D82FAB">
        <w:rPr>
          <w:rFonts w:cs="Helvetica"/>
        </w:rPr>
        <w:t>functions would move in concert with the naming functions; it is</w:t>
      </w:r>
      <w:r w:rsidRPr="00E425FF">
        <w:rPr>
          <w:rFonts w:cs="Helvetica"/>
        </w:rPr>
        <w:t> </w:t>
      </w:r>
      <w:r w:rsidRPr="00D82FAB">
        <w:rPr>
          <w:rFonts w:cs="Helvetica"/>
        </w:rPr>
        <w:t>equally possible that they would not</w:t>
      </w:r>
      <w:r w:rsidRPr="00D82FAB">
        <w:rPr>
          <w:rFonts w:eastAsiaTheme="minorEastAsia" w:cs="Calibri"/>
          <w:sz w:val="28"/>
          <w:szCs w:val="28"/>
          <w:lang w:val="en-US" w:eastAsia="en-US"/>
        </w:rPr>
        <w:t>.</w:t>
      </w:r>
    </w:p>
    <w:p w14:paraId="436D603D" w14:textId="4129089C" w:rsidR="00F4604F" w:rsidRPr="006831F6" w:rsidRDefault="00F4604F" w:rsidP="00F4604F">
      <w:pPr>
        <w:pStyle w:val="Heading2"/>
        <w:rPr>
          <w:rFonts w:cs="Helvetica"/>
          <w:color w:val="1F497D"/>
        </w:rPr>
      </w:pPr>
      <w:bookmarkStart w:id="1107" w:name="_Toc294992854"/>
      <w:bookmarkStart w:id="1108" w:name="_Toc294880249"/>
      <w:bookmarkStart w:id="1109" w:name="_Toc294879300"/>
      <w:bookmarkStart w:id="1110" w:name="_Toc295466439"/>
      <w:r w:rsidRPr="006831F6">
        <w:rPr>
          <w:rFonts w:cs="Helvetica"/>
          <w:color w:val="1F497D"/>
        </w:rPr>
        <w:t>CCWG Accountability Dependencies</w:t>
      </w:r>
      <w:bookmarkEnd w:id="1107"/>
      <w:bookmarkEnd w:id="1108"/>
      <w:bookmarkEnd w:id="1109"/>
      <w:bookmarkEnd w:id="1110"/>
    </w:p>
    <w:p w14:paraId="5611D11D" w14:textId="46C3F0F5" w:rsidR="00F4604F" w:rsidRPr="006831F6" w:rsidRDefault="00F4604F" w:rsidP="00F4604F">
      <w:pPr>
        <w:pStyle w:val="NoSpacing"/>
        <w:rPr>
          <w:rFonts w:cs="Helvetica"/>
        </w:rPr>
      </w:pPr>
      <w:r w:rsidRPr="006831F6">
        <w:rPr>
          <w:rFonts w:cs="Helvetica"/>
        </w:rPr>
        <w:t xml:space="preserve">Enumeration of the relevant accountability mechanisms that could or must be exhausted before a </w:t>
      </w:r>
      <w:r w:rsidR="00AC1D52">
        <w:rPr>
          <w:rFonts w:cs="Helvetica"/>
        </w:rPr>
        <w:t>separation</w:t>
      </w:r>
      <w:r w:rsidR="002B19B7" w:rsidRPr="006831F6">
        <w:rPr>
          <w:rFonts w:cs="Helvetica"/>
        </w:rPr>
        <w:t xml:space="preserve"> </w:t>
      </w:r>
      <w:r w:rsidR="001478E8">
        <w:rPr>
          <w:rFonts w:cs="Helvetica"/>
        </w:rPr>
        <w:t>process</w:t>
      </w:r>
      <w:r w:rsidRPr="006831F6">
        <w:rPr>
          <w:rFonts w:cs="Helvetica"/>
        </w:rPr>
        <w:t xml:space="preserve"> could be triggered: </w:t>
      </w:r>
    </w:p>
    <w:p w14:paraId="049024EC" w14:textId="690E9603" w:rsidR="00F4604F" w:rsidRPr="006831F6" w:rsidRDefault="00F4604F" w:rsidP="00F4604F">
      <w:pPr>
        <w:pStyle w:val="BodyText"/>
        <w:rPr>
          <w:rFonts w:cs="Helvetica"/>
        </w:rPr>
      </w:pPr>
      <w:r w:rsidRPr="006831F6">
        <w:rPr>
          <w:rStyle w:val="CommentReference"/>
          <w:rFonts w:eastAsia="MS Mincho" w:cs="Helvetica"/>
          <w:lang w:val="en-CA" w:eastAsia="en-CA"/>
        </w:rPr>
        <w:t/>
      </w:r>
      <w:r w:rsidRPr="006831F6">
        <w:rPr>
          <w:rFonts w:cs="Helvetica"/>
        </w:rPr>
        <w:t>Creation of a</w:t>
      </w:r>
      <w:r w:rsidR="00387C43" w:rsidRPr="006831F6">
        <w:rPr>
          <w:rFonts w:cs="Helvetica"/>
        </w:rPr>
        <w:t>n ICANN</w:t>
      </w:r>
      <w:r w:rsidRPr="006831F6">
        <w:rPr>
          <w:rFonts w:cs="Helvetica"/>
        </w:rPr>
        <w:t xml:space="preserve"> </w:t>
      </w:r>
      <w:r w:rsidR="00CB7EED">
        <w:rPr>
          <w:rFonts w:cs="Helvetica"/>
        </w:rPr>
        <w:t>f</w:t>
      </w:r>
      <w:r w:rsidRPr="006831F6">
        <w:rPr>
          <w:rFonts w:cs="Helvetica"/>
        </w:rPr>
        <w:t xml:space="preserve">undamental </w:t>
      </w:r>
      <w:r w:rsidR="00CB7EED">
        <w:rPr>
          <w:rFonts w:cs="Helvetica"/>
        </w:rPr>
        <w:t>b</w:t>
      </w:r>
      <w:r w:rsidRPr="006831F6">
        <w:rPr>
          <w:rFonts w:cs="Helvetica"/>
        </w:rPr>
        <w:t xml:space="preserve">ylaw to describe the IANA Function Review (IFR) and establish the above voting thresholds for triggering </w:t>
      </w:r>
      <w:r w:rsidR="00CB7EED">
        <w:rPr>
          <w:rFonts w:cs="Helvetica"/>
        </w:rPr>
        <w:t>a</w:t>
      </w:r>
      <w:r w:rsidR="00CB7EED" w:rsidRPr="006831F6">
        <w:rPr>
          <w:rFonts w:cs="Helvetica"/>
        </w:rPr>
        <w:t xml:space="preserve"> </w:t>
      </w:r>
      <w:r w:rsidRPr="006831F6">
        <w:rPr>
          <w:rFonts w:cs="Helvetica"/>
        </w:rPr>
        <w:t>Special IFR and approving the outcomes of an IFR.</w:t>
      </w:r>
    </w:p>
    <w:p w14:paraId="28E52DFA" w14:textId="148FF1DA" w:rsidR="00F4604F" w:rsidRPr="006831F6" w:rsidRDefault="00F4604F" w:rsidP="00F4604F">
      <w:pPr>
        <w:pStyle w:val="BodyText"/>
        <w:rPr>
          <w:rFonts w:cs="Helvetica"/>
        </w:rPr>
      </w:pPr>
      <w:r w:rsidRPr="006831F6">
        <w:rPr>
          <w:rFonts w:cs="Helvetica"/>
        </w:rPr>
        <w:t>Creation of a</w:t>
      </w:r>
      <w:r w:rsidR="00387C43" w:rsidRPr="006831F6">
        <w:rPr>
          <w:rFonts w:cs="Helvetica"/>
        </w:rPr>
        <w:t>n ICANN</w:t>
      </w:r>
      <w:r w:rsidRPr="006831F6">
        <w:rPr>
          <w:rFonts w:cs="Helvetica"/>
        </w:rPr>
        <w:t xml:space="preserve"> </w:t>
      </w:r>
      <w:r w:rsidR="00CB7EED">
        <w:rPr>
          <w:rFonts w:cs="Helvetica"/>
        </w:rPr>
        <w:t>f</w:t>
      </w:r>
      <w:r w:rsidRPr="006831F6">
        <w:rPr>
          <w:rFonts w:cs="Helvetica"/>
        </w:rPr>
        <w:t xml:space="preserve">undamental </w:t>
      </w:r>
      <w:r w:rsidR="00CB7EED">
        <w:rPr>
          <w:rFonts w:cs="Helvetica"/>
        </w:rPr>
        <w:t>b</w:t>
      </w:r>
      <w:r w:rsidRPr="006831F6">
        <w:rPr>
          <w:rFonts w:cs="Helvetica"/>
        </w:rPr>
        <w:t xml:space="preserve">ylaw to describe the procedure for creating the SCWG and its functions </w:t>
      </w:r>
      <w:r w:rsidR="00387C43" w:rsidRPr="006831F6">
        <w:rPr>
          <w:rFonts w:cs="Helvetica"/>
        </w:rPr>
        <w:t xml:space="preserve">and </w:t>
      </w:r>
      <w:r w:rsidRPr="006831F6">
        <w:rPr>
          <w:rFonts w:cs="Helvetica"/>
        </w:rPr>
        <w:t>establish the voting thresholds for approval of a new operator for the performance of the IANA Functions or other end-result of the SCWG process.</w:t>
      </w:r>
    </w:p>
    <w:p w14:paraId="7B21AB28" w14:textId="713DE36D" w:rsidR="005B4AC3" w:rsidRPr="006831F6" w:rsidRDefault="005A0DB4" w:rsidP="00F47059">
      <w:pPr>
        <w:pStyle w:val="BodyText"/>
        <w:rPr>
          <w:rFonts w:eastAsia="MS Mincho" w:cs="Helvetica"/>
        </w:rPr>
      </w:pPr>
      <w:bookmarkStart w:id="1111" w:name="_Toc291340604"/>
      <w:r w:rsidRPr="006831F6">
        <w:rPr>
          <w:rFonts w:eastAsia="MS Mincho" w:cs="Helvetica"/>
        </w:rPr>
        <w:t>Approval by</w:t>
      </w:r>
      <w:r w:rsidR="005B4AC3" w:rsidRPr="006831F6">
        <w:rPr>
          <w:rFonts w:eastAsia="MS Mincho" w:cs="Helvetica"/>
        </w:rPr>
        <w:t xml:space="preserve"> a </w:t>
      </w:r>
      <w:r w:rsidR="00CB7EED">
        <w:rPr>
          <w:rFonts w:eastAsia="MS Mincho" w:cs="Helvetica"/>
        </w:rPr>
        <w:t xml:space="preserve">community mechanism derived from the CCWG-Accountability process to </w:t>
      </w:r>
      <w:r w:rsidR="005B4AC3" w:rsidRPr="006831F6">
        <w:rPr>
          <w:rFonts w:eastAsia="MS Mincho" w:cs="Helvetica"/>
        </w:rPr>
        <w:t>approve the final selection of the SCWG (if this tenet of the CCWG-Accountability proposal is not implemented a new approval mechanism will have to be put in place.</w:t>
      </w:r>
    </w:p>
    <w:p w14:paraId="55B0077B" w14:textId="59252CA7" w:rsidR="005A0DB4" w:rsidRPr="006831F6" w:rsidRDefault="005A0DB4" w:rsidP="005A0DB4">
      <w:pPr>
        <w:pStyle w:val="BodyText"/>
        <w:numPr>
          <w:ilvl w:val="1"/>
          <w:numId w:val="5"/>
        </w:numPr>
        <w:rPr>
          <w:rFonts w:cs="Helvetica"/>
        </w:rPr>
      </w:pPr>
      <w:r w:rsidRPr="006831F6">
        <w:rPr>
          <w:rFonts w:cs="Helvetica"/>
        </w:rPr>
        <w:t xml:space="preserve">Per the above separation process the selection of the entity that would perform the IANA </w:t>
      </w:r>
      <w:r w:rsidR="00F25CFA">
        <w:rPr>
          <w:rFonts w:cs="Helvetica"/>
        </w:rPr>
        <w:t>naming f</w:t>
      </w:r>
      <w:r w:rsidRPr="006831F6">
        <w:rPr>
          <w:rFonts w:cs="Helvetica"/>
        </w:rPr>
        <w:t xml:space="preserve">unctions following a separation process </w:t>
      </w:r>
      <w:r w:rsidR="00F25CFA">
        <w:rPr>
          <w:rFonts w:cs="Helvetica"/>
        </w:rPr>
        <w:t>will</w:t>
      </w:r>
      <w:r w:rsidR="00F25CFA" w:rsidRPr="006831F6">
        <w:rPr>
          <w:rFonts w:cs="Helvetica"/>
        </w:rPr>
        <w:t xml:space="preserve"> </w:t>
      </w:r>
      <w:r w:rsidRPr="006831F6">
        <w:rPr>
          <w:rFonts w:cs="Helvetica"/>
        </w:rPr>
        <w:t xml:space="preserve">require </w:t>
      </w:r>
      <w:r w:rsidR="00CB7EED">
        <w:rPr>
          <w:rFonts w:cs="Helvetica"/>
        </w:rPr>
        <w:t>community approval through the established mechanism derived from the CCWG-Accountability process</w:t>
      </w:r>
      <w:r w:rsidRPr="006831F6">
        <w:rPr>
          <w:rFonts w:cs="Helvetica"/>
        </w:rPr>
        <w:t>.</w:t>
      </w:r>
    </w:p>
    <w:p w14:paraId="0EA897B3" w14:textId="77777777" w:rsidR="00F4604F" w:rsidRPr="006831F6" w:rsidRDefault="00F4604F" w:rsidP="00F4604F">
      <w:pPr>
        <w:rPr>
          <w:rFonts w:cs="Helvetica"/>
          <w:bCs/>
          <w:sz w:val="24"/>
          <w:szCs w:val="24"/>
        </w:rPr>
      </w:pPr>
    </w:p>
    <w:p w14:paraId="74D077D4" w14:textId="77777777" w:rsidR="006831F6" w:rsidRPr="006831F6" w:rsidRDefault="006831F6" w:rsidP="006831F6">
      <w:pPr>
        <w:spacing w:after="0"/>
        <w:rPr>
          <w:rFonts w:cs="Helvetica"/>
        </w:rPr>
        <w:sectPr w:rsidR="006831F6" w:rsidRPr="006831F6" w:rsidSect="00AE4B37">
          <w:pgSz w:w="12240" w:h="15840"/>
          <w:pgMar w:top="1383" w:right="1460" w:bottom="767" w:left="1440" w:header="720" w:footer="720" w:gutter="0"/>
          <w:cols w:space="720" w:equalWidth="0">
            <w:col w:w="9340"/>
          </w:cols>
        </w:sectPr>
      </w:pPr>
    </w:p>
    <w:p w14:paraId="7C91FCFE" w14:textId="7E99ACB2" w:rsidR="00F4604F" w:rsidRPr="006831F6" w:rsidRDefault="00F4604F" w:rsidP="00F4604F">
      <w:pPr>
        <w:pStyle w:val="Title"/>
        <w:numPr>
          <w:ilvl w:val="0"/>
          <w:numId w:val="0"/>
        </w:numPr>
        <w:rPr>
          <w:rFonts w:cs="Helvetica"/>
          <w:bCs/>
          <w:sz w:val="24"/>
          <w:szCs w:val="24"/>
        </w:rPr>
      </w:pPr>
      <w:bookmarkStart w:id="1112" w:name="_Toc294880250"/>
      <w:bookmarkStart w:id="1113" w:name="_Toc295466440"/>
      <w:r w:rsidRPr="006831F6">
        <w:rPr>
          <w:rFonts w:cs="Helvetica"/>
        </w:rPr>
        <w:lastRenderedPageBreak/>
        <w:t xml:space="preserve">Annex M – Framework for Transition to Successor IANA </w:t>
      </w:r>
      <w:r w:rsidR="00CB7EED">
        <w:rPr>
          <w:rFonts w:cs="Helvetica"/>
        </w:rPr>
        <w:t xml:space="preserve">Functions </w:t>
      </w:r>
      <w:r w:rsidRPr="006831F6">
        <w:rPr>
          <w:rFonts w:cs="Helvetica"/>
        </w:rPr>
        <w:t>Operator</w:t>
      </w:r>
      <w:bookmarkEnd w:id="1111"/>
      <w:bookmarkEnd w:id="1112"/>
      <w:bookmarkEnd w:id="1113"/>
      <w:r w:rsidRPr="006831F6">
        <w:rPr>
          <w:rFonts w:cs="Helvetica"/>
        </w:rPr>
        <w:t xml:space="preserve"> </w:t>
      </w:r>
    </w:p>
    <w:p w14:paraId="07A39B95" w14:textId="7462890B" w:rsidR="00F4604F" w:rsidRPr="006831F6" w:rsidRDefault="00F4604F" w:rsidP="00F4604F">
      <w:pPr>
        <w:pStyle w:val="Heading2"/>
        <w:rPr>
          <w:rFonts w:cs="Helvetica"/>
          <w:color w:val="1F497D"/>
        </w:rPr>
      </w:pPr>
      <w:bookmarkStart w:id="1114" w:name="_Toc294992856"/>
      <w:bookmarkStart w:id="1115" w:name="_Toc294880251"/>
      <w:bookmarkStart w:id="1116" w:name="_Toc294879301"/>
      <w:bookmarkStart w:id="1117" w:name="_Toc295466441"/>
      <w:r w:rsidRPr="006831F6">
        <w:rPr>
          <w:rFonts w:cs="Helvetica"/>
          <w:color w:val="1F497D"/>
        </w:rPr>
        <w:t>Framework principles</w:t>
      </w:r>
      <w:bookmarkEnd w:id="1114"/>
      <w:bookmarkEnd w:id="1115"/>
      <w:bookmarkEnd w:id="1116"/>
      <w:bookmarkEnd w:id="1117"/>
    </w:p>
    <w:p w14:paraId="2A94479F" w14:textId="77777777" w:rsidR="00F4604F" w:rsidRPr="006831F6" w:rsidRDefault="00F4604F" w:rsidP="00820FB4">
      <w:pPr>
        <w:pStyle w:val="BodyText"/>
        <w:rPr>
          <w:rFonts w:cs="Helvetica"/>
        </w:rPr>
      </w:pPr>
      <w:r w:rsidRPr="006831F6">
        <w:rPr>
          <w:rFonts w:cs="Helvetica"/>
        </w:rPr>
        <w:t>The integrity, stability, and availability of the IANA Functions must be the core concern during any transition of the IANA Functions.</w:t>
      </w:r>
    </w:p>
    <w:p w14:paraId="158C63D9" w14:textId="2FE8E05E" w:rsidR="00F4604F" w:rsidRPr="006831F6" w:rsidRDefault="00F4604F" w:rsidP="00820FB4">
      <w:pPr>
        <w:pStyle w:val="BodyText"/>
        <w:rPr>
          <w:rFonts w:cs="Helvetica"/>
        </w:rPr>
      </w:pPr>
      <w:r w:rsidRPr="006831F6">
        <w:rPr>
          <w:rFonts w:cs="Helvetica"/>
        </w:rPr>
        <w:t>Both the incumbent and any possible future IANA Functions Operator will be required to fully engage in the transition plan.</w:t>
      </w:r>
    </w:p>
    <w:p w14:paraId="45DF4171" w14:textId="77777777" w:rsidR="00F4604F" w:rsidRPr="006831F6" w:rsidRDefault="00F4604F" w:rsidP="00820FB4">
      <w:pPr>
        <w:pStyle w:val="BodyText"/>
        <w:rPr>
          <w:rFonts w:cs="Helvetica"/>
        </w:rPr>
      </w:pPr>
      <w:r w:rsidRPr="006831F6">
        <w:rPr>
          <w:rFonts w:cs="Helvetica"/>
        </w:rPr>
        <w:t>All involved parties will be required to provide appropriate transition staff and expertise to facilitate a stable transition of the IANA operations.</w:t>
      </w:r>
    </w:p>
    <w:p w14:paraId="20DE5C14" w14:textId="77777777" w:rsidR="00F4604F" w:rsidRPr="006831F6" w:rsidRDefault="00F4604F" w:rsidP="00F4604F">
      <w:pPr>
        <w:pStyle w:val="Heading2"/>
        <w:rPr>
          <w:rFonts w:cs="Helvetica"/>
          <w:color w:val="1F497D"/>
        </w:rPr>
      </w:pPr>
      <w:bookmarkStart w:id="1118" w:name="_Toc294992857"/>
      <w:bookmarkStart w:id="1119" w:name="_Toc294880252"/>
      <w:bookmarkStart w:id="1120" w:name="_Toc294879302"/>
      <w:bookmarkStart w:id="1121" w:name="_Toc295466442"/>
      <w:r w:rsidRPr="006831F6">
        <w:rPr>
          <w:rFonts w:cs="Helvetica"/>
          <w:color w:val="1F497D"/>
        </w:rPr>
        <w:t>Framework recommendations</w:t>
      </w:r>
      <w:bookmarkEnd w:id="1118"/>
      <w:bookmarkEnd w:id="1119"/>
      <w:bookmarkEnd w:id="1120"/>
      <w:bookmarkEnd w:id="1121"/>
    </w:p>
    <w:p w14:paraId="0D7F1E72" w14:textId="13F44C18" w:rsidR="00F4604F" w:rsidRPr="00136123" w:rsidRDefault="00F4604F" w:rsidP="00136123">
      <w:pPr>
        <w:pStyle w:val="NumberedBullets"/>
        <w:numPr>
          <w:ilvl w:val="0"/>
          <w:numId w:val="219"/>
        </w:numPr>
        <w:rPr>
          <w:rFonts w:cs="Helvetica"/>
        </w:rPr>
      </w:pPr>
      <w:r w:rsidRPr="00AC1D52">
        <w:rPr>
          <w:rFonts w:cs="Helvetica"/>
        </w:rPr>
        <w:t>The transition framework outlined in this document must be further developed into a detailed, fully functional, transition plan within 18 months of the date of implementation of the overall IANA Stewardship Transition.</w:t>
      </w:r>
    </w:p>
    <w:p w14:paraId="60BFB136" w14:textId="1E17F54F" w:rsidR="00F4604F" w:rsidRPr="006831F6" w:rsidRDefault="00F4604F" w:rsidP="00F4604F">
      <w:pPr>
        <w:pStyle w:val="NumberedBullets"/>
        <w:numPr>
          <w:ilvl w:val="0"/>
          <w:numId w:val="7"/>
        </w:numPr>
        <w:rPr>
          <w:rFonts w:cs="Helvetica"/>
        </w:rPr>
      </w:pPr>
      <w:r w:rsidRPr="006831F6">
        <w:rPr>
          <w:rFonts w:cs="Helvetica"/>
        </w:rPr>
        <w:t>The budget for IANA operations should be augmented with specific funding for the detailed transition plan development referred to in 1 (see above).</w:t>
      </w:r>
    </w:p>
    <w:p w14:paraId="34FE4E7E" w14:textId="77777777" w:rsidR="00F4604F" w:rsidRPr="006831F6" w:rsidRDefault="00F4604F" w:rsidP="00F4604F">
      <w:pPr>
        <w:pStyle w:val="NumberedBullets"/>
        <w:numPr>
          <w:ilvl w:val="0"/>
          <w:numId w:val="7"/>
        </w:numPr>
        <w:rPr>
          <w:rFonts w:cs="Helvetica"/>
        </w:rPr>
      </w:pPr>
      <w:r w:rsidRPr="006831F6">
        <w:rPr>
          <w:rFonts w:cs="Helvetica"/>
        </w:rPr>
        <w:t>The process established for the potential transitioning of the IANA Functions to an operator other than the incumbent operator should specifically recognize that the detailed transition plan referred to in 1 (see above) must be in place before the commencement of the transitioning process.</w:t>
      </w:r>
    </w:p>
    <w:p w14:paraId="1B160481" w14:textId="77777777" w:rsidR="00F4604F" w:rsidRPr="006831F6" w:rsidRDefault="00F4604F" w:rsidP="00F4604F">
      <w:pPr>
        <w:pStyle w:val="NumberedBullets"/>
        <w:numPr>
          <w:ilvl w:val="0"/>
          <w:numId w:val="7"/>
        </w:numPr>
        <w:rPr>
          <w:rFonts w:cs="Helvetica"/>
        </w:rPr>
      </w:pPr>
      <w:r w:rsidRPr="006831F6">
        <w:rPr>
          <w:rFonts w:cs="Helvetica"/>
        </w:rPr>
        <w:t>Once developed, the full Transition to Successor IANA Functions Operator Plan should be reviewed every year to ensure that it remains up to date and every five years to ensure that it remains fit for purpose.</w:t>
      </w:r>
    </w:p>
    <w:p w14:paraId="36B77C57" w14:textId="77777777" w:rsidR="00F4604F" w:rsidRPr="006831F6" w:rsidRDefault="00F4604F" w:rsidP="00F4604F">
      <w:pPr>
        <w:rPr>
          <w:rFonts w:cs="Helvetica"/>
        </w:rPr>
      </w:pPr>
    </w:p>
    <w:p w14:paraId="3829E747" w14:textId="77777777" w:rsidR="00F4604F" w:rsidRPr="00820FB4" w:rsidRDefault="00F4604F" w:rsidP="00820FB4">
      <w:pPr>
        <w:pStyle w:val="NoSpacing"/>
        <w:rPr>
          <w:rFonts w:cs="Helvetica"/>
        </w:rPr>
      </w:pPr>
      <w:bookmarkStart w:id="1122" w:name="_Toc294880253"/>
      <w:bookmarkStart w:id="1123" w:name="_Toc294879303"/>
      <w:r w:rsidRPr="00820FB4">
        <w:rPr>
          <w:rFonts w:cs="Helvetica"/>
          <w:b/>
        </w:rPr>
        <w:t>Dependencies</w:t>
      </w:r>
      <w:bookmarkEnd w:id="1122"/>
      <w:bookmarkEnd w:id="1123"/>
    </w:p>
    <w:p w14:paraId="3A9A682F" w14:textId="77777777" w:rsidR="00F4604F" w:rsidRPr="0053287B" w:rsidRDefault="00F4604F" w:rsidP="00F4604F">
      <w:pPr>
        <w:pStyle w:val="NoSpacing"/>
        <w:rPr>
          <w:rFonts w:cs="Helvetica"/>
        </w:rPr>
      </w:pPr>
      <w:r w:rsidRPr="0053287B">
        <w:rPr>
          <w:rFonts w:cs="Helvetica"/>
        </w:rPr>
        <w:t>Some elements of this framework may have to be adapted further depending on the CWG-Stewardship names model selected and the final transition proposal from the ICG to NTIA.</w:t>
      </w:r>
    </w:p>
    <w:p w14:paraId="509BA14C" w14:textId="24685CFF" w:rsidR="00F4604F" w:rsidRPr="006831F6" w:rsidRDefault="00F4604F" w:rsidP="00F4604F">
      <w:pPr>
        <w:pStyle w:val="NoSpacing"/>
        <w:rPr>
          <w:rFonts w:cs="Helvetica"/>
        </w:rPr>
      </w:pPr>
      <w:r w:rsidRPr="0053287B">
        <w:rPr>
          <w:rFonts w:cs="Helvetica"/>
        </w:rPr>
        <w:t xml:space="preserve">Additionally, part of the final proposal development work will need to identify those elements/clauses of the CWG-Stewardship’s proposal that are relevant to the transition framework (using the NTIA-ICANN </w:t>
      </w:r>
      <w:r w:rsidRPr="006831F6">
        <w:rPr>
          <w:rFonts w:cs="Helvetica"/>
        </w:rPr>
        <w:t>Functions Contract clauses table in C.7.3 for guidance).</w:t>
      </w:r>
    </w:p>
    <w:p w14:paraId="5EABF58C" w14:textId="24904BAF" w:rsidR="00F4604F" w:rsidRPr="006831F6" w:rsidRDefault="00F4604F" w:rsidP="00F4604F">
      <w:pPr>
        <w:pStyle w:val="NoSpacing"/>
        <w:rPr>
          <w:rFonts w:cs="Helvetica"/>
        </w:rPr>
      </w:pPr>
      <w:bookmarkStart w:id="1124" w:name="_Toc294880254"/>
      <w:bookmarkStart w:id="1125" w:name="_Toc294879304"/>
      <w:r w:rsidRPr="00820FB4">
        <w:rPr>
          <w:rFonts w:cs="Helvetica"/>
        </w:rPr>
        <w:t>Note on terminology</w:t>
      </w:r>
      <w:bookmarkEnd w:id="1124"/>
      <w:bookmarkEnd w:id="1125"/>
      <w:r w:rsidRPr="0053287B">
        <w:rPr>
          <w:rFonts w:cs="Helvetica"/>
        </w:rPr>
        <w:t>: While the current plan is based on a contractual relationship between the NTIA and ICANN</w:t>
      </w:r>
      <w:r w:rsidRPr="006831F6">
        <w:rPr>
          <w:rFonts w:cs="Helvetica"/>
        </w:rPr>
        <w:t xml:space="preserve">, the CWG-Stewardship has elected to refer to the “operator” of the IANA Functions rather than “contractor” for the purposes of this annex.  So ICANN as the current operator is referred to as the Incumbent IANA Functions Operator (IIFO) and the successor operator is referred to as the Successor IANA Functions Operator (SIFO) in this </w:t>
      </w:r>
      <w:r w:rsidR="00CB7EED">
        <w:rPr>
          <w:rFonts w:cs="Helvetica"/>
        </w:rPr>
        <w:t>A</w:t>
      </w:r>
      <w:r w:rsidRPr="006831F6">
        <w:rPr>
          <w:rFonts w:cs="Helvetica"/>
        </w:rPr>
        <w:t>nnex</w:t>
      </w:r>
      <w:r w:rsidR="00CB7EED">
        <w:rPr>
          <w:rFonts w:cs="Helvetica"/>
        </w:rPr>
        <w:t xml:space="preserve"> M</w:t>
      </w:r>
      <w:r w:rsidRPr="006831F6">
        <w:rPr>
          <w:rFonts w:cs="Helvetica"/>
        </w:rPr>
        <w:t>.</w:t>
      </w:r>
    </w:p>
    <w:p w14:paraId="05F7DCE5" w14:textId="77777777" w:rsidR="00F4604F" w:rsidRPr="006831F6" w:rsidRDefault="00F4604F" w:rsidP="00F4604F">
      <w:pPr>
        <w:pStyle w:val="NoSpacing"/>
        <w:numPr>
          <w:ilvl w:val="0"/>
          <w:numId w:val="0"/>
        </w:numPr>
        <w:rPr>
          <w:rFonts w:cs="Helvetica"/>
        </w:rPr>
      </w:pPr>
    </w:p>
    <w:p w14:paraId="10E1F949" w14:textId="11030783" w:rsidR="00F4604F" w:rsidRPr="006831F6" w:rsidRDefault="00F4604F" w:rsidP="00F4604F">
      <w:pPr>
        <w:pStyle w:val="Heading2"/>
        <w:rPr>
          <w:rFonts w:cs="Helvetica"/>
          <w:color w:val="1F497D"/>
        </w:rPr>
      </w:pPr>
      <w:bookmarkStart w:id="1126" w:name="_Toc294992858"/>
      <w:bookmarkStart w:id="1127" w:name="_Toc294880255"/>
      <w:bookmarkStart w:id="1128" w:name="_Toc294879305"/>
      <w:bookmarkStart w:id="1129" w:name="_Toc295466443"/>
      <w:r w:rsidRPr="006831F6">
        <w:rPr>
          <w:rFonts w:cs="Helvetica"/>
          <w:color w:val="1F497D"/>
        </w:rPr>
        <w:t>(Revised) plan: framework for transition to Successor IANA Operator</w:t>
      </w:r>
      <w:bookmarkEnd w:id="1126"/>
      <w:bookmarkEnd w:id="1127"/>
      <w:bookmarkEnd w:id="1128"/>
      <w:bookmarkEnd w:id="1129"/>
      <w:r w:rsidRPr="006831F6">
        <w:rPr>
          <w:rFonts w:cs="Helvetica"/>
          <w:color w:val="1F497D"/>
        </w:rPr>
        <w:t xml:space="preserve">                                                    </w:t>
      </w:r>
    </w:p>
    <w:p w14:paraId="482532EC" w14:textId="3C43E7DC" w:rsidR="00F4604F" w:rsidRPr="006831F6" w:rsidRDefault="00F4604F" w:rsidP="00F4604F">
      <w:pPr>
        <w:pStyle w:val="NoSpacing"/>
        <w:rPr>
          <w:rFonts w:cs="Helvetica"/>
        </w:rPr>
      </w:pPr>
      <w:r w:rsidRPr="006831F6">
        <w:rPr>
          <w:rFonts w:cs="Helvetica"/>
        </w:rPr>
        <w:t xml:space="preserve">This framework plan outlines key actions that will allow the incumbent IANA Functions Operator (IIFO) to ensure an orderly transition of the IANA Functions to a successor IANA Functions Operator (SIFO) while maintaining continuity and security of operations. </w:t>
      </w:r>
    </w:p>
    <w:p w14:paraId="561F5390" w14:textId="0C55F466" w:rsidR="00F4604F" w:rsidRPr="00820FB4" w:rsidRDefault="00F4604F" w:rsidP="00820FB4">
      <w:pPr>
        <w:pStyle w:val="NoSpacing"/>
        <w:rPr>
          <w:rFonts w:cs="Helvetica"/>
        </w:rPr>
      </w:pPr>
      <w:bookmarkStart w:id="1130" w:name="_Toc294880256"/>
      <w:bookmarkStart w:id="1131" w:name="_Toc294879306"/>
      <w:r w:rsidRPr="00820FB4">
        <w:rPr>
          <w:rFonts w:cs="Helvetica"/>
          <w:b/>
        </w:rPr>
        <w:t xml:space="preserve">Document </w:t>
      </w:r>
      <w:r w:rsidRPr="006474DE">
        <w:rPr>
          <w:rFonts w:cs="Helvetica"/>
          <w:b/>
        </w:rPr>
        <w:t>structure</w:t>
      </w:r>
      <w:bookmarkEnd w:id="1130"/>
      <w:bookmarkEnd w:id="1131"/>
      <w:r w:rsidRPr="00820FB4">
        <w:rPr>
          <w:rFonts w:cs="Helvetica"/>
          <w:b/>
        </w:rPr>
        <w:t xml:space="preserve"> </w:t>
      </w:r>
    </w:p>
    <w:p w14:paraId="0AD58E43" w14:textId="77777777" w:rsidR="00F4604F" w:rsidRPr="0053287B" w:rsidRDefault="00F4604F" w:rsidP="00F4604F">
      <w:pPr>
        <w:pStyle w:val="NoSpacing"/>
        <w:rPr>
          <w:rFonts w:cs="Helvetica"/>
        </w:rPr>
      </w:pPr>
      <w:r w:rsidRPr="0053287B">
        <w:rPr>
          <w:rFonts w:cs="Helvetica"/>
        </w:rPr>
        <w:t xml:space="preserve">This document identifies those functions, systems, processes and documents that might need to be transitioned by the incumbent IANA Functions Operator, including actions that would be required to allow a successor operator to perform the IANA Functions. </w:t>
      </w:r>
    </w:p>
    <w:p w14:paraId="3DBF56BD" w14:textId="72B85E71" w:rsidR="00F4604F" w:rsidRPr="006831F6" w:rsidRDefault="00F4604F" w:rsidP="00F4604F">
      <w:pPr>
        <w:pStyle w:val="NoSpacing"/>
        <w:rPr>
          <w:rFonts w:cs="Helvetica"/>
        </w:rPr>
      </w:pPr>
      <w:r w:rsidRPr="0053287B">
        <w:rPr>
          <w:rFonts w:cs="Helvetica"/>
        </w:rPr>
        <w:t>Additional documents of importance to a transition include</w:t>
      </w:r>
      <w:r w:rsidRPr="006831F6">
        <w:rPr>
          <w:rFonts w:cs="Helvetica"/>
        </w:rPr>
        <w:t>:</w:t>
      </w:r>
      <w:r w:rsidRPr="006831F6">
        <w:rPr>
          <w:rStyle w:val="FootnoteReference"/>
          <w:rFonts w:ascii="Helvetica" w:hAnsi="Helvetica" w:cs="Helvetica"/>
        </w:rPr>
        <w:footnoteReference w:id="64"/>
      </w:r>
    </w:p>
    <w:p w14:paraId="706F658D" w14:textId="303424AE" w:rsidR="00F4604F" w:rsidRPr="006831F6" w:rsidRDefault="00F4604F" w:rsidP="00F4604F">
      <w:pPr>
        <w:pStyle w:val="BodyText"/>
        <w:rPr>
          <w:rFonts w:cs="Helvetica"/>
        </w:rPr>
      </w:pPr>
      <w:r w:rsidRPr="006831F6">
        <w:rPr>
          <w:rFonts w:cs="Helvetica"/>
        </w:rPr>
        <w:t>Current KSK Operator Function Termination Plan.</w:t>
      </w:r>
    </w:p>
    <w:p w14:paraId="7C97CAB4" w14:textId="5B7001B9" w:rsidR="00F4604F" w:rsidRPr="006831F6" w:rsidRDefault="00F4604F" w:rsidP="00F4604F">
      <w:pPr>
        <w:pStyle w:val="BodyText"/>
        <w:rPr>
          <w:rFonts w:cs="Helvetica"/>
        </w:rPr>
      </w:pPr>
      <w:r w:rsidRPr="006831F6">
        <w:rPr>
          <w:rFonts w:cs="Helvetica"/>
        </w:rPr>
        <w:t xml:space="preserve">Current CCOP (DIDP was not able to be released as requested through the DIDP process due to security and stability related concerns). </w:t>
      </w:r>
    </w:p>
    <w:p w14:paraId="66485E97" w14:textId="77777777" w:rsidR="00F4604F" w:rsidRPr="006831F6" w:rsidRDefault="00F4604F" w:rsidP="00F4604F">
      <w:pPr>
        <w:pStyle w:val="BodyText"/>
        <w:rPr>
          <w:rFonts w:cs="Helvetica"/>
        </w:rPr>
      </w:pPr>
      <w:r w:rsidRPr="006831F6">
        <w:rPr>
          <w:rFonts w:cs="Helvetica"/>
        </w:rPr>
        <w:t xml:space="preserve">Current ICANN Plan for Transition to Successor Contractor. </w:t>
      </w:r>
    </w:p>
    <w:p w14:paraId="0161A2CC" w14:textId="77777777" w:rsidR="00F4604F" w:rsidRPr="006831F6" w:rsidRDefault="00F4604F" w:rsidP="00F4604F">
      <w:pPr>
        <w:pStyle w:val="BodyText"/>
        <w:numPr>
          <w:ilvl w:val="0"/>
          <w:numId w:val="0"/>
        </w:numPr>
        <w:tabs>
          <w:tab w:val="left" w:pos="720"/>
        </w:tabs>
        <w:ind w:left="720" w:hanging="360"/>
        <w:rPr>
          <w:rFonts w:cs="Helvetica"/>
        </w:rPr>
      </w:pPr>
    </w:p>
    <w:p w14:paraId="19AF1AB8" w14:textId="72FF003A" w:rsidR="00F4604F" w:rsidRPr="00820FB4" w:rsidRDefault="00F4604F" w:rsidP="00820FB4">
      <w:pPr>
        <w:pStyle w:val="NoSpacing"/>
        <w:rPr>
          <w:rFonts w:cs="Helvetica"/>
        </w:rPr>
      </w:pPr>
      <w:bookmarkStart w:id="1132" w:name="_Toc294880257"/>
      <w:bookmarkStart w:id="1133" w:name="_Toc294879307"/>
      <w:r w:rsidRPr="00820FB4">
        <w:rPr>
          <w:rFonts w:cs="Helvetica"/>
          <w:b/>
        </w:rPr>
        <w:t xml:space="preserve">Transition </w:t>
      </w:r>
      <w:r w:rsidRPr="006474DE">
        <w:rPr>
          <w:rFonts w:cs="Helvetica"/>
          <w:b/>
        </w:rPr>
        <w:t>actions</w:t>
      </w:r>
      <w:bookmarkEnd w:id="1132"/>
      <w:bookmarkEnd w:id="1133"/>
    </w:p>
    <w:p w14:paraId="6DA0B792" w14:textId="5E4F108C" w:rsidR="00F4604F" w:rsidRPr="00746DBD" w:rsidRDefault="00F4604F" w:rsidP="0050644A">
      <w:pPr>
        <w:pStyle w:val="NumberedBullets"/>
        <w:numPr>
          <w:ilvl w:val="0"/>
          <w:numId w:val="220"/>
        </w:numPr>
        <w:rPr>
          <w:rFonts w:cs="Helvetica"/>
        </w:rPr>
      </w:pPr>
      <w:r w:rsidRPr="00AC1D52">
        <w:rPr>
          <w:rFonts w:cs="Helvetica"/>
          <w:b/>
        </w:rPr>
        <w:t>IANA website:</w:t>
      </w:r>
      <w:r w:rsidRPr="00AC1D52">
        <w:rPr>
          <w:rFonts w:cs="Helvetica"/>
        </w:rPr>
        <w:t xml:space="preserve"> The Incumbent IANA Functions Operator </w:t>
      </w:r>
      <w:r w:rsidR="00F25CFA">
        <w:rPr>
          <w:rFonts w:cs="Helvetica"/>
        </w:rPr>
        <w:t>will</w:t>
      </w:r>
      <w:r w:rsidR="00F25CFA" w:rsidRPr="00AC1D52">
        <w:rPr>
          <w:rFonts w:cs="Helvetica"/>
        </w:rPr>
        <w:t xml:space="preserve"> </w:t>
      </w:r>
      <w:r w:rsidRPr="00AC1D52">
        <w:rPr>
          <w:rFonts w:cs="Helvetica"/>
        </w:rPr>
        <w:t>transfer the content of the IANA website and provide copies of, or links to, the publicly</w:t>
      </w:r>
      <w:r w:rsidRPr="00136123">
        <w:rPr>
          <w:rFonts w:cs="Helvetica"/>
        </w:rPr>
        <w:t xml:space="preserve"> available text for all processes, performance standards, request templates, and other pages used to support operations or provide context to reporting. Intellectual property rights related to the IANA website and published documents will need to be assigned or licensed to the s</w:t>
      </w:r>
      <w:r w:rsidRPr="00746DBD">
        <w:rPr>
          <w:rFonts w:cs="Helvetica"/>
        </w:rPr>
        <w:t>uccessor operator.</w:t>
      </w:r>
    </w:p>
    <w:p w14:paraId="49AF4041" w14:textId="48663E13" w:rsidR="00F4604F" w:rsidRPr="006831F6" w:rsidRDefault="00F4604F" w:rsidP="00F4604F">
      <w:pPr>
        <w:pStyle w:val="NumberedBullets"/>
        <w:numPr>
          <w:ilvl w:val="0"/>
          <w:numId w:val="7"/>
        </w:numPr>
        <w:rPr>
          <w:rFonts w:cs="Helvetica"/>
        </w:rPr>
      </w:pPr>
      <w:r w:rsidRPr="006831F6">
        <w:rPr>
          <w:rFonts w:cs="Helvetica"/>
          <w:b/>
        </w:rPr>
        <w:t>IANA Functions registry data</w:t>
      </w:r>
      <w:r w:rsidRPr="006831F6">
        <w:rPr>
          <w:rFonts w:cs="Helvetica"/>
        </w:rPr>
        <w:t>: Data held by IANA Functions Operator will also need to transition, and some of that data will affect other communities; details of the data that is being transitioned will be determined when the full transition plan is produced.</w:t>
      </w:r>
    </w:p>
    <w:p w14:paraId="6340E889" w14:textId="1A3AB6D6" w:rsidR="00F4604F" w:rsidRPr="006831F6" w:rsidRDefault="00F4604F" w:rsidP="00F4604F">
      <w:pPr>
        <w:pStyle w:val="NumberedBullets"/>
        <w:numPr>
          <w:ilvl w:val="0"/>
          <w:numId w:val="7"/>
        </w:numPr>
        <w:rPr>
          <w:rFonts w:cs="Helvetica"/>
        </w:rPr>
      </w:pPr>
      <w:r w:rsidRPr="006831F6">
        <w:rPr>
          <w:rFonts w:cs="Helvetica"/>
          <w:b/>
        </w:rPr>
        <w:t xml:space="preserve">Root Zone automation system: </w:t>
      </w:r>
      <w:r w:rsidRPr="006831F6">
        <w:rPr>
          <w:rFonts w:cs="Helvetica"/>
        </w:rPr>
        <w:t xml:space="preserve">The Incumbent IANA Functions Operator </w:t>
      </w:r>
      <w:r w:rsidR="00F25CFA">
        <w:rPr>
          <w:rFonts w:cs="Helvetica"/>
        </w:rPr>
        <w:t>will</w:t>
      </w:r>
      <w:r w:rsidR="00F25CFA" w:rsidRPr="006831F6">
        <w:rPr>
          <w:rFonts w:cs="Helvetica"/>
        </w:rPr>
        <w:t xml:space="preserve"> </w:t>
      </w:r>
      <w:r w:rsidRPr="006831F6">
        <w:rPr>
          <w:rFonts w:cs="Helvetica"/>
        </w:rPr>
        <w:t xml:space="preserve">transfer relevant information and management software, as appropriate and as determined by the transition plan. </w:t>
      </w:r>
    </w:p>
    <w:p w14:paraId="4C25B153" w14:textId="5C079641" w:rsidR="00F4604F" w:rsidRPr="006831F6" w:rsidRDefault="00F4604F" w:rsidP="00F4604F">
      <w:pPr>
        <w:pStyle w:val="NumberedBullets"/>
        <w:numPr>
          <w:ilvl w:val="0"/>
          <w:numId w:val="7"/>
        </w:numPr>
        <w:rPr>
          <w:rFonts w:cs="Helvetica"/>
        </w:rPr>
      </w:pPr>
      <w:r w:rsidRPr="006831F6">
        <w:rPr>
          <w:rFonts w:cs="Helvetica"/>
          <w:b/>
        </w:rPr>
        <w:t>Request history data:</w:t>
      </w:r>
      <w:r w:rsidRPr="006831F6">
        <w:rPr>
          <w:rFonts w:cs="Helvetica"/>
        </w:rPr>
        <w:t xml:space="preserve"> The Incumbent IANA Functions Operator </w:t>
      </w:r>
      <w:r w:rsidR="00F25CFA">
        <w:rPr>
          <w:rFonts w:cs="Helvetica"/>
        </w:rPr>
        <w:t>will</w:t>
      </w:r>
      <w:r w:rsidR="00F25CFA" w:rsidRPr="006831F6">
        <w:rPr>
          <w:rFonts w:cs="Helvetica"/>
        </w:rPr>
        <w:t xml:space="preserve"> </w:t>
      </w:r>
      <w:r w:rsidRPr="006831F6">
        <w:rPr>
          <w:rFonts w:cs="Helvetica"/>
        </w:rPr>
        <w:t xml:space="preserve">provide a copy of the databases it has used to store requests data, including ticketing systems and workflow management systems used for protocol parameter registries and the maintenance of the DNS Root Zone. The Incumbent IANA Functions Operator </w:t>
      </w:r>
      <w:r w:rsidR="00F25CFA">
        <w:rPr>
          <w:rFonts w:cs="Helvetica"/>
        </w:rPr>
        <w:t>will</w:t>
      </w:r>
      <w:r w:rsidR="00F25CFA" w:rsidRPr="006831F6">
        <w:rPr>
          <w:rFonts w:cs="Helvetica"/>
        </w:rPr>
        <w:t xml:space="preserve"> </w:t>
      </w:r>
      <w:r w:rsidRPr="006831F6">
        <w:rPr>
          <w:rFonts w:cs="Helvetica"/>
        </w:rPr>
        <w:t xml:space="preserve">also provide copies of any published reports and paper records it holds supporting these request histories. </w:t>
      </w:r>
    </w:p>
    <w:p w14:paraId="5D10AA06" w14:textId="2A1C189A" w:rsidR="00F4604F" w:rsidRPr="006831F6" w:rsidRDefault="00F4604F" w:rsidP="00F4604F">
      <w:pPr>
        <w:pStyle w:val="NumberedBullets"/>
        <w:numPr>
          <w:ilvl w:val="0"/>
          <w:numId w:val="7"/>
        </w:numPr>
        <w:rPr>
          <w:rFonts w:cs="Helvetica"/>
        </w:rPr>
      </w:pPr>
      <w:r w:rsidRPr="006831F6">
        <w:rPr>
          <w:rFonts w:cs="Helvetica"/>
          <w:b/>
        </w:rPr>
        <w:lastRenderedPageBreak/>
        <w:t xml:space="preserve">Documentation and knowledge: </w:t>
      </w:r>
      <w:r w:rsidRPr="006831F6">
        <w:rPr>
          <w:rFonts w:cs="Helvetica"/>
        </w:rPr>
        <w:t xml:space="preserve">The Incumbent IANA Functions Operator </w:t>
      </w:r>
      <w:r w:rsidR="00F25CFA">
        <w:rPr>
          <w:rFonts w:cs="Helvetica"/>
        </w:rPr>
        <w:t>will</w:t>
      </w:r>
      <w:r w:rsidR="00F25CFA" w:rsidRPr="006831F6">
        <w:rPr>
          <w:rFonts w:cs="Helvetica"/>
        </w:rPr>
        <w:t xml:space="preserve"> </w:t>
      </w:r>
      <w:r w:rsidRPr="006831F6">
        <w:rPr>
          <w:rFonts w:cs="Helvetica"/>
        </w:rPr>
        <w:t xml:space="preserve">provide a copy of all documentation that captures formalized processes, institutional knowledge and experience related to the operation of the IANA Functions. The IIFO is also encouraged to provide documentation related to Monthly Performance Progress reports, Customer Satisfaction Surveys, External Auditor reports, Conflicts of Interest processes established by the IIFO, and the IIFO’s Contingency and Continuity of Operations Plan. </w:t>
      </w:r>
    </w:p>
    <w:p w14:paraId="63577F18" w14:textId="12E88F62" w:rsidR="00F4604F" w:rsidRPr="006831F6" w:rsidRDefault="00F4604F" w:rsidP="00F4604F">
      <w:pPr>
        <w:pStyle w:val="NumberedBullets"/>
        <w:numPr>
          <w:ilvl w:val="0"/>
          <w:numId w:val="7"/>
        </w:numPr>
        <w:rPr>
          <w:rFonts w:cs="Helvetica"/>
        </w:rPr>
      </w:pPr>
      <w:r w:rsidRPr="006831F6">
        <w:rPr>
          <w:rFonts w:cs="Helvetica"/>
          <w:b/>
        </w:rPr>
        <w:t>Secure notification system data</w:t>
      </w:r>
      <w:r w:rsidRPr="006831F6">
        <w:rPr>
          <w:rFonts w:cs="Helvetica"/>
        </w:rPr>
        <w:t xml:space="preserve"> The Incumbent IANA Functions Operator </w:t>
      </w:r>
      <w:r w:rsidR="00F25CFA">
        <w:rPr>
          <w:rFonts w:cs="Helvetica"/>
        </w:rPr>
        <w:t>will</w:t>
      </w:r>
      <w:r w:rsidR="00F25CFA" w:rsidRPr="006831F6">
        <w:rPr>
          <w:rFonts w:cs="Helvetica"/>
        </w:rPr>
        <w:t xml:space="preserve"> </w:t>
      </w:r>
      <w:r w:rsidRPr="006831F6">
        <w:rPr>
          <w:rFonts w:cs="Helvetica"/>
        </w:rPr>
        <w:t xml:space="preserve">provide details of the notification categories, the subscribers to those categories and a history of notifications. </w:t>
      </w:r>
    </w:p>
    <w:p w14:paraId="2EB3B089" w14:textId="7ED1685B" w:rsidR="00F4604F" w:rsidRPr="006831F6" w:rsidRDefault="00F4604F" w:rsidP="00F4604F">
      <w:pPr>
        <w:pStyle w:val="NumberedBullets"/>
        <w:numPr>
          <w:ilvl w:val="0"/>
          <w:numId w:val="7"/>
        </w:numPr>
        <w:rPr>
          <w:rFonts w:cs="Helvetica"/>
        </w:rPr>
      </w:pPr>
      <w:r w:rsidRPr="006831F6">
        <w:rPr>
          <w:rFonts w:cs="Helvetica"/>
          <w:b/>
        </w:rPr>
        <w:t>Root KSK transition</w:t>
      </w:r>
      <w:r w:rsidRPr="006831F6">
        <w:rPr>
          <w:rFonts w:cs="Helvetica"/>
        </w:rPr>
        <w:t xml:space="preserve"> In 2010, ICANN developed a Root Zone KSK Operator Function Termination Plan that sets out the steps ICANN </w:t>
      </w:r>
      <w:r w:rsidR="00F25CFA">
        <w:rPr>
          <w:rFonts w:cs="Helvetica"/>
        </w:rPr>
        <w:t>will</w:t>
      </w:r>
      <w:r w:rsidR="00F25CFA" w:rsidRPr="006831F6">
        <w:rPr>
          <w:rFonts w:cs="Helvetica"/>
        </w:rPr>
        <w:t xml:space="preserve"> </w:t>
      </w:r>
      <w:r w:rsidRPr="006831F6">
        <w:rPr>
          <w:rFonts w:cs="Helvetica"/>
        </w:rPr>
        <w:t>take if required to transition its duties and responsibilities as the Root Zone Key Signing Key (KSK) operator to another entity. This plan was provided to NTIA in 2010.</w:t>
      </w:r>
      <w:r w:rsidRPr="006831F6">
        <w:rPr>
          <w:rFonts w:cs="Helvetica"/>
          <w:vertAlign w:val="superscript"/>
        </w:rPr>
        <w:footnoteReference w:id="65"/>
      </w:r>
      <w:r w:rsidRPr="006831F6">
        <w:rPr>
          <w:rFonts w:cs="Helvetica"/>
        </w:rPr>
        <w:t xml:space="preserve"> That plan requires that a full KSK rollover be done so the successor starts fresh.</w:t>
      </w:r>
      <w:r w:rsidRPr="006831F6">
        <w:rPr>
          <w:rFonts w:cs="Helvetica"/>
          <w:vertAlign w:val="superscript"/>
        </w:rPr>
        <w:footnoteReference w:id="66"/>
      </w:r>
      <w:r w:rsidRPr="006831F6">
        <w:rPr>
          <w:rFonts w:cs="Helvetica"/>
        </w:rPr>
        <w:t xml:space="preserve"> </w:t>
      </w:r>
    </w:p>
    <w:p w14:paraId="3E883210" w14:textId="429D6F62" w:rsidR="00F4604F" w:rsidRPr="006831F6" w:rsidRDefault="00F4604F" w:rsidP="00F4604F">
      <w:pPr>
        <w:pStyle w:val="NumberedBullets"/>
        <w:numPr>
          <w:ilvl w:val="0"/>
          <w:numId w:val="7"/>
        </w:numPr>
        <w:rPr>
          <w:rFonts w:cs="Helvetica"/>
        </w:rPr>
      </w:pPr>
      <w:r w:rsidRPr="006831F6">
        <w:rPr>
          <w:rFonts w:cs="Helvetica"/>
          <w:b/>
        </w:rPr>
        <w:t>Transition assistance</w:t>
      </w:r>
      <w:r w:rsidRPr="006831F6">
        <w:rPr>
          <w:rFonts w:cs="Helvetica"/>
        </w:rPr>
        <w:t xml:space="preserve">: The Incumbent IANA Functions Operator </w:t>
      </w:r>
      <w:r w:rsidR="00F25CFA">
        <w:rPr>
          <w:rFonts w:cs="Helvetica"/>
        </w:rPr>
        <w:t>will</w:t>
      </w:r>
      <w:r w:rsidR="00F25CFA" w:rsidRPr="006831F6">
        <w:rPr>
          <w:rFonts w:cs="Helvetica"/>
        </w:rPr>
        <w:t xml:space="preserve"> </w:t>
      </w:r>
      <w:r w:rsidRPr="006831F6">
        <w:rPr>
          <w:rFonts w:cs="Helvetica"/>
        </w:rPr>
        <w:t xml:space="preserve">assist the successor </w:t>
      </w:r>
      <w:r w:rsidR="00CB7EED">
        <w:rPr>
          <w:rFonts w:cs="Helvetica"/>
        </w:rPr>
        <w:t xml:space="preserve">IANA Functions Operator </w:t>
      </w:r>
      <w:r w:rsidRPr="006831F6">
        <w:rPr>
          <w:rFonts w:cs="Helvetica"/>
        </w:rPr>
        <w:t xml:space="preserve">during the transition period until the time the requisite service levels, security and stability are achieved. Such assistance would include training the employees of the successor </w:t>
      </w:r>
      <w:r w:rsidR="00CB7EED">
        <w:rPr>
          <w:rFonts w:cs="Helvetica"/>
        </w:rPr>
        <w:t>IANA Functions O</w:t>
      </w:r>
      <w:r w:rsidR="00CB7EED" w:rsidRPr="006831F6">
        <w:rPr>
          <w:rFonts w:cs="Helvetica"/>
        </w:rPr>
        <w:t xml:space="preserve">perator </w:t>
      </w:r>
      <w:r w:rsidRPr="006831F6">
        <w:rPr>
          <w:rFonts w:cs="Helvetica"/>
        </w:rPr>
        <w:t>and developing training material.</w:t>
      </w:r>
    </w:p>
    <w:p w14:paraId="09F575CB" w14:textId="2CC6D40D" w:rsidR="00F4604F" w:rsidRPr="006831F6" w:rsidRDefault="00F4604F" w:rsidP="00F4604F">
      <w:pPr>
        <w:pStyle w:val="NumberedBullets"/>
        <w:numPr>
          <w:ilvl w:val="0"/>
          <w:numId w:val="7"/>
        </w:numPr>
        <w:rPr>
          <w:rFonts w:cs="Helvetica"/>
        </w:rPr>
      </w:pPr>
      <w:r w:rsidRPr="006831F6">
        <w:rPr>
          <w:rFonts w:cs="Helvetica"/>
          <w:b/>
        </w:rPr>
        <w:t>Security for data retention</w:t>
      </w:r>
      <w:r w:rsidRPr="006831F6">
        <w:rPr>
          <w:rFonts w:cs="Helvetica"/>
        </w:rPr>
        <w:t xml:space="preserve">: The Incumbent IANA Functions Operator </w:t>
      </w:r>
      <w:r w:rsidR="00F25CFA">
        <w:rPr>
          <w:rFonts w:cs="Helvetica"/>
        </w:rPr>
        <w:t>will</w:t>
      </w:r>
      <w:r w:rsidR="00F25CFA" w:rsidRPr="006831F6">
        <w:rPr>
          <w:rFonts w:cs="Helvetica"/>
        </w:rPr>
        <w:t xml:space="preserve"> </w:t>
      </w:r>
      <w:r w:rsidRPr="006831F6">
        <w:rPr>
          <w:rFonts w:cs="Helvetica"/>
        </w:rPr>
        <w:t xml:space="preserve">continue to provide security for any data retained by it after transferring such data to the successor </w:t>
      </w:r>
      <w:r w:rsidR="00CB7EED">
        <w:rPr>
          <w:rFonts w:cs="Helvetica"/>
        </w:rPr>
        <w:t>IANA Functions Operator</w:t>
      </w:r>
      <w:r w:rsidRPr="006831F6">
        <w:rPr>
          <w:rFonts w:cs="Helvetica"/>
        </w:rPr>
        <w:t xml:space="preserve">. </w:t>
      </w:r>
    </w:p>
    <w:p w14:paraId="28B4A864" w14:textId="77777777" w:rsidR="00F4604F" w:rsidRPr="006831F6" w:rsidRDefault="00F4604F" w:rsidP="00F4604F">
      <w:pPr>
        <w:spacing w:after="0" w:line="360" w:lineRule="auto"/>
        <w:rPr>
          <w:rFonts w:cs="Helvetica"/>
          <w:bCs/>
        </w:rPr>
      </w:pPr>
      <w:bookmarkStart w:id="1134" w:name="_Toc291340605"/>
    </w:p>
    <w:bookmarkEnd w:id="1134"/>
    <w:p w14:paraId="35ACCE49" w14:textId="77777777" w:rsidR="006831F6" w:rsidRPr="006831F6" w:rsidRDefault="006831F6" w:rsidP="00820FB4">
      <w:pPr>
        <w:spacing w:after="0"/>
        <w:rPr>
          <w:rFonts w:cs="Helvetica"/>
        </w:rPr>
        <w:sectPr w:rsidR="006831F6" w:rsidRPr="006831F6" w:rsidSect="00820FB4">
          <w:pgSz w:w="12240" w:h="15840"/>
          <w:pgMar w:top="1383" w:right="1460" w:bottom="767" w:left="1440" w:header="720" w:footer="720" w:gutter="0"/>
          <w:cols w:space="720"/>
        </w:sectPr>
      </w:pPr>
    </w:p>
    <w:p w14:paraId="417284B6" w14:textId="77777777" w:rsidR="00F4604F" w:rsidRPr="006831F6" w:rsidRDefault="00F4604F" w:rsidP="00F4604F">
      <w:pPr>
        <w:pStyle w:val="Title"/>
        <w:numPr>
          <w:ilvl w:val="0"/>
          <w:numId w:val="0"/>
        </w:numPr>
        <w:rPr>
          <w:rFonts w:cs="Helvetica"/>
        </w:rPr>
      </w:pPr>
      <w:bookmarkStart w:id="1135" w:name="h.aw8lgg7mpakf"/>
      <w:bookmarkStart w:id="1136" w:name="h.2feow1httwvl"/>
      <w:bookmarkStart w:id="1137" w:name="h.rcem1sylask8"/>
      <w:bookmarkStart w:id="1138" w:name="h.uncmmk9910j8"/>
      <w:bookmarkStart w:id="1139" w:name="h.i4yu5gjro31i"/>
      <w:bookmarkStart w:id="1140" w:name="_Toc291340606"/>
      <w:bookmarkStart w:id="1141" w:name="_Toc294880260"/>
      <w:bookmarkStart w:id="1142" w:name="_Toc295466444"/>
      <w:bookmarkEnd w:id="1135"/>
      <w:bookmarkEnd w:id="1136"/>
      <w:bookmarkEnd w:id="1137"/>
      <w:bookmarkEnd w:id="1138"/>
      <w:bookmarkEnd w:id="1139"/>
      <w:r w:rsidRPr="006831F6">
        <w:rPr>
          <w:rFonts w:cs="Helvetica"/>
        </w:rPr>
        <w:lastRenderedPageBreak/>
        <w:t>Annex O - ccTLD Appeals Mechanism Background and Supporting Findings</w:t>
      </w:r>
      <w:bookmarkEnd w:id="1140"/>
      <w:bookmarkEnd w:id="1141"/>
      <w:bookmarkEnd w:id="1142"/>
      <w:r w:rsidRPr="006831F6">
        <w:rPr>
          <w:rFonts w:cs="Helvetica"/>
        </w:rPr>
        <w:t xml:space="preserve"> </w:t>
      </w:r>
    </w:p>
    <w:p w14:paraId="615A0AD0" w14:textId="62C1BB35" w:rsidR="00F4604F" w:rsidRPr="006831F6" w:rsidRDefault="00F4604F" w:rsidP="00F4604F">
      <w:pPr>
        <w:pStyle w:val="NoSpacing"/>
        <w:rPr>
          <w:rFonts w:cs="Helvetica"/>
        </w:rPr>
      </w:pPr>
      <w:r w:rsidRPr="006831F6">
        <w:rPr>
          <w:rFonts w:cs="Helvetica"/>
        </w:rPr>
        <w:t xml:space="preserve">While the CWG-Stewardship’s 1 December, 2014 draft proposal contained an appeal mechanism that would </w:t>
      </w:r>
      <w:r w:rsidR="00F25CFA">
        <w:rPr>
          <w:rFonts w:cs="Helvetica"/>
        </w:rPr>
        <w:t xml:space="preserve">have </w:t>
      </w:r>
      <w:r w:rsidRPr="006831F6">
        <w:rPr>
          <w:rFonts w:cs="Helvetica"/>
        </w:rPr>
        <w:t>appl</w:t>
      </w:r>
      <w:r w:rsidR="00F25CFA">
        <w:rPr>
          <w:rFonts w:cs="Helvetica"/>
        </w:rPr>
        <w:t>ied</w:t>
      </w:r>
      <w:r w:rsidRPr="006831F6">
        <w:rPr>
          <w:rFonts w:cs="Helvetica"/>
        </w:rPr>
        <w:t xml:space="preserve"> to ccTLD delegation and redelegations, some question arose as to the level of support within the ccTLD community on aspects of this proposal (see below). Design Team B was formed to assess whether there might be sufficient consensus within the ccTLD community on such an appeal mechanism.  DT-B decided to undertake a survey of the ccTLD community to assess this (see the survey</w:t>
      </w:r>
      <w:r w:rsidR="00CB7EED">
        <w:rPr>
          <w:rFonts w:cs="Helvetica"/>
        </w:rPr>
        <w:t xml:space="preserve"> and the results summarized below</w:t>
      </w:r>
      <w:r w:rsidRPr="006831F6">
        <w:rPr>
          <w:rFonts w:cs="Helvetica"/>
        </w:rPr>
        <w:t xml:space="preserve">).  </w:t>
      </w:r>
    </w:p>
    <w:p w14:paraId="565DBF74" w14:textId="77777777" w:rsidR="00F4604F" w:rsidRPr="006831F6" w:rsidRDefault="00F4604F" w:rsidP="00F4604F">
      <w:pPr>
        <w:pStyle w:val="NoSpacing"/>
        <w:rPr>
          <w:rFonts w:cs="Helvetica"/>
        </w:rPr>
      </w:pPr>
      <w:r w:rsidRPr="006831F6">
        <w:rPr>
          <w:rFonts w:cs="Helvetica"/>
        </w:rPr>
        <w:t xml:space="preserve">After informing the ccTLD community about the upcoming survey, it was sent to the ‘ccTLD World’ list, the most comprehensive list of the managers of the 248 ccTLDs on March 23, 2015 with responses accepted to 3 April 2015. Overall, responses on behalf of just 28 managers were received (see below). Such a low level of response was judged to be an insufficient basis to provide a mandate for the inclusion of an appeal mechanism in the CWG-Stewardship’s proposal. While acknowledging the limitations of drawing any conclusions from a survey with such a low response rate, it is nevertheless worthwhile pointing out that these limited responses tended to reinforce the overall recommendation. </w:t>
      </w:r>
    </w:p>
    <w:p w14:paraId="6586A293" w14:textId="77777777" w:rsidR="00F4604F" w:rsidRPr="006831F6" w:rsidRDefault="00F4604F" w:rsidP="00F4604F">
      <w:pPr>
        <w:pStyle w:val="NoSpacing"/>
        <w:rPr>
          <w:rFonts w:cs="Helvetica"/>
        </w:rPr>
      </w:pPr>
      <w:r w:rsidRPr="006831F6">
        <w:rPr>
          <w:rFonts w:cs="Helvetica"/>
        </w:rPr>
        <w:t xml:space="preserve">While 93% of respondents (Q.1) believe there is a need for an appeal mechanism, only 58% (Q.2) believe that it should be developed and introduced now as part of the IANA Stewardship Transition and 73% (Q.3) agreed that it should be developed and introduced after the IANA Stewardship Transition has taken place. Questions designed to probe the level of consensus on the parameters of such an appeal mechanism (see Q.5 – Q.9) elicited no consensus suggesting that it would take considerable time for the ccTLD community to come to a consensus view on the details of an appeal mechanism. Some 71% of respondents (Q.3) indicated that they would not wish to see the design of such a mechanism delay the finalization of the IANA Stewardship Transition. </w:t>
      </w:r>
    </w:p>
    <w:p w14:paraId="7917CEA5" w14:textId="77777777" w:rsidR="00F4604F" w:rsidRPr="006831F6" w:rsidRDefault="00F4604F" w:rsidP="00F4604F">
      <w:pPr>
        <w:pStyle w:val="Heading2"/>
        <w:rPr>
          <w:rFonts w:cs="Helvetica"/>
          <w:color w:val="1F497D"/>
        </w:rPr>
      </w:pPr>
      <w:bookmarkStart w:id="1143" w:name="_Toc294992860"/>
      <w:bookmarkStart w:id="1144" w:name="_Toc294880261"/>
      <w:bookmarkStart w:id="1145" w:name="_Toc294879309"/>
      <w:bookmarkStart w:id="1146" w:name="_Toc295466445"/>
      <w:r w:rsidRPr="006831F6">
        <w:rPr>
          <w:rFonts w:cs="Helvetica"/>
          <w:color w:val="1F497D"/>
        </w:rPr>
        <w:t>Survey of ccTLD Managers on Need for Appeal Mechanism for ccTLD Delegations and Redelegations</w:t>
      </w:r>
      <w:bookmarkEnd w:id="1143"/>
      <w:bookmarkEnd w:id="1144"/>
      <w:bookmarkEnd w:id="1145"/>
      <w:bookmarkEnd w:id="1146"/>
      <w:r w:rsidRPr="006831F6">
        <w:rPr>
          <w:rFonts w:cs="Helvetica"/>
          <w:color w:val="1F497D"/>
        </w:rPr>
        <w:t xml:space="preserve"> </w:t>
      </w:r>
    </w:p>
    <w:p w14:paraId="215F89B4" w14:textId="02D50B98" w:rsidR="00F4604F" w:rsidRPr="006831F6" w:rsidRDefault="00F4604F" w:rsidP="00F4604F">
      <w:pPr>
        <w:pStyle w:val="NoSpacing"/>
        <w:rPr>
          <w:rFonts w:cs="Helvetica"/>
        </w:rPr>
      </w:pPr>
      <w:r w:rsidRPr="006831F6">
        <w:rPr>
          <w:rFonts w:cs="Helvetica"/>
        </w:rPr>
        <w:t xml:space="preserve">On 1 December 2014, the Cross Community Working Group on NTIA Stewardship Transition issued a </w:t>
      </w:r>
      <w:hyperlink r:id="rId58" w:history="1">
        <w:r w:rsidRPr="006831F6">
          <w:rPr>
            <w:rStyle w:val="Hyperlink"/>
            <w:rFonts w:cs="Helvetica"/>
          </w:rPr>
          <w:t>draft proposal</w:t>
        </w:r>
      </w:hyperlink>
      <w:r w:rsidRPr="006831F6">
        <w:rPr>
          <w:rFonts w:cs="Helvetica"/>
        </w:rPr>
        <w:t xml:space="preserve"> which contained a proposal for an </w:t>
      </w:r>
      <w:r w:rsidR="00CB7EED">
        <w:rPr>
          <w:rFonts w:cs="Helvetica"/>
        </w:rPr>
        <w:t>“</w:t>
      </w:r>
      <w:r w:rsidRPr="006831F6">
        <w:rPr>
          <w:rFonts w:cs="Helvetica"/>
        </w:rPr>
        <w:t>independent appeal</w:t>
      </w:r>
      <w:r w:rsidR="00CB7EED">
        <w:rPr>
          <w:rFonts w:cs="Helvetica"/>
        </w:rPr>
        <w:t>s</w:t>
      </w:r>
      <w:r w:rsidRPr="006831F6">
        <w:rPr>
          <w:rFonts w:cs="Helvetica"/>
        </w:rPr>
        <w:t xml:space="preserve"> panel”:</w:t>
      </w:r>
    </w:p>
    <w:p w14:paraId="6932784F" w14:textId="77777777" w:rsidR="00F4604F" w:rsidRPr="006831F6" w:rsidRDefault="00F4604F" w:rsidP="00F4604F">
      <w:pPr>
        <w:pStyle w:val="NoSpacing"/>
        <w:ind w:left="1080" w:hanging="1440"/>
        <w:rPr>
          <w:rFonts w:cs="Helvetica"/>
        </w:rPr>
      </w:pPr>
      <w:r w:rsidRPr="006831F6">
        <w:rPr>
          <w:rFonts w:cs="Helvetica"/>
        </w:rPr>
        <w:t>“Independent Appeals Panel (IAP) - The CWG-Stewardship recommends that all IANA actions which affect the Root Zone or Root Zone WHOIS database be subject to an independent and binding appeals panel. The Appeals Mechanism should also cover any policy implementation actions that affect the execution of changes to the Root Zone File or Root Zone WHOIS and how relevant policies are applied. This need not be a permanent body, but rather could be handled the same way as commercial disputes are often resolved, through the use of a binding arbitration process using an independent arbitration organization (e.g., ICDR, ICC, AAA) or a standing list of qualified people under rules promulgated by such an organization.”</w:t>
      </w:r>
    </w:p>
    <w:p w14:paraId="503E5833" w14:textId="77777777" w:rsidR="00F4604F" w:rsidRPr="006831F6" w:rsidRDefault="00F4604F" w:rsidP="00F4604F">
      <w:pPr>
        <w:pStyle w:val="NoSpacing"/>
        <w:rPr>
          <w:rFonts w:cs="Helvetica"/>
        </w:rPr>
      </w:pPr>
      <w:r w:rsidRPr="006831F6">
        <w:rPr>
          <w:rFonts w:cs="Helvetica"/>
        </w:rPr>
        <w:lastRenderedPageBreak/>
        <w:t>There exists in the ccTLD community an apparent lack of consensus on the question of the introduction of an ‘appeals mechanism’ in respect of ccTLD delegations and redelegations.  At  ICANN 51  in Los Angeles  an overwhelming majority of ccTLD representatives at the 15 October 2014 ccNSO meeting indicated their wish for an ‘appeal mechanism’ as part of the IANA transition, though what was meant by ‘an appeal mechanism’ was not defined.  In a survey of all ccTLD managers undertaken in November 2014, 94% of respondents agreed that ‘if the IANA operator does not perform well or abuses its position, the affected ccTLD should have the opportunity to (have access to) an independent and binding appeal process’.  The expression of need resulted in the appeal mechanism proposal that the CWG-Stewardship released on 1 December 2014. The proposal indicates that such a mechanism could be used in disputes over the consistency of ccTLD delegation or redelegation decisions.</w:t>
      </w:r>
    </w:p>
    <w:p w14:paraId="02CA6CC8" w14:textId="77777777" w:rsidR="00F4604F" w:rsidRPr="006831F6" w:rsidRDefault="00F4604F" w:rsidP="00F4604F">
      <w:pPr>
        <w:pStyle w:val="NoSpacing"/>
        <w:rPr>
          <w:rFonts w:cs="Helvetica"/>
        </w:rPr>
      </w:pPr>
      <w:r w:rsidRPr="006831F6">
        <w:rPr>
          <w:rFonts w:cs="Helvetica"/>
        </w:rPr>
        <w:t>A survey was undertaken in January of this year of CWG-Stewardship members and participants (this includes representation from many communities, not just ccTLD managers) on many aspects of the CWG-Stewardship’s 1 December proposal.  It found that 97% of respondents agreed that, “</w:t>
      </w:r>
      <w:r w:rsidRPr="006831F6">
        <w:rPr>
          <w:rFonts w:cs="Helvetica"/>
          <w:i/>
        </w:rPr>
        <w:t>ccTLD registry operators should have standing to appeal delegation and re-delegation decisions to which they are a party that they believe are contrary to applicable laws and/or applicable approved ccTLD policy</w:t>
      </w:r>
      <w:r w:rsidRPr="006831F6">
        <w:rPr>
          <w:rFonts w:cs="Helvetica"/>
        </w:rPr>
        <w:t>”.  However when questions were posed about potential specific parameters of such an appeal mechanism support for it was reduced.  For example, only 54% of respondents agreed that “</w:t>
      </w:r>
      <w:r w:rsidRPr="006831F6">
        <w:rPr>
          <w:rFonts w:cs="Helvetica"/>
          <w:i/>
        </w:rPr>
        <w:t xml:space="preserve">ccTLD registry operators should have standing to appeal delegation and redelegation decisions to which they are a party that they believe are contrary to applicable laws and/or applicable approved ccTLD policy, even if the operator is not a party involved in the delegation or redelegation”. </w:t>
      </w:r>
      <w:r w:rsidRPr="006831F6">
        <w:rPr>
          <w:rFonts w:cs="Helvetica"/>
        </w:rPr>
        <w:t>In addition, only 60% of respondents agreed that, “</w:t>
      </w:r>
      <w:r w:rsidRPr="006831F6">
        <w:rPr>
          <w:rFonts w:cs="Helvetica"/>
          <w:i/>
        </w:rPr>
        <w:t>Governments should have standing to appeal any ccTLD delegation or redelegation decisions that they believe are contrary to applicable laws</w:t>
      </w:r>
      <w:r w:rsidRPr="006831F6">
        <w:rPr>
          <w:rFonts w:cs="Helvetica"/>
        </w:rPr>
        <w:t xml:space="preserve">”. </w:t>
      </w:r>
    </w:p>
    <w:p w14:paraId="2ABBD660" w14:textId="77777777" w:rsidR="00F4604F" w:rsidRPr="006831F6" w:rsidRDefault="00F4604F" w:rsidP="00F4604F">
      <w:pPr>
        <w:pStyle w:val="NoSpacing"/>
        <w:rPr>
          <w:rFonts w:cs="Helvetica"/>
        </w:rPr>
      </w:pPr>
      <w:r w:rsidRPr="006831F6">
        <w:rPr>
          <w:rFonts w:cs="Helvetica"/>
        </w:rPr>
        <w:t xml:space="preserve">This information suggests that while there may be support for an appeal mechanism in general, consensus may be difficult to achieve on some of the important aspects of such a mechanism, including: </w:t>
      </w:r>
    </w:p>
    <w:p w14:paraId="031BF0AE" w14:textId="77777777" w:rsidR="00F4604F" w:rsidRPr="006831F6" w:rsidRDefault="00F4604F" w:rsidP="00F4604F">
      <w:pPr>
        <w:pStyle w:val="BodyText"/>
        <w:rPr>
          <w:rFonts w:cs="Helvetica"/>
        </w:rPr>
      </w:pPr>
      <w:r w:rsidRPr="006831F6">
        <w:rPr>
          <w:rFonts w:cs="Helvetica"/>
        </w:rPr>
        <w:t xml:space="preserve">Who would ‘have standing’ to appeal decisions, </w:t>
      </w:r>
    </w:p>
    <w:p w14:paraId="61ECF87C" w14:textId="77777777" w:rsidR="00F4604F" w:rsidRPr="006831F6" w:rsidRDefault="00F4604F" w:rsidP="00F4604F">
      <w:pPr>
        <w:pStyle w:val="BodyText"/>
        <w:rPr>
          <w:rFonts w:cs="Helvetica"/>
        </w:rPr>
      </w:pPr>
      <w:r w:rsidRPr="006831F6">
        <w:rPr>
          <w:rFonts w:cs="Helvetica"/>
        </w:rPr>
        <w:t xml:space="preserve">What aspects of decisions might be subject to an appeal, </w:t>
      </w:r>
    </w:p>
    <w:p w14:paraId="5B058C82" w14:textId="77777777" w:rsidR="00F4604F" w:rsidRPr="006831F6" w:rsidRDefault="00F4604F" w:rsidP="00F4604F">
      <w:pPr>
        <w:pStyle w:val="BodyText"/>
        <w:rPr>
          <w:rFonts w:cs="Helvetica"/>
        </w:rPr>
      </w:pPr>
      <w:r w:rsidRPr="006831F6">
        <w:rPr>
          <w:rFonts w:cs="Helvetica"/>
        </w:rPr>
        <w:t xml:space="preserve">Whether the scope should be limited to determining whether the process followed was complete and fair, </w:t>
      </w:r>
    </w:p>
    <w:p w14:paraId="7EEC3170" w14:textId="77777777" w:rsidR="00F4604F" w:rsidRPr="006831F6" w:rsidRDefault="00F4604F" w:rsidP="00F4604F">
      <w:pPr>
        <w:pStyle w:val="BodyText"/>
        <w:rPr>
          <w:rFonts w:cs="Helvetica"/>
        </w:rPr>
      </w:pPr>
      <w:r w:rsidRPr="006831F6">
        <w:rPr>
          <w:rFonts w:cs="Helvetica"/>
        </w:rPr>
        <w:t>Whether the dispute resolution panel would have the authority to substitute its own view on a delegation, for example, direct that the incumbent manager be retained rather than a proposed new manager, or</w:t>
      </w:r>
    </w:p>
    <w:p w14:paraId="46318A33" w14:textId="77777777" w:rsidR="00F4604F" w:rsidRPr="006831F6" w:rsidRDefault="00F4604F" w:rsidP="00F4604F">
      <w:pPr>
        <w:pStyle w:val="BodyText"/>
        <w:rPr>
          <w:rFonts w:cs="Helvetica"/>
        </w:rPr>
      </w:pPr>
      <w:r w:rsidRPr="006831F6">
        <w:rPr>
          <w:rFonts w:cs="Helvetica"/>
        </w:rPr>
        <w:t xml:space="preserve">Be limited to requiring that the delegation process be repeated.   </w:t>
      </w:r>
    </w:p>
    <w:p w14:paraId="758FB1BF" w14:textId="77777777" w:rsidR="00F4604F" w:rsidRPr="006831F6" w:rsidRDefault="00F4604F" w:rsidP="00820FB4">
      <w:pPr>
        <w:pStyle w:val="BodyText"/>
        <w:numPr>
          <w:ilvl w:val="0"/>
          <w:numId w:val="0"/>
        </w:numPr>
        <w:tabs>
          <w:tab w:val="left" w:pos="720"/>
        </w:tabs>
        <w:ind w:left="720" w:hanging="360"/>
        <w:rPr>
          <w:rFonts w:cs="Helvetica"/>
        </w:rPr>
      </w:pPr>
    </w:p>
    <w:p w14:paraId="24A2E9D2" w14:textId="77777777" w:rsidR="00F4604F" w:rsidRPr="006831F6" w:rsidRDefault="00F4604F" w:rsidP="00F4604F">
      <w:pPr>
        <w:pStyle w:val="NoSpacing"/>
        <w:rPr>
          <w:rFonts w:cs="Helvetica"/>
        </w:rPr>
      </w:pPr>
      <w:r w:rsidRPr="006831F6">
        <w:rPr>
          <w:rFonts w:cs="Helvetica"/>
        </w:rPr>
        <w:t xml:space="preserve">As a consequence, this survey is intended to determine whether they might be sufficient consensus within the ccTLD community as a whole to seek a binding appeal mechanism and if so, whether this should be sought as part of the IANA Stewardship Transition process.  </w:t>
      </w:r>
    </w:p>
    <w:p w14:paraId="18F0D377" w14:textId="77777777" w:rsidR="00F4604F" w:rsidRPr="006831F6" w:rsidRDefault="00F4604F" w:rsidP="00F4604F">
      <w:pPr>
        <w:pStyle w:val="Heading2"/>
        <w:rPr>
          <w:rFonts w:cs="Helvetica"/>
          <w:color w:val="1F497D"/>
        </w:rPr>
      </w:pPr>
      <w:bookmarkStart w:id="1147" w:name="_Toc294992861"/>
      <w:bookmarkStart w:id="1148" w:name="_Toc294880262"/>
      <w:bookmarkStart w:id="1149" w:name="_Toc294879310"/>
      <w:bookmarkStart w:id="1150" w:name="_Toc295466446"/>
      <w:r w:rsidRPr="006831F6">
        <w:rPr>
          <w:rFonts w:cs="Helvetica"/>
          <w:color w:val="1F497D"/>
        </w:rPr>
        <w:lastRenderedPageBreak/>
        <w:t>Questions</w:t>
      </w:r>
      <w:bookmarkEnd w:id="1147"/>
      <w:bookmarkEnd w:id="1148"/>
      <w:bookmarkEnd w:id="1149"/>
      <w:bookmarkEnd w:id="1150"/>
    </w:p>
    <w:p w14:paraId="69ED3C38" w14:textId="77777777" w:rsidR="00F4604F" w:rsidRPr="006831F6" w:rsidRDefault="00F4604F" w:rsidP="00F4604F">
      <w:pPr>
        <w:pStyle w:val="NoSpacing"/>
        <w:rPr>
          <w:rFonts w:cs="Helvetica"/>
          <w:u w:val="single"/>
        </w:rPr>
      </w:pPr>
      <w:r w:rsidRPr="006831F6">
        <w:rPr>
          <w:rFonts w:cs="Helvetica"/>
          <w:u w:val="single"/>
        </w:rPr>
        <w:t>Overall Need for an Appeal Mechanism</w:t>
      </w:r>
    </w:p>
    <w:p w14:paraId="4D2C0ED4" w14:textId="77777777" w:rsidR="00F4604F" w:rsidRPr="00CB7EED" w:rsidRDefault="00F4604F" w:rsidP="00D82FAB">
      <w:pPr>
        <w:pStyle w:val="NumberedBullets"/>
        <w:numPr>
          <w:ilvl w:val="0"/>
          <w:numId w:val="180"/>
        </w:numPr>
        <w:rPr>
          <w:rFonts w:cs="Helvetica"/>
        </w:rPr>
      </w:pPr>
      <w:r w:rsidRPr="00CB7EED">
        <w:rPr>
          <w:rFonts w:cs="Helvetica"/>
        </w:rPr>
        <w:t>Do you as a ccTLD manager believe that there is a need for an appeal mechanism on ccTLD (re)delegation decisions?</w:t>
      </w:r>
    </w:p>
    <w:p w14:paraId="2E41B6BB" w14:textId="77777777" w:rsidR="00F4604F" w:rsidRPr="006831F6" w:rsidRDefault="00F4604F" w:rsidP="00F4604F">
      <w:pPr>
        <w:pStyle w:val="NumberedBullets"/>
        <w:numPr>
          <w:ilvl w:val="0"/>
          <w:numId w:val="7"/>
        </w:numPr>
        <w:rPr>
          <w:rFonts w:cs="Helvetica"/>
        </w:rPr>
      </w:pPr>
      <w:r w:rsidRPr="006831F6">
        <w:rPr>
          <w:rFonts w:cs="Helvetica"/>
        </w:rPr>
        <w:t>If you answered ‘yes’ should such a mechanism be</w:t>
      </w:r>
    </w:p>
    <w:p w14:paraId="2A0BE400" w14:textId="77777777" w:rsidR="00F4604F" w:rsidRPr="006831F6" w:rsidRDefault="00F4604F" w:rsidP="00F4604F">
      <w:pPr>
        <w:pStyle w:val="NumberedBullets"/>
        <w:numPr>
          <w:ilvl w:val="1"/>
          <w:numId w:val="7"/>
        </w:numPr>
        <w:rPr>
          <w:rFonts w:cs="Helvetica"/>
        </w:rPr>
      </w:pPr>
      <w:r w:rsidRPr="006831F6">
        <w:rPr>
          <w:rFonts w:cs="Helvetica"/>
        </w:rPr>
        <w:t>Developed now and introduced as part of the IANA Stewardship Transition, or</w:t>
      </w:r>
    </w:p>
    <w:p w14:paraId="25369317" w14:textId="77777777" w:rsidR="00F4604F" w:rsidRPr="006831F6" w:rsidRDefault="00F4604F" w:rsidP="00F4604F">
      <w:pPr>
        <w:pStyle w:val="NumberedBullets"/>
        <w:numPr>
          <w:ilvl w:val="1"/>
          <w:numId w:val="7"/>
        </w:numPr>
        <w:rPr>
          <w:rFonts w:cs="Helvetica"/>
        </w:rPr>
      </w:pPr>
      <w:r w:rsidRPr="006831F6">
        <w:rPr>
          <w:rFonts w:cs="Helvetica"/>
        </w:rPr>
        <w:t>Developed later, likely by the ccNSO, and introduced after the IANA transition has taken place.</w:t>
      </w:r>
    </w:p>
    <w:p w14:paraId="39B5B0F3" w14:textId="77777777" w:rsidR="00F4604F" w:rsidRPr="006831F6" w:rsidRDefault="00F4604F" w:rsidP="00820FB4">
      <w:pPr>
        <w:pStyle w:val="NumberedBullets"/>
        <w:numPr>
          <w:ilvl w:val="0"/>
          <w:numId w:val="74"/>
        </w:numPr>
        <w:rPr>
          <w:rFonts w:cs="Helvetica"/>
        </w:rPr>
      </w:pPr>
      <w:r w:rsidRPr="006831F6">
        <w:rPr>
          <w:rFonts w:cs="Helvetica"/>
        </w:rPr>
        <w:t>If the design of this appeal mechanism were preventing the finalization of the IANA Stewardship Transition, would you agree to defer finalizing it so that the IANA process could be completed (this would likely entail the ccNSO proceeding with a separate process).</w:t>
      </w:r>
      <w:r w:rsidRPr="006831F6">
        <w:rPr>
          <w:rFonts w:cs="Helvetica"/>
        </w:rPr>
        <w:br/>
      </w:r>
    </w:p>
    <w:p w14:paraId="0A521AB8" w14:textId="77777777" w:rsidR="00F4604F" w:rsidRPr="006831F6" w:rsidRDefault="00F4604F" w:rsidP="00F4604F">
      <w:pPr>
        <w:pStyle w:val="NoSpacing"/>
        <w:rPr>
          <w:rFonts w:cs="Helvetica"/>
          <w:u w:val="single"/>
          <w:lang w:val="en-US"/>
        </w:rPr>
      </w:pPr>
      <w:r w:rsidRPr="006831F6">
        <w:rPr>
          <w:rFonts w:cs="Helvetica"/>
          <w:u w:val="single"/>
          <w:lang w:val="en-US"/>
        </w:rPr>
        <w:t>Form of Appeal Mechanism and Composition of Panel</w:t>
      </w:r>
    </w:p>
    <w:p w14:paraId="0AD7C06A" w14:textId="4CB20B97" w:rsidR="00F4604F" w:rsidRPr="006831F6" w:rsidRDefault="00F4604F" w:rsidP="00820FB4">
      <w:pPr>
        <w:pStyle w:val="NumberedBullets"/>
        <w:numPr>
          <w:ilvl w:val="0"/>
          <w:numId w:val="74"/>
        </w:numPr>
        <w:rPr>
          <w:rFonts w:cs="Helvetica"/>
        </w:rPr>
      </w:pPr>
      <w:r w:rsidRPr="006831F6">
        <w:rPr>
          <w:rFonts w:cs="Helvetica"/>
        </w:rPr>
        <w:t xml:space="preserve">The CWG-Stewardship indicated it believes that an appeal need not be a permanent body, but rather could be handled the same way as commercial disputes are often resolved, through the use of a binding arbitration process, an independent arbitration organization, such as the ICC, ICDR or AAA, or a standing list of qualified panelists under established rules promulgated by such an organization.  The CWG-Stewardship recommended that a three-person panel be used, with each party to a dispute choosing one of the three panelists, with these two panelists choosing the third panelist. Do you agree with this overall approach to establishing an appeal mechanism? </w:t>
      </w:r>
      <w:r w:rsidRPr="006831F6">
        <w:rPr>
          <w:rFonts w:cs="Helvetica"/>
          <w:color w:val="000000"/>
        </w:rPr>
        <w:t>Do you have another idea – please indicate.</w:t>
      </w:r>
    </w:p>
    <w:p w14:paraId="11FD657F" w14:textId="77777777" w:rsidR="00F4604F" w:rsidRPr="006831F6" w:rsidRDefault="00F4604F" w:rsidP="00820FB4">
      <w:pPr>
        <w:pStyle w:val="NumberedBullets"/>
        <w:numPr>
          <w:ilvl w:val="0"/>
          <w:numId w:val="74"/>
        </w:numPr>
        <w:rPr>
          <w:rFonts w:cs="Helvetica"/>
        </w:rPr>
      </w:pPr>
      <w:r w:rsidRPr="006831F6">
        <w:rPr>
          <w:rFonts w:cs="Helvetica"/>
        </w:rPr>
        <w:t>Where there is a panel of individuals, should they be chosen:</w:t>
      </w:r>
    </w:p>
    <w:p w14:paraId="412B7B73" w14:textId="77777777" w:rsidR="00F4604F" w:rsidRPr="006831F6" w:rsidRDefault="00F4604F" w:rsidP="00820FB4">
      <w:pPr>
        <w:pStyle w:val="NumberedBullets"/>
        <w:numPr>
          <w:ilvl w:val="1"/>
          <w:numId w:val="74"/>
        </w:numPr>
        <w:rPr>
          <w:rFonts w:cs="Helvetica"/>
        </w:rPr>
      </w:pPr>
      <w:r w:rsidRPr="006831F6">
        <w:rPr>
          <w:rFonts w:cs="Helvetica"/>
          <w:color w:val="000000"/>
        </w:rPr>
        <w:t>From a list of recognized international experts regardless of country, or</w:t>
      </w:r>
    </w:p>
    <w:p w14:paraId="3C2BBB1A" w14:textId="77777777" w:rsidR="00F4604F" w:rsidRPr="006831F6" w:rsidRDefault="00F4604F" w:rsidP="00820FB4">
      <w:pPr>
        <w:pStyle w:val="NumberedBullets"/>
        <w:numPr>
          <w:ilvl w:val="1"/>
          <w:numId w:val="74"/>
        </w:numPr>
        <w:rPr>
          <w:rFonts w:cs="Helvetica"/>
        </w:rPr>
      </w:pPr>
      <w:r w:rsidRPr="006831F6">
        <w:rPr>
          <w:rFonts w:cs="Helvetica"/>
          <w:color w:val="000000"/>
        </w:rPr>
        <w:t>From individuals the country that the ccTLD represents.</w:t>
      </w:r>
    </w:p>
    <w:p w14:paraId="74B5A37E" w14:textId="4BF4C1B8" w:rsidR="00F4604F" w:rsidRPr="006831F6" w:rsidRDefault="00F4604F" w:rsidP="00820FB4">
      <w:pPr>
        <w:pStyle w:val="NumberedBullets"/>
        <w:numPr>
          <w:ilvl w:val="1"/>
          <w:numId w:val="74"/>
        </w:numPr>
        <w:rPr>
          <w:rFonts w:cs="Helvetica"/>
        </w:rPr>
      </w:pPr>
      <w:r w:rsidRPr="006831F6">
        <w:rPr>
          <w:rFonts w:cs="Helvetica"/>
          <w:color w:val="000000"/>
        </w:rPr>
        <w:t>In another manner (please specify)</w:t>
      </w:r>
      <w:r w:rsidR="00CB7EED">
        <w:rPr>
          <w:rFonts w:cs="Helvetica"/>
          <w:color w:val="000000"/>
        </w:rPr>
        <w:t>.</w:t>
      </w:r>
      <w:r w:rsidRPr="006831F6">
        <w:rPr>
          <w:rFonts w:cs="Helvetica"/>
          <w:color w:val="000000"/>
        </w:rPr>
        <w:t xml:space="preserve"> </w:t>
      </w:r>
    </w:p>
    <w:p w14:paraId="774E0AD0" w14:textId="77777777" w:rsidR="00F4604F" w:rsidRPr="006831F6" w:rsidRDefault="00F4604F" w:rsidP="00F4604F">
      <w:pPr>
        <w:spacing w:after="0" w:line="360" w:lineRule="auto"/>
        <w:contextualSpacing/>
        <w:rPr>
          <w:rFonts w:cs="Helvetica"/>
          <w:color w:val="000000"/>
          <w:lang w:val="en-US"/>
        </w:rPr>
      </w:pPr>
    </w:p>
    <w:p w14:paraId="0801B917" w14:textId="77777777" w:rsidR="00F4604F" w:rsidRPr="006831F6" w:rsidRDefault="00F4604F" w:rsidP="00F4604F">
      <w:pPr>
        <w:pStyle w:val="NoSpacing"/>
        <w:rPr>
          <w:rFonts w:cs="Helvetica"/>
          <w:u w:val="single"/>
          <w:lang w:val="en-US"/>
        </w:rPr>
      </w:pPr>
      <w:r w:rsidRPr="006831F6">
        <w:rPr>
          <w:rFonts w:cs="Helvetica"/>
          <w:u w:val="single"/>
          <w:lang w:val="en-US"/>
        </w:rPr>
        <w:t>Eligibility to Appeal a (re)delegation decision.</w:t>
      </w:r>
    </w:p>
    <w:p w14:paraId="45264DA5" w14:textId="77777777" w:rsidR="00F4604F" w:rsidRPr="006831F6" w:rsidRDefault="00F4604F" w:rsidP="00820FB4">
      <w:pPr>
        <w:pStyle w:val="NumberedBullets"/>
        <w:numPr>
          <w:ilvl w:val="0"/>
          <w:numId w:val="74"/>
        </w:numPr>
        <w:rPr>
          <w:rFonts w:cs="Helvetica"/>
        </w:rPr>
      </w:pPr>
      <w:r w:rsidRPr="006831F6">
        <w:rPr>
          <w:rFonts w:cs="Helvetica"/>
        </w:rPr>
        <w:t>Who do you believe should be permitted to appeal a ccTLD (re)delegation decision?</w:t>
      </w:r>
    </w:p>
    <w:p w14:paraId="697D85CF" w14:textId="77777777" w:rsidR="00F4604F" w:rsidRPr="006831F6" w:rsidRDefault="00F4604F" w:rsidP="00820FB4">
      <w:pPr>
        <w:pStyle w:val="NumberedBullets"/>
        <w:numPr>
          <w:ilvl w:val="1"/>
          <w:numId w:val="74"/>
        </w:numPr>
        <w:rPr>
          <w:rFonts w:cs="Helvetica"/>
        </w:rPr>
      </w:pPr>
      <w:r w:rsidRPr="006831F6">
        <w:rPr>
          <w:rFonts w:cs="Helvetica"/>
          <w:color w:val="000000"/>
        </w:rPr>
        <w:t>The governmental or territorial authority referred to in a. above?</w:t>
      </w:r>
    </w:p>
    <w:p w14:paraId="0F83525C" w14:textId="77777777" w:rsidR="00F4604F" w:rsidRPr="006831F6" w:rsidRDefault="00F4604F" w:rsidP="00820FB4">
      <w:pPr>
        <w:pStyle w:val="NumberedBullets"/>
        <w:numPr>
          <w:ilvl w:val="1"/>
          <w:numId w:val="74"/>
        </w:numPr>
        <w:rPr>
          <w:rFonts w:cs="Helvetica"/>
        </w:rPr>
      </w:pPr>
      <w:r w:rsidRPr="006831F6">
        <w:rPr>
          <w:rFonts w:cs="Helvetica"/>
          <w:color w:val="000000"/>
        </w:rPr>
        <w:t>The incumbent ccTLD manager?</w:t>
      </w:r>
    </w:p>
    <w:p w14:paraId="3BFB4613" w14:textId="77777777" w:rsidR="00F4604F" w:rsidRPr="006831F6" w:rsidRDefault="00F4604F" w:rsidP="00820FB4">
      <w:pPr>
        <w:pStyle w:val="NumberedBullets"/>
        <w:numPr>
          <w:ilvl w:val="1"/>
          <w:numId w:val="74"/>
        </w:numPr>
        <w:rPr>
          <w:rFonts w:cs="Helvetica"/>
        </w:rPr>
      </w:pPr>
      <w:r w:rsidRPr="006831F6">
        <w:rPr>
          <w:rFonts w:cs="Helvetica"/>
          <w:color w:val="000000"/>
        </w:rPr>
        <w:t xml:space="preserve">Other individuals, organizations, companies, associations, educational institutions, or </w:t>
      </w:r>
      <w:r w:rsidRPr="006831F6">
        <w:rPr>
          <w:rFonts w:cs="Helvetica"/>
          <w:color w:val="000000"/>
        </w:rPr>
        <w:lastRenderedPageBreak/>
        <w:t>others that have a direct, material, substantial, legitimate and demonstrable interest in the operation?</w:t>
      </w:r>
    </w:p>
    <w:p w14:paraId="31BC18A6" w14:textId="77777777" w:rsidR="00F4604F" w:rsidRPr="006831F6" w:rsidRDefault="00F4604F" w:rsidP="00820FB4">
      <w:pPr>
        <w:pStyle w:val="NumberedBullets"/>
        <w:numPr>
          <w:ilvl w:val="0"/>
          <w:numId w:val="74"/>
        </w:numPr>
        <w:rPr>
          <w:rFonts w:cs="Helvetica"/>
        </w:rPr>
      </w:pPr>
      <w:r w:rsidRPr="006831F6">
        <w:rPr>
          <w:rFonts w:cs="Helvetica"/>
        </w:rPr>
        <w:t>Should any of the parties referenced above be excluded from the appeals process? If yes, please indicate.</w:t>
      </w:r>
    </w:p>
    <w:p w14:paraId="180A78AA" w14:textId="77777777" w:rsidR="00F4604F" w:rsidRPr="006831F6" w:rsidRDefault="00F4604F" w:rsidP="00F4604F">
      <w:pPr>
        <w:spacing w:after="0" w:line="360" w:lineRule="auto"/>
        <w:ind w:left="360"/>
        <w:contextualSpacing/>
        <w:rPr>
          <w:rFonts w:cs="Helvetica"/>
          <w:color w:val="000000"/>
          <w:lang w:val="en-US"/>
        </w:rPr>
      </w:pPr>
    </w:p>
    <w:p w14:paraId="64C3DBDC" w14:textId="77777777" w:rsidR="00F4604F" w:rsidRPr="006831F6" w:rsidRDefault="00F4604F" w:rsidP="00F4604F">
      <w:pPr>
        <w:spacing w:after="0" w:line="360" w:lineRule="auto"/>
        <w:ind w:left="360"/>
        <w:contextualSpacing/>
        <w:rPr>
          <w:rFonts w:cs="Helvetica"/>
          <w:color w:val="000000"/>
          <w:u w:val="single"/>
          <w:lang w:val="en-US"/>
        </w:rPr>
      </w:pPr>
      <w:r w:rsidRPr="006831F6">
        <w:rPr>
          <w:rFonts w:cs="Helvetica"/>
          <w:color w:val="000000"/>
          <w:u w:val="single"/>
          <w:lang w:val="en-US"/>
        </w:rPr>
        <w:t>Scope and Authority of the Appellant Organization</w:t>
      </w:r>
    </w:p>
    <w:p w14:paraId="48D67969" w14:textId="77777777" w:rsidR="00F4604F" w:rsidRPr="006831F6" w:rsidRDefault="00F4604F" w:rsidP="00820FB4">
      <w:pPr>
        <w:pStyle w:val="NumberedBullets"/>
        <w:numPr>
          <w:ilvl w:val="0"/>
          <w:numId w:val="74"/>
        </w:numPr>
        <w:rPr>
          <w:rFonts w:cs="Helvetica"/>
        </w:rPr>
      </w:pPr>
      <w:r w:rsidRPr="006831F6">
        <w:rPr>
          <w:rFonts w:cs="Helvetica"/>
        </w:rPr>
        <w:t>Should there be any limit on the scope of the appeal?</w:t>
      </w:r>
    </w:p>
    <w:p w14:paraId="66FC9FF6" w14:textId="77777777" w:rsidR="00F4604F" w:rsidRPr="006831F6" w:rsidRDefault="00F4604F" w:rsidP="00820FB4">
      <w:pPr>
        <w:pStyle w:val="NumberedBullets"/>
        <w:numPr>
          <w:ilvl w:val="1"/>
          <w:numId w:val="74"/>
        </w:numPr>
        <w:rPr>
          <w:rFonts w:cs="Helvetica"/>
        </w:rPr>
      </w:pPr>
      <w:r w:rsidRPr="006831F6">
        <w:rPr>
          <w:rFonts w:cs="Helvetica"/>
        </w:rPr>
        <w:t>Should the scope be limited to questions about whether procedures have been followed properly?</w:t>
      </w:r>
    </w:p>
    <w:p w14:paraId="04919303" w14:textId="77777777" w:rsidR="00F4604F" w:rsidRPr="006831F6" w:rsidRDefault="00F4604F" w:rsidP="00820FB4">
      <w:pPr>
        <w:pStyle w:val="NumberedBullets"/>
        <w:numPr>
          <w:ilvl w:val="1"/>
          <w:numId w:val="74"/>
        </w:numPr>
        <w:rPr>
          <w:rFonts w:cs="Helvetica"/>
        </w:rPr>
      </w:pPr>
      <w:r w:rsidRPr="006831F6">
        <w:rPr>
          <w:rFonts w:cs="Helvetica"/>
        </w:rPr>
        <w:t>Should a panel have the authority to order that an existing delegation process be done again?</w:t>
      </w:r>
    </w:p>
    <w:p w14:paraId="5FC18A1E" w14:textId="77777777" w:rsidR="00F4604F" w:rsidRPr="006831F6" w:rsidRDefault="00F4604F" w:rsidP="00820FB4">
      <w:pPr>
        <w:pStyle w:val="NumberedBullets"/>
        <w:numPr>
          <w:ilvl w:val="1"/>
          <w:numId w:val="74"/>
        </w:numPr>
        <w:rPr>
          <w:rFonts w:cs="Helvetica"/>
        </w:rPr>
      </w:pPr>
      <w:r w:rsidRPr="006831F6">
        <w:rPr>
          <w:rFonts w:cs="Helvetica"/>
        </w:rPr>
        <w:t>Should it have the authority to suspend a pending delegation?</w:t>
      </w:r>
    </w:p>
    <w:p w14:paraId="1EDC8B4D" w14:textId="77777777" w:rsidR="00F4604F" w:rsidRPr="006831F6" w:rsidRDefault="00F4604F" w:rsidP="00820FB4">
      <w:pPr>
        <w:pStyle w:val="NumberedBullets"/>
        <w:numPr>
          <w:ilvl w:val="1"/>
          <w:numId w:val="74"/>
        </w:numPr>
        <w:rPr>
          <w:rFonts w:cs="Helvetica"/>
        </w:rPr>
      </w:pPr>
      <w:r w:rsidRPr="006831F6">
        <w:rPr>
          <w:rFonts w:cs="Helvetica"/>
        </w:rPr>
        <w:t>Should it have authority to order to revoke and existing delegation?</w:t>
      </w:r>
    </w:p>
    <w:p w14:paraId="0DD8B9C1" w14:textId="77777777" w:rsidR="00F4604F" w:rsidRPr="006831F6" w:rsidRDefault="00F4604F" w:rsidP="00820FB4">
      <w:pPr>
        <w:pStyle w:val="NumberedBullets"/>
        <w:numPr>
          <w:ilvl w:val="1"/>
          <w:numId w:val="74"/>
        </w:numPr>
        <w:rPr>
          <w:rFonts w:cs="Helvetica"/>
        </w:rPr>
      </w:pPr>
      <w:r w:rsidRPr="006831F6">
        <w:rPr>
          <w:rFonts w:cs="Helvetica"/>
        </w:rPr>
        <w:t>Should it have the authority to order that another party be delegated the ccTLD?</w:t>
      </w:r>
    </w:p>
    <w:p w14:paraId="4E5ADE1B" w14:textId="77777777" w:rsidR="00F4604F" w:rsidRPr="006831F6" w:rsidRDefault="00F4604F" w:rsidP="00F4604F">
      <w:pPr>
        <w:pStyle w:val="Heading2"/>
        <w:rPr>
          <w:rFonts w:cs="Helvetica"/>
        </w:rPr>
      </w:pPr>
      <w:bookmarkStart w:id="1151" w:name="_Toc294992862"/>
      <w:bookmarkStart w:id="1152" w:name="_Toc294880263"/>
      <w:bookmarkStart w:id="1153" w:name="_Toc294879311"/>
      <w:bookmarkStart w:id="1154" w:name="_Toc295466447"/>
      <w:r w:rsidRPr="006831F6">
        <w:rPr>
          <w:rFonts w:cs="Helvetica"/>
        </w:rPr>
        <w:t>Survey Results</w:t>
      </w:r>
      <w:bookmarkEnd w:id="1151"/>
      <w:bookmarkEnd w:id="1152"/>
      <w:bookmarkEnd w:id="1153"/>
      <w:bookmarkEnd w:id="1154"/>
    </w:p>
    <w:tbl>
      <w:tblPr>
        <w:tblW w:w="9580" w:type="dxa"/>
        <w:tblLayout w:type="fixed"/>
        <w:tblLook w:val="04A0" w:firstRow="1" w:lastRow="0" w:firstColumn="1" w:lastColumn="0" w:noHBand="0" w:noVBand="1"/>
      </w:tblPr>
      <w:tblGrid>
        <w:gridCol w:w="469"/>
        <w:gridCol w:w="5455"/>
        <w:gridCol w:w="731"/>
        <w:gridCol w:w="657"/>
        <w:gridCol w:w="74"/>
        <w:gridCol w:w="664"/>
        <w:gridCol w:w="798"/>
        <w:gridCol w:w="732"/>
      </w:tblGrid>
      <w:tr w:rsidR="00CA6A2F" w:rsidRPr="00757116" w14:paraId="742F76D6" w14:textId="77777777" w:rsidTr="00C8201F">
        <w:tc>
          <w:tcPr>
            <w:tcW w:w="5920" w:type="dxa"/>
            <w:gridSpan w:val="2"/>
            <w:tcBorders>
              <w:top w:val="single" w:sz="4" w:space="0" w:color="auto"/>
              <w:left w:val="single" w:sz="4" w:space="0" w:color="auto"/>
              <w:bottom w:val="single" w:sz="4" w:space="0" w:color="auto"/>
              <w:right w:val="single" w:sz="4" w:space="0" w:color="auto"/>
            </w:tcBorders>
            <w:hideMark/>
          </w:tcPr>
          <w:p w14:paraId="0F07861B" w14:textId="77777777" w:rsidR="00F4604F" w:rsidRPr="006831F6" w:rsidRDefault="00F4604F" w:rsidP="00C8201F">
            <w:pPr>
              <w:spacing w:after="0"/>
              <w:jc w:val="center"/>
              <w:rPr>
                <w:rFonts w:eastAsia="Calibri" w:cs="Helvetica"/>
                <w:b/>
                <w:sz w:val="28"/>
                <w:szCs w:val="28"/>
                <w:lang w:val="en-US" w:eastAsia="en-US"/>
              </w:rPr>
            </w:pPr>
            <w:r w:rsidRPr="006831F6">
              <w:rPr>
                <w:rFonts w:eastAsia="Calibri" w:cs="Helvetica"/>
                <w:b/>
                <w:sz w:val="28"/>
                <w:szCs w:val="28"/>
                <w:lang w:val="en-US" w:eastAsia="en-US"/>
              </w:rPr>
              <w:t>Question</w:t>
            </w:r>
          </w:p>
        </w:tc>
        <w:tc>
          <w:tcPr>
            <w:tcW w:w="2126" w:type="dxa"/>
            <w:gridSpan w:val="4"/>
            <w:tcBorders>
              <w:top w:val="single" w:sz="4" w:space="0" w:color="auto"/>
              <w:left w:val="single" w:sz="4" w:space="0" w:color="auto"/>
              <w:bottom w:val="single" w:sz="4" w:space="0" w:color="auto"/>
              <w:right w:val="single" w:sz="4" w:space="0" w:color="auto"/>
            </w:tcBorders>
            <w:hideMark/>
          </w:tcPr>
          <w:p w14:paraId="2EB07A8C" w14:textId="77777777" w:rsidR="00F4604F" w:rsidRPr="006831F6" w:rsidRDefault="00F4604F" w:rsidP="00C8201F">
            <w:pPr>
              <w:spacing w:after="0"/>
              <w:jc w:val="center"/>
              <w:rPr>
                <w:rFonts w:eastAsia="Calibri" w:cs="Helvetica"/>
                <w:b/>
                <w:sz w:val="24"/>
                <w:szCs w:val="24"/>
                <w:lang w:val="en-US" w:eastAsia="en-US"/>
              </w:rPr>
            </w:pPr>
            <w:r w:rsidRPr="006831F6">
              <w:rPr>
                <w:rFonts w:eastAsia="Calibri" w:cs="Helvetica"/>
                <w:b/>
                <w:sz w:val="24"/>
                <w:szCs w:val="24"/>
                <w:lang w:val="en-US" w:eastAsia="en-US"/>
              </w:rPr>
              <w:t>Data</w:t>
            </w:r>
          </w:p>
        </w:tc>
        <w:tc>
          <w:tcPr>
            <w:tcW w:w="1530" w:type="dxa"/>
            <w:gridSpan w:val="2"/>
            <w:tcBorders>
              <w:top w:val="single" w:sz="4" w:space="0" w:color="auto"/>
              <w:left w:val="single" w:sz="4" w:space="0" w:color="auto"/>
              <w:bottom w:val="single" w:sz="4" w:space="0" w:color="auto"/>
              <w:right w:val="single" w:sz="4" w:space="0" w:color="auto"/>
            </w:tcBorders>
            <w:hideMark/>
          </w:tcPr>
          <w:p w14:paraId="435A244D" w14:textId="77777777" w:rsidR="00F4604F" w:rsidRPr="006831F6" w:rsidRDefault="00F4604F" w:rsidP="00C8201F">
            <w:pPr>
              <w:spacing w:after="0"/>
              <w:jc w:val="center"/>
              <w:rPr>
                <w:rFonts w:eastAsia="Calibri" w:cs="Helvetica"/>
                <w:b/>
                <w:sz w:val="24"/>
                <w:szCs w:val="24"/>
                <w:lang w:val="en-US" w:eastAsia="en-US"/>
              </w:rPr>
            </w:pPr>
            <w:r w:rsidRPr="006831F6">
              <w:rPr>
                <w:rFonts w:eastAsia="Calibri" w:cs="Helvetica"/>
                <w:b/>
                <w:sz w:val="24"/>
                <w:szCs w:val="24"/>
                <w:lang w:val="en-US" w:eastAsia="en-US"/>
              </w:rPr>
              <w:t>Percentage</w:t>
            </w:r>
          </w:p>
        </w:tc>
      </w:tr>
      <w:tr w:rsidR="00CA6A2F" w:rsidRPr="00757116" w14:paraId="3868AC60" w14:textId="77777777" w:rsidTr="00C8201F">
        <w:tc>
          <w:tcPr>
            <w:tcW w:w="5920" w:type="dxa"/>
            <w:gridSpan w:val="2"/>
            <w:tcBorders>
              <w:top w:val="single" w:sz="4" w:space="0" w:color="auto"/>
              <w:left w:val="single" w:sz="4" w:space="0" w:color="auto"/>
              <w:bottom w:val="single" w:sz="4" w:space="0" w:color="auto"/>
              <w:right w:val="single" w:sz="4" w:space="0" w:color="auto"/>
            </w:tcBorders>
          </w:tcPr>
          <w:p w14:paraId="5BEED9EA" w14:textId="77777777" w:rsidR="00F4604F" w:rsidRPr="0053287B" w:rsidRDefault="00F4604F" w:rsidP="00C8201F">
            <w:pPr>
              <w:spacing w:after="0"/>
              <w:rPr>
                <w:rFonts w:eastAsia="Calibri" w:cs="Helvetica"/>
                <w:lang w:val="en-US" w:eastAsia="en-US"/>
              </w:rPr>
            </w:pPr>
          </w:p>
        </w:tc>
        <w:tc>
          <w:tcPr>
            <w:tcW w:w="731" w:type="dxa"/>
            <w:tcBorders>
              <w:top w:val="single" w:sz="4" w:space="0" w:color="auto"/>
              <w:left w:val="single" w:sz="4" w:space="0" w:color="auto"/>
              <w:bottom w:val="single" w:sz="4" w:space="0" w:color="auto"/>
              <w:right w:val="single" w:sz="4" w:space="0" w:color="auto"/>
            </w:tcBorders>
            <w:hideMark/>
          </w:tcPr>
          <w:p w14:paraId="752ACEAE" w14:textId="77777777" w:rsidR="00F4604F" w:rsidRPr="0053287B" w:rsidRDefault="00F4604F" w:rsidP="00C8201F">
            <w:pPr>
              <w:spacing w:after="0"/>
              <w:jc w:val="center"/>
              <w:rPr>
                <w:rFonts w:eastAsia="Calibri" w:cs="Helvetica"/>
                <w:b/>
                <w:sz w:val="20"/>
                <w:szCs w:val="20"/>
                <w:lang w:val="en-US" w:eastAsia="en-US"/>
              </w:rPr>
            </w:pPr>
            <w:r w:rsidRPr="0053287B">
              <w:rPr>
                <w:rFonts w:eastAsia="Calibri" w:cs="Helvetica"/>
                <w:b/>
                <w:sz w:val="20"/>
                <w:szCs w:val="20"/>
                <w:lang w:val="en-US" w:eastAsia="en-US"/>
              </w:rPr>
              <w:t>Yes</w:t>
            </w:r>
          </w:p>
        </w:tc>
        <w:tc>
          <w:tcPr>
            <w:tcW w:w="657" w:type="dxa"/>
            <w:tcBorders>
              <w:top w:val="single" w:sz="4" w:space="0" w:color="auto"/>
              <w:left w:val="single" w:sz="4" w:space="0" w:color="auto"/>
              <w:bottom w:val="single" w:sz="4" w:space="0" w:color="auto"/>
              <w:right w:val="single" w:sz="4" w:space="0" w:color="auto"/>
            </w:tcBorders>
            <w:hideMark/>
          </w:tcPr>
          <w:p w14:paraId="0647DFE7" w14:textId="77777777" w:rsidR="00F4604F" w:rsidRPr="006831F6" w:rsidRDefault="00F4604F" w:rsidP="00C8201F">
            <w:pPr>
              <w:spacing w:after="0"/>
              <w:jc w:val="center"/>
              <w:rPr>
                <w:rFonts w:eastAsia="Calibri" w:cs="Helvetica"/>
                <w:b/>
                <w:sz w:val="20"/>
                <w:szCs w:val="20"/>
                <w:lang w:val="en-US" w:eastAsia="en-US"/>
              </w:rPr>
            </w:pPr>
            <w:r w:rsidRPr="0053287B">
              <w:rPr>
                <w:rFonts w:eastAsia="Calibri" w:cs="Helvetica"/>
                <w:b/>
                <w:sz w:val="20"/>
                <w:szCs w:val="20"/>
                <w:lang w:val="en-US" w:eastAsia="en-US"/>
              </w:rPr>
              <w:t>No</w:t>
            </w:r>
          </w:p>
        </w:tc>
        <w:tc>
          <w:tcPr>
            <w:tcW w:w="738" w:type="dxa"/>
            <w:gridSpan w:val="2"/>
            <w:tcBorders>
              <w:top w:val="single" w:sz="4" w:space="0" w:color="auto"/>
              <w:left w:val="single" w:sz="4" w:space="0" w:color="auto"/>
              <w:bottom w:val="single" w:sz="4" w:space="0" w:color="auto"/>
              <w:right w:val="single" w:sz="4" w:space="0" w:color="auto"/>
            </w:tcBorders>
            <w:hideMark/>
          </w:tcPr>
          <w:p w14:paraId="0E65499B" w14:textId="77777777" w:rsidR="00F4604F" w:rsidRPr="006831F6" w:rsidRDefault="00F4604F" w:rsidP="00C8201F">
            <w:pPr>
              <w:spacing w:after="0"/>
              <w:jc w:val="center"/>
              <w:rPr>
                <w:rFonts w:eastAsia="Calibri" w:cs="Helvetica"/>
                <w:b/>
                <w:sz w:val="20"/>
                <w:szCs w:val="20"/>
                <w:lang w:val="en-US" w:eastAsia="en-US"/>
              </w:rPr>
            </w:pPr>
            <w:r w:rsidRPr="006831F6">
              <w:rPr>
                <w:rFonts w:eastAsia="Calibri" w:cs="Helvetica"/>
                <w:b/>
                <w:sz w:val="20"/>
                <w:szCs w:val="20"/>
                <w:lang w:val="en-US" w:eastAsia="en-US"/>
              </w:rPr>
              <w:t>Total</w:t>
            </w:r>
          </w:p>
        </w:tc>
        <w:tc>
          <w:tcPr>
            <w:tcW w:w="798" w:type="dxa"/>
            <w:tcBorders>
              <w:top w:val="single" w:sz="4" w:space="0" w:color="auto"/>
              <w:left w:val="single" w:sz="4" w:space="0" w:color="auto"/>
              <w:bottom w:val="single" w:sz="4" w:space="0" w:color="auto"/>
              <w:right w:val="single" w:sz="4" w:space="0" w:color="auto"/>
            </w:tcBorders>
            <w:hideMark/>
          </w:tcPr>
          <w:p w14:paraId="5EC58AFC" w14:textId="77777777" w:rsidR="00F4604F" w:rsidRPr="006831F6" w:rsidRDefault="00F4604F" w:rsidP="00C8201F">
            <w:pPr>
              <w:spacing w:after="0"/>
              <w:jc w:val="center"/>
              <w:rPr>
                <w:rFonts w:eastAsia="Calibri" w:cs="Helvetica"/>
                <w:b/>
                <w:sz w:val="20"/>
                <w:szCs w:val="20"/>
                <w:lang w:val="en-US" w:eastAsia="en-US"/>
              </w:rPr>
            </w:pPr>
            <w:r w:rsidRPr="006831F6">
              <w:rPr>
                <w:rFonts w:eastAsia="Calibri" w:cs="Helvetica"/>
                <w:b/>
                <w:sz w:val="20"/>
                <w:szCs w:val="20"/>
                <w:lang w:val="en-US" w:eastAsia="en-US"/>
              </w:rPr>
              <w:t>Yes</w:t>
            </w:r>
          </w:p>
        </w:tc>
        <w:tc>
          <w:tcPr>
            <w:tcW w:w="732" w:type="dxa"/>
            <w:tcBorders>
              <w:top w:val="single" w:sz="4" w:space="0" w:color="auto"/>
              <w:left w:val="single" w:sz="4" w:space="0" w:color="auto"/>
              <w:bottom w:val="single" w:sz="4" w:space="0" w:color="auto"/>
              <w:right w:val="single" w:sz="4" w:space="0" w:color="auto"/>
            </w:tcBorders>
            <w:hideMark/>
          </w:tcPr>
          <w:p w14:paraId="5B71D0EB" w14:textId="77777777" w:rsidR="00F4604F" w:rsidRPr="006831F6" w:rsidRDefault="00F4604F" w:rsidP="00C8201F">
            <w:pPr>
              <w:spacing w:after="0"/>
              <w:jc w:val="center"/>
              <w:rPr>
                <w:rFonts w:eastAsia="Calibri" w:cs="Helvetica"/>
                <w:b/>
                <w:sz w:val="20"/>
                <w:szCs w:val="20"/>
                <w:lang w:val="en-US" w:eastAsia="en-US"/>
              </w:rPr>
            </w:pPr>
            <w:r w:rsidRPr="006831F6">
              <w:rPr>
                <w:rFonts w:eastAsia="Calibri" w:cs="Helvetica"/>
                <w:b/>
                <w:sz w:val="20"/>
                <w:szCs w:val="20"/>
                <w:lang w:val="en-US" w:eastAsia="en-US"/>
              </w:rPr>
              <w:t>No</w:t>
            </w:r>
          </w:p>
        </w:tc>
      </w:tr>
      <w:tr w:rsidR="00CA6A2F" w:rsidRPr="00757116" w14:paraId="37224255" w14:textId="77777777" w:rsidTr="00C8201F">
        <w:tc>
          <w:tcPr>
            <w:tcW w:w="5920" w:type="dxa"/>
            <w:gridSpan w:val="2"/>
            <w:tcBorders>
              <w:top w:val="single" w:sz="4" w:space="0" w:color="auto"/>
              <w:left w:val="single" w:sz="4" w:space="0" w:color="auto"/>
              <w:right w:val="single" w:sz="4" w:space="0" w:color="auto"/>
            </w:tcBorders>
            <w:hideMark/>
          </w:tcPr>
          <w:p w14:paraId="22A9B306"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1.    Do you as a ccTLD manager believe that there is a need for an appeal mechanism on ccTLD (re)delegation decisions?</w:t>
            </w:r>
          </w:p>
        </w:tc>
        <w:tc>
          <w:tcPr>
            <w:tcW w:w="731" w:type="dxa"/>
            <w:tcBorders>
              <w:top w:val="single" w:sz="4" w:space="0" w:color="auto"/>
              <w:left w:val="single" w:sz="4" w:space="0" w:color="auto"/>
              <w:right w:val="single" w:sz="4" w:space="0" w:color="auto"/>
            </w:tcBorders>
            <w:hideMark/>
          </w:tcPr>
          <w:p w14:paraId="63459FFB"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26</w:t>
            </w:r>
          </w:p>
        </w:tc>
        <w:tc>
          <w:tcPr>
            <w:tcW w:w="657" w:type="dxa"/>
            <w:tcBorders>
              <w:top w:val="single" w:sz="4" w:space="0" w:color="auto"/>
              <w:left w:val="single" w:sz="4" w:space="0" w:color="auto"/>
              <w:right w:val="single" w:sz="4" w:space="0" w:color="auto"/>
            </w:tcBorders>
            <w:hideMark/>
          </w:tcPr>
          <w:p w14:paraId="01173FDF"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w:t>
            </w:r>
          </w:p>
        </w:tc>
        <w:tc>
          <w:tcPr>
            <w:tcW w:w="738" w:type="dxa"/>
            <w:gridSpan w:val="2"/>
            <w:tcBorders>
              <w:top w:val="single" w:sz="4" w:space="0" w:color="auto"/>
              <w:left w:val="single" w:sz="4" w:space="0" w:color="auto"/>
              <w:right w:val="single" w:sz="4" w:space="0" w:color="auto"/>
            </w:tcBorders>
            <w:hideMark/>
          </w:tcPr>
          <w:p w14:paraId="73F9FFC3"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28</w:t>
            </w:r>
          </w:p>
        </w:tc>
        <w:tc>
          <w:tcPr>
            <w:tcW w:w="798" w:type="dxa"/>
            <w:tcBorders>
              <w:top w:val="single" w:sz="4" w:space="0" w:color="auto"/>
              <w:left w:val="single" w:sz="4" w:space="0" w:color="auto"/>
              <w:right w:val="single" w:sz="4" w:space="0" w:color="auto"/>
            </w:tcBorders>
            <w:hideMark/>
          </w:tcPr>
          <w:p w14:paraId="58D5CD0E"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93</w:t>
            </w:r>
          </w:p>
        </w:tc>
        <w:tc>
          <w:tcPr>
            <w:tcW w:w="732" w:type="dxa"/>
            <w:tcBorders>
              <w:top w:val="single" w:sz="4" w:space="0" w:color="auto"/>
              <w:left w:val="single" w:sz="4" w:space="0" w:color="auto"/>
              <w:right w:val="single" w:sz="4" w:space="0" w:color="auto"/>
            </w:tcBorders>
            <w:hideMark/>
          </w:tcPr>
          <w:p w14:paraId="1D288926"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7</w:t>
            </w:r>
          </w:p>
        </w:tc>
      </w:tr>
      <w:tr w:rsidR="00CA6A2F" w:rsidRPr="00757116" w14:paraId="3571B1A1" w14:textId="77777777" w:rsidTr="00C8201F">
        <w:tc>
          <w:tcPr>
            <w:tcW w:w="5920" w:type="dxa"/>
            <w:gridSpan w:val="2"/>
            <w:hideMark/>
          </w:tcPr>
          <w:p w14:paraId="38579451"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 xml:space="preserve">2.   If you answered ‘yes’ should such a mechanism be - </w:t>
            </w:r>
          </w:p>
        </w:tc>
        <w:tc>
          <w:tcPr>
            <w:tcW w:w="731" w:type="dxa"/>
          </w:tcPr>
          <w:p w14:paraId="12E1AE50" w14:textId="77777777" w:rsidR="00F4604F" w:rsidRPr="0053287B" w:rsidRDefault="00F4604F" w:rsidP="00C8201F">
            <w:pPr>
              <w:spacing w:after="0"/>
              <w:rPr>
                <w:rFonts w:eastAsia="Calibri" w:cs="Helvetica"/>
                <w:lang w:val="en-US" w:eastAsia="en-US"/>
              </w:rPr>
            </w:pPr>
          </w:p>
        </w:tc>
        <w:tc>
          <w:tcPr>
            <w:tcW w:w="657" w:type="dxa"/>
          </w:tcPr>
          <w:p w14:paraId="76E8E017" w14:textId="77777777" w:rsidR="00F4604F" w:rsidRPr="0053287B" w:rsidRDefault="00F4604F" w:rsidP="00C8201F">
            <w:pPr>
              <w:spacing w:after="0"/>
              <w:rPr>
                <w:rFonts w:eastAsia="Calibri" w:cs="Helvetica"/>
                <w:lang w:val="en-US" w:eastAsia="en-US"/>
              </w:rPr>
            </w:pPr>
          </w:p>
        </w:tc>
        <w:tc>
          <w:tcPr>
            <w:tcW w:w="738" w:type="dxa"/>
            <w:gridSpan w:val="2"/>
          </w:tcPr>
          <w:p w14:paraId="5EE9D8ED" w14:textId="77777777" w:rsidR="00F4604F" w:rsidRPr="00820FB4" w:rsidRDefault="00F4604F" w:rsidP="00C8201F">
            <w:pPr>
              <w:spacing w:after="0"/>
              <w:rPr>
                <w:rFonts w:eastAsia="Calibri" w:cs="Helvetica"/>
                <w:lang w:val="en-US" w:eastAsia="en-US"/>
              </w:rPr>
            </w:pPr>
          </w:p>
        </w:tc>
        <w:tc>
          <w:tcPr>
            <w:tcW w:w="798" w:type="dxa"/>
          </w:tcPr>
          <w:p w14:paraId="4C33DEA1" w14:textId="77777777" w:rsidR="00F4604F" w:rsidRPr="00820FB4" w:rsidRDefault="00F4604F" w:rsidP="00C8201F">
            <w:pPr>
              <w:spacing w:after="0"/>
              <w:rPr>
                <w:rFonts w:eastAsia="Calibri" w:cs="Helvetica"/>
                <w:lang w:val="en-US" w:eastAsia="en-US"/>
              </w:rPr>
            </w:pPr>
          </w:p>
        </w:tc>
        <w:tc>
          <w:tcPr>
            <w:tcW w:w="732" w:type="dxa"/>
          </w:tcPr>
          <w:p w14:paraId="7CF09ADB" w14:textId="77777777" w:rsidR="00F4604F" w:rsidRPr="00820FB4" w:rsidRDefault="00F4604F" w:rsidP="00C8201F">
            <w:pPr>
              <w:spacing w:after="0"/>
              <w:rPr>
                <w:rFonts w:eastAsia="Calibri" w:cs="Helvetica"/>
                <w:lang w:val="en-US" w:eastAsia="en-US"/>
              </w:rPr>
            </w:pPr>
          </w:p>
        </w:tc>
      </w:tr>
      <w:tr w:rsidR="00F4604F" w:rsidRPr="00757116" w14:paraId="76CCDBE8" w14:textId="77777777" w:rsidTr="00820FB4">
        <w:tc>
          <w:tcPr>
            <w:tcW w:w="468" w:type="dxa"/>
            <w:tcBorders>
              <w:left w:val="single" w:sz="4" w:space="0" w:color="auto"/>
              <w:bottom w:val="single" w:sz="4" w:space="0" w:color="auto"/>
              <w:right w:val="single" w:sz="4" w:space="0" w:color="auto"/>
            </w:tcBorders>
            <w:shd w:val="clear" w:color="auto" w:fill="auto"/>
            <w:hideMark/>
          </w:tcPr>
          <w:p w14:paraId="65B840E2"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a.</w:t>
            </w:r>
          </w:p>
        </w:tc>
        <w:tc>
          <w:tcPr>
            <w:tcW w:w="5452" w:type="dxa"/>
            <w:tcBorders>
              <w:left w:val="single" w:sz="4" w:space="0" w:color="auto"/>
              <w:bottom w:val="single" w:sz="4" w:space="0" w:color="auto"/>
              <w:right w:val="single" w:sz="4" w:space="0" w:color="auto"/>
            </w:tcBorders>
            <w:shd w:val="clear" w:color="auto" w:fill="auto"/>
            <w:hideMark/>
          </w:tcPr>
          <w:p w14:paraId="689DFE4F"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Developed now and introduced as part of the IANA Stewardship Transition</w:t>
            </w:r>
          </w:p>
        </w:tc>
        <w:tc>
          <w:tcPr>
            <w:tcW w:w="731" w:type="dxa"/>
            <w:tcBorders>
              <w:left w:val="single" w:sz="4" w:space="0" w:color="auto"/>
              <w:bottom w:val="single" w:sz="4" w:space="0" w:color="auto"/>
              <w:right w:val="single" w:sz="4" w:space="0" w:color="auto"/>
            </w:tcBorders>
            <w:shd w:val="clear" w:color="auto" w:fill="auto"/>
            <w:hideMark/>
          </w:tcPr>
          <w:p w14:paraId="1031FF3C"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14</w:t>
            </w:r>
          </w:p>
        </w:tc>
        <w:tc>
          <w:tcPr>
            <w:tcW w:w="657" w:type="dxa"/>
            <w:tcBorders>
              <w:left w:val="single" w:sz="4" w:space="0" w:color="auto"/>
              <w:bottom w:val="single" w:sz="4" w:space="0" w:color="auto"/>
              <w:right w:val="single" w:sz="4" w:space="0" w:color="auto"/>
            </w:tcBorders>
            <w:shd w:val="clear" w:color="auto" w:fill="auto"/>
            <w:hideMark/>
          </w:tcPr>
          <w:p w14:paraId="69194ECD"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10</w:t>
            </w:r>
          </w:p>
        </w:tc>
        <w:tc>
          <w:tcPr>
            <w:tcW w:w="738" w:type="dxa"/>
            <w:gridSpan w:val="2"/>
            <w:tcBorders>
              <w:left w:val="single" w:sz="4" w:space="0" w:color="auto"/>
              <w:bottom w:val="single" w:sz="4" w:space="0" w:color="auto"/>
              <w:right w:val="single" w:sz="4" w:space="0" w:color="auto"/>
            </w:tcBorders>
            <w:shd w:val="clear" w:color="auto" w:fill="auto"/>
            <w:hideMark/>
          </w:tcPr>
          <w:p w14:paraId="0AF0FC8C"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24</w:t>
            </w:r>
          </w:p>
        </w:tc>
        <w:tc>
          <w:tcPr>
            <w:tcW w:w="798" w:type="dxa"/>
            <w:tcBorders>
              <w:left w:val="single" w:sz="4" w:space="0" w:color="auto"/>
              <w:bottom w:val="single" w:sz="4" w:space="0" w:color="auto"/>
              <w:right w:val="single" w:sz="4" w:space="0" w:color="auto"/>
            </w:tcBorders>
            <w:shd w:val="clear" w:color="auto" w:fill="auto"/>
            <w:hideMark/>
          </w:tcPr>
          <w:p w14:paraId="5A1533D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58</w:t>
            </w:r>
          </w:p>
        </w:tc>
        <w:tc>
          <w:tcPr>
            <w:tcW w:w="732" w:type="dxa"/>
            <w:tcBorders>
              <w:left w:val="single" w:sz="4" w:space="0" w:color="auto"/>
              <w:bottom w:val="single" w:sz="4" w:space="0" w:color="auto"/>
              <w:right w:val="single" w:sz="4" w:space="0" w:color="auto"/>
            </w:tcBorders>
            <w:shd w:val="clear" w:color="auto" w:fill="auto"/>
            <w:hideMark/>
          </w:tcPr>
          <w:p w14:paraId="7A71B22A"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42</w:t>
            </w:r>
          </w:p>
        </w:tc>
      </w:tr>
      <w:tr w:rsidR="00F4604F" w:rsidRPr="00757116" w14:paraId="5ECA6350" w14:textId="77777777" w:rsidTr="00820FB4">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2C1D4DCA"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b.</w:t>
            </w:r>
          </w:p>
        </w:tc>
        <w:tc>
          <w:tcPr>
            <w:tcW w:w="5452" w:type="dxa"/>
            <w:tcBorders>
              <w:top w:val="single" w:sz="4" w:space="0" w:color="auto"/>
              <w:left w:val="single" w:sz="4" w:space="0" w:color="auto"/>
              <w:bottom w:val="single" w:sz="4" w:space="0" w:color="auto"/>
              <w:right w:val="single" w:sz="4" w:space="0" w:color="auto"/>
            </w:tcBorders>
            <w:shd w:val="clear" w:color="auto" w:fill="auto"/>
            <w:hideMark/>
          </w:tcPr>
          <w:p w14:paraId="7B3E179E"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Developed later and introduced after the IANA transition has taken place.</w:t>
            </w:r>
          </w:p>
        </w:tc>
        <w:tc>
          <w:tcPr>
            <w:tcW w:w="731" w:type="dxa"/>
            <w:tcBorders>
              <w:top w:val="single" w:sz="4" w:space="0" w:color="auto"/>
              <w:left w:val="single" w:sz="4" w:space="0" w:color="auto"/>
              <w:bottom w:val="single" w:sz="4" w:space="0" w:color="auto"/>
              <w:right w:val="single" w:sz="4" w:space="0" w:color="auto"/>
            </w:tcBorders>
            <w:shd w:val="clear" w:color="auto" w:fill="auto"/>
            <w:hideMark/>
          </w:tcPr>
          <w:p w14:paraId="181D156B"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11</w:t>
            </w:r>
          </w:p>
        </w:tc>
        <w:tc>
          <w:tcPr>
            <w:tcW w:w="657" w:type="dxa"/>
            <w:tcBorders>
              <w:top w:val="single" w:sz="4" w:space="0" w:color="auto"/>
              <w:left w:val="single" w:sz="4" w:space="0" w:color="auto"/>
              <w:bottom w:val="single" w:sz="4" w:space="0" w:color="auto"/>
              <w:right w:val="single" w:sz="4" w:space="0" w:color="auto"/>
            </w:tcBorders>
            <w:shd w:val="clear" w:color="auto" w:fill="auto"/>
            <w:hideMark/>
          </w:tcPr>
          <w:p w14:paraId="2ECB57A7"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4</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EE7AD5"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15</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5CEB1D10"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73</w:t>
            </w: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42C6C6EE"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27</w:t>
            </w:r>
          </w:p>
        </w:tc>
      </w:tr>
      <w:tr w:rsidR="00CA6A2F" w:rsidRPr="00757116" w14:paraId="7117F7EA" w14:textId="77777777" w:rsidTr="00C8201F">
        <w:tc>
          <w:tcPr>
            <w:tcW w:w="5920" w:type="dxa"/>
            <w:gridSpan w:val="2"/>
            <w:tcBorders>
              <w:top w:val="single" w:sz="4" w:space="0" w:color="auto"/>
              <w:left w:val="single" w:sz="4" w:space="0" w:color="auto"/>
              <w:bottom w:val="single" w:sz="4" w:space="0" w:color="auto"/>
              <w:right w:val="single" w:sz="4" w:space="0" w:color="auto"/>
            </w:tcBorders>
            <w:hideMark/>
          </w:tcPr>
          <w:p w14:paraId="1550DF83"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3.   If the design of this appeal mechanism were preventing the finalization of the IANA Stewardship Transition, would you agree to defer finalizing it so that the IANA process could be completed (this would likely entail the ccNSO proceeding with a separate process).</w:t>
            </w:r>
          </w:p>
        </w:tc>
        <w:tc>
          <w:tcPr>
            <w:tcW w:w="731" w:type="dxa"/>
            <w:tcBorders>
              <w:top w:val="single" w:sz="4" w:space="0" w:color="auto"/>
              <w:left w:val="single" w:sz="4" w:space="0" w:color="auto"/>
              <w:bottom w:val="single" w:sz="4" w:space="0" w:color="auto"/>
              <w:right w:val="single" w:sz="4" w:space="0" w:color="auto"/>
            </w:tcBorders>
            <w:hideMark/>
          </w:tcPr>
          <w:p w14:paraId="5A9B6A32"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20</w:t>
            </w:r>
          </w:p>
        </w:tc>
        <w:tc>
          <w:tcPr>
            <w:tcW w:w="657" w:type="dxa"/>
            <w:tcBorders>
              <w:top w:val="single" w:sz="4" w:space="0" w:color="auto"/>
              <w:left w:val="single" w:sz="4" w:space="0" w:color="auto"/>
              <w:bottom w:val="single" w:sz="4" w:space="0" w:color="auto"/>
              <w:right w:val="single" w:sz="4" w:space="0" w:color="auto"/>
            </w:tcBorders>
            <w:hideMark/>
          </w:tcPr>
          <w:p w14:paraId="1745F68E"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8</w:t>
            </w:r>
          </w:p>
        </w:tc>
        <w:tc>
          <w:tcPr>
            <w:tcW w:w="738" w:type="dxa"/>
            <w:gridSpan w:val="2"/>
            <w:tcBorders>
              <w:top w:val="single" w:sz="4" w:space="0" w:color="auto"/>
              <w:left w:val="single" w:sz="4" w:space="0" w:color="auto"/>
              <w:bottom w:val="single" w:sz="4" w:space="0" w:color="auto"/>
              <w:right w:val="single" w:sz="4" w:space="0" w:color="auto"/>
            </w:tcBorders>
            <w:hideMark/>
          </w:tcPr>
          <w:p w14:paraId="721058C2"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28</w:t>
            </w:r>
          </w:p>
        </w:tc>
        <w:tc>
          <w:tcPr>
            <w:tcW w:w="798" w:type="dxa"/>
            <w:tcBorders>
              <w:top w:val="single" w:sz="4" w:space="0" w:color="auto"/>
              <w:left w:val="single" w:sz="4" w:space="0" w:color="auto"/>
              <w:bottom w:val="single" w:sz="4" w:space="0" w:color="auto"/>
              <w:right w:val="single" w:sz="4" w:space="0" w:color="auto"/>
            </w:tcBorders>
            <w:hideMark/>
          </w:tcPr>
          <w:p w14:paraId="782A0D00"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71</w:t>
            </w:r>
          </w:p>
        </w:tc>
        <w:tc>
          <w:tcPr>
            <w:tcW w:w="732" w:type="dxa"/>
            <w:tcBorders>
              <w:top w:val="single" w:sz="4" w:space="0" w:color="auto"/>
              <w:left w:val="single" w:sz="4" w:space="0" w:color="auto"/>
              <w:bottom w:val="single" w:sz="4" w:space="0" w:color="auto"/>
              <w:right w:val="single" w:sz="4" w:space="0" w:color="auto"/>
            </w:tcBorders>
            <w:hideMark/>
          </w:tcPr>
          <w:p w14:paraId="0041A307"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29</w:t>
            </w:r>
          </w:p>
        </w:tc>
      </w:tr>
      <w:tr w:rsidR="00CA6A2F" w:rsidRPr="00757116" w14:paraId="12BE0D95" w14:textId="77777777" w:rsidTr="00C8201F">
        <w:tc>
          <w:tcPr>
            <w:tcW w:w="5920" w:type="dxa"/>
            <w:gridSpan w:val="2"/>
            <w:tcBorders>
              <w:top w:val="single" w:sz="4" w:space="0" w:color="auto"/>
              <w:left w:val="single" w:sz="4" w:space="0" w:color="auto"/>
              <w:bottom w:val="single" w:sz="4" w:space="0" w:color="auto"/>
              <w:right w:val="single" w:sz="4" w:space="0" w:color="auto"/>
            </w:tcBorders>
            <w:hideMark/>
          </w:tcPr>
          <w:p w14:paraId="3F8ECAF0"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 xml:space="preserve">4.   The CWG-Stewardship indicated it believes that an appeal mechanism need not include a permanent body. It suggested that disputes could be handled the same way as many commercial disputes, through the use of a binding arbitration process, using an independent arbitration organization, such as the ICC, ICDR or AAA, or a standing list of qualified panelists under established rules promulgated by such an organization. </w:t>
            </w:r>
          </w:p>
          <w:p w14:paraId="640C35DF"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 xml:space="preserve">The CWG-Stewardship recommended using this approach </w:t>
            </w:r>
            <w:r w:rsidRPr="006831F6">
              <w:rPr>
                <w:rFonts w:eastAsia="Calibri" w:cs="Helvetica"/>
                <w:lang w:val="en-US" w:eastAsia="en-US"/>
              </w:rPr>
              <w:lastRenderedPageBreak/>
              <w:t>and that it use a three person panel, with each party to a dispute choosing one of the three panelists, with these two panelists choosing the third panelist. Do you agree with this overall approach to establishing an appeal mechanism?</w:t>
            </w:r>
          </w:p>
        </w:tc>
        <w:tc>
          <w:tcPr>
            <w:tcW w:w="731" w:type="dxa"/>
            <w:tcBorders>
              <w:top w:val="single" w:sz="4" w:space="0" w:color="auto"/>
              <w:left w:val="single" w:sz="4" w:space="0" w:color="auto"/>
              <w:bottom w:val="single" w:sz="4" w:space="0" w:color="auto"/>
              <w:right w:val="single" w:sz="4" w:space="0" w:color="auto"/>
            </w:tcBorders>
            <w:hideMark/>
          </w:tcPr>
          <w:p w14:paraId="437BA04D"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lastRenderedPageBreak/>
              <w:t>13</w:t>
            </w:r>
          </w:p>
        </w:tc>
        <w:tc>
          <w:tcPr>
            <w:tcW w:w="657" w:type="dxa"/>
            <w:tcBorders>
              <w:top w:val="single" w:sz="4" w:space="0" w:color="auto"/>
              <w:left w:val="single" w:sz="4" w:space="0" w:color="auto"/>
              <w:bottom w:val="single" w:sz="4" w:space="0" w:color="auto"/>
              <w:right w:val="single" w:sz="4" w:space="0" w:color="auto"/>
            </w:tcBorders>
            <w:hideMark/>
          </w:tcPr>
          <w:p w14:paraId="78C18036"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8</w:t>
            </w:r>
          </w:p>
        </w:tc>
        <w:tc>
          <w:tcPr>
            <w:tcW w:w="738" w:type="dxa"/>
            <w:gridSpan w:val="2"/>
            <w:tcBorders>
              <w:top w:val="single" w:sz="4" w:space="0" w:color="auto"/>
              <w:left w:val="single" w:sz="4" w:space="0" w:color="auto"/>
              <w:bottom w:val="single" w:sz="4" w:space="0" w:color="auto"/>
              <w:right w:val="single" w:sz="4" w:space="0" w:color="auto"/>
            </w:tcBorders>
            <w:hideMark/>
          </w:tcPr>
          <w:p w14:paraId="32609A7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21</w:t>
            </w:r>
          </w:p>
        </w:tc>
        <w:tc>
          <w:tcPr>
            <w:tcW w:w="798" w:type="dxa"/>
            <w:tcBorders>
              <w:top w:val="single" w:sz="4" w:space="0" w:color="auto"/>
              <w:left w:val="single" w:sz="4" w:space="0" w:color="auto"/>
              <w:bottom w:val="single" w:sz="4" w:space="0" w:color="auto"/>
              <w:right w:val="single" w:sz="4" w:space="0" w:color="auto"/>
            </w:tcBorders>
            <w:hideMark/>
          </w:tcPr>
          <w:p w14:paraId="3F11C096"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62</w:t>
            </w:r>
          </w:p>
        </w:tc>
        <w:tc>
          <w:tcPr>
            <w:tcW w:w="732" w:type="dxa"/>
            <w:tcBorders>
              <w:top w:val="single" w:sz="4" w:space="0" w:color="auto"/>
              <w:left w:val="single" w:sz="4" w:space="0" w:color="auto"/>
              <w:bottom w:val="single" w:sz="4" w:space="0" w:color="auto"/>
              <w:right w:val="single" w:sz="4" w:space="0" w:color="auto"/>
            </w:tcBorders>
            <w:hideMark/>
          </w:tcPr>
          <w:p w14:paraId="271604AC"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38</w:t>
            </w:r>
          </w:p>
        </w:tc>
      </w:tr>
      <w:tr w:rsidR="00CA6A2F" w:rsidRPr="00757116" w14:paraId="2F5946F9" w14:textId="77777777" w:rsidTr="00C8201F">
        <w:tc>
          <w:tcPr>
            <w:tcW w:w="468" w:type="dxa"/>
            <w:tcBorders>
              <w:top w:val="single" w:sz="4" w:space="0" w:color="auto"/>
              <w:left w:val="single" w:sz="4" w:space="0" w:color="auto"/>
              <w:right w:val="single" w:sz="4" w:space="0" w:color="auto"/>
            </w:tcBorders>
          </w:tcPr>
          <w:p w14:paraId="201BD177" w14:textId="77777777" w:rsidR="00F4604F" w:rsidRPr="0053287B" w:rsidRDefault="00F4604F" w:rsidP="00C8201F">
            <w:pPr>
              <w:spacing w:after="0"/>
              <w:rPr>
                <w:rFonts w:eastAsia="Calibri" w:cs="Helvetica"/>
                <w:lang w:val="en-US" w:eastAsia="en-US"/>
              </w:rPr>
            </w:pPr>
          </w:p>
        </w:tc>
        <w:tc>
          <w:tcPr>
            <w:tcW w:w="9108" w:type="dxa"/>
            <w:gridSpan w:val="7"/>
            <w:tcBorders>
              <w:top w:val="single" w:sz="4" w:space="0" w:color="auto"/>
              <w:left w:val="single" w:sz="4" w:space="0" w:color="auto"/>
              <w:bottom w:val="single" w:sz="4" w:space="0" w:color="auto"/>
              <w:right w:val="single" w:sz="4" w:space="0" w:color="auto"/>
            </w:tcBorders>
            <w:hideMark/>
          </w:tcPr>
          <w:p w14:paraId="663F8EE1" w14:textId="77777777" w:rsidR="00F4604F" w:rsidRPr="0053287B" w:rsidRDefault="00F4604F" w:rsidP="00C8201F">
            <w:pPr>
              <w:spacing w:after="0"/>
              <w:rPr>
                <w:rFonts w:eastAsia="Calibri" w:cs="Helvetica"/>
                <w:b/>
                <w:lang w:val="en-US" w:eastAsia="en-US"/>
              </w:rPr>
            </w:pPr>
            <w:r w:rsidRPr="0053287B">
              <w:rPr>
                <w:rFonts w:eastAsia="Calibri" w:cs="Helvetica"/>
                <w:b/>
                <w:lang w:val="en-US" w:eastAsia="en-US"/>
              </w:rPr>
              <w:t>Do you have another idea – please indicate.</w:t>
            </w:r>
          </w:p>
        </w:tc>
      </w:tr>
      <w:tr w:rsidR="00CA6A2F" w:rsidRPr="0053287B" w14:paraId="5E63FF8C" w14:textId="77777777" w:rsidTr="00C8201F">
        <w:tc>
          <w:tcPr>
            <w:tcW w:w="468" w:type="dxa"/>
            <w:tcBorders>
              <w:left w:val="single" w:sz="4" w:space="0" w:color="auto"/>
              <w:right w:val="single" w:sz="4" w:space="0" w:color="auto"/>
            </w:tcBorders>
          </w:tcPr>
          <w:p w14:paraId="0F049441" w14:textId="77777777" w:rsidR="00F4604F" w:rsidRPr="0053287B" w:rsidRDefault="00F4604F" w:rsidP="00C8201F">
            <w:pPr>
              <w:spacing w:after="0"/>
              <w:rPr>
                <w:rFonts w:eastAsia="Calibri" w:cs="Helvetica"/>
                <w:lang w:val="en-US" w:eastAsia="en-US"/>
              </w:rPr>
            </w:pPr>
          </w:p>
        </w:tc>
        <w:tc>
          <w:tcPr>
            <w:tcW w:w="9108" w:type="dxa"/>
            <w:gridSpan w:val="7"/>
            <w:tcBorders>
              <w:top w:val="single" w:sz="4" w:space="0" w:color="auto"/>
              <w:left w:val="single" w:sz="4" w:space="0" w:color="auto"/>
              <w:right w:val="single" w:sz="4" w:space="0" w:color="auto"/>
            </w:tcBorders>
            <w:hideMark/>
          </w:tcPr>
          <w:p w14:paraId="3DB83444"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The approach should not be designed now.</w:t>
            </w:r>
          </w:p>
          <w:p w14:paraId="5EB9E673"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However I do not see any reason to decide on how it will be set now</w:t>
            </w:r>
          </w:p>
          <w:p w14:paraId="1CCAAA23"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An "as and when" appeal panel is good because it allows panelist rotation which is an important safeguard against (permanent) panelist that may be lobbied or influenced by parties to a delegation dispute. One can have more confidence in a decision taken by a jointly agreed panel which is only convened for a specific dispute. The only potential challenging area is the choice of a 3rd panelist by the 2 appointed panelists. It may be more plausible to leave the appointment of the 3rd panelist to an arbitration organisation instead of the individual panelists themselves.</w:t>
            </w:r>
          </w:p>
          <w:p w14:paraId="25EDCAD2"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I think ALL panelist should be chosen independently from each other, from an approved list of panelists, similar to a jury selection process.</w:t>
            </w:r>
          </w:p>
          <w:p w14:paraId="2E8AA66B"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Let the ccs develop their own mechanism</w:t>
            </w:r>
          </w:p>
          <w:p w14:paraId="181F1F54"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I do not think a central appeals mechanism is workable for ccTLD del/redel appeals but would think that every ccTLD designs its own appeals mechanisms together with its own local internet community (including the relevant government(s).</w:t>
            </w:r>
          </w:p>
          <w:p w14:paraId="7D01A5CA"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The ccTLD community should be empowered enough to seek redress at an international independent court  in case of unfair treatment by IANA functions Operator. Since national laws are respected in ccTLD policies processes and development, disputes involving Governments with the IANA Functions Operator requires a mechanism that would be acceptable to such sovereign nations. I will suggest Court of Arbitration for IANA functions at the International Court of Appeal at the Hague, similar to Court of Arbitration for Sports put in place by FIFA.</w:t>
            </w:r>
          </w:p>
          <w:p w14:paraId="43423323" w14:textId="77777777" w:rsidR="00F4604F" w:rsidRPr="006831F6" w:rsidRDefault="00F4604F" w:rsidP="00C8201F">
            <w:pPr>
              <w:spacing w:after="0"/>
              <w:rPr>
                <w:rFonts w:eastAsia="Calibri" w:cs="Helvetica"/>
                <w:lang w:val="fr-CA" w:eastAsia="en-US"/>
              </w:rPr>
            </w:pPr>
            <w:r w:rsidRPr="006831F6">
              <w:rPr>
                <w:rFonts w:eastAsia="Calibri" w:cs="Helvetica"/>
                <w:lang w:val="en-US" w:eastAsia="en-US"/>
              </w:rPr>
              <w:t xml:space="preserve">The issues are either much more complicated (for example, contested re-delegations) than could be sensibly dealt with by an independent appeals group, or are much simpler in that they just look to see whether due process has been followed and documented.  In the first case, I would oppose the creation of such a group.  In the second, it would work, but would not necessarily need a complex solution as is proposed.  2.  There will be issues for ccTLDs of an organisation in another jurisdiction having a say over the national ccTLD.  </w:t>
            </w:r>
            <w:r w:rsidRPr="006831F6">
              <w:rPr>
                <w:rFonts w:eastAsia="Calibri" w:cs="Helvetica"/>
                <w:lang w:val="fr-CA" w:eastAsia="en-US"/>
              </w:rPr>
              <w:t>This is not an acceptable position.</w:t>
            </w:r>
          </w:p>
          <w:p w14:paraId="5DB0B030" w14:textId="77777777" w:rsidR="00F4604F" w:rsidRPr="006831F6" w:rsidRDefault="00F4604F" w:rsidP="00C8201F">
            <w:pPr>
              <w:spacing w:after="0"/>
              <w:rPr>
                <w:rFonts w:eastAsia="Calibri" w:cs="Helvetica"/>
                <w:lang w:val="fr-CA" w:eastAsia="en-US"/>
              </w:rPr>
            </w:pPr>
            <w:r w:rsidRPr="006831F6">
              <w:rPr>
                <w:rFonts w:eastAsia="Calibri" w:cs="Helvetica"/>
                <w:lang w:val="fr-CA" w:eastAsia="en-US"/>
              </w:rPr>
              <w:t>ce qui importe, c'est surtout la base sur laquelle ce panel doit se prononcer. Concernant les CCTLD, le cadre légal et réglementaire national doit être la base de la décision prise sur un recours, en même temps que le respect des procédures techniques de délégation - redélégation</w:t>
            </w:r>
          </w:p>
        </w:tc>
      </w:tr>
      <w:tr w:rsidR="00CA6A2F" w:rsidRPr="00757116" w14:paraId="2BAC33D9" w14:textId="77777777" w:rsidTr="00C8201F">
        <w:tc>
          <w:tcPr>
            <w:tcW w:w="5920" w:type="dxa"/>
            <w:gridSpan w:val="2"/>
            <w:hideMark/>
          </w:tcPr>
          <w:p w14:paraId="3D4F7D18"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5.   Where the appeal mechanism uses a panel of individuals, should they be chosen:</w:t>
            </w:r>
          </w:p>
        </w:tc>
        <w:tc>
          <w:tcPr>
            <w:tcW w:w="731" w:type="dxa"/>
          </w:tcPr>
          <w:p w14:paraId="2D7ED664" w14:textId="77777777" w:rsidR="00F4604F" w:rsidRPr="0053287B" w:rsidRDefault="00F4604F" w:rsidP="00C8201F">
            <w:pPr>
              <w:spacing w:after="0"/>
              <w:rPr>
                <w:rFonts w:eastAsia="Calibri" w:cs="Helvetica"/>
                <w:lang w:val="en-US" w:eastAsia="en-US"/>
              </w:rPr>
            </w:pPr>
          </w:p>
        </w:tc>
        <w:tc>
          <w:tcPr>
            <w:tcW w:w="731" w:type="dxa"/>
            <w:gridSpan w:val="2"/>
          </w:tcPr>
          <w:p w14:paraId="75F3778B" w14:textId="77777777" w:rsidR="00F4604F" w:rsidRPr="0053287B" w:rsidRDefault="00F4604F" w:rsidP="00C8201F">
            <w:pPr>
              <w:spacing w:after="0"/>
              <w:rPr>
                <w:rFonts w:eastAsia="Calibri" w:cs="Helvetica"/>
                <w:lang w:val="en-US" w:eastAsia="en-US"/>
              </w:rPr>
            </w:pPr>
          </w:p>
        </w:tc>
        <w:tc>
          <w:tcPr>
            <w:tcW w:w="664" w:type="dxa"/>
          </w:tcPr>
          <w:p w14:paraId="183DF8B3" w14:textId="77777777" w:rsidR="00F4604F" w:rsidRPr="00820FB4" w:rsidRDefault="00F4604F" w:rsidP="00C8201F">
            <w:pPr>
              <w:spacing w:after="0"/>
              <w:rPr>
                <w:rFonts w:eastAsia="Calibri" w:cs="Helvetica"/>
                <w:lang w:val="en-US" w:eastAsia="en-US"/>
              </w:rPr>
            </w:pPr>
          </w:p>
        </w:tc>
        <w:tc>
          <w:tcPr>
            <w:tcW w:w="798" w:type="dxa"/>
          </w:tcPr>
          <w:p w14:paraId="1C7A9F68" w14:textId="77777777" w:rsidR="00F4604F" w:rsidRPr="00820FB4" w:rsidRDefault="00F4604F" w:rsidP="00C8201F">
            <w:pPr>
              <w:spacing w:after="0"/>
              <w:rPr>
                <w:rFonts w:eastAsia="Calibri" w:cs="Helvetica"/>
                <w:lang w:val="en-US" w:eastAsia="en-US"/>
              </w:rPr>
            </w:pPr>
          </w:p>
        </w:tc>
        <w:tc>
          <w:tcPr>
            <w:tcW w:w="732" w:type="dxa"/>
          </w:tcPr>
          <w:p w14:paraId="27420AFC" w14:textId="77777777" w:rsidR="00F4604F" w:rsidRPr="00820FB4" w:rsidRDefault="00F4604F" w:rsidP="00C8201F">
            <w:pPr>
              <w:spacing w:after="0"/>
              <w:rPr>
                <w:rFonts w:eastAsia="Calibri" w:cs="Helvetica"/>
                <w:lang w:val="en-US" w:eastAsia="en-US"/>
              </w:rPr>
            </w:pPr>
          </w:p>
        </w:tc>
      </w:tr>
      <w:tr w:rsidR="00F4604F" w:rsidRPr="00757116" w14:paraId="1965CCB2" w14:textId="77777777" w:rsidTr="00820FB4">
        <w:tc>
          <w:tcPr>
            <w:tcW w:w="468" w:type="dxa"/>
            <w:tcBorders>
              <w:left w:val="single" w:sz="4" w:space="0" w:color="auto"/>
              <w:bottom w:val="single" w:sz="4" w:space="0" w:color="auto"/>
              <w:right w:val="single" w:sz="4" w:space="0" w:color="auto"/>
            </w:tcBorders>
            <w:shd w:val="clear" w:color="auto" w:fill="auto"/>
            <w:hideMark/>
          </w:tcPr>
          <w:p w14:paraId="084DDE8E"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a.</w:t>
            </w:r>
          </w:p>
        </w:tc>
        <w:tc>
          <w:tcPr>
            <w:tcW w:w="5452" w:type="dxa"/>
            <w:tcBorders>
              <w:left w:val="single" w:sz="4" w:space="0" w:color="auto"/>
              <w:bottom w:val="single" w:sz="4" w:space="0" w:color="auto"/>
              <w:right w:val="single" w:sz="4" w:space="0" w:color="auto"/>
            </w:tcBorders>
            <w:shd w:val="clear" w:color="auto" w:fill="auto"/>
            <w:hideMark/>
          </w:tcPr>
          <w:p w14:paraId="2E5FB572"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From a list of recognized international experts regardless of country</w:t>
            </w:r>
          </w:p>
        </w:tc>
        <w:tc>
          <w:tcPr>
            <w:tcW w:w="731" w:type="dxa"/>
            <w:tcBorders>
              <w:left w:val="single" w:sz="4" w:space="0" w:color="auto"/>
              <w:bottom w:val="single" w:sz="4" w:space="0" w:color="auto"/>
              <w:right w:val="single" w:sz="4" w:space="0" w:color="auto"/>
            </w:tcBorders>
            <w:shd w:val="clear" w:color="auto" w:fill="auto"/>
            <w:hideMark/>
          </w:tcPr>
          <w:p w14:paraId="28C0914F"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11</w:t>
            </w:r>
          </w:p>
        </w:tc>
        <w:tc>
          <w:tcPr>
            <w:tcW w:w="731" w:type="dxa"/>
            <w:gridSpan w:val="2"/>
            <w:tcBorders>
              <w:left w:val="single" w:sz="4" w:space="0" w:color="auto"/>
              <w:bottom w:val="single" w:sz="4" w:space="0" w:color="auto"/>
              <w:right w:val="single" w:sz="4" w:space="0" w:color="auto"/>
            </w:tcBorders>
            <w:shd w:val="clear" w:color="auto" w:fill="auto"/>
            <w:hideMark/>
          </w:tcPr>
          <w:p w14:paraId="7E9354B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13</w:t>
            </w:r>
          </w:p>
        </w:tc>
        <w:tc>
          <w:tcPr>
            <w:tcW w:w="664" w:type="dxa"/>
            <w:tcBorders>
              <w:left w:val="single" w:sz="4" w:space="0" w:color="auto"/>
              <w:bottom w:val="single" w:sz="4" w:space="0" w:color="auto"/>
              <w:right w:val="single" w:sz="4" w:space="0" w:color="auto"/>
            </w:tcBorders>
            <w:shd w:val="clear" w:color="auto" w:fill="auto"/>
            <w:hideMark/>
          </w:tcPr>
          <w:p w14:paraId="75251810"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24</w:t>
            </w:r>
          </w:p>
        </w:tc>
        <w:tc>
          <w:tcPr>
            <w:tcW w:w="798" w:type="dxa"/>
            <w:tcBorders>
              <w:left w:val="single" w:sz="4" w:space="0" w:color="auto"/>
              <w:bottom w:val="single" w:sz="4" w:space="0" w:color="auto"/>
              <w:right w:val="single" w:sz="4" w:space="0" w:color="auto"/>
            </w:tcBorders>
            <w:shd w:val="clear" w:color="auto" w:fill="auto"/>
            <w:hideMark/>
          </w:tcPr>
          <w:p w14:paraId="2B19112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46</w:t>
            </w:r>
          </w:p>
        </w:tc>
        <w:tc>
          <w:tcPr>
            <w:tcW w:w="732" w:type="dxa"/>
            <w:tcBorders>
              <w:left w:val="single" w:sz="4" w:space="0" w:color="auto"/>
              <w:bottom w:val="single" w:sz="4" w:space="0" w:color="auto"/>
              <w:right w:val="single" w:sz="4" w:space="0" w:color="auto"/>
            </w:tcBorders>
            <w:shd w:val="clear" w:color="auto" w:fill="auto"/>
            <w:hideMark/>
          </w:tcPr>
          <w:p w14:paraId="7BB2E77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54</w:t>
            </w:r>
          </w:p>
        </w:tc>
      </w:tr>
      <w:tr w:rsidR="00F4604F" w:rsidRPr="00757116" w14:paraId="0416458F" w14:textId="77777777" w:rsidTr="00820FB4">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716A78D7"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b.</w:t>
            </w:r>
          </w:p>
        </w:tc>
        <w:tc>
          <w:tcPr>
            <w:tcW w:w="5452" w:type="dxa"/>
            <w:tcBorders>
              <w:top w:val="single" w:sz="4" w:space="0" w:color="auto"/>
              <w:left w:val="single" w:sz="4" w:space="0" w:color="auto"/>
              <w:bottom w:val="single" w:sz="4" w:space="0" w:color="auto"/>
              <w:right w:val="single" w:sz="4" w:space="0" w:color="auto"/>
            </w:tcBorders>
            <w:shd w:val="clear" w:color="auto" w:fill="auto"/>
            <w:hideMark/>
          </w:tcPr>
          <w:p w14:paraId="1CAAC871"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From individuals the country that the ccTLD represents.</w:t>
            </w:r>
          </w:p>
        </w:tc>
        <w:tc>
          <w:tcPr>
            <w:tcW w:w="731" w:type="dxa"/>
            <w:tcBorders>
              <w:top w:val="single" w:sz="4" w:space="0" w:color="auto"/>
              <w:left w:val="single" w:sz="4" w:space="0" w:color="auto"/>
              <w:bottom w:val="single" w:sz="4" w:space="0" w:color="auto"/>
              <w:right w:val="single" w:sz="4" w:space="0" w:color="auto"/>
            </w:tcBorders>
            <w:shd w:val="clear" w:color="auto" w:fill="auto"/>
            <w:hideMark/>
          </w:tcPr>
          <w:p w14:paraId="5ED86619"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11</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D1BF20"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10</w:t>
            </w:r>
          </w:p>
        </w:tc>
        <w:tc>
          <w:tcPr>
            <w:tcW w:w="664" w:type="dxa"/>
            <w:tcBorders>
              <w:top w:val="single" w:sz="4" w:space="0" w:color="auto"/>
              <w:left w:val="single" w:sz="4" w:space="0" w:color="auto"/>
              <w:bottom w:val="single" w:sz="4" w:space="0" w:color="auto"/>
              <w:right w:val="single" w:sz="4" w:space="0" w:color="auto"/>
            </w:tcBorders>
            <w:shd w:val="clear" w:color="auto" w:fill="auto"/>
            <w:hideMark/>
          </w:tcPr>
          <w:p w14:paraId="3F9DF3A2"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21</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99872DB"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52</w:t>
            </w: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587B0FB4"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48</w:t>
            </w:r>
          </w:p>
        </w:tc>
      </w:tr>
      <w:tr w:rsidR="00CA6A2F" w:rsidRPr="00757116" w14:paraId="1DFDCF8C" w14:textId="77777777" w:rsidTr="00C8201F">
        <w:tc>
          <w:tcPr>
            <w:tcW w:w="468" w:type="dxa"/>
            <w:tcBorders>
              <w:top w:val="single" w:sz="4" w:space="0" w:color="auto"/>
              <w:left w:val="single" w:sz="4" w:space="0" w:color="auto"/>
              <w:right w:val="single" w:sz="4" w:space="0" w:color="auto"/>
            </w:tcBorders>
            <w:hideMark/>
          </w:tcPr>
          <w:p w14:paraId="65773844"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c.</w:t>
            </w:r>
          </w:p>
        </w:tc>
        <w:tc>
          <w:tcPr>
            <w:tcW w:w="5452" w:type="dxa"/>
            <w:tcBorders>
              <w:top w:val="single" w:sz="4" w:space="0" w:color="auto"/>
              <w:left w:val="single" w:sz="4" w:space="0" w:color="auto"/>
              <w:right w:val="single" w:sz="4" w:space="0" w:color="auto"/>
            </w:tcBorders>
            <w:hideMark/>
          </w:tcPr>
          <w:p w14:paraId="29B6872F"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In another manner (please specify)</w:t>
            </w:r>
          </w:p>
        </w:tc>
        <w:tc>
          <w:tcPr>
            <w:tcW w:w="3656" w:type="dxa"/>
            <w:gridSpan w:val="6"/>
            <w:tcBorders>
              <w:top w:val="single" w:sz="4" w:space="0" w:color="auto"/>
              <w:left w:val="single" w:sz="4" w:space="0" w:color="auto"/>
              <w:right w:val="single" w:sz="4" w:space="0" w:color="auto"/>
            </w:tcBorders>
            <w:hideMark/>
          </w:tcPr>
          <w:p w14:paraId="5A6CE0ED"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(no responses)</w:t>
            </w:r>
          </w:p>
        </w:tc>
      </w:tr>
      <w:tr w:rsidR="00CA6A2F" w:rsidRPr="00757116" w14:paraId="495142C0" w14:textId="77777777" w:rsidTr="00C8201F">
        <w:tc>
          <w:tcPr>
            <w:tcW w:w="5920" w:type="dxa"/>
            <w:gridSpan w:val="2"/>
            <w:hideMark/>
          </w:tcPr>
          <w:p w14:paraId="2D0FF378"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6.   Who do you believe should be permitted to launch an appeal a ccTLD (re)delegation decision?</w:t>
            </w:r>
          </w:p>
        </w:tc>
        <w:tc>
          <w:tcPr>
            <w:tcW w:w="731" w:type="dxa"/>
          </w:tcPr>
          <w:p w14:paraId="57FC129E" w14:textId="77777777" w:rsidR="00F4604F" w:rsidRPr="0053287B" w:rsidRDefault="00F4604F" w:rsidP="00C8201F">
            <w:pPr>
              <w:spacing w:after="0"/>
              <w:rPr>
                <w:rFonts w:eastAsia="Calibri" w:cs="Helvetica"/>
                <w:lang w:val="en-US" w:eastAsia="en-US"/>
              </w:rPr>
            </w:pPr>
          </w:p>
        </w:tc>
        <w:tc>
          <w:tcPr>
            <w:tcW w:w="731" w:type="dxa"/>
            <w:gridSpan w:val="2"/>
          </w:tcPr>
          <w:p w14:paraId="7C6310EF" w14:textId="77777777" w:rsidR="00F4604F" w:rsidRPr="0053287B" w:rsidRDefault="00F4604F" w:rsidP="00C8201F">
            <w:pPr>
              <w:spacing w:after="0"/>
              <w:rPr>
                <w:rFonts w:eastAsia="Calibri" w:cs="Helvetica"/>
                <w:lang w:val="en-US" w:eastAsia="en-US"/>
              </w:rPr>
            </w:pPr>
          </w:p>
        </w:tc>
        <w:tc>
          <w:tcPr>
            <w:tcW w:w="664" w:type="dxa"/>
          </w:tcPr>
          <w:p w14:paraId="7F8DA359" w14:textId="77777777" w:rsidR="00F4604F" w:rsidRPr="00820FB4" w:rsidRDefault="00F4604F" w:rsidP="00C8201F">
            <w:pPr>
              <w:spacing w:after="0"/>
              <w:rPr>
                <w:rFonts w:eastAsia="Calibri" w:cs="Helvetica"/>
                <w:lang w:val="en-US" w:eastAsia="en-US"/>
              </w:rPr>
            </w:pPr>
          </w:p>
        </w:tc>
        <w:tc>
          <w:tcPr>
            <w:tcW w:w="798" w:type="dxa"/>
          </w:tcPr>
          <w:p w14:paraId="77C0775A" w14:textId="77777777" w:rsidR="00F4604F" w:rsidRPr="006831F6" w:rsidRDefault="00F4604F" w:rsidP="00C8201F">
            <w:pPr>
              <w:spacing w:after="0"/>
              <w:rPr>
                <w:rFonts w:eastAsia="Calibri" w:cs="Helvetica"/>
                <w:lang w:val="en-US" w:eastAsia="en-US"/>
              </w:rPr>
            </w:pPr>
          </w:p>
        </w:tc>
        <w:tc>
          <w:tcPr>
            <w:tcW w:w="732" w:type="dxa"/>
          </w:tcPr>
          <w:p w14:paraId="2DAFB8CC" w14:textId="77777777" w:rsidR="00F4604F" w:rsidRPr="00820FB4" w:rsidRDefault="00F4604F" w:rsidP="00C8201F">
            <w:pPr>
              <w:spacing w:after="0"/>
              <w:rPr>
                <w:rFonts w:eastAsia="Calibri" w:cs="Helvetica"/>
                <w:lang w:val="en-US" w:eastAsia="en-US"/>
              </w:rPr>
            </w:pPr>
          </w:p>
        </w:tc>
      </w:tr>
      <w:tr w:rsidR="00F4604F" w:rsidRPr="00757116" w14:paraId="25747BB0" w14:textId="77777777" w:rsidTr="00820FB4">
        <w:tc>
          <w:tcPr>
            <w:tcW w:w="468" w:type="dxa"/>
            <w:tcBorders>
              <w:left w:val="single" w:sz="4" w:space="0" w:color="auto"/>
              <w:bottom w:val="single" w:sz="4" w:space="0" w:color="auto"/>
              <w:right w:val="single" w:sz="4" w:space="0" w:color="auto"/>
            </w:tcBorders>
            <w:shd w:val="clear" w:color="auto" w:fill="auto"/>
            <w:hideMark/>
          </w:tcPr>
          <w:p w14:paraId="4D7A9505"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a.</w:t>
            </w:r>
          </w:p>
        </w:tc>
        <w:tc>
          <w:tcPr>
            <w:tcW w:w="5452" w:type="dxa"/>
            <w:tcBorders>
              <w:left w:val="single" w:sz="4" w:space="0" w:color="auto"/>
              <w:bottom w:val="single" w:sz="4" w:space="0" w:color="auto"/>
              <w:right w:val="single" w:sz="4" w:space="0" w:color="auto"/>
            </w:tcBorders>
            <w:shd w:val="clear" w:color="auto" w:fill="auto"/>
            <w:hideMark/>
          </w:tcPr>
          <w:p w14:paraId="72B3AF6A"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 xml:space="preserve">The governmental or territorial authority associated </w:t>
            </w:r>
            <w:r w:rsidRPr="0053287B">
              <w:rPr>
                <w:rFonts w:eastAsia="Calibri" w:cs="Helvetica"/>
                <w:lang w:val="en-US" w:eastAsia="en-US"/>
              </w:rPr>
              <w:lastRenderedPageBreak/>
              <w:t>with the ccTLD?</w:t>
            </w:r>
          </w:p>
        </w:tc>
        <w:tc>
          <w:tcPr>
            <w:tcW w:w="731" w:type="dxa"/>
            <w:tcBorders>
              <w:left w:val="single" w:sz="4" w:space="0" w:color="auto"/>
              <w:bottom w:val="single" w:sz="4" w:space="0" w:color="auto"/>
              <w:right w:val="single" w:sz="4" w:space="0" w:color="auto"/>
            </w:tcBorders>
            <w:shd w:val="clear" w:color="auto" w:fill="auto"/>
            <w:hideMark/>
          </w:tcPr>
          <w:p w14:paraId="725D6419"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lastRenderedPageBreak/>
              <w:t>23</w:t>
            </w:r>
          </w:p>
        </w:tc>
        <w:tc>
          <w:tcPr>
            <w:tcW w:w="731" w:type="dxa"/>
            <w:gridSpan w:val="2"/>
            <w:tcBorders>
              <w:left w:val="single" w:sz="4" w:space="0" w:color="auto"/>
              <w:bottom w:val="single" w:sz="4" w:space="0" w:color="auto"/>
              <w:right w:val="single" w:sz="4" w:space="0" w:color="auto"/>
            </w:tcBorders>
            <w:shd w:val="clear" w:color="auto" w:fill="auto"/>
            <w:hideMark/>
          </w:tcPr>
          <w:p w14:paraId="03D6172F"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3</w:t>
            </w:r>
          </w:p>
        </w:tc>
        <w:tc>
          <w:tcPr>
            <w:tcW w:w="664" w:type="dxa"/>
            <w:tcBorders>
              <w:left w:val="single" w:sz="4" w:space="0" w:color="auto"/>
              <w:bottom w:val="single" w:sz="4" w:space="0" w:color="auto"/>
              <w:right w:val="single" w:sz="4" w:space="0" w:color="auto"/>
            </w:tcBorders>
            <w:shd w:val="clear" w:color="auto" w:fill="auto"/>
            <w:hideMark/>
          </w:tcPr>
          <w:p w14:paraId="4744228B"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26</w:t>
            </w:r>
          </w:p>
        </w:tc>
        <w:tc>
          <w:tcPr>
            <w:tcW w:w="798" w:type="dxa"/>
            <w:tcBorders>
              <w:left w:val="single" w:sz="4" w:space="0" w:color="auto"/>
              <w:bottom w:val="single" w:sz="4" w:space="0" w:color="auto"/>
              <w:right w:val="single" w:sz="4" w:space="0" w:color="auto"/>
            </w:tcBorders>
            <w:shd w:val="clear" w:color="auto" w:fill="auto"/>
            <w:hideMark/>
          </w:tcPr>
          <w:p w14:paraId="1BEDF86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88</w:t>
            </w:r>
          </w:p>
        </w:tc>
        <w:tc>
          <w:tcPr>
            <w:tcW w:w="732" w:type="dxa"/>
            <w:tcBorders>
              <w:left w:val="single" w:sz="4" w:space="0" w:color="auto"/>
              <w:bottom w:val="single" w:sz="4" w:space="0" w:color="auto"/>
              <w:right w:val="single" w:sz="4" w:space="0" w:color="auto"/>
            </w:tcBorders>
            <w:shd w:val="clear" w:color="auto" w:fill="auto"/>
            <w:hideMark/>
          </w:tcPr>
          <w:p w14:paraId="135E5877"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12</w:t>
            </w:r>
          </w:p>
        </w:tc>
      </w:tr>
      <w:tr w:rsidR="00F4604F" w:rsidRPr="00757116" w14:paraId="15E7B000" w14:textId="77777777" w:rsidTr="00820FB4">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00B9DA18"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lastRenderedPageBreak/>
              <w:t>b.</w:t>
            </w:r>
          </w:p>
        </w:tc>
        <w:tc>
          <w:tcPr>
            <w:tcW w:w="5452" w:type="dxa"/>
            <w:tcBorders>
              <w:top w:val="single" w:sz="4" w:space="0" w:color="auto"/>
              <w:left w:val="single" w:sz="4" w:space="0" w:color="auto"/>
              <w:bottom w:val="single" w:sz="4" w:space="0" w:color="auto"/>
              <w:right w:val="single" w:sz="4" w:space="0" w:color="auto"/>
            </w:tcBorders>
            <w:shd w:val="clear" w:color="auto" w:fill="auto"/>
            <w:hideMark/>
          </w:tcPr>
          <w:p w14:paraId="74F0854F"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The incumbent ccTLD manager?</w:t>
            </w:r>
          </w:p>
        </w:tc>
        <w:tc>
          <w:tcPr>
            <w:tcW w:w="731" w:type="dxa"/>
            <w:tcBorders>
              <w:top w:val="single" w:sz="4" w:space="0" w:color="auto"/>
              <w:left w:val="single" w:sz="4" w:space="0" w:color="auto"/>
              <w:bottom w:val="single" w:sz="4" w:space="0" w:color="auto"/>
              <w:right w:val="single" w:sz="4" w:space="0" w:color="auto"/>
            </w:tcBorders>
            <w:shd w:val="clear" w:color="auto" w:fill="auto"/>
            <w:hideMark/>
          </w:tcPr>
          <w:p w14:paraId="4A37298D"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24</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41E35C"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0</w:t>
            </w:r>
          </w:p>
        </w:tc>
        <w:tc>
          <w:tcPr>
            <w:tcW w:w="664" w:type="dxa"/>
            <w:tcBorders>
              <w:top w:val="single" w:sz="4" w:space="0" w:color="auto"/>
              <w:left w:val="single" w:sz="4" w:space="0" w:color="auto"/>
              <w:bottom w:val="single" w:sz="4" w:space="0" w:color="auto"/>
              <w:right w:val="single" w:sz="4" w:space="0" w:color="auto"/>
            </w:tcBorders>
            <w:shd w:val="clear" w:color="auto" w:fill="auto"/>
            <w:hideMark/>
          </w:tcPr>
          <w:p w14:paraId="17BC11CC"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24</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5037CA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100</w:t>
            </w: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11D0E4D6"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0</w:t>
            </w:r>
          </w:p>
        </w:tc>
      </w:tr>
      <w:tr w:rsidR="00F4604F" w:rsidRPr="00757116" w14:paraId="612E45D4" w14:textId="77777777" w:rsidTr="00820FB4">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7457A3B3"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c.</w:t>
            </w:r>
          </w:p>
        </w:tc>
        <w:tc>
          <w:tcPr>
            <w:tcW w:w="5452" w:type="dxa"/>
            <w:tcBorders>
              <w:top w:val="single" w:sz="4" w:space="0" w:color="auto"/>
              <w:left w:val="single" w:sz="4" w:space="0" w:color="auto"/>
              <w:bottom w:val="single" w:sz="4" w:space="0" w:color="auto"/>
              <w:right w:val="single" w:sz="4" w:space="0" w:color="auto"/>
            </w:tcBorders>
            <w:shd w:val="clear" w:color="auto" w:fill="auto"/>
            <w:hideMark/>
          </w:tcPr>
          <w:p w14:paraId="612FF09A"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Other individuals, organizations, companies, associations, educational institutions, or others that have a direct, material, substantial, legitimate and demonstrable interest in the operation?</w:t>
            </w:r>
          </w:p>
        </w:tc>
        <w:tc>
          <w:tcPr>
            <w:tcW w:w="731" w:type="dxa"/>
            <w:tcBorders>
              <w:top w:val="single" w:sz="4" w:space="0" w:color="auto"/>
              <w:left w:val="single" w:sz="4" w:space="0" w:color="auto"/>
              <w:bottom w:val="single" w:sz="4" w:space="0" w:color="auto"/>
              <w:right w:val="single" w:sz="4" w:space="0" w:color="auto"/>
            </w:tcBorders>
            <w:shd w:val="clear" w:color="auto" w:fill="auto"/>
            <w:hideMark/>
          </w:tcPr>
          <w:p w14:paraId="072E376A"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5</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108D77"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16</w:t>
            </w:r>
          </w:p>
        </w:tc>
        <w:tc>
          <w:tcPr>
            <w:tcW w:w="664" w:type="dxa"/>
            <w:tcBorders>
              <w:top w:val="single" w:sz="4" w:space="0" w:color="auto"/>
              <w:left w:val="single" w:sz="4" w:space="0" w:color="auto"/>
              <w:bottom w:val="single" w:sz="4" w:space="0" w:color="auto"/>
              <w:right w:val="single" w:sz="4" w:space="0" w:color="auto"/>
            </w:tcBorders>
            <w:shd w:val="clear" w:color="auto" w:fill="auto"/>
            <w:hideMark/>
          </w:tcPr>
          <w:p w14:paraId="7D0FCB4B"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21</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61F6FDDF"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24</w:t>
            </w: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5B763724"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76</w:t>
            </w:r>
          </w:p>
        </w:tc>
      </w:tr>
      <w:tr w:rsidR="00CA6A2F" w:rsidRPr="00757116" w14:paraId="0EF34A01" w14:textId="77777777" w:rsidTr="00C8201F">
        <w:tc>
          <w:tcPr>
            <w:tcW w:w="9576" w:type="dxa"/>
            <w:gridSpan w:val="8"/>
            <w:tcBorders>
              <w:top w:val="single" w:sz="4" w:space="0" w:color="auto"/>
              <w:left w:val="single" w:sz="4" w:space="0" w:color="auto"/>
              <w:bottom w:val="single" w:sz="4" w:space="0" w:color="auto"/>
              <w:right w:val="single" w:sz="4" w:space="0" w:color="auto"/>
            </w:tcBorders>
            <w:hideMark/>
          </w:tcPr>
          <w:p w14:paraId="4739C97B"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7</w:t>
            </w:r>
            <w:r w:rsidRPr="0053287B">
              <w:rPr>
                <w:rFonts w:eastAsia="Calibri" w:cs="Helvetica"/>
                <w:shd w:val="clear" w:color="auto" w:fill="F2F2F2"/>
                <w:lang w:val="en-US" w:eastAsia="en-US"/>
              </w:rPr>
              <w:t>.  Should any of the parties referenced above be excluded from the appeals process? If yes, please indicate.</w:t>
            </w:r>
          </w:p>
        </w:tc>
      </w:tr>
      <w:tr w:rsidR="00CA6A2F" w:rsidRPr="0053287B" w14:paraId="1026F183" w14:textId="77777777" w:rsidTr="00C8201F">
        <w:tc>
          <w:tcPr>
            <w:tcW w:w="468" w:type="dxa"/>
            <w:tcBorders>
              <w:top w:val="single" w:sz="4" w:space="0" w:color="auto"/>
              <w:left w:val="single" w:sz="4" w:space="0" w:color="auto"/>
              <w:bottom w:val="single" w:sz="4" w:space="0" w:color="auto"/>
              <w:right w:val="single" w:sz="4" w:space="0" w:color="auto"/>
            </w:tcBorders>
          </w:tcPr>
          <w:p w14:paraId="266AC56F" w14:textId="77777777" w:rsidR="00F4604F" w:rsidRPr="0053287B" w:rsidRDefault="00F4604F" w:rsidP="00C8201F">
            <w:pPr>
              <w:spacing w:after="0"/>
              <w:rPr>
                <w:rFonts w:eastAsia="Calibri" w:cs="Helvetica"/>
                <w:lang w:val="en-US" w:eastAsia="en-US"/>
              </w:rPr>
            </w:pPr>
          </w:p>
        </w:tc>
        <w:tc>
          <w:tcPr>
            <w:tcW w:w="9108" w:type="dxa"/>
            <w:gridSpan w:val="7"/>
            <w:tcBorders>
              <w:top w:val="single" w:sz="4" w:space="0" w:color="auto"/>
              <w:left w:val="single" w:sz="4" w:space="0" w:color="auto"/>
              <w:bottom w:val="single" w:sz="4" w:space="0" w:color="auto"/>
              <w:right w:val="single" w:sz="4" w:space="0" w:color="auto"/>
            </w:tcBorders>
            <w:hideMark/>
          </w:tcPr>
          <w:p w14:paraId="6924E839"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The FOI recommends only that the incumbent manager should have the right to appeal a non-consented revocation decision.</w:t>
            </w:r>
          </w:p>
          <w:p w14:paraId="47EDB5B0"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 xml:space="preserve">As already </w:t>
            </w:r>
            <w:r w:rsidRPr="006831F6">
              <w:rPr>
                <w:rFonts w:eastAsia="Calibri" w:cs="Helvetica"/>
                <w:lang w:val="en-US" w:eastAsia="en-US"/>
              </w:rPr>
              <w:t>mentioned, my understanding was that the goal of the survey was to learn if the appeal mechanism is needed in general; than decide if it is mandatory at this stage of project to enable its completion within planned time frame. So my preliminary answer to all the questions here was YES, however as already pointed out the detail design of the mechanism may be agreed and completed later on.</w:t>
            </w:r>
          </w:p>
          <w:p w14:paraId="055FF8C2"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"Other individuals, organisations...." should be excluded because their interest will be very hard to define &amp; quantify. For example, if the ccTLD in dispute accredits foreign registrars, then foreign registrars have interest in the ccTLD operation even though they may not be from the concerned ccTLD country. Rather, let us keep the appeal process to the concerned government &amp; to the incumbent ccTLD manager.</w:t>
            </w:r>
          </w:p>
          <w:p w14:paraId="4DD6D975"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No, but there should be clear guidelines on what issues can trigger a valid appeal to prevent appeals tying up the process of running a ccTLD and wasting time and money.</w:t>
            </w:r>
          </w:p>
          <w:p w14:paraId="46613312"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Let the ccs develop their own process...who can appeal and the scope will depend on the development of that</w:t>
            </w:r>
          </w:p>
          <w:p w14:paraId="19F12404"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anyone with a relevant interest (to be determined locally per ccTLD)</w:t>
            </w:r>
          </w:p>
          <w:p w14:paraId="52FF6533"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There might be good reason for the third category, but it would be in limited cases where the role of these organisations was already defined.</w:t>
            </w:r>
          </w:p>
          <w:p w14:paraId="2ADA34C3" w14:textId="77777777" w:rsidR="00F4604F" w:rsidRPr="006831F6" w:rsidRDefault="00F4604F" w:rsidP="00C8201F">
            <w:pPr>
              <w:spacing w:after="0"/>
              <w:rPr>
                <w:rFonts w:eastAsia="Calibri" w:cs="Helvetica"/>
                <w:lang w:val="fr-CA" w:eastAsia="en-US"/>
              </w:rPr>
            </w:pPr>
            <w:r w:rsidRPr="006831F6">
              <w:rPr>
                <w:rFonts w:eastAsia="Calibri" w:cs="Helvetica"/>
                <w:lang w:val="fr-CA" w:eastAsia="en-US"/>
              </w:rPr>
              <w:t>dans une décision de délégation -redélégation, on peut s'attendre à ce que l'autorité territoriale soit celle qui effectue la demande, et que le conflit se situe entre elle et le gestionnaire du CCTLD. Les autres parties, qui doivent être consultées (consensus de la communauté internet locale) ne devraient pas pouvoir interjeter appel d'une décision, sauf à rendre le processus extrêmement instable.</w:t>
            </w:r>
          </w:p>
        </w:tc>
      </w:tr>
      <w:tr w:rsidR="00CA6A2F" w:rsidRPr="00757116" w14:paraId="4C40FE2A" w14:textId="77777777" w:rsidTr="00C8201F">
        <w:tc>
          <w:tcPr>
            <w:tcW w:w="5920" w:type="dxa"/>
            <w:gridSpan w:val="2"/>
            <w:tcBorders>
              <w:top w:val="single" w:sz="4" w:space="0" w:color="auto"/>
              <w:left w:val="single" w:sz="4" w:space="0" w:color="auto"/>
              <w:bottom w:val="single" w:sz="4" w:space="0" w:color="auto"/>
              <w:right w:val="single" w:sz="4" w:space="0" w:color="auto"/>
            </w:tcBorders>
            <w:hideMark/>
          </w:tcPr>
          <w:p w14:paraId="410BEBCE"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8.  Should there be any limit on the scope of the appeal?</w:t>
            </w:r>
          </w:p>
        </w:tc>
        <w:tc>
          <w:tcPr>
            <w:tcW w:w="731" w:type="dxa"/>
            <w:tcBorders>
              <w:top w:val="single" w:sz="4" w:space="0" w:color="auto"/>
              <w:left w:val="single" w:sz="4" w:space="0" w:color="auto"/>
              <w:bottom w:val="single" w:sz="4" w:space="0" w:color="auto"/>
              <w:right w:val="single" w:sz="4" w:space="0" w:color="auto"/>
            </w:tcBorders>
            <w:hideMark/>
          </w:tcPr>
          <w:p w14:paraId="0162270A"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19</w:t>
            </w:r>
          </w:p>
        </w:tc>
        <w:tc>
          <w:tcPr>
            <w:tcW w:w="731" w:type="dxa"/>
            <w:gridSpan w:val="2"/>
            <w:tcBorders>
              <w:top w:val="single" w:sz="4" w:space="0" w:color="auto"/>
              <w:left w:val="single" w:sz="4" w:space="0" w:color="auto"/>
              <w:bottom w:val="single" w:sz="4" w:space="0" w:color="auto"/>
              <w:right w:val="single" w:sz="4" w:space="0" w:color="auto"/>
            </w:tcBorders>
            <w:hideMark/>
          </w:tcPr>
          <w:p w14:paraId="2D805F02"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7</w:t>
            </w:r>
          </w:p>
        </w:tc>
        <w:tc>
          <w:tcPr>
            <w:tcW w:w="664" w:type="dxa"/>
            <w:tcBorders>
              <w:top w:val="single" w:sz="4" w:space="0" w:color="auto"/>
              <w:left w:val="single" w:sz="4" w:space="0" w:color="auto"/>
              <w:bottom w:val="single" w:sz="4" w:space="0" w:color="auto"/>
              <w:right w:val="single" w:sz="4" w:space="0" w:color="auto"/>
            </w:tcBorders>
            <w:hideMark/>
          </w:tcPr>
          <w:p w14:paraId="30C9A84B"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26</w:t>
            </w:r>
          </w:p>
        </w:tc>
        <w:tc>
          <w:tcPr>
            <w:tcW w:w="798" w:type="dxa"/>
            <w:tcBorders>
              <w:top w:val="single" w:sz="4" w:space="0" w:color="auto"/>
              <w:left w:val="single" w:sz="4" w:space="0" w:color="auto"/>
              <w:bottom w:val="single" w:sz="4" w:space="0" w:color="auto"/>
              <w:right w:val="single" w:sz="4" w:space="0" w:color="auto"/>
            </w:tcBorders>
            <w:hideMark/>
          </w:tcPr>
          <w:p w14:paraId="434A1F0C"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73</w:t>
            </w:r>
          </w:p>
        </w:tc>
        <w:tc>
          <w:tcPr>
            <w:tcW w:w="732" w:type="dxa"/>
            <w:tcBorders>
              <w:top w:val="single" w:sz="4" w:space="0" w:color="auto"/>
              <w:left w:val="single" w:sz="4" w:space="0" w:color="auto"/>
              <w:bottom w:val="single" w:sz="4" w:space="0" w:color="auto"/>
              <w:right w:val="single" w:sz="4" w:space="0" w:color="auto"/>
            </w:tcBorders>
            <w:hideMark/>
          </w:tcPr>
          <w:p w14:paraId="0D95F0BB"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27</w:t>
            </w:r>
          </w:p>
        </w:tc>
      </w:tr>
      <w:tr w:rsidR="00CA6A2F" w:rsidRPr="00757116" w14:paraId="6E028474" w14:textId="77777777" w:rsidTr="00C8201F">
        <w:tc>
          <w:tcPr>
            <w:tcW w:w="5920" w:type="dxa"/>
            <w:gridSpan w:val="2"/>
            <w:tcBorders>
              <w:top w:val="single" w:sz="4" w:space="0" w:color="auto"/>
              <w:left w:val="single" w:sz="4" w:space="0" w:color="auto"/>
              <w:bottom w:val="single" w:sz="4" w:space="0" w:color="auto"/>
              <w:right w:val="single" w:sz="4" w:space="0" w:color="auto"/>
            </w:tcBorders>
            <w:hideMark/>
          </w:tcPr>
          <w:p w14:paraId="74636EFD"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 xml:space="preserve">9.  Should the scope be limited to questions about whether procedures have been followed properly </w:t>
            </w:r>
          </w:p>
        </w:tc>
        <w:tc>
          <w:tcPr>
            <w:tcW w:w="731" w:type="dxa"/>
            <w:tcBorders>
              <w:top w:val="single" w:sz="4" w:space="0" w:color="auto"/>
              <w:left w:val="single" w:sz="4" w:space="0" w:color="auto"/>
              <w:bottom w:val="single" w:sz="4" w:space="0" w:color="auto"/>
              <w:right w:val="single" w:sz="4" w:space="0" w:color="auto"/>
            </w:tcBorders>
            <w:hideMark/>
          </w:tcPr>
          <w:p w14:paraId="25A5E908"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18</w:t>
            </w:r>
          </w:p>
        </w:tc>
        <w:tc>
          <w:tcPr>
            <w:tcW w:w="731" w:type="dxa"/>
            <w:gridSpan w:val="2"/>
            <w:tcBorders>
              <w:top w:val="single" w:sz="4" w:space="0" w:color="auto"/>
              <w:left w:val="single" w:sz="4" w:space="0" w:color="auto"/>
              <w:bottom w:val="single" w:sz="4" w:space="0" w:color="auto"/>
              <w:right w:val="single" w:sz="4" w:space="0" w:color="auto"/>
            </w:tcBorders>
            <w:hideMark/>
          </w:tcPr>
          <w:p w14:paraId="68E99AF7"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8</w:t>
            </w:r>
          </w:p>
        </w:tc>
        <w:tc>
          <w:tcPr>
            <w:tcW w:w="664" w:type="dxa"/>
            <w:tcBorders>
              <w:top w:val="single" w:sz="4" w:space="0" w:color="auto"/>
              <w:left w:val="single" w:sz="4" w:space="0" w:color="auto"/>
              <w:bottom w:val="single" w:sz="4" w:space="0" w:color="auto"/>
              <w:right w:val="single" w:sz="4" w:space="0" w:color="auto"/>
            </w:tcBorders>
            <w:hideMark/>
          </w:tcPr>
          <w:p w14:paraId="64EAE55F"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26</w:t>
            </w:r>
          </w:p>
        </w:tc>
        <w:tc>
          <w:tcPr>
            <w:tcW w:w="798" w:type="dxa"/>
            <w:tcBorders>
              <w:top w:val="single" w:sz="4" w:space="0" w:color="auto"/>
              <w:left w:val="single" w:sz="4" w:space="0" w:color="auto"/>
              <w:bottom w:val="single" w:sz="4" w:space="0" w:color="auto"/>
              <w:right w:val="single" w:sz="4" w:space="0" w:color="auto"/>
            </w:tcBorders>
            <w:hideMark/>
          </w:tcPr>
          <w:p w14:paraId="226E6014"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69</w:t>
            </w:r>
          </w:p>
        </w:tc>
        <w:tc>
          <w:tcPr>
            <w:tcW w:w="732" w:type="dxa"/>
            <w:tcBorders>
              <w:top w:val="single" w:sz="4" w:space="0" w:color="auto"/>
              <w:left w:val="single" w:sz="4" w:space="0" w:color="auto"/>
              <w:bottom w:val="single" w:sz="4" w:space="0" w:color="auto"/>
              <w:right w:val="single" w:sz="4" w:space="0" w:color="auto"/>
            </w:tcBorders>
            <w:hideMark/>
          </w:tcPr>
          <w:p w14:paraId="7F68AEB0"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31</w:t>
            </w:r>
          </w:p>
        </w:tc>
      </w:tr>
      <w:tr w:rsidR="00F4604F" w:rsidRPr="00757116" w14:paraId="73C468C2" w14:textId="77777777" w:rsidTr="00820FB4">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71A05358"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a.</w:t>
            </w:r>
          </w:p>
        </w:tc>
        <w:tc>
          <w:tcPr>
            <w:tcW w:w="5452" w:type="dxa"/>
            <w:tcBorders>
              <w:top w:val="single" w:sz="4" w:space="0" w:color="auto"/>
              <w:left w:val="single" w:sz="4" w:space="0" w:color="auto"/>
              <w:bottom w:val="single" w:sz="4" w:space="0" w:color="auto"/>
              <w:right w:val="single" w:sz="4" w:space="0" w:color="auto"/>
            </w:tcBorders>
            <w:shd w:val="clear" w:color="auto" w:fill="auto"/>
            <w:hideMark/>
          </w:tcPr>
          <w:p w14:paraId="2EAA44E4"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Should a panel have the authority to order that an existing delegation process be done again?</w:t>
            </w:r>
          </w:p>
        </w:tc>
        <w:tc>
          <w:tcPr>
            <w:tcW w:w="731" w:type="dxa"/>
            <w:tcBorders>
              <w:top w:val="single" w:sz="4" w:space="0" w:color="auto"/>
              <w:left w:val="single" w:sz="4" w:space="0" w:color="auto"/>
              <w:bottom w:val="single" w:sz="4" w:space="0" w:color="auto"/>
              <w:right w:val="single" w:sz="4" w:space="0" w:color="auto"/>
            </w:tcBorders>
            <w:shd w:val="clear" w:color="auto" w:fill="auto"/>
            <w:hideMark/>
          </w:tcPr>
          <w:p w14:paraId="5521A449"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17</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A86CF9"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8</w:t>
            </w:r>
          </w:p>
        </w:tc>
        <w:tc>
          <w:tcPr>
            <w:tcW w:w="664" w:type="dxa"/>
            <w:tcBorders>
              <w:top w:val="single" w:sz="4" w:space="0" w:color="auto"/>
              <w:left w:val="single" w:sz="4" w:space="0" w:color="auto"/>
              <w:bottom w:val="single" w:sz="4" w:space="0" w:color="auto"/>
              <w:right w:val="single" w:sz="4" w:space="0" w:color="auto"/>
            </w:tcBorders>
            <w:shd w:val="clear" w:color="auto" w:fill="auto"/>
            <w:hideMark/>
          </w:tcPr>
          <w:p w14:paraId="066947E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25</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0FF737CA"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69</w:t>
            </w: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1A240AF0"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31</w:t>
            </w:r>
          </w:p>
        </w:tc>
      </w:tr>
      <w:tr w:rsidR="00F4604F" w:rsidRPr="00757116" w14:paraId="48BE19E2" w14:textId="77777777" w:rsidTr="00820FB4">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50F3D6EF"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b.</w:t>
            </w:r>
          </w:p>
        </w:tc>
        <w:tc>
          <w:tcPr>
            <w:tcW w:w="5452" w:type="dxa"/>
            <w:tcBorders>
              <w:top w:val="single" w:sz="4" w:space="0" w:color="auto"/>
              <w:left w:val="single" w:sz="4" w:space="0" w:color="auto"/>
              <w:bottom w:val="single" w:sz="4" w:space="0" w:color="auto"/>
              <w:right w:val="single" w:sz="4" w:space="0" w:color="auto"/>
            </w:tcBorders>
            <w:shd w:val="clear" w:color="auto" w:fill="auto"/>
            <w:hideMark/>
          </w:tcPr>
          <w:p w14:paraId="35895D6D"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Should it have the authority to suspend a pending delegation?</w:t>
            </w:r>
          </w:p>
        </w:tc>
        <w:tc>
          <w:tcPr>
            <w:tcW w:w="731" w:type="dxa"/>
            <w:tcBorders>
              <w:top w:val="single" w:sz="4" w:space="0" w:color="auto"/>
              <w:left w:val="single" w:sz="4" w:space="0" w:color="auto"/>
              <w:bottom w:val="single" w:sz="4" w:space="0" w:color="auto"/>
              <w:right w:val="single" w:sz="4" w:space="0" w:color="auto"/>
            </w:tcBorders>
            <w:shd w:val="clear" w:color="auto" w:fill="auto"/>
            <w:hideMark/>
          </w:tcPr>
          <w:p w14:paraId="71D1E6D3"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14</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9130C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6</w:t>
            </w:r>
          </w:p>
        </w:tc>
        <w:tc>
          <w:tcPr>
            <w:tcW w:w="664" w:type="dxa"/>
            <w:tcBorders>
              <w:top w:val="single" w:sz="4" w:space="0" w:color="auto"/>
              <w:left w:val="single" w:sz="4" w:space="0" w:color="auto"/>
              <w:bottom w:val="single" w:sz="4" w:space="0" w:color="auto"/>
              <w:right w:val="single" w:sz="4" w:space="0" w:color="auto"/>
            </w:tcBorders>
            <w:shd w:val="clear" w:color="auto" w:fill="auto"/>
            <w:hideMark/>
          </w:tcPr>
          <w:p w14:paraId="09081896"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20</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16A3D603"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70</w:t>
            </w: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2655E850"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30</w:t>
            </w:r>
          </w:p>
        </w:tc>
      </w:tr>
      <w:tr w:rsidR="00F4604F" w:rsidRPr="00757116" w14:paraId="6EADF73F" w14:textId="77777777" w:rsidTr="00820FB4">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3FF3BE41"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c.</w:t>
            </w:r>
          </w:p>
        </w:tc>
        <w:tc>
          <w:tcPr>
            <w:tcW w:w="5452" w:type="dxa"/>
            <w:tcBorders>
              <w:top w:val="single" w:sz="4" w:space="0" w:color="auto"/>
              <w:left w:val="single" w:sz="4" w:space="0" w:color="auto"/>
              <w:bottom w:val="single" w:sz="4" w:space="0" w:color="auto"/>
              <w:right w:val="single" w:sz="4" w:space="0" w:color="auto"/>
            </w:tcBorders>
            <w:shd w:val="clear" w:color="auto" w:fill="auto"/>
            <w:hideMark/>
          </w:tcPr>
          <w:p w14:paraId="04D6A493"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Should it have authority to order to revoke and existing delegation?</w:t>
            </w:r>
          </w:p>
        </w:tc>
        <w:tc>
          <w:tcPr>
            <w:tcW w:w="731" w:type="dxa"/>
            <w:tcBorders>
              <w:top w:val="single" w:sz="4" w:space="0" w:color="auto"/>
              <w:left w:val="single" w:sz="4" w:space="0" w:color="auto"/>
              <w:bottom w:val="single" w:sz="4" w:space="0" w:color="auto"/>
              <w:right w:val="single" w:sz="4" w:space="0" w:color="auto"/>
            </w:tcBorders>
            <w:shd w:val="clear" w:color="auto" w:fill="auto"/>
            <w:hideMark/>
          </w:tcPr>
          <w:p w14:paraId="39745087"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4</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421C91"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21</w:t>
            </w:r>
          </w:p>
        </w:tc>
        <w:tc>
          <w:tcPr>
            <w:tcW w:w="664" w:type="dxa"/>
            <w:tcBorders>
              <w:top w:val="single" w:sz="4" w:space="0" w:color="auto"/>
              <w:left w:val="single" w:sz="4" w:space="0" w:color="auto"/>
              <w:bottom w:val="single" w:sz="4" w:space="0" w:color="auto"/>
              <w:right w:val="single" w:sz="4" w:space="0" w:color="auto"/>
            </w:tcBorders>
            <w:shd w:val="clear" w:color="auto" w:fill="auto"/>
            <w:hideMark/>
          </w:tcPr>
          <w:p w14:paraId="094EB222"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25</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B147275"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16</w:t>
            </w: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4A77BD82"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84</w:t>
            </w:r>
          </w:p>
        </w:tc>
      </w:tr>
      <w:tr w:rsidR="00F4604F" w:rsidRPr="00757116" w14:paraId="7E60AFC2" w14:textId="77777777" w:rsidTr="00820FB4">
        <w:tc>
          <w:tcPr>
            <w:tcW w:w="468" w:type="dxa"/>
            <w:tcBorders>
              <w:top w:val="single" w:sz="4" w:space="0" w:color="auto"/>
              <w:left w:val="single" w:sz="4" w:space="0" w:color="auto"/>
              <w:bottom w:val="single" w:sz="4" w:space="0" w:color="auto"/>
              <w:right w:val="single" w:sz="4" w:space="0" w:color="auto"/>
            </w:tcBorders>
            <w:shd w:val="clear" w:color="auto" w:fill="auto"/>
            <w:hideMark/>
          </w:tcPr>
          <w:p w14:paraId="22F30F9E"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d.</w:t>
            </w:r>
          </w:p>
        </w:tc>
        <w:tc>
          <w:tcPr>
            <w:tcW w:w="5452" w:type="dxa"/>
            <w:tcBorders>
              <w:top w:val="single" w:sz="4" w:space="0" w:color="auto"/>
              <w:left w:val="single" w:sz="4" w:space="0" w:color="auto"/>
              <w:bottom w:val="single" w:sz="4" w:space="0" w:color="auto"/>
              <w:right w:val="single" w:sz="4" w:space="0" w:color="auto"/>
            </w:tcBorders>
            <w:shd w:val="clear" w:color="auto" w:fill="auto"/>
            <w:hideMark/>
          </w:tcPr>
          <w:p w14:paraId="61AAF13F" w14:textId="77777777" w:rsidR="00F4604F" w:rsidRPr="0053287B" w:rsidRDefault="00F4604F" w:rsidP="00C8201F">
            <w:pPr>
              <w:spacing w:after="0"/>
              <w:rPr>
                <w:rFonts w:eastAsia="Calibri" w:cs="Helvetica"/>
                <w:lang w:val="en-US" w:eastAsia="en-US"/>
              </w:rPr>
            </w:pPr>
            <w:r w:rsidRPr="0053287B">
              <w:rPr>
                <w:rFonts w:eastAsia="Calibri" w:cs="Helvetica"/>
                <w:lang w:val="en-US" w:eastAsia="en-US"/>
              </w:rPr>
              <w:t>Should it have the authority to order that another party be delegated the ccTLD?</w:t>
            </w:r>
          </w:p>
        </w:tc>
        <w:tc>
          <w:tcPr>
            <w:tcW w:w="731" w:type="dxa"/>
            <w:tcBorders>
              <w:top w:val="single" w:sz="4" w:space="0" w:color="auto"/>
              <w:left w:val="single" w:sz="4" w:space="0" w:color="auto"/>
              <w:bottom w:val="single" w:sz="4" w:space="0" w:color="auto"/>
              <w:right w:val="single" w:sz="4" w:space="0" w:color="auto"/>
            </w:tcBorders>
            <w:shd w:val="clear" w:color="auto" w:fill="auto"/>
            <w:hideMark/>
          </w:tcPr>
          <w:p w14:paraId="75F5D759" w14:textId="77777777" w:rsidR="00F4604F" w:rsidRPr="006831F6" w:rsidRDefault="00F4604F" w:rsidP="00C8201F">
            <w:pPr>
              <w:spacing w:after="0"/>
              <w:rPr>
                <w:rFonts w:eastAsia="Calibri" w:cs="Helvetica"/>
                <w:lang w:val="en-US" w:eastAsia="en-US"/>
              </w:rPr>
            </w:pPr>
            <w:r w:rsidRPr="0053287B">
              <w:rPr>
                <w:rFonts w:eastAsia="Calibri" w:cs="Helvetica"/>
                <w:lang w:val="en-US" w:eastAsia="en-US"/>
              </w:rPr>
              <w:t>2</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36CE3"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22</w:t>
            </w:r>
          </w:p>
        </w:tc>
        <w:tc>
          <w:tcPr>
            <w:tcW w:w="664" w:type="dxa"/>
            <w:tcBorders>
              <w:top w:val="single" w:sz="4" w:space="0" w:color="auto"/>
              <w:left w:val="single" w:sz="4" w:space="0" w:color="auto"/>
              <w:bottom w:val="single" w:sz="4" w:space="0" w:color="auto"/>
              <w:right w:val="single" w:sz="4" w:space="0" w:color="auto"/>
            </w:tcBorders>
            <w:shd w:val="clear" w:color="auto" w:fill="auto"/>
            <w:hideMark/>
          </w:tcPr>
          <w:p w14:paraId="62852E88"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24</w:t>
            </w: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14:paraId="2A57112B"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8</w:t>
            </w: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693A5877" w14:textId="77777777" w:rsidR="00F4604F" w:rsidRPr="006831F6" w:rsidRDefault="00F4604F" w:rsidP="00C8201F">
            <w:pPr>
              <w:spacing w:after="0"/>
              <w:rPr>
                <w:rFonts w:eastAsia="Calibri" w:cs="Helvetica"/>
                <w:lang w:val="en-US" w:eastAsia="en-US"/>
              </w:rPr>
            </w:pPr>
            <w:r w:rsidRPr="006831F6">
              <w:rPr>
                <w:rFonts w:eastAsia="Calibri" w:cs="Helvetica"/>
                <w:lang w:val="en-US" w:eastAsia="en-US"/>
              </w:rPr>
              <w:t>92</w:t>
            </w:r>
          </w:p>
        </w:tc>
      </w:tr>
    </w:tbl>
    <w:p w14:paraId="5E43A035" w14:textId="77777777" w:rsidR="00F4604F" w:rsidRPr="0053287B" w:rsidRDefault="00F4604F" w:rsidP="00F4604F">
      <w:pPr>
        <w:spacing w:after="0" w:line="360" w:lineRule="auto"/>
        <w:rPr>
          <w:rFonts w:cs="Helvetica"/>
          <w:lang w:val="fr-CA"/>
        </w:rPr>
      </w:pPr>
    </w:p>
    <w:p w14:paraId="6365FF79" w14:textId="77777777" w:rsidR="006831F6" w:rsidRPr="006831F6" w:rsidRDefault="006831F6" w:rsidP="006831F6">
      <w:pPr>
        <w:spacing w:after="0"/>
        <w:rPr>
          <w:rFonts w:cs="Helvetica"/>
        </w:rPr>
        <w:sectPr w:rsidR="006831F6" w:rsidRPr="006831F6" w:rsidSect="00820FB4">
          <w:pgSz w:w="12240" w:h="15840"/>
          <w:pgMar w:top="1383" w:right="1460" w:bottom="767" w:left="1440" w:header="720" w:footer="720" w:gutter="0"/>
          <w:cols w:space="720"/>
        </w:sectPr>
      </w:pPr>
    </w:p>
    <w:p w14:paraId="5B06A636" w14:textId="77777777" w:rsidR="00F4604F" w:rsidRPr="006831F6" w:rsidRDefault="00F4604F" w:rsidP="00F4604F">
      <w:pPr>
        <w:pStyle w:val="Title"/>
        <w:numPr>
          <w:ilvl w:val="0"/>
          <w:numId w:val="0"/>
        </w:numPr>
        <w:ind w:left="180" w:hanging="180"/>
        <w:rPr>
          <w:rFonts w:cs="Helvetica"/>
          <w:color w:val="000000"/>
          <w:sz w:val="24"/>
          <w:szCs w:val="24"/>
        </w:rPr>
      </w:pPr>
      <w:bookmarkStart w:id="1155" w:name="_Toc291340607"/>
      <w:bookmarkStart w:id="1156" w:name="_Toc294880264"/>
      <w:bookmarkStart w:id="1157" w:name="_Toc295466448"/>
      <w:r w:rsidRPr="006831F6">
        <w:rPr>
          <w:rFonts w:cs="Helvetica"/>
        </w:rPr>
        <w:lastRenderedPageBreak/>
        <w:t>Annex P – IANA Operations Cost Analysis</w:t>
      </w:r>
      <w:bookmarkEnd w:id="1155"/>
      <w:bookmarkEnd w:id="1156"/>
      <w:bookmarkEnd w:id="1157"/>
    </w:p>
    <w:p w14:paraId="29235CFB" w14:textId="77777777" w:rsidR="00F4604F" w:rsidRPr="006831F6" w:rsidRDefault="00F4604F" w:rsidP="00F4604F">
      <w:pPr>
        <w:pStyle w:val="Heading2"/>
        <w:rPr>
          <w:rFonts w:cs="Helvetica"/>
        </w:rPr>
      </w:pPr>
      <w:bookmarkStart w:id="1158" w:name="_Toc294992864"/>
      <w:bookmarkStart w:id="1159" w:name="_Toc294880265"/>
      <w:bookmarkStart w:id="1160" w:name="_Toc294879312"/>
      <w:bookmarkStart w:id="1161" w:name="_Toc295466449"/>
      <w:r w:rsidRPr="006831F6">
        <w:rPr>
          <w:rFonts w:cs="Helvetica"/>
        </w:rPr>
        <w:t>Preamble:</w:t>
      </w:r>
      <w:bookmarkEnd w:id="1158"/>
      <w:bookmarkEnd w:id="1159"/>
      <w:bookmarkEnd w:id="1160"/>
      <w:bookmarkEnd w:id="1161"/>
    </w:p>
    <w:p w14:paraId="4CB2CA39" w14:textId="77777777" w:rsidR="00F4604F" w:rsidRPr="006831F6" w:rsidRDefault="00F4604F" w:rsidP="00F4604F">
      <w:pPr>
        <w:pStyle w:val="NoSpacing"/>
        <w:rPr>
          <w:rFonts w:cs="Helvetica"/>
        </w:rPr>
      </w:pPr>
      <w:r w:rsidRPr="006831F6">
        <w:rPr>
          <w:rFonts w:cs="Helvetica"/>
        </w:rPr>
        <w:t>The</w:t>
      </w:r>
      <w:r w:rsidRPr="006831F6">
        <w:rPr>
          <w:rFonts w:cs="Helvetica"/>
          <w:spacing w:val="8"/>
        </w:rPr>
        <w:t xml:space="preserve"> </w:t>
      </w:r>
      <w:r w:rsidRPr="006831F6">
        <w:rPr>
          <w:rFonts w:cs="Helvetica"/>
        </w:rPr>
        <w:t>cost</w:t>
      </w:r>
      <w:r w:rsidRPr="006831F6">
        <w:rPr>
          <w:rFonts w:cs="Helvetica"/>
          <w:spacing w:val="9"/>
        </w:rPr>
        <w:t xml:space="preserve"> </w:t>
      </w:r>
      <w:r w:rsidRPr="006831F6">
        <w:rPr>
          <w:rFonts w:cs="Helvetica"/>
        </w:rPr>
        <w:t>estimate</w:t>
      </w:r>
      <w:r w:rsidRPr="006831F6">
        <w:rPr>
          <w:rFonts w:cs="Helvetica"/>
          <w:spacing w:val="9"/>
        </w:rPr>
        <w:t xml:space="preserve"> </w:t>
      </w:r>
      <w:r w:rsidRPr="006831F6">
        <w:rPr>
          <w:rFonts w:cs="Helvetica"/>
        </w:rPr>
        <w:t>below</w:t>
      </w:r>
      <w:r w:rsidRPr="006831F6">
        <w:rPr>
          <w:rFonts w:cs="Helvetica"/>
          <w:spacing w:val="9"/>
        </w:rPr>
        <w:t xml:space="preserve"> </w:t>
      </w:r>
      <w:r w:rsidRPr="006831F6">
        <w:rPr>
          <w:rFonts w:cs="Helvetica"/>
        </w:rPr>
        <w:t>corresponds</w:t>
      </w:r>
      <w:r w:rsidRPr="006831F6">
        <w:rPr>
          <w:rFonts w:cs="Helvetica"/>
          <w:spacing w:val="9"/>
        </w:rPr>
        <w:t xml:space="preserve"> </w:t>
      </w:r>
      <w:r w:rsidRPr="006831F6">
        <w:rPr>
          <w:rFonts w:cs="Helvetica"/>
        </w:rPr>
        <w:t>to</w:t>
      </w:r>
      <w:r w:rsidRPr="006831F6">
        <w:rPr>
          <w:rFonts w:cs="Helvetica"/>
          <w:spacing w:val="9"/>
        </w:rPr>
        <w:t xml:space="preserve"> </w:t>
      </w:r>
      <w:r w:rsidRPr="006831F6">
        <w:rPr>
          <w:rFonts w:cs="Helvetica"/>
          <w:spacing w:val="-1"/>
        </w:rPr>
        <w:t>a</w:t>
      </w:r>
      <w:r w:rsidRPr="006831F6">
        <w:rPr>
          <w:rFonts w:cs="Helvetica"/>
          <w:spacing w:val="9"/>
        </w:rPr>
        <w:t xml:space="preserve"> </w:t>
      </w:r>
      <w:r w:rsidRPr="00820FB4">
        <w:rPr>
          <w:rFonts w:cs="Helvetica"/>
        </w:rPr>
        <w:t>"fully</w:t>
      </w:r>
      <w:r w:rsidRPr="00820FB4">
        <w:rPr>
          <w:rFonts w:cs="Helvetica"/>
          <w:spacing w:val="8"/>
        </w:rPr>
        <w:t xml:space="preserve"> </w:t>
      </w:r>
      <w:r w:rsidRPr="00820FB4">
        <w:rPr>
          <w:rFonts w:cs="Helvetica"/>
        </w:rPr>
        <w:t>absorbed"</w:t>
      </w:r>
      <w:r w:rsidRPr="00820FB4">
        <w:rPr>
          <w:rFonts w:cs="Helvetica"/>
          <w:spacing w:val="9"/>
        </w:rPr>
        <w:t xml:space="preserve"> </w:t>
      </w:r>
      <w:r w:rsidRPr="00820FB4">
        <w:rPr>
          <w:rFonts w:cs="Helvetica"/>
        </w:rPr>
        <w:t>IANA Functions</w:t>
      </w:r>
      <w:r w:rsidRPr="00820FB4">
        <w:rPr>
          <w:rFonts w:cs="Helvetica"/>
          <w:spacing w:val="9"/>
        </w:rPr>
        <w:t xml:space="preserve"> </w:t>
      </w:r>
      <w:r w:rsidRPr="00820FB4">
        <w:rPr>
          <w:rFonts w:cs="Helvetica"/>
        </w:rPr>
        <w:t>operations</w:t>
      </w:r>
      <w:r w:rsidRPr="00820FB4">
        <w:rPr>
          <w:rFonts w:cs="Helvetica"/>
          <w:spacing w:val="9"/>
        </w:rPr>
        <w:t xml:space="preserve"> </w:t>
      </w:r>
      <w:r w:rsidRPr="00820FB4">
        <w:rPr>
          <w:rFonts w:cs="Helvetica"/>
        </w:rPr>
        <w:t>cost</w:t>
      </w:r>
      <w:r w:rsidRPr="00820FB4">
        <w:rPr>
          <w:rFonts w:cs="Helvetica"/>
          <w:spacing w:val="9"/>
        </w:rPr>
        <w:t xml:space="preserve"> </w:t>
      </w:r>
      <w:r w:rsidRPr="00820FB4">
        <w:rPr>
          <w:rFonts w:cs="Helvetica"/>
        </w:rPr>
        <w:t>for</w:t>
      </w:r>
      <w:r w:rsidRPr="00820FB4">
        <w:rPr>
          <w:rFonts w:cs="Helvetica"/>
          <w:spacing w:val="9"/>
        </w:rPr>
        <w:t xml:space="preserve"> </w:t>
      </w:r>
      <w:r w:rsidRPr="00820FB4">
        <w:rPr>
          <w:rFonts w:cs="Helvetica"/>
          <w:spacing w:val="-1"/>
        </w:rPr>
        <w:t>ICANN.</w:t>
      </w:r>
      <w:r w:rsidRPr="0053287B">
        <w:rPr>
          <w:rFonts w:cs="Helvetica"/>
          <w:spacing w:val="8"/>
        </w:rPr>
        <w:t xml:space="preserve"> </w:t>
      </w:r>
      <w:r w:rsidRPr="0053287B">
        <w:rPr>
          <w:rFonts w:cs="Helvetica"/>
        </w:rPr>
        <w:t>It</w:t>
      </w:r>
      <w:r w:rsidRPr="0053287B">
        <w:rPr>
          <w:rFonts w:cs="Helvetica"/>
          <w:spacing w:val="9"/>
        </w:rPr>
        <w:t xml:space="preserve"> </w:t>
      </w:r>
      <w:r w:rsidRPr="0053287B">
        <w:rPr>
          <w:rFonts w:cs="Helvetica"/>
        </w:rPr>
        <w:t>therefore</w:t>
      </w:r>
      <w:r w:rsidRPr="006831F6">
        <w:rPr>
          <w:rFonts w:cs="Helvetica"/>
          <w:spacing w:val="9"/>
        </w:rPr>
        <w:t xml:space="preserve"> </w:t>
      </w:r>
      <w:r w:rsidRPr="006831F6">
        <w:rPr>
          <w:rFonts w:cs="Helvetica"/>
        </w:rPr>
        <w:t>reflects</w:t>
      </w:r>
      <w:r w:rsidRPr="006831F6">
        <w:rPr>
          <w:rFonts w:cs="Helvetica"/>
          <w:spacing w:val="9"/>
        </w:rPr>
        <w:t xml:space="preserve"> </w:t>
      </w:r>
      <w:r w:rsidRPr="006831F6">
        <w:rPr>
          <w:rFonts w:cs="Helvetica"/>
        </w:rPr>
        <w:t>the</w:t>
      </w:r>
      <w:r w:rsidRPr="006831F6">
        <w:rPr>
          <w:rFonts w:cs="Helvetica"/>
          <w:spacing w:val="9"/>
        </w:rPr>
        <w:t xml:space="preserve"> </w:t>
      </w:r>
      <w:r w:rsidRPr="006831F6">
        <w:rPr>
          <w:rFonts w:cs="Helvetica"/>
        </w:rPr>
        <w:t>benefit</w:t>
      </w:r>
      <w:r w:rsidRPr="006831F6">
        <w:rPr>
          <w:rFonts w:cs="Helvetica"/>
          <w:spacing w:val="9"/>
        </w:rPr>
        <w:t xml:space="preserve"> </w:t>
      </w:r>
      <w:r w:rsidRPr="006831F6">
        <w:rPr>
          <w:rFonts w:cs="Helvetica"/>
        </w:rPr>
        <w:t>of</w:t>
      </w:r>
      <w:r w:rsidRPr="006831F6">
        <w:rPr>
          <w:rFonts w:cs="Helvetica"/>
          <w:spacing w:val="9"/>
        </w:rPr>
        <w:t xml:space="preserve"> </w:t>
      </w:r>
      <w:r w:rsidRPr="006831F6">
        <w:rPr>
          <w:rFonts w:cs="Helvetica"/>
        </w:rPr>
        <w:t>leveraging</w:t>
      </w:r>
      <w:r w:rsidRPr="006831F6">
        <w:rPr>
          <w:rFonts w:cs="Helvetica"/>
          <w:spacing w:val="8"/>
        </w:rPr>
        <w:t xml:space="preserve"> </w:t>
      </w:r>
      <w:r w:rsidRPr="006831F6">
        <w:rPr>
          <w:rFonts w:cs="Helvetica"/>
        </w:rPr>
        <w:t>economies</w:t>
      </w:r>
      <w:r w:rsidRPr="006831F6">
        <w:rPr>
          <w:rFonts w:cs="Helvetica"/>
          <w:spacing w:val="9"/>
        </w:rPr>
        <w:t xml:space="preserve"> </w:t>
      </w:r>
      <w:r w:rsidRPr="006831F6">
        <w:rPr>
          <w:rFonts w:cs="Helvetica"/>
        </w:rPr>
        <w:t>of</w:t>
      </w:r>
      <w:r w:rsidRPr="006831F6">
        <w:rPr>
          <w:rFonts w:cs="Helvetica"/>
          <w:spacing w:val="9"/>
        </w:rPr>
        <w:t xml:space="preserve"> </w:t>
      </w:r>
      <w:r w:rsidRPr="006831F6">
        <w:rPr>
          <w:rFonts w:cs="Helvetica"/>
        </w:rPr>
        <w:t>scale</w:t>
      </w:r>
      <w:r w:rsidRPr="006831F6">
        <w:rPr>
          <w:rFonts w:cs="Helvetica"/>
          <w:spacing w:val="9"/>
        </w:rPr>
        <w:t xml:space="preserve"> </w:t>
      </w:r>
      <w:r w:rsidRPr="006831F6">
        <w:rPr>
          <w:rFonts w:cs="Helvetica"/>
        </w:rPr>
        <w:t>from</w:t>
      </w:r>
      <w:r w:rsidRPr="006831F6">
        <w:rPr>
          <w:rFonts w:cs="Helvetica"/>
          <w:spacing w:val="9"/>
        </w:rPr>
        <w:t xml:space="preserve"> </w:t>
      </w:r>
      <w:r w:rsidRPr="006831F6">
        <w:rPr>
          <w:rFonts w:cs="Helvetica"/>
        </w:rPr>
        <w:t>ICANN's</w:t>
      </w:r>
      <w:r w:rsidRPr="006831F6">
        <w:rPr>
          <w:rFonts w:cs="Helvetica"/>
          <w:spacing w:val="25"/>
          <w:w w:val="102"/>
        </w:rPr>
        <w:t xml:space="preserve"> </w:t>
      </w:r>
      <w:r w:rsidRPr="006831F6">
        <w:rPr>
          <w:rFonts w:cs="Helvetica"/>
        </w:rPr>
        <w:t>infrastructure</w:t>
      </w:r>
      <w:r w:rsidRPr="006831F6">
        <w:rPr>
          <w:rFonts w:cs="Helvetica"/>
          <w:spacing w:val="9"/>
        </w:rPr>
        <w:t xml:space="preserve"> </w:t>
      </w:r>
      <w:r w:rsidRPr="006831F6">
        <w:rPr>
          <w:rFonts w:cs="Helvetica"/>
        </w:rPr>
        <w:t>and</w:t>
      </w:r>
      <w:r w:rsidRPr="006831F6">
        <w:rPr>
          <w:rFonts w:cs="Helvetica"/>
          <w:spacing w:val="9"/>
        </w:rPr>
        <w:t xml:space="preserve"> </w:t>
      </w:r>
      <w:r w:rsidRPr="006831F6">
        <w:rPr>
          <w:rFonts w:cs="Helvetica"/>
        </w:rPr>
        <w:t>expertise</w:t>
      </w:r>
      <w:r w:rsidRPr="006831F6">
        <w:rPr>
          <w:rFonts w:cs="Helvetica"/>
          <w:spacing w:val="9"/>
        </w:rPr>
        <w:t xml:space="preserve"> </w:t>
      </w:r>
      <w:r w:rsidRPr="006831F6">
        <w:rPr>
          <w:rFonts w:cs="Helvetica"/>
        </w:rPr>
        <w:t>of</w:t>
      </w:r>
      <w:r w:rsidRPr="006831F6">
        <w:rPr>
          <w:rFonts w:cs="Helvetica"/>
          <w:spacing w:val="10"/>
        </w:rPr>
        <w:t xml:space="preserve"> </w:t>
      </w:r>
      <w:r w:rsidRPr="006831F6">
        <w:rPr>
          <w:rFonts w:cs="Helvetica"/>
        </w:rPr>
        <w:t>other</w:t>
      </w:r>
      <w:r w:rsidRPr="006831F6">
        <w:rPr>
          <w:rFonts w:cs="Helvetica"/>
          <w:spacing w:val="9"/>
        </w:rPr>
        <w:t xml:space="preserve"> </w:t>
      </w:r>
      <w:r w:rsidRPr="006831F6">
        <w:rPr>
          <w:rFonts w:cs="Helvetica"/>
        </w:rPr>
        <w:t>functions.</w:t>
      </w:r>
      <w:r w:rsidRPr="006831F6">
        <w:rPr>
          <w:rFonts w:cs="Helvetica"/>
          <w:spacing w:val="9"/>
        </w:rPr>
        <w:t xml:space="preserve"> </w:t>
      </w:r>
      <w:r w:rsidRPr="006831F6">
        <w:rPr>
          <w:rFonts w:cs="Helvetica"/>
        </w:rPr>
        <w:t>The</w:t>
      </w:r>
      <w:r w:rsidRPr="006831F6">
        <w:rPr>
          <w:rFonts w:cs="Helvetica"/>
          <w:spacing w:val="10"/>
        </w:rPr>
        <w:t xml:space="preserve"> </w:t>
      </w:r>
      <w:r w:rsidRPr="006831F6">
        <w:rPr>
          <w:rFonts w:cs="Helvetica"/>
        </w:rPr>
        <w:t>fully</w:t>
      </w:r>
      <w:r w:rsidRPr="006831F6">
        <w:rPr>
          <w:rFonts w:cs="Helvetica"/>
          <w:spacing w:val="9"/>
        </w:rPr>
        <w:t xml:space="preserve"> </w:t>
      </w:r>
      <w:r w:rsidRPr="006831F6">
        <w:rPr>
          <w:rFonts w:cs="Helvetica"/>
        </w:rPr>
        <w:t>absorbed</w:t>
      </w:r>
      <w:r w:rsidRPr="006831F6">
        <w:rPr>
          <w:rFonts w:cs="Helvetica"/>
          <w:spacing w:val="9"/>
        </w:rPr>
        <w:t xml:space="preserve"> </w:t>
      </w:r>
      <w:r w:rsidRPr="006831F6">
        <w:rPr>
          <w:rFonts w:cs="Helvetica"/>
        </w:rPr>
        <w:t>IANA Functions</w:t>
      </w:r>
      <w:r w:rsidRPr="006831F6">
        <w:rPr>
          <w:rFonts w:cs="Helvetica"/>
          <w:spacing w:val="9"/>
        </w:rPr>
        <w:t xml:space="preserve"> </w:t>
      </w:r>
      <w:r w:rsidRPr="006831F6">
        <w:rPr>
          <w:rFonts w:cs="Helvetica"/>
        </w:rPr>
        <w:t>operations</w:t>
      </w:r>
      <w:r w:rsidRPr="006831F6">
        <w:rPr>
          <w:rFonts w:cs="Helvetica"/>
          <w:spacing w:val="10"/>
        </w:rPr>
        <w:t xml:space="preserve"> </w:t>
      </w:r>
      <w:r w:rsidRPr="006831F6">
        <w:rPr>
          <w:rFonts w:cs="Helvetica"/>
        </w:rPr>
        <w:t>cost</w:t>
      </w:r>
      <w:r w:rsidRPr="006831F6">
        <w:rPr>
          <w:rFonts w:cs="Helvetica"/>
          <w:spacing w:val="9"/>
        </w:rPr>
        <w:t xml:space="preserve"> </w:t>
      </w:r>
      <w:r w:rsidRPr="006831F6">
        <w:rPr>
          <w:rFonts w:cs="Helvetica"/>
        </w:rPr>
        <w:t>within</w:t>
      </w:r>
      <w:r w:rsidRPr="006831F6">
        <w:rPr>
          <w:rFonts w:cs="Helvetica"/>
          <w:spacing w:val="9"/>
        </w:rPr>
        <w:t xml:space="preserve"> </w:t>
      </w:r>
      <w:r w:rsidRPr="006831F6">
        <w:rPr>
          <w:rFonts w:cs="Helvetica"/>
        </w:rPr>
        <w:t>another</w:t>
      </w:r>
      <w:r w:rsidRPr="006831F6">
        <w:rPr>
          <w:rFonts w:cs="Helvetica"/>
          <w:spacing w:val="10"/>
        </w:rPr>
        <w:t xml:space="preserve"> </w:t>
      </w:r>
      <w:r w:rsidRPr="006831F6">
        <w:rPr>
          <w:rFonts w:cs="Helvetica"/>
        </w:rPr>
        <w:t>entity</w:t>
      </w:r>
      <w:r w:rsidRPr="006831F6">
        <w:rPr>
          <w:rFonts w:cs="Helvetica"/>
          <w:spacing w:val="9"/>
        </w:rPr>
        <w:t xml:space="preserve"> </w:t>
      </w:r>
      <w:r w:rsidRPr="006831F6">
        <w:rPr>
          <w:rFonts w:cs="Helvetica"/>
        </w:rPr>
        <w:t>would</w:t>
      </w:r>
      <w:r w:rsidRPr="006831F6">
        <w:rPr>
          <w:rFonts w:cs="Helvetica"/>
          <w:spacing w:val="9"/>
        </w:rPr>
        <w:t xml:space="preserve"> </w:t>
      </w:r>
      <w:r w:rsidRPr="006831F6">
        <w:rPr>
          <w:rFonts w:cs="Helvetica"/>
        </w:rPr>
        <w:t>be</w:t>
      </w:r>
      <w:r w:rsidRPr="006831F6">
        <w:rPr>
          <w:rFonts w:cs="Helvetica"/>
          <w:spacing w:val="10"/>
        </w:rPr>
        <w:t xml:space="preserve"> </w:t>
      </w:r>
      <w:r w:rsidRPr="006831F6">
        <w:rPr>
          <w:rFonts w:cs="Helvetica"/>
        </w:rPr>
        <w:t>different,</w:t>
      </w:r>
      <w:r w:rsidRPr="006831F6">
        <w:rPr>
          <w:rFonts w:cs="Helvetica"/>
          <w:spacing w:val="9"/>
        </w:rPr>
        <w:t xml:space="preserve"> </w:t>
      </w:r>
      <w:r w:rsidRPr="006831F6">
        <w:rPr>
          <w:rFonts w:cs="Helvetica"/>
        </w:rPr>
        <w:t>as</w:t>
      </w:r>
      <w:r w:rsidRPr="006831F6">
        <w:rPr>
          <w:rFonts w:cs="Helvetica"/>
          <w:spacing w:val="9"/>
        </w:rPr>
        <w:t xml:space="preserve"> </w:t>
      </w:r>
      <w:r w:rsidRPr="006831F6">
        <w:rPr>
          <w:rFonts w:cs="Helvetica"/>
        </w:rPr>
        <w:t>would</w:t>
      </w:r>
      <w:r w:rsidRPr="006831F6">
        <w:rPr>
          <w:rFonts w:cs="Helvetica"/>
          <w:spacing w:val="9"/>
        </w:rPr>
        <w:t xml:space="preserve"> </w:t>
      </w:r>
      <w:r w:rsidRPr="006831F6">
        <w:rPr>
          <w:rFonts w:cs="Helvetica"/>
        </w:rPr>
        <w:t>be</w:t>
      </w:r>
      <w:r w:rsidRPr="006831F6">
        <w:rPr>
          <w:rFonts w:cs="Helvetica"/>
          <w:spacing w:val="10"/>
        </w:rPr>
        <w:t xml:space="preserve"> </w:t>
      </w:r>
      <w:r w:rsidRPr="006831F6">
        <w:rPr>
          <w:rFonts w:cs="Helvetica"/>
        </w:rPr>
        <w:t>a</w:t>
      </w:r>
      <w:r w:rsidRPr="006831F6">
        <w:rPr>
          <w:rFonts w:cs="Helvetica"/>
          <w:spacing w:val="9"/>
        </w:rPr>
        <w:t xml:space="preserve"> </w:t>
      </w:r>
      <w:r w:rsidRPr="006831F6">
        <w:rPr>
          <w:rFonts w:cs="Helvetica"/>
        </w:rPr>
        <w:t>"standalone"</w:t>
      </w:r>
      <w:r w:rsidRPr="006831F6">
        <w:rPr>
          <w:rFonts w:cs="Helvetica"/>
          <w:spacing w:val="9"/>
        </w:rPr>
        <w:t xml:space="preserve"> </w:t>
      </w:r>
      <w:r w:rsidRPr="006831F6">
        <w:rPr>
          <w:rFonts w:cs="Helvetica"/>
        </w:rPr>
        <w:t>cost</w:t>
      </w:r>
      <w:r w:rsidRPr="006831F6">
        <w:rPr>
          <w:rFonts w:cs="Helvetica"/>
          <w:spacing w:val="10"/>
        </w:rPr>
        <w:t xml:space="preserve"> </w:t>
      </w:r>
      <w:r w:rsidRPr="006831F6">
        <w:rPr>
          <w:rFonts w:cs="Helvetica"/>
        </w:rPr>
        <w:t>estimate</w:t>
      </w:r>
      <w:r w:rsidRPr="006831F6">
        <w:rPr>
          <w:rFonts w:cs="Helvetica"/>
          <w:w w:val="102"/>
        </w:rPr>
        <w:t xml:space="preserve"> </w:t>
      </w:r>
      <w:r w:rsidRPr="006831F6">
        <w:rPr>
          <w:rFonts w:cs="Helvetica"/>
        </w:rPr>
        <w:t>as</w:t>
      </w:r>
      <w:r w:rsidRPr="006831F6">
        <w:rPr>
          <w:rFonts w:cs="Helvetica"/>
          <w:spacing w:val="8"/>
        </w:rPr>
        <w:t xml:space="preserve"> </w:t>
      </w:r>
      <w:r w:rsidRPr="006831F6">
        <w:rPr>
          <w:rFonts w:cs="Helvetica"/>
        </w:rPr>
        <w:t>the</w:t>
      </w:r>
      <w:r w:rsidRPr="006831F6">
        <w:rPr>
          <w:rFonts w:cs="Helvetica"/>
          <w:spacing w:val="8"/>
        </w:rPr>
        <w:t xml:space="preserve"> </w:t>
      </w:r>
      <w:r w:rsidRPr="006831F6">
        <w:rPr>
          <w:rFonts w:cs="Helvetica"/>
        </w:rPr>
        <w:t>cost</w:t>
      </w:r>
      <w:r w:rsidRPr="006831F6">
        <w:rPr>
          <w:rFonts w:cs="Helvetica"/>
          <w:spacing w:val="8"/>
        </w:rPr>
        <w:t xml:space="preserve"> </w:t>
      </w:r>
      <w:r w:rsidRPr="006831F6">
        <w:rPr>
          <w:rFonts w:cs="Helvetica"/>
        </w:rPr>
        <w:t>of</w:t>
      </w:r>
      <w:r w:rsidRPr="006831F6">
        <w:rPr>
          <w:rFonts w:cs="Helvetica"/>
          <w:spacing w:val="9"/>
        </w:rPr>
        <w:t xml:space="preserve"> </w:t>
      </w:r>
      <w:r w:rsidRPr="006831F6">
        <w:rPr>
          <w:rFonts w:cs="Helvetica"/>
        </w:rPr>
        <w:t>a</w:t>
      </w:r>
      <w:r w:rsidRPr="006831F6">
        <w:rPr>
          <w:rFonts w:cs="Helvetica"/>
          <w:spacing w:val="8"/>
        </w:rPr>
        <w:t xml:space="preserve"> </w:t>
      </w:r>
      <w:r w:rsidRPr="006831F6">
        <w:rPr>
          <w:rFonts w:cs="Helvetica"/>
        </w:rPr>
        <w:t>fully</w:t>
      </w:r>
      <w:r w:rsidRPr="006831F6">
        <w:rPr>
          <w:rFonts w:cs="Helvetica"/>
          <w:spacing w:val="8"/>
        </w:rPr>
        <w:t xml:space="preserve"> </w:t>
      </w:r>
      <w:r w:rsidRPr="006831F6">
        <w:rPr>
          <w:rFonts w:cs="Helvetica"/>
        </w:rPr>
        <w:t>operational</w:t>
      </w:r>
      <w:r w:rsidRPr="006831F6">
        <w:rPr>
          <w:rFonts w:cs="Helvetica"/>
          <w:spacing w:val="8"/>
        </w:rPr>
        <w:t xml:space="preserve"> </w:t>
      </w:r>
      <w:r w:rsidRPr="006831F6">
        <w:rPr>
          <w:rFonts w:cs="Helvetica"/>
        </w:rPr>
        <w:t>and</w:t>
      </w:r>
      <w:r w:rsidRPr="006831F6">
        <w:rPr>
          <w:rFonts w:cs="Helvetica"/>
          <w:spacing w:val="9"/>
        </w:rPr>
        <w:t xml:space="preserve"> </w:t>
      </w:r>
      <w:r w:rsidRPr="006831F6">
        <w:rPr>
          <w:rFonts w:cs="Helvetica"/>
        </w:rPr>
        <w:t>mature</w:t>
      </w:r>
      <w:r w:rsidRPr="006831F6">
        <w:rPr>
          <w:rFonts w:cs="Helvetica"/>
          <w:spacing w:val="8"/>
        </w:rPr>
        <w:t xml:space="preserve"> </w:t>
      </w:r>
      <w:r w:rsidRPr="006831F6">
        <w:rPr>
          <w:rFonts w:cs="Helvetica"/>
        </w:rPr>
        <w:t>IT</w:t>
      </w:r>
      <w:r w:rsidRPr="006831F6">
        <w:rPr>
          <w:rFonts w:cs="Helvetica"/>
          <w:spacing w:val="8"/>
        </w:rPr>
        <w:t xml:space="preserve"> </w:t>
      </w:r>
      <w:r w:rsidRPr="006831F6">
        <w:rPr>
          <w:rFonts w:cs="Helvetica"/>
        </w:rPr>
        <w:t>infrastructure</w:t>
      </w:r>
      <w:r w:rsidRPr="006831F6">
        <w:rPr>
          <w:rFonts w:cs="Helvetica"/>
          <w:spacing w:val="8"/>
        </w:rPr>
        <w:t xml:space="preserve"> </w:t>
      </w:r>
      <w:r w:rsidRPr="006831F6">
        <w:rPr>
          <w:rFonts w:cs="Helvetica"/>
        </w:rPr>
        <w:t>would</w:t>
      </w:r>
      <w:r w:rsidRPr="006831F6">
        <w:rPr>
          <w:rFonts w:cs="Helvetica"/>
          <w:spacing w:val="9"/>
        </w:rPr>
        <w:t xml:space="preserve"> </w:t>
      </w:r>
      <w:r w:rsidRPr="006831F6">
        <w:rPr>
          <w:rFonts w:cs="Helvetica"/>
        </w:rPr>
        <w:t>be</w:t>
      </w:r>
      <w:r w:rsidRPr="006831F6">
        <w:rPr>
          <w:rFonts w:cs="Helvetica"/>
          <w:spacing w:val="8"/>
        </w:rPr>
        <w:t xml:space="preserve"> </w:t>
      </w:r>
      <w:r w:rsidRPr="006831F6">
        <w:rPr>
          <w:rFonts w:cs="Helvetica"/>
        </w:rPr>
        <w:t>higher,</w:t>
      </w:r>
      <w:r w:rsidRPr="006831F6">
        <w:rPr>
          <w:rFonts w:cs="Helvetica"/>
          <w:spacing w:val="8"/>
        </w:rPr>
        <w:t xml:space="preserve"> </w:t>
      </w:r>
      <w:r w:rsidRPr="006831F6">
        <w:rPr>
          <w:rFonts w:cs="Helvetica"/>
        </w:rPr>
        <w:t>economies</w:t>
      </w:r>
      <w:r w:rsidRPr="006831F6">
        <w:rPr>
          <w:rFonts w:cs="Helvetica"/>
          <w:spacing w:val="9"/>
        </w:rPr>
        <w:t xml:space="preserve"> </w:t>
      </w:r>
      <w:r w:rsidRPr="006831F6">
        <w:rPr>
          <w:rFonts w:cs="Helvetica"/>
        </w:rPr>
        <w:t>of</w:t>
      </w:r>
      <w:r w:rsidRPr="006831F6">
        <w:rPr>
          <w:rFonts w:cs="Helvetica"/>
          <w:spacing w:val="8"/>
        </w:rPr>
        <w:t xml:space="preserve"> </w:t>
      </w:r>
      <w:r w:rsidRPr="006831F6">
        <w:rPr>
          <w:rFonts w:cs="Helvetica"/>
        </w:rPr>
        <w:t>scale</w:t>
      </w:r>
      <w:r w:rsidRPr="006831F6">
        <w:rPr>
          <w:rFonts w:cs="Helvetica"/>
          <w:spacing w:val="8"/>
        </w:rPr>
        <w:t xml:space="preserve"> </w:t>
      </w:r>
      <w:r w:rsidRPr="006831F6">
        <w:rPr>
          <w:rFonts w:cs="Helvetica"/>
        </w:rPr>
        <w:t>would</w:t>
      </w:r>
      <w:r w:rsidRPr="006831F6">
        <w:rPr>
          <w:rFonts w:cs="Helvetica"/>
          <w:spacing w:val="8"/>
        </w:rPr>
        <w:t xml:space="preserve"> </w:t>
      </w:r>
      <w:r w:rsidRPr="006831F6">
        <w:rPr>
          <w:rFonts w:cs="Helvetica"/>
        </w:rPr>
        <w:t>not</w:t>
      </w:r>
      <w:r w:rsidRPr="006831F6">
        <w:rPr>
          <w:rFonts w:cs="Helvetica"/>
          <w:spacing w:val="9"/>
        </w:rPr>
        <w:t xml:space="preserve"> </w:t>
      </w:r>
      <w:r w:rsidRPr="006831F6">
        <w:rPr>
          <w:rFonts w:cs="Helvetica"/>
        </w:rPr>
        <w:t>exist,</w:t>
      </w:r>
      <w:r w:rsidRPr="006831F6">
        <w:rPr>
          <w:rFonts w:cs="Helvetica"/>
          <w:spacing w:val="8"/>
        </w:rPr>
        <w:t xml:space="preserve"> </w:t>
      </w:r>
      <w:r w:rsidRPr="006831F6">
        <w:rPr>
          <w:rFonts w:cs="Helvetica"/>
        </w:rPr>
        <w:t>and</w:t>
      </w:r>
      <w:r w:rsidRPr="006831F6">
        <w:rPr>
          <w:rFonts w:cs="Helvetica"/>
          <w:spacing w:val="8"/>
        </w:rPr>
        <w:t xml:space="preserve"> </w:t>
      </w:r>
      <w:r w:rsidRPr="006831F6">
        <w:rPr>
          <w:rFonts w:cs="Helvetica"/>
        </w:rPr>
        <w:t>additional</w:t>
      </w:r>
      <w:r w:rsidRPr="006831F6">
        <w:rPr>
          <w:rFonts w:cs="Helvetica"/>
          <w:spacing w:val="8"/>
        </w:rPr>
        <w:t xml:space="preserve"> </w:t>
      </w:r>
      <w:r w:rsidRPr="006831F6">
        <w:rPr>
          <w:rFonts w:cs="Helvetica"/>
        </w:rPr>
        <w:t>costs</w:t>
      </w:r>
      <w:r w:rsidRPr="006831F6">
        <w:rPr>
          <w:rFonts w:cs="Helvetica"/>
          <w:spacing w:val="9"/>
        </w:rPr>
        <w:t xml:space="preserve"> </w:t>
      </w:r>
      <w:r w:rsidRPr="006831F6">
        <w:rPr>
          <w:rFonts w:cs="Helvetica"/>
        </w:rPr>
        <w:t>of</w:t>
      </w:r>
      <w:r w:rsidRPr="006831F6">
        <w:rPr>
          <w:rFonts w:cs="Helvetica"/>
          <w:spacing w:val="8"/>
        </w:rPr>
        <w:t xml:space="preserve"> </w:t>
      </w:r>
      <w:r w:rsidRPr="006831F6">
        <w:rPr>
          <w:rFonts w:cs="Helvetica"/>
        </w:rPr>
        <w:t>operating</w:t>
      </w:r>
      <w:r w:rsidRPr="006831F6">
        <w:rPr>
          <w:rFonts w:cs="Helvetica"/>
          <w:spacing w:val="8"/>
        </w:rPr>
        <w:t xml:space="preserve"> </w:t>
      </w:r>
      <w:r w:rsidRPr="006831F6">
        <w:rPr>
          <w:rFonts w:cs="Helvetica"/>
        </w:rPr>
        <w:t>a</w:t>
      </w:r>
      <w:r w:rsidRPr="006831F6">
        <w:rPr>
          <w:rFonts w:cs="Helvetica"/>
          <w:spacing w:val="8"/>
        </w:rPr>
        <w:t xml:space="preserve"> </w:t>
      </w:r>
      <w:r w:rsidRPr="006831F6">
        <w:rPr>
          <w:rFonts w:cs="Helvetica"/>
        </w:rPr>
        <w:t>separate</w:t>
      </w:r>
      <w:r w:rsidRPr="006831F6">
        <w:rPr>
          <w:rFonts w:cs="Helvetica"/>
          <w:spacing w:val="9"/>
        </w:rPr>
        <w:t xml:space="preserve"> </w:t>
      </w:r>
      <w:r w:rsidRPr="006831F6">
        <w:rPr>
          <w:rFonts w:cs="Helvetica"/>
        </w:rPr>
        <w:t>organization</w:t>
      </w:r>
      <w:r w:rsidRPr="006831F6">
        <w:rPr>
          <w:rFonts w:cs="Helvetica"/>
          <w:w w:val="102"/>
        </w:rPr>
        <w:t xml:space="preserve"> </w:t>
      </w:r>
      <w:r w:rsidRPr="006831F6">
        <w:rPr>
          <w:rFonts w:cs="Helvetica"/>
        </w:rPr>
        <w:t>would</w:t>
      </w:r>
      <w:r w:rsidRPr="006831F6">
        <w:rPr>
          <w:rFonts w:cs="Helvetica"/>
          <w:spacing w:val="12"/>
        </w:rPr>
        <w:t xml:space="preserve"> </w:t>
      </w:r>
      <w:r w:rsidRPr="006831F6">
        <w:rPr>
          <w:rFonts w:cs="Helvetica"/>
        </w:rPr>
        <w:t>be</w:t>
      </w:r>
      <w:r w:rsidRPr="006831F6">
        <w:rPr>
          <w:rFonts w:cs="Helvetica"/>
          <w:spacing w:val="12"/>
        </w:rPr>
        <w:t xml:space="preserve"> </w:t>
      </w:r>
      <w:r w:rsidRPr="006831F6">
        <w:rPr>
          <w:rFonts w:cs="Helvetica"/>
        </w:rPr>
        <w:t>created</w:t>
      </w:r>
      <w:r w:rsidRPr="006831F6">
        <w:rPr>
          <w:rFonts w:cs="Helvetica"/>
          <w:spacing w:val="12"/>
        </w:rPr>
        <w:t xml:space="preserve"> </w:t>
      </w:r>
      <w:r w:rsidRPr="006831F6">
        <w:rPr>
          <w:rFonts w:cs="Helvetica"/>
        </w:rPr>
        <w:t>(relative</w:t>
      </w:r>
      <w:r w:rsidRPr="006831F6">
        <w:rPr>
          <w:rFonts w:cs="Helvetica"/>
          <w:spacing w:val="12"/>
        </w:rPr>
        <w:t xml:space="preserve"> </w:t>
      </w:r>
      <w:r w:rsidRPr="006831F6">
        <w:rPr>
          <w:rFonts w:cs="Helvetica"/>
        </w:rPr>
        <w:t>for</w:t>
      </w:r>
      <w:r w:rsidRPr="006831F6">
        <w:rPr>
          <w:rFonts w:cs="Helvetica"/>
          <w:spacing w:val="12"/>
        </w:rPr>
        <w:t xml:space="preserve"> </w:t>
      </w:r>
      <w:r w:rsidRPr="006831F6">
        <w:rPr>
          <w:rFonts w:cs="Helvetica"/>
        </w:rPr>
        <w:t>example</w:t>
      </w:r>
      <w:r w:rsidRPr="006831F6">
        <w:rPr>
          <w:rFonts w:cs="Helvetica"/>
          <w:spacing w:val="12"/>
        </w:rPr>
        <w:t xml:space="preserve"> </w:t>
      </w:r>
      <w:r w:rsidRPr="006831F6">
        <w:rPr>
          <w:rFonts w:cs="Helvetica"/>
        </w:rPr>
        <w:t>to</w:t>
      </w:r>
      <w:r w:rsidRPr="006831F6">
        <w:rPr>
          <w:rFonts w:cs="Helvetica"/>
          <w:spacing w:val="13"/>
        </w:rPr>
        <w:t xml:space="preserve"> </w:t>
      </w:r>
      <w:r w:rsidRPr="006831F6">
        <w:rPr>
          <w:rFonts w:cs="Helvetica"/>
        </w:rPr>
        <w:t>governance,</w:t>
      </w:r>
      <w:r w:rsidRPr="006831F6">
        <w:rPr>
          <w:rFonts w:cs="Helvetica"/>
          <w:spacing w:val="12"/>
        </w:rPr>
        <w:t xml:space="preserve"> </w:t>
      </w:r>
      <w:r w:rsidRPr="006831F6">
        <w:rPr>
          <w:rFonts w:cs="Helvetica"/>
        </w:rPr>
        <w:t>communication,</w:t>
      </w:r>
      <w:r w:rsidRPr="006831F6">
        <w:rPr>
          <w:rFonts w:cs="Helvetica"/>
          <w:spacing w:val="12"/>
        </w:rPr>
        <w:t xml:space="preserve"> </w:t>
      </w:r>
      <w:r w:rsidRPr="006831F6">
        <w:rPr>
          <w:rFonts w:cs="Helvetica"/>
        </w:rPr>
        <w:t>reporting...).</w:t>
      </w:r>
    </w:p>
    <w:p w14:paraId="0204B9AA" w14:textId="77777777" w:rsidR="00F4604F" w:rsidRPr="006831F6" w:rsidRDefault="00F4604F" w:rsidP="00F4604F">
      <w:pPr>
        <w:pStyle w:val="NoSpacing"/>
        <w:rPr>
          <w:rFonts w:cs="Helvetica"/>
        </w:rPr>
      </w:pPr>
      <w:r w:rsidRPr="006831F6">
        <w:rPr>
          <w:rFonts w:cs="Helvetica"/>
        </w:rPr>
        <w:t>The</w:t>
      </w:r>
      <w:r w:rsidRPr="006831F6">
        <w:rPr>
          <w:rFonts w:cs="Helvetica"/>
          <w:spacing w:val="8"/>
        </w:rPr>
        <w:t xml:space="preserve"> </w:t>
      </w:r>
      <w:r w:rsidRPr="006831F6">
        <w:rPr>
          <w:rFonts w:cs="Helvetica"/>
        </w:rPr>
        <w:t>below</w:t>
      </w:r>
      <w:r w:rsidRPr="006831F6">
        <w:rPr>
          <w:rFonts w:cs="Helvetica"/>
          <w:spacing w:val="8"/>
        </w:rPr>
        <w:t xml:space="preserve"> </w:t>
      </w:r>
      <w:r w:rsidRPr="006831F6">
        <w:rPr>
          <w:rFonts w:cs="Helvetica"/>
        </w:rPr>
        <w:t>analysis</w:t>
      </w:r>
      <w:r w:rsidRPr="006831F6">
        <w:rPr>
          <w:rFonts w:cs="Helvetica"/>
          <w:spacing w:val="8"/>
        </w:rPr>
        <w:t xml:space="preserve"> </w:t>
      </w:r>
      <w:r w:rsidRPr="006831F6">
        <w:rPr>
          <w:rFonts w:cs="Helvetica"/>
        </w:rPr>
        <w:t>includes</w:t>
      </w:r>
      <w:r w:rsidRPr="006831F6">
        <w:rPr>
          <w:rFonts w:cs="Helvetica"/>
          <w:spacing w:val="9"/>
        </w:rPr>
        <w:t xml:space="preserve"> </w:t>
      </w:r>
      <w:r w:rsidRPr="006831F6">
        <w:rPr>
          <w:rFonts w:cs="Helvetica"/>
        </w:rPr>
        <w:t>a</w:t>
      </w:r>
      <w:r w:rsidRPr="006831F6">
        <w:rPr>
          <w:rFonts w:cs="Helvetica"/>
          <w:spacing w:val="8"/>
        </w:rPr>
        <w:t xml:space="preserve"> </w:t>
      </w:r>
      <w:r w:rsidRPr="006831F6">
        <w:rPr>
          <w:rFonts w:cs="Helvetica"/>
        </w:rPr>
        <w:t>placeholder</w:t>
      </w:r>
      <w:r w:rsidRPr="006831F6">
        <w:rPr>
          <w:rFonts w:cs="Helvetica"/>
          <w:spacing w:val="8"/>
        </w:rPr>
        <w:t xml:space="preserve"> </w:t>
      </w:r>
      <w:r w:rsidRPr="006831F6">
        <w:rPr>
          <w:rFonts w:cs="Helvetica"/>
        </w:rPr>
        <w:t>estimate</w:t>
      </w:r>
      <w:r w:rsidRPr="006831F6">
        <w:rPr>
          <w:rFonts w:cs="Helvetica"/>
          <w:spacing w:val="8"/>
        </w:rPr>
        <w:t xml:space="preserve"> </w:t>
      </w:r>
      <w:r w:rsidRPr="006831F6">
        <w:rPr>
          <w:rFonts w:cs="Helvetica"/>
        </w:rPr>
        <w:t>for</w:t>
      </w:r>
      <w:r w:rsidRPr="006831F6">
        <w:rPr>
          <w:rFonts w:cs="Helvetica"/>
          <w:spacing w:val="8"/>
        </w:rPr>
        <w:t xml:space="preserve"> </w:t>
      </w:r>
      <w:r w:rsidRPr="006831F6">
        <w:rPr>
          <w:rFonts w:cs="Helvetica"/>
        </w:rPr>
        <w:t>the</w:t>
      </w:r>
      <w:r w:rsidRPr="006831F6">
        <w:rPr>
          <w:rFonts w:cs="Helvetica"/>
          <w:spacing w:val="9"/>
        </w:rPr>
        <w:t xml:space="preserve"> </w:t>
      </w:r>
      <w:r w:rsidRPr="006831F6">
        <w:rPr>
          <w:rFonts w:cs="Helvetica"/>
        </w:rPr>
        <w:t>annual</w:t>
      </w:r>
      <w:r w:rsidRPr="006831F6">
        <w:rPr>
          <w:rFonts w:cs="Helvetica"/>
          <w:spacing w:val="8"/>
        </w:rPr>
        <w:t xml:space="preserve"> </w:t>
      </w:r>
      <w:r w:rsidRPr="006831F6">
        <w:rPr>
          <w:rFonts w:cs="Helvetica"/>
        </w:rPr>
        <w:t>depreciation</w:t>
      </w:r>
      <w:r w:rsidRPr="006831F6">
        <w:rPr>
          <w:rFonts w:cs="Helvetica"/>
          <w:spacing w:val="8"/>
        </w:rPr>
        <w:t xml:space="preserve"> </w:t>
      </w:r>
      <w:r w:rsidRPr="006831F6">
        <w:rPr>
          <w:rFonts w:cs="Helvetica"/>
        </w:rPr>
        <w:t>of</w:t>
      </w:r>
      <w:r w:rsidRPr="006831F6">
        <w:rPr>
          <w:rFonts w:cs="Helvetica"/>
          <w:spacing w:val="8"/>
        </w:rPr>
        <w:t xml:space="preserve"> </w:t>
      </w:r>
      <w:r w:rsidRPr="006831F6">
        <w:rPr>
          <w:rFonts w:cs="Helvetica"/>
        </w:rPr>
        <w:t>assets,</w:t>
      </w:r>
      <w:r w:rsidRPr="006831F6">
        <w:rPr>
          <w:rFonts w:cs="Helvetica"/>
          <w:spacing w:val="9"/>
        </w:rPr>
        <w:t xml:space="preserve"> </w:t>
      </w:r>
      <w:r w:rsidRPr="006831F6">
        <w:rPr>
          <w:rFonts w:cs="Helvetica"/>
        </w:rPr>
        <w:t>but</w:t>
      </w:r>
      <w:r w:rsidRPr="006831F6">
        <w:rPr>
          <w:rFonts w:cs="Helvetica"/>
          <w:spacing w:val="8"/>
        </w:rPr>
        <w:t xml:space="preserve"> </w:t>
      </w:r>
      <w:r w:rsidRPr="006831F6">
        <w:rPr>
          <w:rFonts w:cs="Helvetica"/>
        </w:rPr>
        <w:t>does</w:t>
      </w:r>
      <w:r w:rsidRPr="006831F6">
        <w:rPr>
          <w:rFonts w:cs="Helvetica"/>
          <w:spacing w:val="8"/>
        </w:rPr>
        <w:t xml:space="preserve"> </w:t>
      </w:r>
      <w:r w:rsidRPr="006831F6">
        <w:rPr>
          <w:rFonts w:cs="Helvetica"/>
        </w:rPr>
        <w:t>not</w:t>
      </w:r>
      <w:r w:rsidRPr="006831F6">
        <w:rPr>
          <w:rFonts w:cs="Helvetica"/>
          <w:spacing w:val="8"/>
        </w:rPr>
        <w:t xml:space="preserve"> </w:t>
      </w:r>
      <w:r w:rsidRPr="006831F6">
        <w:rPr>
          <w:rFonts w:cs="Helvetica"/>
        </w:rPr>
        <w:t>include</w:t>
      </w:r>
      <w:r w:rsidRPr="006831F6">
        <w:rPr>
          <w:rFonts w:cs="Helvetica"/>
          <w:spacing w:val="9"/>
        </w:rPr>
        <w:t xml:space="preserve"> </w:t>
      </w:r>
      <w:r w:rsidRPr="006831F6">
        <w:rPr>
          <w:rFonts w:cs="Helvetica"/>
        </w:rPr>
        <w:t>any</w:t>
      </w:r>
      <w:r w:rsidRPr="006831F6">
        <w:rPr>
          <w:rFonts w:cs="Helvetica"/>
          <w:spacing w:val="8"/>
        </w:rPr>
        <w:t xml:space="preserve"> </w:t>
      </w:r>
      <w:r w:rsidRPr="006831F6">
        <w:rPr>
          <w:rFonts w:cs="Helvetica"/>
        </w:rPr>
        <w:t>capital</w:t>
      </w:r>
      <w:r w:rsidRPr="006831F6">
        <w:rPr>
          <w:rFonts w:cs="Helvetica"/>
          <w:spacing w:val="8"/>
        </w:rPr>
        <w:t xml:space="preserve"> </w:t>
      </w:r>
      <w:r w:rsidRPr="006831F6">
        <w:rPr>
          <w:rFonts w:cs="Helvetica"/>
        </w:rPr>
        <w:t>costs,</w:t>
      </w:r>
      <w:r w:rsidRPr="006831F6">
        <w:rPr>
          <w:rFonts w:cs="Helvetica"/>
          <w:spacing w:val="8"/>
        </w:rPr>
        <w:t xml:space="preserve"> </w:t>
      </w:r>
      <w:r w:rsidRPr="006831F6">
        <w:rPr>
          <w:rFonts w:cs="Helvetica"/>
        </w:rPr>
        <w:t>or</w:t>
      </w:r>
      <w:r w:rsidRPr="006831F6">
        <w:rPr>
          <w:rFonts w:cs="Helvetica"/>
          <w:spacing w:val="9"/>
        </w:rPr>
        <w:t xml:space="preserve"> </w:t>
      </w:r>
      <w:r w:rsidRPr="006831F6">
        <w:rPr>
          <w:rFonts w:cs="Helvetica"/>
        </w:rPr>
        <w:t>representation</w:t>
      </w:r>
      <w:r w:rsidRPr="006831F6">
        <w:rPr>
          <w:rFonts w:cs="Helvetica"/>
          <w:spacing w:val="8"/>
        </w:rPr>
        <w:t xml:space="preserve"> </w:t>
      </w:r>
      <w:r w:rsidRPr="006831F6">
        <w:rPr>
          <w:rFonts w:cs="Helvetica"/>
        </w:rPr>
        <w:t>of</w:t>
      </w:r>
      <w:r w:rsidRPr="006831F6">
        <w:rPr>
          <w:rFonts w:cs="Helvetica"/>
          <w:spacing w:val="8"/>
        </w:rPr>
        <w:t xml:space="preserve"> </w:t>
      </w:r>
      <w:r w:rsidRPr="006831F6">
        <w:rPr>
          <w:rFonts w:cs="Helvetica"/>
        </w:rPr>
        <w:t>the</w:t>
      </w:r>
      <w:r w:rsidRPr="006831F6">
        <w:rPr>
          <w:rFonts w:cs="Helvetica"/>
          <w:spacing w:val="8"/>
        </w:rPr>
        <w:t xml:space="preserve"> </w:t>
      </w:r>
      <w:r w:rsidRPr="006831F6">
        <w:rPr>
          <w:rFonts w:cs="Helvetica"/>
        </w:rPr>
        <w:t>value</w:t>
      </w:r>
      <w:r w:rsidRPr="006831F6">
        <w:rPr>
          <w:rFonts w:cs="Helvetica"/>
          <w:spacing w:val="9"/>
        </w:rPr>
        <w:t xml:space="preserve"> </w:t>
      </w:r>
      <w:r w:rsidRPr="006831F6">
        <w:rPr>
          <w:rFonts w:cs="Helvetica"/>
        </w:rPr>
        <w:t>of</w:t>
      </w:r>
      <w:r w:rsidRPr="006831F6">
        <w:rPr>
          <w:rFonts w:cs="Helvetica"/>
          <w:spacing w:val="8"/>
        </w:rPr>
        <w:t xml:space="preserve"> </w:t>
      </w:r>
      <w:r w:rsidRPr="006831F6">
        <w:rPr>
          <w:rFonts w:cs="Helvetica"/>
        </w:rPr>
        <w:t>the</w:t>
      </w:r>
      <w:r w:rsidRPr="006831F6">
        <w:rPr>
          <w:rFonts w:cs="Helvetica"/>
          <w:spacing w:val="8"/>
        </w:rPr>
        <w:t xml:space="preserve"> </w:t>
      </w:r>
      <w:r w:rsidRPr="006831F6">
        <w:rPr>
          <w:rFonts w:cs="Helvetica"/>
        </w:rPr>
        <w:t>capital</w:t>
      </w:r>
      <w:r w:rsidRPr="006831F6">
        <w:rPr>
          <w:rFonts w:cs="Helvetica"/>
          <w:w w:val="102"/>
        </w:rPr>
        <w:t xml:space="preserve"> </w:t>
      </w:r>
      <w:r w:rsidRPr="006831F6">
        <w:rPr>
          <w:rFonts w:cs="Helvetica"/>
        </w:rPr>
        <w:t>assets</w:t>
      </w:r>
      <w:r w:rsidRPr="006831F6">
        <w:rPr>
          <w:rFonts w:cs="Helvetica"/>
          <w:spacing w:val="9"/>
        </w:rPr>
        <w:t xml:space="preserve"> </w:t>
      </w:r>
      <w:r w:rsidRPr="006831F6">
        <w:rPr>
          <w:rFonts w:cs="Helvetica"/>
        </w:rPr>
        <w:t>that</w:t>
      </w:r>
      <w:r w:rsidRPr="006831F6">
        <w:rPr>
          <w:rFonts w:cs="Helvetica"/>
          <w:spacing w:val="9"/>
        </w:rPr>
        <w:t xml:space="preserve"> </w:t>
      </w:r>
      <w:r w:rsidRPr="006831F6">
        <w:rPr>
          <w:rFonts w:cs="Helvetica"/>
        </w:rPr>
        <w:t>are</w:t>
      </w:r>
      <w:r w:rsidRPr="006831F6">
        <w:rPr>
          <w:rFonts w:cs="Helvetica"/>
          <w:spacing w:val="9"/>
        </w:rPr>
        <w:t xml:space="preserve"> </w:t>
      </w:r>
      <w:r w:rsidRPr="006831F6">
        <w:rPr>
          <w:rFonts w:cs="Helvetica"/>
        </w:rPr>
        <w:t>currently</w:t>
      </w:r>
      <w:r w:rsidRPr="006831F6">
        <w:rPr>
          <w:rFonts w:cs="Helvetica"/>
          <w:spacing w:val="9"/>
        </w:rPr>
        <w:t xml:space="preserve"> </w:t>
      </w:r>
      <w:r w:rsidRPr="006831F6">
        <w:rPr>
          <w:rFonts w:cs="Helvetica"/>
        </w:rPr>
        <w:t>supporting</w:t>
      </w:r>
      <w:r w:rsidRPr="006831F6">
        <w:rPr>
          <w:rFonts w:cs="Helvetica"/>
          <w:spacing w:val="10"/>
        </w:rPr>
        <w:t xml:space="preserve"> </w:t>
      </w:r>
      <w:r w:rsidRPr="006831F6">
        <w:rPr>
          <w:rFonts w:cs="Helvetica"/>
        </w:rPr>
        <w:t>the</w:t>
      </w:r>
      <w:r w:rsidRPr="006831F6">
        <w:rPr>
          <w:rFonts w:cs="Helvetica"/>
          <w:spacing w:val="9"/>
        </w:rPr>
        <w:t xml:space="preserve"> </w:t>
      </w:r>
      <w:r w:rsidRPr="006831F6">
        <w:rPr>
          <w:rFonts w:cs="Helvetica"/>
        </w:rPr>
        <w:t>IANA</w:t>
      </w:r>
      <w:r w:rsidRPr="006831F6">
        <w:rPr>
          <w:rFonts w:cs="Helvetica"/>
          <w:spacing w:val="9"/>
        </w:rPr>
        <w:t xml:space="preserve"> </w:t>
      </w:r>
      <w:r w:rsidRPr="006831F6">
        <w:rPr>
          <w:rFonts w:cs="Helvetica"/>
        </w:rPr>
        <w:t>Functions</w:t>
      </w:r>
      <w:r w:rsidRPr="006831F6">
        <w:rPr>
          <w:rFonts w:cs="Helvetica"/>
          <w:spacing w:val="9"/>
        </w:rPr>
        <w:t xml:space="preserve"> </w:t>
      </w:r>
      <w:r w:rsidRPr="006831F6">
        <w:rPr>
          <w:rFonts w:cs="Helvetica"/>
        </w:rPr>
        <w:t>as</w:t>
      </w:r>
      <w:r w:rsidRPr="006831F6">
        <w:rPr>
          <w:rFonts w:cs="Helvetica"/>
          <w:spacing w:val="10"/>
        </w:rPr>
        <w:t xml:space="preserve"> </w:t>
      </w:r>
      <w:r w:rsidRPr="006831F6">
        <w:rPr>
          <w:rFonts w:cs="Helvetica"/>
        </w:rPr>
        <w:t>operated</w:t>
      </w:r>
      <w:r w:rsidRPr="006831F6">
        <w:rPr>
          <w:rFonts w:cs="Helvetica"/>
          <w:spacing w:val="9"/>
        </w:rPr>
        <w:t xml:space="preserve"> </w:t>
      </w:r>
      <w:r w:rsidRPr="006831F6">
        <w:rPr>
          <w:rFonts w:cs="Helvetica"/>
        </w:rPr>
        <w:t>by</w:t>
      </w:r>
      <w:r w:rsidRPr="006831F6">
        <w:rPr>
          <w:rFonts w:cs="Helvetica"/>
          <w:spacing w:val="9"/>
        </w:rPr>
        <w:t xml:space="preserve"> </w:t>
      </w:r>
      <w:r w:rsidRPr="006831F6">
        <w:rPr>
          <w:rFonts w:cs="Helvetica"/>
        </w:rPr>
        <w:t>ICANN.</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2"/>
        <w:gridCol w:w="1289"/>
        <w:gridCol w:w="5859"/>
      </w:tblGrid>
      <w:tr w:rsidR="00CA6A2F" w:rsidRPr="00CB7EED" w14:paraId="78FE23CF" w14:textId="77777777" w:rsidTr="00D82FAB">
        <w:trPr>
          <w:trHeight w:hRule="exact" w:val="1221"/>
        </w:trPr>
        <w:tc>
          <w:tcPr>
            <w:tcW w:w="2309" w:type="dxa"/>
            <w:hideMark/>
          </w:tcPr>
          <w:p w14:paraId="0A5350C7" w14:textId="77777777" w:rsidR="00F4604F" w:rsidRPr="00CB7EED" w:rsidRDefault="00F4604F" w:rsidP="00820FB4">
            <w:pPr>
              <w:pStyle w:val="NumberedBullets"/>
              <w:numPr>
                <w:ilvl w:val="0"/>
                <w:numId w:val="74"/>
              </w:numPr>
              <w:ind w:left="61"/>
              <w:rPr>
                <w:rFonts w:eastAsia="Arial" w:cs="Helvetica"/>
                <w:sz w:val="20"/>
                <w:szCs w:val="20"/>
              </w:rPr>
            </w:pPr>
            <w:r w:rsidRPr="00D82FAB">
              <w:rPr>
                <w:rFonts w:cs="Helvetica"/>
                <w:b/>
                <w:sz w:val="20"/>
                <w:szCs w:val="20"/>
              </w:rPr>
              <w:t>US</w:t>
            </w:r>
            <w:r w:rsidRPr="00D82FAB">
              <w:rPr>
                <w:rFonts w:cs="Helvetica"/>
                <w:b/>
                <w:spacing w:val="-6"/>
                <w:sz w:val="20"/>
                <w:szCs w:val="20"/>
              </w:rPr>
              <w:t xml:space="preserve"> </w:t>
            </w:r>
            <w:r w:rsidRPr="00D82FAB">
              <w:rPr>
                <w:rFonts w:cs="Helvetica"/>
                <w:b/>
                <w:sz w:val="20"/>
                <w:szCs w:val="20"/>
              </w:rPr>
              <w:t>Dollars</w:t>
            </w:r>
            <w:r w:rsidRPr="00D82FAB">
              <w:rPr>
                <w:rFonts w:cs="Helvetica"/>
                <w:b/>
                <w:spacing w:val="-6"/>
                <w:sz w:val="20"/>
                <w:szCs w:val="20"/>
              </w:rPr>
              <w:t xml:space="preserve"> </w:t>
            </w:r>
            <w:r w:rsidRPr="00D82FAB">
              <w:rPr>
                <w:rFonts w:cs="Helvetica"/>
                <w:b/>
                <w:sz w:val="20"/>
                <w:szCs w:val="20"/>
              </w:rPr>
              <w:t>in</w:t>
            </w:r>
            <w:r w:rsidRPr="00D82FAB">
              <w:rPr>
                <w:rFonts w:cs="Helvetica"/>
                <w:b/>
                <w:spacing w:val="-6"/>
                <w:sz w:val="20"/>
                <w:szCs w:val="20"/>
              </w:rPr>
              <w:t xml:space="preserve"> </w:t>
            </w:r>
            <w:r w:rsidRPr="00D82FAB">
              <w:rPr>
                <w:rFonts w:cs="Helvetica"/>
                <w:b/>
                <w:sz w:val="20"/>
                <w:szCs w:val="20"/>
              </w:rPr>
              <w:t>millions</w:t>
            </w:r>
          </w:p>
        </w:tc>
        <w:tc>
          <w:tcPr>
            <w:tcW w:w="1288" w:type="dxa"/>
            <w:hideMark/>
          </w:tcPr>
          <w:p w14:paraId="394EA79B" w14:textId="77777777" w:rsidR="00F4604F" w:rsidRPr="00CB7EED" w:rsidRDefault="00F4604F" w:rsidP="00C8201F">
            <w:pPr>
              <w:pStyle w:val="NumberedBullets"/>
              <w:numPr>
                <w:ilvl w:val="0"/>
                <w:numId w:val="0"/>
              </w:numPr>
              <w:ind w:left="166" w:right="60"/>
              <w:rPr>
                <w:rFonts w:eastAsia="Arial" w:cs="Helvetica"/>
                <w:sz w:val="20"/>
                <w:szCs w:val="20"/>
              </w:rPr>
            </w:pPr>
            <w:r w:rsidRPr="00D82FAB">
              <w:rPr>
                <w:rFonts w:cs="Helvetica"/>
                <w:b/>
                <w:sz w:val="20"/>
                <w:szCs w:val="20"/>
              </w:rPr>
              <w:t>Using</w:t>
            </w:r>
            <w:r w:rsidRPr="00D82FAB">
              <w:rPr>
                <w:rFonts w:cs="Helvetica"/>
                <w:b/>
                <w:spacing w:val="-6"/>
                <w:sz w:val="20"/>
                <w:szCs w:val="20"/>
              </w:rPr>
              <w:t xml:space="preserve"> </w:t>
            </w:r>
            <w:r w:rsidRPr="00D82FAB">
              <w:rPr>
                <w:rFonts w:cs="Helvetica"/>
                <w:b/>
                <w:sz w:val="20"/>
                <w:szCs w:val="20"/>
              </w:rPr>
              <w:t>the</w:t>
            </w:r>
            <w:r w:rsidRPr="00D82FAB">
              <w:rPr>
                <w:rFonts w:cs="Helvetica"/>
                <w:b/>
                <w:spacing w:val="-6"/>
                <w:sz w:val="20"/>
                <w:szCs w:val="20"/>
              </w:rPr>
              <w:t xml:space="preserve"> </w:t>
            </w:r>
            <w:r w:rsidRPr="00D82FAB">
              <w:rPr>
                <w:rFonts w:cs="Helvetica"/>
                <w:b/>
                <w:sz w:val="20"/>
                <w:szCs w:val="20"/>
              </w:rPr>
              <w:t>FY15</w:t>
            </w:r>
            <w:r w:rsidRPr="00D82FAB">
              <w:rPr>
                <w:rFonts w:cs="Helvetica"/>
                <w:b/>
                <w:w w:val="99"/>
                <w:sz w:val="20"/>
                <w:szCs w:val="20"/>
              </w:rPr>
              <w:t xml:space="preserve"> </w:t>
            </w:r>
            <w:r w:rsidRPr="00D82FAB">
              <w:rPr>
                <w:rFonts w:cs="Helvetica"/>
                <w:b/>
                <w:sz w:val="20"/>
                <w:szCs w:val="20"/>
              </w:rPr>
              <w:t>Budget</w:t>
            </w:r>
            <w:r w:rsidRPr="00D82FAB">
              <w:rPr>
                <w:rFonts w:cs="Helvetica"/>
                <w:b/>
                <w:spacing w:val="-10"/>
                <w:sz w:val="20"/>
                <w:szCs w:val="20"/>
              </w:rPr>
              <w:t xml:space="preserve"> </w:t>
            </w:r>
            <w:r w:rsidRPr="00D82FAB">
              <w:rPr>
                <w:rFonts w:cs="Helvetica"/>
                <w:b/>
                <w:sz w:val="20"/>
                <w:szCs w:val="20"/>
              </w:rPr>
              <w:t>basis</w:t>
            </w:r>
          </w:p>
        </w:tc>
        <w:tc>
          <w:tcPr>
            <w:tcW w:w="5853" w:type="dxa"/>
            <w:hideMark/>
          </w:tcPr>
          <w:p w14:paraId="1980B074" w14:textId="6DC635BE" w:rsidR="00F4604F" w:rsidRPr="00CB7EED" w:rsidRDefault="00F4604F" w:rsidP="00820FB4">
            <w:pPr>
              <w:pStyle w:val="NumberedBullets"/>
              <w:numPr>
                <w:ilvl w:val="0"/>
                <w:numId w:val="74"/>
              </w:numPr>
              <w:ind w:left="53"/>
              <w:rPr>
                <w:rFonts w:eastAsia="Arial" w:cs="Helvetica"/>
                <w:sz w:val="20"/>
                <w:szCs w:val="20"/>
              </w:rPr>
            </w:pPr>
            <w:r w:rsidRPr="00D82FAB">
              <w:rPr>
                <w:rFonts w:cs="Helvetica"/>
                <w:b/>
                <w:sz w:val="20"/>
                <w:szCs w:val="20"/>
              </w:rPr>
              <w:t>Description</w:t>
            </w:r>
          </w:p>
        </w:tc>
      </w:tr>
      <w:tr w:rsidR="00F4604F" w:rsidRPr="00757116" w14:paraId="7C934A49" w14:textId="77777777" w:rsidTr="00D82FAB">
        <w:trPr>
          <w:trHeight w:hRule="exact" w:val="2697"/>
        </w:trPr>
        <w:tc>
          <w:tcPr>
            <w:tcW w:w="2309" w:type="dxa"/>
            <w:hideMark/>
          </w:tcPr>
          <w:p w14:paraId="48B0BBF4" w14:textId="77777777" w:rsidR="00F4604F" w:rsidRPr="0053287B" w:rsidRDefault="00F4604F" w:rsidP="00820FB4">
            <w:pPr>
              <w:pStyle w:val="NumberedBullets"/>
              <w:numPr>
                <w:ilvl w:val="0"/>
                <w:numId w:val="74"/>
              </w:numPr>
              <w:ind w:left="53"/>
              <w:rPr>
                <w:rFonts w:eastAsia="Arial" w:cs="Helvetica"/>
                <w:sz w:val="20"/>
                <w:szCs w:val="20"/>
              </w:rPr>
            </w:pPr>
            <w:r w:rsidRPr="0053287B">
              <w:rPr>
                <w:rFonts w:cs="Helvetica"/>
                <w:sz w:val="20"/>
                <w:szCs w:val="20"/>
              </w:rPr>
              <w:t>[A]</w:t>
            </w:r>
          </w:p>
          <w:p w14:paraId="3F274DF1" w14:textId="77777777" w:rsidR="00F4604F" w:rsidRPr="006831F6" w:rsidRDefault="00F4604F" w:rsidP="00820FB4">
            <w:pPr>
              <w:pStyle w:val="NumberedBullets"/>
              <w:numPr>
                <w:ilvl w:val="0"/>
                <w:numId w:val="74"/>
              </w:numPr>
              <w:ind w:left="11"/>
              <w:rPr>
                <w:rFonts w:eastAsia="Arial" w:cs="Helvetica"/>
                <w:sz w:val="20"/>
                <w:szCs w:val="20"/>
              </w:rPr>
            </w:pPr>
            <w:r w:rsidRPr="0053287B">
              <w:rPr>
                <w:rFonts w:cs="Helvetica"/>
                <w:sz w:val="20"/>
                <w:szCs w:val="20"/>
              </w:rPr>
              <w:t>Direct</w:t>
            </w:r>
            <w:r w:rsidRPr="0053287B">
              <w:rPr>
                <w:rFonts w:cs="Helvetica"/>
                <w:spacing w:val="-9"/>
                <w:sz w:val="20"/>
                <w:szCs w:val="20"/>
              </w:rPr>
              <w:t xml:space="preserve"> </w:t>
            </w:r>
            <w:r w:rsidRPr="006831F6">
              <w:rPr>
                <w:rFonts w:cs="Helvetica"/>
                <w:sz w:val="20"/>
                <w:szCs w:val="20"/>
              </w:rPr>
              <w:t>Costs</w:t>
            </w:r>
            <w:r w:rsidRPr="006831F6">
              <w:rPr>
                <w:rFonts w:cs="Helvetica"/>
                <w:spacing w:val="-8"/>
                <w:sz w:val="20"/>
                <w:szCs w:val="20"/>
              </w:rPr>
              <w:t xml:space="preserve"> </w:t>
            </w:r>
            <w:r w:rsidRPr="006831F6">
              <w:rPr>
                <w:rFonts w:cs="Helvetica"/>
                <w:sz w:val="20"/>
                <w:szCs w:val="20"/>
              </w:rPr>
              <w:t>(IANA</w:t>
            </w:r>
            <w:r w:rsidRPr="006831F6">
              <w:rPr>
                <w:rFonts w:cs="Helvetica"/>
                <w:spacing w:val="-14"/>
                <w:sz w:val="20"/>
                <w:szCs w:val="20"/>
              </w:rPr>
              <w:t xml:space="preserve"> </w:t>
            </w:r>
            <w:r w:rsidRPr="006831F6">
              <w:rPr>
                <w:rFonts w:cs="Helvetica"/>
                <w:sz w:val="20"/>
                <w:szCs w:val="20"/>
              </w:rPr>
              <w:t>department)</w:t>
            </w:r>
          </w:p>
        </w:tc>
        <w:tc>
          <w:tcPr>
            <w:tcW w:w="1288" w:type="dxa"/>
            <w:hideMark/>
          </w:tcPr>
          <w:p w14:paraId="61E5E945" w14:textId="77777777" w:rsidR="00F4604F" w:rsidRPr="006831F6" w:rsidRDefault="00F4604F" w:rsidP="00C8201F">
            <w:pPr>
              <w:pStyle w:val="NumberedBullets"/>
              <w:numPr>
                <w:ilvl w:val="0"/>
                <w:numId w:val="0"/>
              </w:numPr>
              <w:ind w:left="16"/>
              <w:rPr>
                <w:rFonts w:cs="Helvetica"/>
                <w:sz w:val="20"/>
                <w:szCs w:val="20"/>
              </w:rPr>
            </w:pPr>
            <w:r w:rsidRPr="006831F6">
              <w:rPr>
                <w:rFonts w:cs="Helvetica"/>
                <w:w w:val="105"/>
                <w:sz w:val="20"/>
                <w:szCs w:val="20"/>
              </w:rPr>
              <w:t>$2.4</w:t>
            </w:r>
          </w:p>
        </w:tc>
        <w:tc>
          <w:tcPr>
            <w:tcW w:w="5853" w:type="dxa"/>
            <w:hideMark/>
          </w:tcPr>
          <w:p w14:paraId="4C32EA49" w14:textId="77777777" w:rsidR="00F4604F" w:rsidRPr="006831F6" w:rsidRDefault="00F4604F" w:rsidP="00C8201F">
            <w:pPr>
              <w:pStyle w:val="NumberedBullets"/>
              <w:numPr>
                <w:ilvl w:val="0"/>
                <w:numId w:val="0"/>
              </w:numPr>
              <w:ind w:left="11"/>
              <w:rPr>
                <w:rFonts w:eastAsia="Arial" w:cs="Helvetica"/>
                <w:sz w:val="20"/>
                <w:szCs w:val="20"/>
              </w:rPr>
            </w:pPr>
            <w:r w:rsidRPr="006831F6">
              <w:rPr>
                <w:rFonts w:cs="Helvetica"/>
                <w:sz w:val="20"/>
                <w:szCs w:val="20"/>
              </w:rPr>
              <w:t>These</w:t>
            </w:r>
            <w:r w:rsidRPr="006831F6">
              <w:rPr>
                <w:rFonts w:cs="Helvetica"/>
                <w:spacing w:val="-6"/>
                <w:sz w:val="20"/>
                <w:szCs w:val="20"/>
              </w:rPr>
              <w:t xml:space="preserve"> </w:t>
            </w:r>
            <w:r w:rsidRPr="006831F6">
              <w:rPr>
                <w:rFonts w:cs="Helvetica"/>
                <w:sz w:val="20"/>
                <w:szCs w:val="20"/>
              </w:rPr>
              <w:t>costs</w:t>
            </w:r>
            <w:r w:rsidRPr="006831F6">
              <w:rPr>
                <w:rFonts w:cs="Helvetica"/>
                <w:spacing w:val="-6"/>
                <w:sz w:val="20"/>
                <w:szCs w:val="20"/>
              </w:rPr>
              <w:t xml:space="preserve"> </w:t>
            </w:r>
            <w:r w:rsidRPr="006831F6">
              <w:rPr>
                <w:rFonts w:cs="Helvetica"/>
                <w:sz w:val="20"/>
                <w:szCs w:val="20"/>
              </w:rPr>
              <w:t>cover</w:t>
            </w:r>
            <w:r w:rsidRPr="006831F6">
              <w:rPr>
                <w:rFonts w:cs="Helvetica"/>
                <w:spacing w:val="-5"/>
                <w:sz w:val="20"/>
                <w:szCs w:val="20"/>
              </w:rPr>
              <w:t xml:space="preserve"> </w:t>
            </w:r>
            <w:r w:rsidRPr="006831F6">
              <w:rPr>
                <w:rFonts w:cs="Helvetica"/>
                <w:sz w:val="20"/>
                <w:szCs w:val="20"/>
              </w:rPr>
              <w:t>direct</w:t>
            </w:r>
            <w:r w:rsidRPr="006831F6">
              <w:rPr>
                <w:rFonts w:cs="Helvetica"/>
                <w:spacing w:val="-6"/>
                <w:sz w:val="20"/>
                <w:szCs w:val="20"/>
              </w:rPr>
              <w:t xml:space="preserve"> </w:t>
            </w:r>
            <w:r w:rsidRPr="006831F6">
              <w:rPr>
                <w:rFonts w:cs="Helvetica"/>
                <w:sz w:val="20"/>
                <w:szCs w:val="20"/>
              </w:rPr>
              <w:t>and</w:t>
            </w:r>
            <w:r w:rsidRPr="006831F6">
              <w:rPr>
                <w:rFonts w:cs="Helvetica"/>
                <w:spacing w:val="-6"/>
                <w:sz w:val="20"/>
                <w:szCs w:val="20"/>
              </w:rPr>
              <w:t xml:space="preserve"> </w:t>
            </w:r>
            <w:r w:rsidRPr="006831F6">
              <w:rPr>
                <w:rFonts w:cs="Helvetica"/>
                <w:sz w:val="20"/>
                <w:szCs w:val="20"/>
              </w:rPr>
              <w:t>dedicated</w:t>
            </w:r>
            <w:r w:rsidRPr="006831F6">
              <w:rPr>
                <w:rFonts w:cs="Helvetica"/>
                <w:spacing w:val="-5"/>
                <w:sz w:val="20"/>
                <w:szCs w:val="20"/>
              </w:rPr>
              <w:t xml:space="preserve"> </w:t>
            </w:r>
            <w:r w:rsidRPr="006831F6">
              <w:rPr>
                <w:rFonts w:cs="Helvetica"/>
                <w:sz w:val="20"/>
                <w:szCs w:val="20"/>
              </w:rPr>
              <w:t>personnel</w:t>
            </w:r>
            <w:r w:rsidRPr="006831F6">
              <w:rPr>
                <w:rFonts w:cs="Helvetica"/>
                <w:spacing w:val="-6"/>
                <w:sz w:val="20"/>
                <w:szCs w:val="20"/>
              </w:rPr>
              <w:t xml:space="preserve"> </w:t>
            </w:r>
            <w:r w:rsidRPr="006831F6">
              <w:rPr>
                <w:rFonts w:cs="Helvetica"/>
                <w:sz w:val="20"/>
                <w:szCs w:val="20"/>
              </w:rPr>
              <w:t>(12</w:t>
            </w:r>
            <w:r w:rsidRPr="006831F6">
              <w:rPr>
                <w:rFonts w:cs="Helvetica"/>
                <w:spacing w:val="-6"/>
                <w:sz w:val="20"/>
                <w:szCs w:val="20"/>
              </w:rPr>
              <w:t xml:space="preserve"> </w:t>
            </w:r>
            <w:r w:rsidRPr="006831F6">
              <w:rPr>
                <w:rFonts w:cs="Helvetica"/>
                <w:sz w:val="20"/>
                <w:szCs w:val="20"/>
              </w:rPr>
              <w:t>employees)</w:t>
            </w:r>
            <w:r w:rsidRPr="006831F6">
              <w:rPr>
                <w:rFonts w:cs="Helvetica"/>
                <w:spacing w:val="-5"/>
                <w:sz w:val="20"/>
                <w:szCs w:val="20"/>
              </w:rPr>
              <w:t xml:space="preserve"> </w:t>
            </w:r>
            <w:r w:rsidRPr="006831F6">
              <w:rPr>
                <w:rFonts w:cs="Helvetica"/>
                <w:sz w:val="20"/>
                <w:szCs w:val="20"/>
              </w:rPr>
              <w:t>and</w:t>
            </w:r>
            <w:r w:rsidRPr="006831F6">
              <w:rPr>
                <w:rFonts w:cs="Helvetica"/>
                <w:spacing w:val="-6"/>
                <w:sz w:val="20"/>
                <w:szCs w:val="20"/>
              </w:rPr>
              <w:t xml:space="preserve"> </w:t>
            </w:r>
            <w:r w:rsidRPr="006831F6">
              <w:rPr>
                <w:rFonts w:cs="Helvetica"/>
                <w:sz w:val="20"/>
                <w:szCs w:val="20"/>
              </w:rPr>
              <w:t>associated</w:t>
            </w:r>
            <w:r w:rsidRPr="006831F6">
              <w:rPr>
                <w:rFonts w:cs="Helvetica"/>
                <w:spacing w:val="-5"/>
                <w:sz w:val="20"/>
                <w:szCs w:val="20"/>
              </w:rPr>
              <w:t xml:space="preserve"> </w:t>
            </w:r>
            <w:r w:rsidRPr="006831F6">
              <w:rPr>
                <w:rFonts w:cs="Helvetica"/>
                <w:sz w:val="20"/>
                <w:szCs w:val="20"/>
              </w:rPr>
              <w:t>costs</w:t>
            </w:r>
            <w:r w:rsidRPr="006831F6">
              <w:rPr>
                <w:rFonts w:cs="Helvetica"/>
                <w:spacing w:val="-6"/>
                <w:sz w:val="20"/>
                <w:szCs w:val="20"/>
              </w:rPr>
              <w:t xml:space="preserve"> </w:t>
            </w:r>
            <w:r w:rsidRPr="006831F6">
              <w:rPr>
                <w:rFonts w:cs="Helvetica"/>
                <w:sz w:val="20"/>
                <w:szCs w:val="20"/>
              </w:rPr>
              <w:t>assigned</w:t>
            </w:r>
            <w:r w:rsidRPr="006831F6">
              <w:rPr>
                <w:rFonts w:cs="Helvetica"/>
                <w:spacing w:val="-6"/>
                <w:sz w:val="20"/>
                <w:szCs w:val="20"/>
              </w:rPr>
              <w:t xml:space="preserve"> </w:t>
            </w:r>
            <w:r w:rsidRPr="006831F6">
              <w:rPr>
                <w:rFonts w:cs="Helvetica"/>
                <w:sz w:val="20"/>
                <w:szCs w:val="20"/>
              </w:rPr>
              <w:t>to</w:t>
            </w:r>
            <w:r w:rsidRPr="006831F6">
              <w:rPr>
                <w:rFonts w:cs="Helvetica"/>
                <w:spacing w:val="-5"/>
                <w:sz w:val="20"/>
                <w:szCs w:val="20"/>
              </w:rPr>
              <w:t xml:space="preserve"> </w:t>
            </w:r>
            <w:r w:rsidRPr="006831F6">
              <w:rPr>
                <w:rFonts w:cs="Helvetica"/>
                <w:sz w:val="20"/>
                <w:szCs w:val="20"/>
              </w:rPr>
              <w:t>delivering</w:t>
            </w:r>
            <w:r w:rsidRPr="006831F6">
              <w:rPr>
                <w:rFonts w:cs="Helvetica"/>
                <w:spacing w:val="-6"/>
                <w:sz w:val="20"/>
                <w:szCs w:val="20"/>
              </w:rPr>
              <w:t xml:space="preserve"> </w:t>
            </w:r>
            <w:r w:rsidRPr="006831F6">
              <w:rPr>
                <w:rFonts w:cs="Helvetica"/>
                <w:sz w:val="20"/>
                <w:szCs w:val="20"/>
              </w:rPr>
              <w:t>the</w:t>
            </w:r>
          </w:p>
          <w:p w14:paraId="5852D3C6" w14:textId="77777777" w:rsidR="00F4604F" w:rsidRPr="006831F6" w:rsidRDefault="00F4604F" w:rsidP="00C8201F">
            <w:pPr>
              <w:pStyle w:val="NumberedBullets"/>
              <w:numPr>
                <w:ilvl w:val="0"/>
                <w:numId w:val="0"/>
              </w:numPr>
              <w:ind w:left="12" w:right="195"/>
              <w:rPr>
                <w:rFonts w:eastAsia="Arial" w:cs="Helvetica"/>
                <w:sz w:val="20"/>
                <w:szCs w:val="20"/>
              </w:rPr>
            </w:pPr>
            <w:r w:rsidRPr="006831F6">
              <w:rPr>
                <w:rFonts w:cs="Helvetica"/>
                <w:sz w:val="20"/>
                <w:szCs w:val="20"/>
              </w:rPr>
              <w:t>IANA</w:t>
            </w:r>
            <w:r w:rsidRPr="006831F6">
              <w:rPr>
                <w:rFonts w:cs="Helvetica"/>
                <w:spacing w:val="-14"/>
                <w:sz w:val="20"/>
                <w:szCs w:val="20"/>
              </w:rPr>
              <w:t xml:space="preserve"> </w:t>
            </w:r>
            <w:r w:rsidRPr="006831F6">
              <w:rPr>
                <w:rFonts w:cs="Helvetica"/>
                <w:sz w:val="20"/>
                <w:szCs w:val="20"/>
              </w:rPr>
              <w:t>functions:</w:t>
            </w:r>
            <w:r w:rsidRPr="006831F6">
              <w:rPr>
                <w:rFonts w:cs="Helvetica"/>
                <w:spacing w:val="-6"/>
                <w:sz w:val="20"/>
                <w:szCs w:val="20"/>
              </w:rPr>
              <w:t xml:space="preserve"> </w:t>
            </w:r>
            <w:r w:rsidRPr="006831F6">
              <w:rPr>
                <w:rFonts w:cs="Helvetica"/>
                <w:sz w:val="20"/>
                <w:szCs w:val="20"/>
              </w:rPr>
              <w:t>registration</w:t>
            </w:r>
            <w:r w:rsidRPr="006831F6">
              <w:rPr>
                <w:rFonts w:cs="Helvetica"/>
                <w:spacing w:val="-6"/>
                <w:sz w:val="20"/>
                <w:szCs w:val="20"/>
              </w:rPr>
              <w:t xml:space="preserve"> </w:t>
            </w:r>
            <w:r w:rsidRPr="006831F6">
              <w:rPr>
                <w:rFonts w:cs="Helvetica"/>
                <w:sz w:val="20"/>
                <w:szCs w:val="20"/>
              </w:rPr>
              <w:t>and</w:t>
            </w:r>
            <w:r w:rsidRPr="006831F6">
              <w:rPr>
                <w:rFonts w:cs="Helvetica"/>
                <w:spacing w:val="-6"/>
                <w:sz w:val="20"/>
                <w:szCs w:val="20"/>
              </w:rPr>
              <w:t xml:space="preserve"> </w:t>
            </w:r>
            <w:r w:rsidRPr="006831F6">
              <w:rPr>
                <w:rFonts w:cs="Helvetica"/>
                <w:sz w:val="20"/>
                <w:szCs w:val="20"/>
              </w:rPr>
              <w:t>maintenance</w:t>
            </w:r>
            <w:r w:rsidRPr="006831F6">
              <w:rPr>
                <w:rFonts w:cs="Helvetica"/>
                <w:spacing w:val="-6"/>
                <w:sz w:val="20"/>
                <w:szCs w:val="20"/>
              </w:rPr>
              <w:t xml:space="preserve"> </w:t>
            </w:r>
            <w:r w:rsidRPr="006831F6">
              <w:rPr>
                <w:rFonts w:cs="Helvetica"/>
                <w:sz w:val="20"/>
                <w:szCs w:val="20"/>
              </w:rPr>
              <w:t>of</w:t>
            </w:r>
            <w:r w:rsidRPr="006831F6">
              <w:rPr>
                <w:rFonts w:cs="Helvetica"/>
                <w:spacing w:val="-7"/>
                <w:sz w:val="20"/>
                <w:szCs w:val="20"/>
              </w:rPr>
              <w:t xml:space="preserve"> </w:t>
            </w:r>
            <w:r w:rsidRPr="006831F6">
              <w:rPr>
                <w:rFonts w:cs="Helvetica"/>
                <w:sz w:val="20"/>
                <w:szCs w:val="20"/>
              </w:rPr>
              <w:t>protocol</w:t>
            </w:r>
            <w:r w:rsidRPr="006831F6">
              <w:rPr>
                <w:rFonts w:cs="Helvetica"/>
                <w:spacing w:val="-6"/>
                <w:sz w:val="20"/>
                <w:szCs w:val="20"/>
              </w:rPr>
              <w:t xml:space="preserve"> </w:t>
            </w:r>
            <w:r w:rsidRPr="006831F6">
              <w:rPr>
                <w:rFonts w:cs="Helvetica"/>
                <w:sz w:val="20"/>
                <w:szCs w:val="20"/>
              </w:rPr>
              <w:t>parameter</w:t>
            </w:r>
            <w:r w:rsidRPr="006831F6">
              <w:rPr>
                <w:rFonts w:cs="Helvetica"/>
                <w:spacing w:val="-6"/>
                <w:sz w:val="20"/>
                <w:szCs w:val="20"/>
              </w:rPr>
              <w:t xml:space="preserve"> </w:t>
            </w:r>
            <w:r w:rsidRPr="006831F6">
              <w:rPr>
                <w:rFonts w:cs="Helvetica"/>
                <w:sz w:val="20"/>
                <w:szCs w:val="20"/>
              </w:rPr>
              <w:t>registries;</w:t>
            </w:r>
            <w:r w:rsidRPr="006831F6">
              <w:rPr>
                <w:rFonts w:cs="Helvetica"/>
                <w:spacing w:val="-6"/>
                <w:sz w:val="20"/>
                <w:szCs w:val="20"/>
              </w:rPr>
              <w:t xml:space="preserve"> </w:t>
            </w:r>
            <w:r w:rsidRPr="006831F6">
              <w:rPr>
                <w:rFonts w:cs="Helvetica"/>
                <w:sz w:val="20"/>
                <w:szCs w:val="20"/>
              </w:rPr>
              <w:t>allocation</w:t>
            </w:r>
            <w:r w:rsidRPr="006831F6">
              <w:rPr>
                <w:rFonts w:cs="Helvetica"/>
                <w:spacing w:val="-6"/>
                <w:sz w:val="20"/>
                <w:szCs w:val="20"/>
              </w:rPr>
              <w:t xml:space="preserve"> </w:t>
            </w:r>
            <w:r w:rsidRPr="006831F6">
              <w:rPr>
                <w:rFonts w:cs="Helvetica"/>
                <w:sz w:val="20"/>
                <w:szCs w:val="20"/>
              </w:rPr>
              <w:t>of</w:t>
            </w:r>
            <w:r w:rsidRPr="006831F6">
              <w:rPr>
                <w:rFonts w:cs="Helvetica"/>
                <w:spacing w:val="-6"/>
                <w:sz w:val="20"/>
                <w:szCs w:val="20"/>
              </w:rPr>
              <w:t xml:space="preserve"> </w:t>
            </w:r>
            <w:r w:rsidRPr="006831F6">
              <w:rPr>
                <w:rFonts w:cs="Helvetica"/>
                <w:sz w:val="20"/>
                <w:szCs w:val="20"/>
              </w:rPr>
              <w:t>Internet</w:t>
            </w:r>
            <w:r w:rsidRPr="006831F6">
              <w:rPr>
                <w:rFonts w:cs="Helvetica"/>
                <w:spacing w:val="-7"/>
                <w:sz w:val="20"/>
                <w:szCs w:val="20"/>
              </w:rPr>
              <w:t xml:space="preserve"> </w:t>
            </w:r>
            <w:r w:rsidRPr="006831F6">
              <w:rPr>
                <w:rFonts w:cs="Helvetica"/>
                <w:sz w:val="20"/>
                <w:szCs w:val="20"/>
              </w:rPr>
              <w:t>numbers</w:t>
            </w:r>
            <w:r w:rsidRPr="006831F6">
              <w:rPr>
                <w:rFonts w:cs="Helvetica"/>
                <w:spacing w:val="-6"/>
                <w:sz w:val="20"/>
                <w:szCs w:val="20"/>
              </w:rPr>
              <w:t xml:space="preserve"> </w:t>
            </w:r>
            <w:r w:rsidRPr="006831F6">
              <w:rPr>
                <w:rFonts w:cs="Helvetica"/>
                <w:sz w:val="20"/>
                <w:szCs w:val="20"/>
              </w:rPr>
              <w:t>and</w:t>
            </w:r>
            <w:r w:rsidRPr="006831F6">
              <w:rPr>
                <w:rFonts w:cs="Helvetica"/>
                <w:spacing w:val="-6"/>
                <w:sz w:val="20"/>
                <w:szCs w:val="20"/>
              </w:rPr>
              <w:t xml:space="preserve"> </w:t>
            </w:r>
            <w:r w:rsidRPr="006831F6">
              <w:rPr>
                <w:rFonts w:cs="Helvetica"/>
                <w:sz w:val="20"/>
                <w:szCs w:val="20"/>
              </w:rPr>
              <w:t>the</w:t>
            </w:r>
            <w:r w:rsidRPr="006831F6">
              <w:rPr>
                <w:rFonts w:cs="Helvetica"/>
                <w:w w:val="99"/>
                <w:sz w:val="20"/>
                <w:szCs w:val="20"/>
              </w:rPr>
              <w:t xml:space="preserve"> </w:t>
            </w:r>
            <w:r w:rsidRPr="006831F6">
              <w:rPr>
                <w:rFonts w:cs="Helvetica"/>
                <w:sz w:val="20"/>
                <w:szCs w:val="20"/>
              </w:rPr>
              <w:t>maintenance</w:t>
            </w:r>
            <w:r w:rsidRPr="006831F6">
              <w:rPr>
                <w:rFonts w:cs="Helvetica"/>
                <w:spacing w:val="-6"/>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Internet</w:t>
            </w:r>
            <w:r w:rsidRPr="006831F6">
              <w:rPr>
                <w:rFonts w:cs="Helvetica"/>
                <w:spacing w:val="-6"/>
                <w:sz w:val="20"/>
                <w:szCs w:val="20"/>
              </w:rPr>
              <w:t xml:space="preserve"> </w:t>
            </w:r>
            <w:r w:rsidRPr="006831F6">
              <w:rPr>
                <w:rFonts w:cs="Helvetica"/>
                <w:sz w:val="20"/>
                <w:szCs w:val="20"/>
              </w:rPr>
              <w:t>number</w:t>
            </w:r>
            <w:r w:rsidRPr="006831F6">
              <w:rPr>
                <w:rFonts w:cs="Helvetica"/>
                <w:spacing w:val="-5"/>
                <w:sz w:val="20"/>
                <w:szCs w:val="20"/>
              </w:rPr>
              <w:t xml:space="preserve"> </w:t>
            </w:r>
            <w:r w:rsidRPr="006831F6">
              <w:rPr>
                <w:rFonts w:cs="Helvetica"/>
                <w:sz w:val="20"/>
                <w:szCs w:val="20"/>
              </w:rPr>
              <w:t>registries;</w:t>
            </w:r>
            <w:r w:rsidRPr="006831F6">
              <w:rPr>
                <w:rFonts w:cs="Helvetica"/>
                <w:spacing w:val="-5"/>
                <w:sz w:val="20"/>
                <w:szCs w:val="20"/>
              </w:rPr>
              <w:t xml:space="preserve"> </w:t>
            </w:r>
            <w:r w:rsidRPr="006831F6">
              <w:rPr>
                <w:rFonts w:cs="Helvetica"/>
                <w:sz w:val="20"/>
                <w:szCs w:val="20"/>
              </w:rPr>
              <w:t>validation</w:t>
            </w:r>
            <w:r w:rsidRPr="006831F6">
              <w:rPr>
                <w:rFonts w:cs="Helvetica"/>
                <w:spacing w:val="-5"/>
                <w:sz w:val="20"/>
                <w:szCs w:val="20"/>
              </w:rPr>
              <w:t xml:space="preserve"> </w:t>
            </w:r>
            <w:r w:rsidRPr="006831F6">
              <w:rPr>
                <w:rFonts w:cs="Helvetica"/>
                <w:sz w:val="20"/>
                <w:szCs w:val="20"/>
              </w:rPr>
              <w:t>and</w:t>
            </w:r>
            <w:r w:rsidRPr="006831F6">
              <w:rPr>
                <w:rFonts w:cs="Helvetica"/>
                <w:spacing w:val="-6"/>
                <w:sz w:val="20"/>
                <w:szCs w:val="20"/>
              </w:rPr>
              <w:t xml:space="preserve"> </w:t>
            </w:r>
            <w:r w:rsidRPr="006831F6">
              <w:rPr>
                <w:rFonts w:cs="Helvetica"/>
                <w:sz w:val="20"/>
                <w:szCs w:val="20"/>
              </w:rPr>
              <w:t>processing</w:t>
            </w:r>
            <w:r w:rsidRPr="006831F6">
              <w:rPr>
                <w:rFonts w:cs="Helvetica"/>
                <w:spacing w:val="-5"/>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root</w:t>
            </w:r>
            <w:r w:rsidRPr="006831F6">
              <w:rPr>
                <w:rFonts w:cs="Helvetica"/>
                <w:spacing w:val="-5"/>
                <w:sz w:val="20"/>
                <w:szCs w:val="20"/>
              </w:rPr>
              <w:t xml:space="preserve"> </w:t>
            </w:r>
            <w:r w:rsidRPr="006831F6">
              <w:rPr>
                <w:rFonts w:cs="Helvetica"/>
                <w:sz w:val="20"/>
                <w:szCs w:val="20"/>
              </w:rPr>
              <w:t>zone</w:t>
            </w:r>
            <w:r w:rsidRPr="006831F6">
              <w:rPr>
                <w:rFonts w:cs="Helvetica"/>
                <w:spacing w:val="-6"/>
                <w:sz w:val="20"/>
                <w:szCs w:val="20"/>
              </w:rPr>
              <w:t xml:space="preserve"> </w:t>
            </w:r>
            <w:r w:rsidRPr="006831F6">
              <w:rPr>
                <w:rFonts w:cs="Helvetica"/>
                <w:sz w:val="20"/>
                <w:szCs w:val="20"/>
              </w:rPr>
              <w:t>change</w:t>
            </w:r>
            <w:r w:rsidRPr="006831F6">
              <w:rPr>
                <w:rFonts w:cs="Helvetica"/>
                <w:spacing w:val="-5"/>
                <w:sz w:val="20"/>
                <w:szCs w:val="20"/>
              </w:rPr>
              <w:t xml:space="preserve"> </w:t>
            </w:r>
            <w:r w:rsidRPr="006831F6">
              <w:rPr>
                <w:rFonts w:cs="Helvetica"/>
                <w:sz w:val="20"/>
                <w:szCs w:val="20"/>
              </w:rPr>
              <w:t>requests</w:t>
            </w:r>
            <w:r w:rsidRPr="006831F6">
              <w:rPr>
                <w:rFonts w:cs="Helvetica"/>
                <w:spacing w:val="-5"/>
                <w:sz w:val="20"/>
                <w:szCs w:val="20"/>
              </w:rPr>
              <w:t xml:space="preserve"> </w:t>
            </w:r>
            <w:r w:rsidRPr="006831F6">
              <w:rPr>
                <w:rFonts w:cs="Helvetica"/>
                <w:sz w:val="20"/>
                <w:szCs w:val="20"/>
              </w:rPr>
              <w:t>as</w:t>
            </w:r>
            <w:r w:rsidRPr="006831F6">
              <w:rPr>
                <w:rFonts w:cs="Helvetica"/>
                <w:spacing w:val="-5"/>
                <w:sz w:val="20"/>
                <w:szCs w:val="20"/>
              </w:rPr>
              <w:t xml:space="preserve"> </w:t>
            </w:r>
            <w:r w:rsidRPr="006831F6">
              <w:rPr>
                <w:rFonts w:cs="Helvetica"/>
                <w:sz w:val="20"/>
                <w:szCs w:val="20"/>
              </w:rPr>
              <w:t>well</w:t>
            </w:r>
            <w:r w:rsidRPr="006831F6">
              <w:rPr>
                <w:rFonts w:cs="Helvetica"/>
                <w:spacing w:val="-6"/>
                <w:sz w:val="20"/>
                <w:szCs w:val="20"/>
              </w:rPr>
              <w:t xml:space="preserve"> </w:t>
            </w:r>
            <w:r w:rsidRPr="006831F6">
              <w:rPr>
                <w:rFonts w:cs="Helvetica"/>
                <w:sz w:val="20"/>
                <w:szCs w:val="20"/>
              </w:rPr>
              <w:t>as</w:t>
            </w:r>
            <w:r w:rsidRPr="006831F6">
              <w:rPr>
                <w:rFonts w:cs="Helvetica"/>
                <w:w w:val="99"/>
                <w:sz w:val="20"/>
                <w:szCs w:val="20"/>
              </w:rPr>
              <w:t xml:space="preserve"> </w:t>
            </w:r>
            <w:r w:rsidRPr="006831F6">
              <w:rPr>
                <w:rFonts w:cs="Helvetica"/>
                <w:sz w:val="20"/>
                <w:szCs w:val="20"/>
              </w:rPr>
              <w:t>maintenance</w:t>
            </w:r>
            <w:r w:rsidRPr="006831F6">
              <w:rPr>
                <w:rFonts w:cs="Helvetica"/>
                <w:spacing w:val="-5"/>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the</w:t>
            </w:r>
            <w:r w:rsidRPr="006831F6">
              <w:rPr>
                <w:rFonts w:cs="Helvetica"/>
                <w:spacing w:val="-4"/>
                <w:sz w:val="20"/>
                <w:szCs w:val="20"/>
              </w:rPr>
              <w:t xml:space="preserve"> </w:t>
            </w:r>
            <w:r w:rsidRPr="006831F6">
              <w:rPr>
                <w:rFonts w:cs="Helvetica"/>
                <w:sz w:val="20"/>
                <w:szCs w:val="20"/>
              </w:rPr>
              <w:t>root</w:t>
            </w:r>
            <w:r w:rsidRPr="006831F6">
              <w:rPr>
                <w:rFonts w:cs="Helvetica"/>
                <w:spacing w:val="-5"/>
                <w:sz w:val="20"/>
                <w:szCs w:val="20"/>
              </w:rPr>
              <w:t xml:space="preserve"> </w:t>
            </w:r>
            <w:r w:rsidRPr="006831F6">
              <w:rPr>
                <w:rFonts w:cs="Helvetica"/>
                <w:sz w:val="20"/>
                <w:szCs w:val="20"/>
              </w:rPr>
              <w:t>zone</w:t>
            </w:r>
            <w:r w:rsidRPr="006831F6">
              <w:rPr>
                <w:rFonts w:cs="Helvetica"/>
                <w:spacing w:val="-4"/>
                <w:sz w:val="20"/>
                <w:szCs w:val="20"/>
              </w:rPr>
              <w:t xml:space="preserve"> </w:t>
            </w:r>
            <w:r w:rsidRPr="006831F6">
              <w:rPr>
                <w:rFonts w:cs="Helvetica"/>
                <w:sz w:val="20"/>
                <w:szCs w:val="20"/>
              </w:rPr>
              <w:t>registry;</w:t>
            </w:r>
            <w:r w:rsidRPr="006831F6">
              <w:rPr>
                <w:rFonts w:cs="Helvetica"/>
                <w:spacing w:val="-5"/>
                <w:sz w:val="20"/>
                <w:szCs w:val="20"/>
              </w:rPr>
              <w:t xml:space="preserve"> </w:t>
            </w:r>
            <w:r w:rsidRPr="006831F6">
              <w:rPr>
                <w:rFonts w:cs="Helvetica"/>
                <w:sz w:val="20"/>
                <w:szCs w:val="20"/>
              </w:rPr>
              <w:t>management</w:t>
            </w:r>
            <w:r w:rsidRPr="006831F6">
              <w:rPr>
                <w:rFonts w:cs="Helvetica"/>
                <w:spacing w:val="-4"/>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the</w:t>
            </w:r>
            <w:r w:rsidRPr="006831F6">
              <w:rPr>
                <w:rFonts w:cs="Helvetica"/>
                <w:spacing w:val="-4"/>
                <w:sz w:val="20"/>
                <w:szCs w:val="20"/>
              </w:rPr>
              <w:t xml:space="preserve"> </w:t>
            </w:r>
            <w:r w:rsidRPr="006831F6">
              <w:rPr>
                <w:rFonts w:cs="Helvetica"/>
                <w:sz w:val="20"/>
                <w:szCs w:val="20"/>
              </w:rPr>
              <w:t>.int</w:t>
            </w:r>
            <w:r w:rsidRPr="006831F6">
              <w:rPr>
                <w:rFonts w:cs="Helvetica"/>
                <w:spacing w:val="-5"/>
                <w:sz w:val="20"/>
                <w:szCs w:val="20"/>
              </w:rPr>
              <w:t xml:space="preserve"> </w:t>
            </w:r>
            <w:r w:rsidRPr="006831F6">
              <w:rPr>
                <w:rFonts w:cs="Helvetica"/>
                <w:sz w:val="20"/>
                <w:szCs w:val="20"/>
              </w:rPr>
              <w:t>and</w:t>
            </w:r>
            <w:r w:rsidRPr="006831F6">
              <w:rPr>
                <w:rFonts w:cs="Helvetica"/>
                <w:spacing w:val="-4"/>
                <w:sz w:val="20"/>
                <w:szCs w:val="20"/>
              </w:rPr>
              <w:t xml:space="preserve"> </w:t>
            </w:r>
            <w:r w:rsidRPr="006831F6">
              <w:rPr>
                <w:rFonts w:cs="Helvetica"/>
                <w:sz w:val="20"/>
                <w:szCs w:val="20"/>
              </w:rPr>
              <w:t>.arpa</w:t>
            </w:r>
            <w:r w:rsidRPr="006831F6">
              <w:rPr>
                <w:rFonts w:cs="Helvetica"/>
                <w:spacing w:val="-5"/>
                <w:sz w:val="20"/>
                <w:szCs w:val="20"/>
              </w:rPr>
              <w:t xml:space="preserve"> </w:t>
            </w:r>
            <w:r w:rsidRPr="006831F6">
              <w:rPr>
                <w:rFonts w:cs="Helvetica"/>
                <w:sz w:val="20"/>
                <w:szCs w:val="20"/>
              </w:rPr>
              <w:t>domains;</w:t>
            </w:r>
            <w:r w:rsidRPr="006831F6">
              <w:rPr>
                <w:rFonts w:cs="Helvetica"/>
                <w:spacing w:val="-5"/>
                <w:sz w:val="20"/>
                <w:szCs w:val="20"/>
              </w:rPr>
              <w:t xml:space="preserve"> </w:t>
            </w:r>
            <w:r w:rsidRPr="006831F6">
              <w:rPr>
                <w:rFonts w:cs="Helvetica"/>
                <w:sz w:val="20"/>
                <w:szCs w:val="20"/>
              </w:rPr>
              <w:t>and</w:t>
            </w:r>
            <w:r w:rsidRPr="006831F6">
              <w:rPr>
                <w:rFonts w:cs="Helvetica"/>
                <w:spacing w:val="-4"/>
                <w:sz w:val="20"/>
                <w:szCs w:val="20"/>
              </w:rPr>
              <w:t xml:space="preserve"> </w:t>
            </w:r>
            <w:r w:rsidRPr="006831F6">
              <w:rPr>
                <w:rFonts w:cs="Helvetica"/>
                <w:sz w:val="20"/>
                <w:szCs w:val="20"/>
              </w:rPr>
              <w:t>holder</w:t>
            </w:r>
            <w:r w:rsidRPr="006831F6">
              <w:rPr>
                <w:rFonts w:cs="Helvetica"/>
                <w:spacing w:val="-5"/>
                <w:sz w:val="20"/>
                <w:szCs w:val="20"/>
              </w:rPr>
              <w:t xml:space="preserve"> </w:t>
            </w:r>
            <w:r w:rsidRPr="006831F6">
              <w:rPr>
                <w:rFonts w:cs="Helvetica"/>
                <w:sz w:val="20"/>
                <w:szCs w:val="20"/>
              </w:rPr>
              <w:t>of</w:t>
            </w:r>
            <w:r w:rsidRPr="006831F6">
              <w:rPr>
                <w:rFonts w:cs="Helvetica"/>
                <w:spacing w:val="-4"/>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root</w:t>
            </w:r>
            <w:r w:rsidRPr="006831F6">
              <w:rPr>
                <w:rFonts w:cs="Helvetica"/>
                <w:spacing w:val="-4"/>
                <w:sz w:val="20"/>
                <w:szCs w:val="20"/>
              </w:rPr>
              <w:t xml:space="preserve"> </w:t>
            </w:r>
            <w:r w:rsidRPr="006831F6">
              <w:rPr>
                <w:rFonts w:cs="Helvetica"/>
                <w:sz w:val="20"/>
                <w:szCs w:val="20"/>
              </w:rPr>
              <w:t>zone</w:t>
            </w:r>
            <w:r w:rsidRPr="006831F6">
              <w:rPr>
                <w:rFonts w:cs="Helvetica"/>
                <w:spacing w:val="-5"/>
                <w:sz w:val="20"/>
                <w:szCs w:val="20"/>
              </w:rPr>
              <w:t xml:space="preserve"> </w:t>
            </w:r>
            <w:r w:rsidRPr="006831F6">
              <w:rPr>
                <w:rFonts w:cs="Helvetica"/>
                <w:sz w:val="20"/>
                <w:szCs w:val="20"/>
              </w:rPr>
              <w:t>key</w:t>
            </w:r>
            <w:r w:rsidRPr="006831F6">
              <w:rPr>
                <w:rFonts w:cs="Helvetica"/>
                <w:w w:val="99"/>
                <w:sz w:val="20"/>
                <w:szCs w:val="20"/>
              </w:rPr>
              <w:t xml:space="preserve"> </w:t>
            </w:r>
            <w:r w:rsidRPr="006831F6">
              <w:rPr>
                <w:rFonts w:cs="Helvetica"/>
                <w:sz w:val="20"/>
                <w:szCs w:val="20"/>
              </w:rPr>
              <w:t>signing</w:t>
            </w:r>
            <w:r w:rsidRPr="006831F6">
              <w:rPr>
                <w:rFonts w:cs="Helvetica"/>
                <w:spacing w:val="-5"/>
                <w:sz w:val="20"/>
                <w:szCs w:val="20"/>
              </w:rPr>
              <w:t xml:space="preserve"> </w:t>
            </w:r>
            <w:r w:rsidRPr="006831F6">
              <w:rPr>
                <w:rFonts w:cs="Helvetica"/>
                <w:sz w:val="20"/>
                <w:szCs w:val="20"/>
              </w:rPr>
              <w:t>key</w:t>
            </w:r>
            <w:r w:rsidRPr="006831F6">
              <w:rPr>
                <w:rFonts w:cs="Helvetica"/>
                <w:spacing w:val="-4"/>
                <w:sz w:val="20"/>
                <w:szCs w:val="20"/>
              </w:rPr>
              <w:t xml:space="preserve"> </w:t>
            </w:r>
            <w:r w:rsidRPr="006831F6">
              <w:rPr>
                <w:rFonts w:cs="Helvetica"/>
                <w:sz w:val="20"/>
                <w:szCs w:val="20"/>
              </w:rPr>
              <w:t>for</w:t>
            </w:r>
            <w:r w:rsidRPr="006831F6">
              <w:rPr>
                <w:rFonts w:cs="Helvetica"/>
                <w:spacing w:val="-4"/>
                <w:sz w:val="20"/>
                <w:szCs w:val="20"/>
              </w:rPr>
              <w:t xml:space="preserve"> </w:t>
            </w:r>
            <w:r w:rsidRPr="006831F6">
              <w:rPr>
                <w:rFonts w:cs="Helvetica"/>
                <w:sz w:val="20"/>
                <w:szCs w:val="20"/>
              </w:rPr>
              <w:t>the</w:t>
            </w:r>
            <w:r w:rsidRPr="006831F6">
              <w:rPr>
                <w:rFonts w:cs="Helvetica"/>
                <w:spacing w:val="-4"/>
                <w:sz w:val="20"/>
                <w:szCs w:val="20"/>
              </w:rPr>
              <w:t xml:space="preserve"> </w:t>
            </w:r>
            <w:r w:rsidRPr="006831F6">
              <w:rPr>
                <w:rFonts w:cs="Helvetica"/>
                <w:sz w:val="20"/>
                <w:szCs w:val="20"/>
              </w:rPr>
              <w:t>security</w:t>
            </w:r>
            <w:r w:rsidRPr="006831F6">
              <w:rPr>
                <w:rFonts w:cs="Helvetica"/>
                <w:spacing w:val="-5"/>
                <w:sz w:val="20"/>
                <w:szCs w:val="20"/>
              </w:rPr>
              <w:t xml:space="preserve"> </w:t>
            </w:r>
            <w:r w:rsidRPr="006831F6">
              <w:rPr>
                <w:rFonts w:cs="Helvetica"/>
                <w:sz w:val="20"/>
                <w:szCs w:val="20"/>
              </w:rPr>
              <w:t>of</w:t>
            </w:r>
            <w:r w:rsidRPr="006831F6">
              <w:rPr>
                <w:rFonts w:cs="Helvetica"/>
                <w:spacing w:val="-4"/>
                <w:sz w:val="20"/>
                <w:szCs w:val="20"/>
              </w:rPr>
              <w:t xml:space="preserve"> </w:t>
            </w:r>
            <w:r w:rsidRPr="006831F6">
              <w:rPr>
                <w:rFonts w:cs="Helvetica"/>
                <w:sz w:val="20"/>
                <w:szCs w:val="20"/>
              </w:rPr>
              <w:t>the</w:t>
            </w:r>
            <w:r w:rsidRPr="006831F6">
              <w:rPr>
                <w:rFonts w:cs="Helvetica"/>
                <w:spacing w:val="-4"/>
                <w:sz w:val="20"/>
                <w:szCs w:val="20"/>
              </w:rPr>
              <w:t xml:space="preserve"> </w:t>
            </w:r>
            <w:r w:rsidRPr="006831F6">
              <w:rPr>
                <w:rFonts w:cs="Helvetica"/>
                <w:sz w:val="20"/>
                <w:szCs w:val="20"/>
              </w:rPr>
              <w:t>DNS</w:t>
            </w:r>
            <w:r w:rsidRPr="006831F6">
              <w:rPr>
                <w:rFonts w:cs="Helvetica"/>
                <w:spacing w:val="-4"/>
                <w:sz w:val="20"/>
                <w:szCs w:val="20"/>
              </w:rPr>
              <w:t xml:space="preserve"> </w:t>
            </w:r>
            <w:r w:rsidRPr="006831F6">
              <w:rPr>
                <w:rFonts w:cs="Helvetica"/>
                <w:sz w:val="20"/>
                <w:szCs w:val="20"/>
              </w:rPr>
              <w:t>root</w:t>
            </w:r>
            <w:r w:rsidRPr="006831F6">
              <w:rPr>
                <w:rFonts w:cs="Helvetica"/>
                <w:spacing w:val="-4"/>
                <w:sz w:val="20"/>
                <w:szCs w:val="20"/>
              </w:rPr>
              <w:t xml:space="preserve"> </w:t>
            </w:r>
            <w:r w:rsidRPr="006831F6">
              <w:rPr>
                <w:rFonts w:cs="Helvetica"/>
                <w:sz w:val="20"/>
                <w:szCs w:val="20"/>
              </w:rPr>
              <w:t>zone.</w:t>
            </w:r>
          </w:p>
        </w:tc>
      </w:tr>
      <w:tr w:rsidR="00F4604F" w:rsidRPr="00757116" w14:paraId="6D65FAB4" w14:textId="77777777" w:rsidTr="00840E35">
        <w:trPr>
          <w:trHeight w:hRule="exact" w:val="3957"/>
        </w:trPr>
        <w:tc>
          <w:tcPr>
            <w:tcW w:w="2309" w:type="dxa"/>
            <w:hideMark/>
          </w:tcPr>
          <w:p w14:paraId="3995E049" w14:textId="77777777" w:rsidR="00F4604F" w:rsidRPr="0053287B" w:rsidRDefault="00F4604F" w:rsidP="00820FB4">
            <w:pPr>
              <w:pStyle w:val="NumberedBullets"/>
              <w:numPr>
                <w:ilvl w:val="0"/>
                <w:numId w:val="74"/>
              </w:numPr>
              <w:ind w:left="53"/>
              <w:rPr>
                <w:rFonts w:eastAsia="Arial" w:cs="Helvetica"/>
                <w:sz w:val="20"/>
                <w:szCs w:val="20"/>
              </w:rPr>
            </w:pPr>
            <w:r w:rsidRPr="0053287B">
              <w:rPr>
                <w:rFonts w:cs="Helvetica"/>
                <w:sz w:val="20"/>
                <w:szCs w:val="20"/>
              </w:rPr>
              <w:t>[B]</w:t>
            </w:r>
          </w:p>
          <w:p w14:paraId="45CA1D79" w14:textId="77777777" w:rsidR="00F4604F" w:rsidRPr="006831F6" w:rsidRDefault="00F4604F" w:rsidP="00820FB4">
            <w:pPr>
              <w:pStyle w:val="NumberedBullets"/>
              <w:numPr>
                <w:ilvl w:val="0"/>
                <w:numId w:val="74"/>
              </w:numPr>
              <w:ind w:left="11"/>
              <w:rPr>
                <w:rFonts w:eastAsia="Arial" w:cs="Helvetica"/>
                <w:sz w:val="20"/>
                <w:szCs w:val="20"/>
              </w:rPr>
            </w:pPr>
            <w:r w:rsidRPr="0053287B">
              <w:rPr>
                <w:rFonts w:cs="Helvetica"/>
                <w:sz w:val="20"/>
                <w:szCs w:val="20"/>
              </w:rPr>
              <w:t>Direct</w:t>
            </w:r>
            <w:r w:rsidRPr="0053287B">
              <w:rPr>
                <w:rFonts w:cs="Helvetica"/>
                <w:spacing w:val="-8"/>
                <w:sz w:val="20"/>
                <w:szCs w:val="20"/>
              </w:rPr>
              <w:t xml:space="preserve"> </w:t>
            </w:r>
            <w:r w:rsidRPr="006831F6">
              <w:rPr>
                <w:rFonts w:cs="Helvetica"/>
                <w:sz w:val="20"/>
                <w:szCs w:val="20"/>
              </w:rPr>
              <w:t>Costs</w:t>
            </w:r>
            <w:r w:rsidRPr="006831F6">
              <w:rPr>
                <w:rFonts w:cs="Helvetica"/>
                <w:spacing w:val="-8"/>
                <w:sz w:val="20"/>
                <w:szCs w:val="20"/>
              </w:rPr>
              <w:t xml:space="preserve"> </w:t>
            </w:r>
            <w:r w:rsidRPr="006831F6">
              <w:rPr>
                <w:rFonts w:cs="Helvetica"/>
                <w:sz w:val="20"/>
                <w:szCs w:val="20"/>
              </w:rPr>
              <w:t>(Shared</w:t>
            </w:r>
            <w:r w:rsidRPr="006831F6">
              <w:rPr>
                <w:rFonts w:cs="Helvetica"/>
                <w:spacing w:val="-8"/>
                <w:sz w:val="20"/>
                <w:szCs w:val="20"/>
              </w:rPr>
              <w:t xml:space="preserve"> </w:t>
            </w:r>
            <w:r w:rsidRPr="006831F6">
              <w:rPr>
                <w:rFonts w:cs="Helvetica"/>
                <w:sz w:val="20"/>
                <w:szCs w:val="20"/>
              </w:rPr>
              <w:t>resources)</w:t>
            </w:r>
          </w:p>
        </w:tc>
        <w:tc>
          <w:tcPr>
            <w:tcW w:w="1288" w:type="dxa"/>
            <w:hideMark/>
          </w:tcPr>
          <w:p w14:paraId="75D97356" w14:textId="77777777" w:rsidR="00F4604F" w:rsidRPr="006831F6" w:rsidRDefault="00F4604F" w:rsidP="00C8201F">
            <w:pPr>
              <w:pStyle w:val="NumberedBullets"/>
              <w:numPr>
                <w:ilvl w:val="0"/>
                <w:numId w:val="0"/>
              </w:numPr>
              <w:ind w:left="16"/>
              <w:rPr>
                <w:rFonts w:cs="Helvetica"/>
                <w:sz w:val="20"/>
                <w:szCs w:val="20"/>
              </w:rPr>
            </w:pPr>
            <w:r w:rsidRPr="006831F6">
              <w:rPr>
                <w:rFonts w:cs="Helvetica"/>
                <w:w w:val="105"/>
                <w:sz w:val="20"/>
                <w:szCs w:val="20"/>
              </w:rPr>
              <w:t>$1.9</w:t>
            </w:r>
          </w:p>
        </w:tc>
        <w:tc>
          <w:tcPr>
            <w:tcW w:w="5853" w:type="dxa"/>
            <w:hideMark/>
          </w:tcPr>
          <w:p w14:paraId="322A95EA" w14:textId="45FD955F" w:rsidR="00F4604F" w:rsidRPr="006831F6" w:rsidRDefault="00F4604F" w:rsidP="00C8201F">
            <w:pPr>
              <w:pStyle w:val="NumberedBullets"/>
              <w:numPr>
                <w:ilvl w:val="0"/>
                <w:numId w:val="0"/>
              </w:numPr>
              <w:ind w:left="12"/>
              <w:rPr>
                <w:rFonts w:eastAsia="Arial" w:cs="Helvetica"/>
                <w:sz w:val="20"/>
                <w:szCs w:val="20"/>
              </w:rPr>
            </w:pPr>
            <w:r w:rsidRPr="006831F6">
              <w:rPr>
                <w:rFonts w:cs="Helvetica"/>
                <w:sz w:val="20"/>
                <w:szCs w:val="20"/>
              </w:rPr>
              <w:t>Within</w:t>
            </w:r>
            <w:r w:rsidRPr="006831F6">
              <w:rPr>
                <w:rFonts w:cs="Helvetica"/>
                <w:spacing w:val="-6"/>
                <w:sz w:val="20"/>
                <w:szCs w:val="20"/>
              </w:rPr>
              <w:t xml:space="preserve"> </w:t>
            </w:r>
            <w:r w:rsidRPr="006831F6">
              <w:rPr>
                <w:rFonts w:cs="Helvetica"/>
                <w:sz w:val="20"/>
                <w:szCs w:val="20"/>
              </w:rPr>
              <w:t>ICANN</w:t>
            </w:r>
            <w:r w:rsidR="00CB7EED">
              <w:rPr>
                <w:rFonts w:cs="Helvetica"/>
                <w:spacing w:val="-6"/>
                <w:sz w:val="20"/>
                <w:szCs w:val="20"/>
              </w:rPr>
              <w:t xml:space="preserve"> </w:t>
            </w:r>
            <w:r w:rsidRPr="006831F6">
              <w:rPr>
                <w:rFonts w:cs="Helvetica"/>
                <w:sz w:val="20"/>
                <w:szCs w:val="20"/>
              </w:rPr>
              <w:t>departments</w:t>
            </w:r>
            <w:r w:rsidR="00CB7EED">
              <w:rPr>
                <w:rFonts w:cs="Helvetica"/>
                <w:sz w:val="20"/>
                <w:szCs w:val="20"/>
              </w:rPr>
              <w:t xml:space="preserve"> other</w:t>
            </w:r>
            <w:r w:rsidRPr="006831F6">
              <w:rPr>
                <w:rFonts w:cs="Helvetica"/>
                <w:spacing w:val="-6"/>
                <w:sz w:val="20"/>
                <w:szCs w:val="20"/>
              </w:rPr>
              <w:t xml:space="preserve"> </w:t>
            </w:r>
            <w:r w:rsidRPr="006831F6">
              <w:rPr>
                <w:rFonts w:cs="Helvetica"/>
                <w:sz w:val="20"/>
                <w:szCs w:val="20"/>
              </w:rPr>
              <w:t>than</w:t>
            </w:r>
            <w:r w:rsidRPr="006831F6">
              <w:rPr>
                <w:rFonts w:cs="Helvetica"/>
                <w:spacing w:val="-5"/>
                <w:sz w:val="20"/>
                <w:szCs w:val="20"/>
              </w:rPr>
              <w:t xml:space="preserve"> </w:t>
            </w:r>
            <w:r w:rsidRPr="006831F6">
              <w:rPr>
                <w:rFonts w:cs="Helvetica"/>
                <w:sz w:val="20"/>
                <w:szCs w:val="20"/>
              </w:rPr>
              <w:t>the</w:t>
            </w:r>
            <w:r w:rsidRPr="006831F6">
              <w:rPr>
                <w:rFonts w:cs="Helvetica"/>
                <w:spacing w:val="-6"/>
                <w:sz w:val="20"/>
                <w:szCs w:val="20"/>
              </w:rPr>
              <w:t xml:space="preserve"> </w:t>
            </w:r>
            <w:r w:rsidRPr="006831F6">
              <w:rPr>
                <w:rFonts w:cs="Helvetica"/>
                <w:sz w:val="20"/>
                <w:szCs w:val="20"/>
              </w:rPr>
              <w:t>IANA</w:t>
            </w:r>
            <w:r w:rsidRPr="006831F6">
              <w:rPr>
                <w:rFonts w:cs="Helvetica"/>
                <w:spacing w:val="-12"/>
                <w:sz w:val="20"/>
                <w:szCs w:val="20"/>
              </w:rPr>
              <w:t xml:space="preserve"> </w:t>
            </w:r>
            <w:r w:rsidRPr="006831F6">
              <w:rPr>
                <w:rFonts w:cs="Helvetica"/>
                <w:sz w:val="20"/>
                <w:szCs w:val="20"/>
              </w:rPr>
              <w:t>department</w:t>
            </w:r>
            <w:r w:rsidRPr="006831F6">
              <w:rPr>
                <w:rFonts w:cs="Helvetica"/>
                <w:spacing w:val="-6"/>
                <w:sz w:val="20"/>
                <w:szCs w:val="20"/>
              </w:rPr>
              <w:t xml:space="preserve"> </w:t>
            </w:r>
            <w:r w:rsidRPr="006831F6">
              <w:rPr>
                <w:rFonts w:cs="Helvetica"/>
                <w:sz w:val="20"/>
                <w:szCs w:val="20"/>
              </w:rPr>
              <w:t>perform</w:t>
            </w:r>
            <w:r w:rsidRPr="006831F6">
              <w:rPr>
                <w:rFonts w:cs="Helvetica"/>
                <w:spacing w:val="-5"/>
                <w:sz w:val="20"/>
                <w:szCs w:val="20"/>
              </w:rPr>
              <w:t xml:space="preserve"> </w:t>
            </w:r>
            <w:r w:rsidRPr="006831F6">
              <w:rPr>
                <w:rFonts w:cs="Helvetica"/>
                <w:sz w:val="20"/>
                <w:szCs w:val="20"/>
              </w:rPr>
              <w:t>or</w:t>
            </w:r>
            <w:r w:rsidRPr="006831F6">
              <w:rPr>
                <w:rFonts w:cs="Helvetica"/>
                <w:spacing w:val="-6"/>
                <w:sz w:val="20"/>
                <w:szCs w:val="20"/>
              </w:rPr>
              <w:t xml:space="preserve"> </w:t>
            </w:r>
            <w:r w:rsidRPr="006831F6">
              <w:rPr>
                <w:rFonts w:cs="Helvetica"/>
                <w:sz w:val="20"/>
                <w:szCs w:val="20"/>
              </w:rPr>
              <w:t>participate</w:t>
            </w:r>
            <w:r w:rsidR="00CB7EED">
              <w:rPr>
                <w:rFonts w:cs="Helvetica"/>
                <w:sz w:val="20"/>
                <w:szCs w:val="20"/>
              </w:rPr>
              <w:t xml:space="preserve"> in</w:t>
            </w:r>
            <w:r w:rsidRPr="006831F6">
              <w:rPr>
                <w:rFonts w:cs="Helvetica"/>
                <w:spacing w:val="-6"/>
                <w:sz w:val="20"/>
                <w:szCs w:val="20"/>
              </w:rPr>
              <w:t xml:space="preserve"> </w:t>
            </w:r>
            <w:r w:rsidRPr="006831F6">
              <w:rPr>
                <w:rFonts w:cs="Helvetica"/>
                <w:sz w:val="20"/>
                <w:szCs w:val="20"/>
              </w:rPr>
              <w:t>processes</w:t>
            </w:r>
            <w:r w:rsidRPr="006831F6">
              <w:rPr>
                <w:rFonts w:cs="Helvetica"/>
                <w:spacing w:val="-5"/>
                <w:sz w:val="20"/>
                <w:szCs w:val="20"/>
              </w:rPr>
              <w:t xml:space="preserve"> </w:t>
            </w:r>
            <w:r w:rsidRPr="006831F6">
              <w:rPr>
                <w:rFonts w:cs="Helvetica"/>
                <w:sz w:val="20"/>
                <w:szCs w:val="20"/>
              </w:rPr>
              <w:t>directly</w:t>
            </w:r>
            <w:r w:rsidRPr="006831F6">
              <w:rPr>
                <w:rFonts w:cs="Helvetica"/>
                <w:spacing w:val="-6"/>
                <w:sz w:val="20"/>
                <w:szCs w:val="20"/>
              </w:rPr>
              <w:t xml:space="preserve"> </w:t>
            </w:r>
            <w:r w:rsidRPr="006831F6">
              <w:rPr>
                <w:rFonts w:cs="Helvetica"/>
                <w:sz w:val="20"/>
                <w:szCs w:val="20"/>
              </w:rPr>
              <w:t>related</w:t>
            </w:r>
            <w:r w:rsidRPr="006831F6">
              <w:rPr>
                <w:rFonts w:cs="Helvetica"/>
                <w:spacing w:val="-5"/>
                <w:sz w:val="20"/>
                <w:szCs w:val="20"/>
              </w:rPr>
              <w:t xml:space="preserve"> </w:t>
            </w:r>
            <w:r w:rsidRPr="006831F6">
              <w:rPr>
                <w:rFonts w:cs="Helvetica"/>
                <w:sz w:val="20"/>
                <w:szCs w:val="20"/>
              </w:rPr>
              <w:t>to</w:t>
            </w:r>
            <w:r w:rsidRPr="006831F6">
              <w:rPr>
                <w:rFonts w:cs="Helvetica"/>
                <w:spacing w:val="-6"/>
                <w:sz w:val="20"/>
                <w:szCs w:val="20"/>
              </w:rPr>
              <w:t xml:space="preserve"> </w:t>
            </w:r>
            <w:r w:rsidRPr="006831F6">
              <w:rPr>
                <w:rFonts w:cs="Helvetica"/>
                <w:sz w:val="20"/>
                <w:szCs w:val="20"/>
              </w:rPr>
              <w:t>the</w:t>
            </w:r>
            <w:r w:rsidRPr="006831F6">
              <w:rPr>
                <w:rFonts w:eastAsia="Arial" w:cs="Helvetica"/>
                <w:sz w:val="20"/>
                <w:szCs w:val="20"/>
              </w:rPr>
              <w:t xml:space="preserve"> </w:t>
            </w:r>
            <w:r w:rsidRPr="006831F6">
              <w:rPr>
                <w:rFonts w:cs="Helvetica"/>
                <w:sz w:val="20"/>
                <w:szCs w:val="20"/>
              </w:rPr>
              <w:t>delivery</w:t>
            </w:r>
            <w:r w:rsidRPr="006831F6">
              <w:rPr>
                <w:rFonts w:cs="Helvetica"/>
                <w:spacing w:val="-6"/>
                <w:sz w:val="20"/>
                <w:szCs w:val="20"/>
              </w:rPr>
              <w:t xml:space="preserve"> </w:t>
            </w:r>
            <w:r w:rsidRPr="006831F6">
              <w:rPr>
                <w:rFonts w:cs="Helvetica"/>
                <w:sz w:val="20"/>
                <w:szCs w:val="20"/>
              </w:rPr>
              <w:t>of</w:t>
            </w:r>
            <w:r w:rsidRPr="006831F6">
              <w:rPr>
                <w:rFonts w:cs="Helvetica"/>
                <w:spacing w:val="-6"/>
                <w:sz w:val="20"/>
                <w:szCs w:val="20"/>
              </w:rPr>
              <w:t xml:space="preserve"> </w:t>
            </w:r>
            <w:r w:rsidRPr="006831F6">
              <w:rPr>
                <w:rFonts w:cs="Helvetica"/>
                <w:sz w:val="20"/>
                <w:szCs w:val="20"/>
              </w:rPr>
              <w:t>the</w:t>
            </w:r>
            <w:r w:rsidRPr="006831F6">
              <w:rPr>
                <w:rFonts w:cs="Helvetica"/>
                <w:spacing w:val="-6"/>
                <w:sz w:val="20"/>
                <w:szCs w:val="20"/>
              </w:rPr>
              <w:t xml:space="preserve"> </w:t>
            </w:r>
            <w:r w:rsidRPr="006831F6">
              <w:rPr>
                <w:rFonts w:cs="Helvetica"/>
                <w:sz w:val="20"/>
                <w:szCs w:val="20"/>
              </w:rPr>
              <w:t>IANA</w:t>
            </w:r>
            <w:r w:rsidRPr="006831F6">
              <w:rPr>
                <w:rFonts w:cs="Helvetica"/>
                <w:spacing w:val="-13"/>
                <w:sz w:val="20"/>
                <w:szCs w:val="20"/>
              </w:rPr>
              <w:t xml:space="preserve"> </w:t>
            </w:r>
            <w:r w:rsidRPr="006831F6">
              <w:rPr>
                <w:rFonts w:cs="Helvetica"/>
                <w:sz w:val="20"/>
                <w:szCs w:val="20"/>
              </w:rPr>
              <w:t>functions.</w:t>
            </w:r>
          </w:p>
          <w:p w14:paraId="26C60C99" w14:textId="4D1A02D8" w:rsidR="00F4604F" w:rsidRPr="006831F6" w:rsidRDefault="00F4604F" w:rsidP="00C8201F">
            <w:pPr>
              <w:pStyle w:val="NumberedBullets"/>
              <w:numPr>
                <w:ilvl w:val="0"/>
                <w:numId w:val="0"/>
              </w:numPr>
              <w:ind w:left="12" w:right="218"/>
              <w:rPr>
                <w:rFonts w:eastAsia="Arial" w:cs="Helvetica"/>
                <w:sz w:val="20"/>
                <w:szCs w:val="20"/>
              </w:rPr>
            </w:pP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costs</w:t>
            </w:r>
            <w:r w:rsidRPr="006831F6">
              <w:rPr>
                <w:rFonts w:cs="Helvetica"/>
                <w:spacing w:val="-5"/>
                <w:sz w:val="20"/>
                <w:szCs w:val="20"/>
              </w:rPr>
              <w:t xml:space="preserve"> </w:t>
            </w:r>
            <w:r w:rsidRPr="006831F6">
              <w:rPr>
                <w:rFonts w:cs="Helvetica"/>
                <w:sz w:val="20"/>
                <w:szCs w:val="20"/>
              </w:rPr>
              <w:t>of</w:t>
            </w:r>
            <w:r w:rsidRPr="006831F6">
              <w:rPr>
                <w:rFonts w:cs="Helvetica"/>
                <w:spacing w:val="33"/>
                <w:sz w:val="20"/>
                <w:szCs w:val="20"/>
              </w:rPr>
              <w:t xml:space="preserve"> </w:t>
            </w:r>
            <w:r w:rsidRPr="006831F6">
              <w:rPr>
                <w:rFonts w:cs="Helvetica"/>
                <w:sz w:val="20"/>
                <w:szCs w:val="20"/>
              </w:rPr>
              <w:t>the</w:t>
            </w:r>
            <w:r w:rsidRPr="006831F6">
              <w:rPr>
                <w:rFonts w:cs="Helvetica"/>
                <w:spacing w:val="-4"/>
                <w:sz w:val="20"/>
                <w:szCs w:val="20"/>
              </w:rPr>
              <w:t xml:space="preserve"> </w:t>
            </w:r>
            <w:r w:rsidRPr="006831F6">
              <w:rPr>
                <w:rFonts w:cs="Helvetica"/>
                <w:sz w:val="20"/>
                <w:szCs w:val="20"/>
              </w:rPr>
              <w:t>activities</w:t>
            </w:r>
            <w:r w:rsidRPr="006831F6">
              <w:rPr>
                <w:rFonts w:cs="Helvetica"/>
                <w:spacing w:val="-5"/>
                <w:sz w:val="20"/>
                <w:szCs w:val="20"/>
              </w:rPr>
              <w:t xml:space="preserve"> </w:t>
            </w:r>
            <w:r w:rsidRPr="006831F6">
              <w:rPr>
                <w:rFonts w:cs="Helvetica"/>
                <w:sz w:val="20"/>
                <w:szCs w:val="20"/>
              </w:rPr>
              <w:t>carried</w:t>
            </w:r>
            <w:r w:rsidRPr="006831F6">
              <w:rPr>
                <w:rFonts w:cs="Helvetica"/>
                <w:spacing w:val="-5"/>
                <w:sz w:val="20"/>
                <w:szCs w:val="20"/>
              </w:rPr>
              <w:t xml:space="preserve"> </w:t>
            </w:r>
            <w:r w:rsidRPr="006831F6">
              <w:rPr>
                <w:rFonts w:cs="Helvetica"/>
                <w:sz w:val="20"/>
                <w:szCs w:val="20"/>
              </w:rPr>
              <w:t>out</w:t>
            </w:r>
            <w:r w:rsidRPr="006831F6">
              <w:rPr>
                <w:rFonts w:cs="Helvetica"/>
                <w:spacing w:val="-4"/>
                <w:sz w:val="20"/>
                <w:szCs w:val="20"/>
              </w:rPr>
              <w:t xml:space="preserve"> </w:t>
            </w:r>
            <w:r w:rsidRPr="006831F6">
              <w:rPr>
                <w:rFonts w:cs="Helvetica"/>
                <w:sz w:val="20"/>
                <w:szCs w:val="20"/>
              </w:rPr>
              <w:t>by</w:t>
            </w:r>
            <w:r w:rsidRPr="006831F6">
              <w:rPr>
                <w:rFonts w:cs="Helvetica"/>
                <w:spacing w:val="-5"/>
                <w:sz w:val="20"/>
                <w:szCs w:val="20"/>
              </w:rPr>
              <w:t xml:space="preserve"> </w:t>
            </w:r>
            <w:r w:rsidRPr="006831F6">
              <w:rPr>
                <w:rFonts w:cs="Helvetica"/>
                <w:sz w:val="20"/>
                <w:szCs w:val="20"/>
              </w:rPr>
              <w:t>other</w:t>
            </w:r>
            <w:r w:rsidRPr="006831F6">
              <w:rPr>
                <w:rFonts w:cs="Helvetica"/>
                <w:spacing w:val="-5"/>
                <w:sz w:val="20"/>
                <w:szCs w:val="20"/>
              </w:rPr>
              <w:t xml:space="preserve"> </w:t>
            </w:r>
            <w:r w:rsidRPr="006831F6">
              <w:rPr>
                <w:rFonts w:cs="Helvetica"/>
                <w:sz w:val="20"/>
                <w:szCs w:val="20"/>
              </w:rPr>
              <w:t>departments</w:t>
            </w:r>
            <w:r w:rsidRPr="006831F6">
              <w:rPr>
                <w:rFonts w:cs="Helvetica"/>
                <w:spacing w:val="-4"/>
                <w:sz w:val="20"/>
                <w:szCs w:val="20"/>
              </w:rPr>
              <w:t xml:space="preserve"> </w:t>
            </w:r>
            <w:r w:rsidRPr="006831F6">
              <w:rPr>
                <w:rFonts w:cs="Helvetica"/>
                <w:sz w:val="20"/>
                <w:szCs w:val="20"/>
              </w:rPr>
              <w:t>to</w:t>
            </w:r>
            <w:r w:rsidRPr="006831F6">
              <w:rPr>
                <w:rFonts w:cs="Helvetica"/>
                <w:spacing w:val="-5"/>
                <w:sz w:val="20"/>
                <w:szCs w:val="20"/>
              </w:rPr>
              <w:t xml:space="preserve"> </w:t>
            </w:r>
            <w:r w:rsidRPr="006831F6">
              <w:rPr>
                <w:rFonts w:cs="Helvetica"/>
                <w:sz w:val="20"/>
                <w:szCs w:val="20"/>
              </w:rPr>
              <w:t>perform</w:t>
            </w:r>
            <w:r w:rsidRPr="006831F6">
              <w:rPr>
                <w:rFonts w:cs="Helvetica"/>
                <w:spacing w:val="-5"/>
                <w:sz w:val="20"/>
                <w:szCs w:val="20"/>
              </w:rPr>
              <w:t xml:space="preserve"> </w:t>
            </w:r>
            <w:r w:rsidRPr="006831F6">
              <w:rPr>
                <w:rFonts w:cs="Helvetica"/>
                <w:sz w:val="20"/>
                <w:szCs w:val="20"/>
              </w:rPr>
              <w:t>the</w:t>
            </w:r>
            <w:r w:rsidRPr="006831F6">
              <w:rPr>
                <w:rFonts w:cs="Helvetica"/>
                <w:spacing w:val="-4"/>
                <w:sz w:val="20"/>
                <w:szCs w:val="20"/>
              </w:rPr>
              <w:t xml:space="preserve"> </w:t>
            </w:r>
            <w:r w:rsidRPr="006831F6">
              <w:rPr>
                <w:rFonts w:cs="Helvetica"/>
                <w:sz w:val="20"/>
                <w:szCs w:val="20"/>
              </w:rPr>
              <w:t>IANA</w:t>
            </w:r>
            <w:r w:rsidRPr="006831F6">
              <w:rPr>
                <w:rFonts w:cs="Helvetica"/>
                <w:spacing w:val="-12"/>
                <w:sz w:val="20"/>
                <w:szCs w:val="20"/>
              </w:rPr>
              <w:t xml:space="preserve"> </w:t>
            </w:r>
            <w:r w:rsidR="00CB7EED">
              <w:rPr>
                <w:rFonts w:cs="Helvetica"/>
                <w:spacing w:val="-12"/>
                <w:sz w:val="20"/>
                <w:szCs w:val="20"/>
              </w:rPr>
              <w:t xml:space="preserve">Functions </w:t>
            </w:r>
            <w:r w:rsidRPr="006831F6">
              <w:rPr>
                <w:rFonts w:cs="Helvetica"/>
                <w:sz w:val="20"/>
                <w:szCs w:val="20"/>
              </w:rPr>
              <w:t>were</w:t>
            </w:r>
            <w:r w:rsidRPr="006831F6">
              <w:rPr>
                <w:rFonts w:cs="Helvetica"/>
                <w:spacing w:val="-5"/>
                <w:sz w:val="20"/>
                <w:szCs w:val="20"/>
              </w:rPr>
              <w:t xml:space="preserve"> </w:t>
            </w:r>
            <w:r w:rsidRPr="006831F6">
              <w:rPr>
                <w:rFonts w:cs="Helvetica"/>
                <w:sz w:val="20"/>
                <w:szCs w:val="20"/>
              </w:rPr>
              <w:t>evaluated</w:t>
            </w:r>
            <w:r w:rsidRPr="006831F6">
              <w:rPr>
                <w:rFonts w:cs="Helvetica"/>
                <w:spacing w:val="-4"/>
                <w:sz w:val="20"/>
                <w:szCs w:val="20"/>
              </w:rPr>
              <w:t xml:space="preserve"> </w:t>
            </w:r>
            <w:r w:rsidRPr="006831F6">
              <w:rPr>
                <w:rFonts w:cs="Helvetica"/>
                <w:sz w:val="20"/>
                <w:szCs w:val="20"/>
              </w:rPr>
              <w:t>by</w:t>
            </w:r>
            <w:r w:rsidRPr="006831F6">
              <w:rPr>
                <w:rFonts w:cs="Helvetica"/>
                <w:spacing w:val="-5"/>
                <w:sz w:val="20"/>
                <w:szCs w:val="20"/>
              </w:rPr>
              <w:t xml:space="preserve"> </w:t>
            </w:r>
            <w:r w:rsidRPr="006831F6">
              <w:rPr>
                <w:rFonts w:cs="Helvetica"/>
                <w:sz w:val="20"/>
                <w:szCs w:val="20"/>
              </w:rPr>
              <w:t>each</w:t>
            </w:r>
            <w:r w:rsidRPr="006831F6">
              <w:rPr>
                <w:rFonts w:cs="Helvetica"/>
                <w:w w:val="99"/>
                <w:sz w:val="20"/>
                <w:szCs w:val="20"/>
              </w:rPr>
              <w:t xml:space="preserve"> </w:t>
            </w:r>
            <w:r w:rsidRPr="006831F6">
              <w:rPr>
                <w:rFonts w:cs="Helvetica"/>
                <w:sz w:val="20"/>
                <w:szCs w:val="20"/>
              </w:rPr>
              <w:t>department's</w:t>
            </w:r>
            <w:r w:rsidRPr="006831F6">
              <w:rPr>
                <w:rFonts w:cs="Helvetica"/>
                <w:spacing w:val="-7"/>
                <w:sz w:val="20"/>
                <w:szCs w:val="20"/>
              </w:rPr>
              <w:t xml:space="preserve"> </w:t>
            </w:r>
            <w:r w:rsidRPr="006831F6">
              <w:rPr>
                <w:rFonts w:cs="Helvetica"/>
                <w:sz w:val="20"/>
                <w:szCs w:val="20"/>
              </w:rPr>
              <w:t>budget</w:t>
            </w:r>
            <w:r w:rsidRPr="006831F6">
              <w:rPr>
                <w:rFonts w:cs="Helvetica"/>
                <w:spacing w:val="-7"/>
                <w:sz w:val="20"/>
                <w:szCs w:val="20"/>
              </w:rPr>
              <w:t xml:space="preserve"> </w:t>
            </w:r>
            <w:r w:rsidRPr="006831F6">
              <w:rPr>
                <w:rFonts w:cs="Helvetica"/>
                <w:sz w:val="20"/>
                <w:szCs w:val="20"/>
              </w:rPr>
              <w:t>owners</w:t>
            </w:r>
            <w:r w:rsidRPr="006831F6">
              <w:rPr>
                <w:rFonts w:cs="Helvetica"/>
                <w:spacing w:val="-7"/>
                <w:sz w:val="20"/>
                <w:szCs w:val="20"/>
              </w:rPr>
              <w:t xml:space="preserve"> </w:t>
            </w:r>
            <w:r w:rsidRPr="006831F6">
              <w:rPr>
                <w:rFonts w:cs="Helvetica"/>
                <w:sz w:val="20"/>
                <w:szCs w:val="20"/>
              </w:rPr>
              <w:t>by</w:t>
            </w:r>
            <w:r w:rsidRPr="006831F6">
              <w:rPr>
                <w:rFonts w:cs="Helvetica"/>
                <w:spacing w:val="-7"/>
                <w:sz w:val="20"/>
                <w:szCs w:val="20"/>
              </w:rPr>
              <w:t xml:space="preserve"> </w:t>
            </w:r>
            <w:r w:rsidRPr="006831F6">
              <w:rPr>
                <w:rFonts w:cs="Helvetica"/>
                <w:sz w:val="20"/>
                <w:szCs w:val="20"/>
              </w:rPr>
              <w:t>identifying</w:t>
            </w:r>
            <w:r w:rsidRPr="006831F6">
              <w:rPr>
                <w:rFonts w:cs="Helvetica"/>
                <w:spacing w:val="-6"/>
                <w:sz w:val="20"/>
                <w:szCs w:val="20"/>
              </w:rPr>
              <w:t xml:space="preserve"> </w:t>
            </w:r>
            <w:r w:rsidRPr="006831F6">
              <w:rPr>
                <w:rFonts w:cs="Helvetica"/>
                <w:sz w:val="20"/>
                <w:szCs w:val="20"/>
              </w:rPr>
              <w:t>the</w:t>
            </w:r>
            <w:r w:rsidRPr="006831F6">
              <w:rPr>
                <w:rFonts w:cs="Helvetica"/>
                <w:spacing w:val="-7"/>
                <w:sz w:val="20"/>
                <w:szCs w:val="20"/>
              </w:rPr>
              <w:t xml:space="preserve"> </w:t>
            </w:r>
            <w:r w:rsidRPr="006831F6">
              <w:rPr>
                <w:rFonts w:cs="Helvetica"/>
                <w:sz w:val="20"/>
                <w:szCs w:val="20"/>
              </w:rPr>
              <w:t>direct</w:t>
            </w:r>
            <w:r w:rsidRPr="006831F6">
              <w:rPr>
                <w:rFonts w:cs="Helvetica"/>
                <w:spacing w:val="-7"/>
                <w:sz w:val="20"/>
                <w:szCs w:val="20"/>
              </w:rPr>
              <w:t xml:space="preserve"> </w:t>
            </w:r>
            <w:r w:rsidRPr="006831F6">
              <w:rPr>
                <w:rFonts w:cs="Helvetica"/>
                <w:sz w:val="20"/>
                <w:szCs w:val="20"/>
              </w:rPr>
              <w:t>external</w:t>
            </w:r>
            <w:r w:rsidRPr="006831F6">
              <w:rPr>
                <w:rFonts w:cs="Helvetica"/>
                <w:spacing w:val="-7"/>
                <w:sz w:val="20"/>
                <w:szCs w:val="20"/>
              </w:rPr>
              <w:t xml:space="preserve"> </w:t>
            </w:r>
            <w:r w:rsidRPr="006831F6">
              <w:rPr>
                <w:rFonts w:cs="Helvetica"/>
                <w:sz w:val="20"/>
                <w:szCs w:val="20"/>
              </w:rPr>
              <w:t>costs</w:t>
            </w:r>
            <w:r w:rsidRPr="006831F6">
              <w:rPr>
                <w:rFonts w:cs="Helvetica"/>
                <w:spacing w:val="-6"/>
                <w:sz w:val="20"/>
                <w:szCs w:val="20"/>
              </w:rPr>
              <w:t xml:space="preserve"> </w:t>
            </w:r>
            <w:r w:rsidRPr="006831F6">
              <w:rPr>
                <w:rFonts w:cs="Helvetica"/>
                <w:sz w:val="20"/>
                <w:szCs w:val="20"/>
              </w:rPr>
              <w:t>(professional</w:t>
            </w:r>
            <w:r w:rsidRPr="006831F6">
              <w:rPr>
                <w:rFonts w:cs="Helvetica"/>
                <w:spacing w:val="-7"/>
                <w:sz w:val="20"/>
                <w:szCs w:val="20"/>
              </w:rPr>
              <w:t xml:space="preserve"> </w:t>
            </w:r>
            <w:r w:rsidRPr="006831F6">
              <w:rPr>
                <w:rFonts w:cs="Helvetica"/>
                <w:sz w:val="20"/>
                <w:szCs w:val="20"/>
              </w:rPr>
              <w:t>services,</w:t>
            </w:r>
            <w:r w:rsidRPr="006831F6">
              <w:rPr>
                <w:rFonts w:cs="Helvetica"/>
                <w:spacing w:val="-7"/>
                <w:sz w:val="20"/>
                <w:szCs w:val="20"/>
              </w:rPr>
              <w:t xml:space="preserve"> </w:t>
            </w:r>
            <w:r w:rsidRPr="006831F6">
              <w:rPr>
                <w:rFonts w:cs="Helvetica"/>
                <w:sz w:val="20"/>
                <w:szCs w:val="20"/>
              </w:rPr>
              <w:t>infrastructure,...),</w:t>
            </w:r>
            <w:r w:rsidRPr="006831F6">
              <w:rPr>
                <w:rFonts w:cs="Helvetica"/>
                <w:spacing w:val="-7"/>
                <w:sz w:val="20"/>
                <w:szCs w:val="20"/>
              </w:rPr>
              <w:t xml:space="preserve"> </w:t>
            </w:r>
            <w:r w:rsidRPr="006831F6">
              <w:rPr>
                <w:rFonts w:cs="Helvetica"/>
                <w:sz w:val="20"/>
                <w:szCs w:val="20"/>
              </w:rPr>
              <w:t>and</w:t>
            </w:r>
            <w:r w:rsidRPr="006831F6">
              <w:rPr>
                <w:rFonts w:cs="Helvetica"/>
                <w:w w:val="99"/>
                <w:sz w:val="20"/>
                <w:szCs w:val="20"/>
              </w:rPr>
              <w:t xml:space="preserve"> </w:t>
            </w:r>
            <w:r w:rsidRPr="006831F6">
              <w:rPr>
                <w:rFonts w:cs="Helvetica"/>
                <w:sz w:val="20"/>
                <w:szCs w:val="20"/>
              </w:rPr>
              <w:t>estimating</w:t>
            </w:r>
            <w:r w:rsidRPr="006831F6">
              <w:rPr>
                <w:rFonts w:cs="Helvetica"/>
                <w:spacing w:val="-5"/>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time</w:t>
            </w:r>
            <w:r w:rsidRPr="006831F6">
              <w:rPr>
                <w:rFonts w:cs="Helvetica"/>
                <w:spacing w:val="-5"/>
                <w:sz w:val="20"/>
                <w:szCs w:val="20"/>
              </w:rPr>
              <w:t xml:space="preserve"> </w:t>
            </w:r>
            <w:r w:rsidRPr="006831F6">
              <w:rPr>
                <w:rFonts w:cs="Helvetica"/>
                <w:sz w:val="20"/>
                <w:szCs w:val="20"/>
              </w:rPr>
              <w:t>spent</w:t>
            </w:r>
            <w:r w:rsidRPr="006831F6">
              <w:rPr>
                <w:rFonts w:cs="Helvetica"/>
                <w:spacing w:val="-5"/>
                <w:sz w:val="20"/>
                <w:szCs w:val="20"/>
              </w:rPr>
              <w:t xml:space="preserve"> </w:t>
            </w:r>
            <w:r w:rsidRPr="006831F6">
              <w:rPr>
                <w:rFonts w:cs="Helvetica"/>
                <w:sz w:val="20"/>
                <w:szCs w:val="20"/>
              </w:rPr>
              <w:t>by</w:t>
            </w:r>
            <w:r w:rsidRPr="006831F6">
              <w:rPr>
                <w:rFonts w:cs="Helvetica"/>
                <w:spacing w:val="-4"/>
                <w:sz w:val="20"/>
                <w:szCs w:val="20"/>
              </w:rPr>
              <w:t xml:space="preserve"> </w:t>
            </w:r>
            <w:r w:rsidRPr="006831F6">
              <w:rPr>
                <w:rFonts w:cs="Helvetica"/>
                <w:sz w:val="20"/>
                <w:szCs w:val="20"/>
              </w:rPr>
              <w:t>personnel</w:t>
            </w:r>
            <w:r w:rsidRPr="006831F6">
              <w:rPr>
                <w:rFonts w:cs="Helvetica"/>
                <w:spacing w:val="-5"/>
                <w:sz w:val="20"/>
                <w:szCs w:val="20"/>
              </w:rPr>
              <w:t xml:space="preserve"> </w:t>
            </w:r>
            <w:r w:rsidRPr="006831F6">
              <w:rPr>
                <w:rFonts w:cs="Helvetica"/>
                <w:sz w:val="20"/>
                <w:szCs w:val="20"/>
              </w:rPr>
              <w:t>from</w:t>
            </w:r>
            <w:r w:rsidRPr="006831F6">
              <w:rPr>
                <w:rFonts w:cs="Helvetica"/>
                <w:spacing w:val="-5"/>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department</w:t>
            </w:r>
            <w:r w:rsidRPr="006831F6">
              <w:rPr>
                <w:rFonts w:cs="Helvetica"/>
                <w:spacing w:val="-4"/>
                <w:sz w:val="20"/>
                <w:szCs w:val="20"/>
              </w:rPr>
              <w:t xml:space="preserve"> </w:t>
            </w:r>
            <w:r w:rsidRPr="006831F6">
              <w:rPr>
                <w:rFonts w:cs="Helvetica"/>
                <w:sz w:val="20"/>
                <w:szCs w:val="20"/>
              </w:rPr>
              <w:t>on</w:t>
            </w:r>
            <w:r w:rsidRPr="006831F6">
              <w:rPr>
                <w:rFonts w:cs="Helvetica"/>
                <w:spacing w:val="-5"/>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identified</w:t>
            </w:r>
            <w:r w:rsidRPr="006831F6">
              <w:rPr>
                <w:rFonts w:cs="Helvetica"/>
                <w:spacing w:val="-5"/>
                <w:sz w:val="20"/>
                <w:szCs w:val="20"/>
              </w:rPr>
              <w:t xml:space="preserve"> </w:t>
            </w:r>
            <w:r w:rsidRPr="006831F6">
              <w:rPr>
                <w:rFonts w:cs="Helvetica"/>
                <w:sz w:val="20"/>
                <w:szCs w:val="20"/>
              </w:rPr>
              <w:t>activities</w:t>
            </w:r>
            <w:r w:rsidRPr="006831F6">
              <w:rPr>
                <w:rFonts w:cs="Helvetica"/>
                <w:spacing w:val="-5"/>
                <w:sz w:val="20"/>
                <w:szCs w:val="20"/>
              </w:rPr>
              <w:t xml:space="preserve"> </w:t>
            </w:r>
            <w:r w:rsidRPr="006831F6">
              <w:rPr>
                <w:rFonts w:cs="Helvetica"/>
                <w:sz w:val="20"/>
                <w:szCs w:val="20"/>
              </w:rPr>
              <w:t>valued</w:t>
            </w:r>
            <w:r w:rsidRPr="006831F6">
              <w:rPr>
                <w:rFonts w:cs="Helvetica"/>
                <w:spacing w:val="-4"/>
                <w:sz w:val="20"/>
                <w:szCs w:val="20"/>
              </w:rPr>
              <w:t xml:space="preserve"> </w:t>
            </w:r>
            <w:r w:rsidRPr="006831F6">
              <w:rPr>
                <w:rFonts w:cs="Helvetica"/>
                <w:sz w:val="20"/>
                <w:szCs w:val="20"/>
              </w:rPr>
              <w:t>at</w:t>
            </w:r>
            <w:r w:rsidRPr="006831F6">
              <w:rPr>
                <w:rFonts w:cs="Helvetica"/>
                <w:spacing w:val="-5"/>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annual</w:t>
            </w:r>
            <w:r w:rsidRPr="006831F6">
              <w:rPr>
                <w:rFonts w:cs="Helvetica"/>
                <w:spacing w:val="-5"/>
                <w:sz w:val="20"/>
                <w:szCs w:val="20"/>
              </w:rPr>
              <w:t xml:space="preserve"> </w:t>
            </w:r>
            <w:r w:rsidRPr="006831F6">
              <w:rPr>
                <w:rFonts w:cs="Helvetica"/>
                <w:sz w:val="20"/>
                <w:szCs w:val="20"/>
              </w:rPr>
              <w:t>cost</w:t>
            </w:r>
            <w:r w:rsidRPr="006831F6">
              <w:rPr>
                <w:rFonts w:cs="Helvetica"/>
                <w:spacing w:val="-5"/>
                <w:sz w:val="20"/>
                <w:szCs w:val="20"/>
              </w:rPr>
              <w:t xml:space="preserve"> </w:t>
            </w:r>
            <w:r w:rsidRPr="006831F6">
              <w:rPr>
                <w:rFonts w:cs="Helvetica"/>
                <w:sz w:val="20"/>
                <w:szCs w:val="20"/>
              </w:rPr>
              <w:t>of</w:t>
            </w:r>
            <w:r w:rsidRPr="006831F6">
              <w:rPr>
                <w:rFonts w:cs="Helvetica"/>
                <w:w w:val="99"/>
                <w:sz w:val="20"/>
                <w:szCs w:val="20"/>
              </w:rPr>
              <w:t xml:space="preserve"> </w:t>
            </w:r>
            <w:r w:rsidRPr="006831F6">
              <w:rPr>
                <w:rFonts w:cs="Helvetica"/>
                <w:sz w:val="20"/>
                <w:szCs w:val="20"/>
              </w:rPr>
              <w:t>each</w:t>
            </w:r>
            <w:r w:rsidRPr="006831F6">
              <w:rPr>
                <w:rFonts w:cs="Helvetica"/>
                <w:spacing w:val="-12"/>
                <w:sz w:val="20"/>
                <w:szCs w:val="20"/>
              </w:rPr>
              <w:t xml:space="preserve"> </w:t>
            </w:r>
            <w:r w:rsidRPr="006831F6">
              <w:rPr>
                <w:rFonts w:cs="Helvetica"/>
                <w:sz w:val="20"/>
                <w:szCs w:val="20"/>
              </w:rPr>
              <w:t>employee</w:t>
            </w:r>
            <w:r w:rsidRPr="006831F6">
              <w:rPr>
                <w:rFonts w:cs="Helvetica"/>
                <w:spacing w:val="-11"/>
                <w:sz w:val="20"/>
                <w:szCs w:val="20"/>
              </w:rPr>
              <w:t xml:space="preserve"> </w:t>
            </w:r>
            <w:r w:rsidRPr="006831F6">
              <w:rPr>
                <w:rFonts w:cs="Helvetica"/>
                <w:sz w:val="20"/>
                <w:szCs w:val="20"/>
              </w:rPr>
              <w:t>(base+benefits).</w:t>
            </w:r>
          </w:p>
          <w:p w14:paraId="16DE1437" w14:textId="0C64E0BF" w:rsidR="00F4604F" w:rsidRPr="006831F6" w:rsidRDefault="00822A70" w:rsidP="00C8201F">
            <w:pPr>
              <w:pStyle w:val="NumberedBullets"/>
              <w:numPr>
                <w:ilvl w:val="0"/>
                <w:numId w:val="0"/>
              </w:numPr>
              <w:ind w:left="12" w:right="178"/>
              <w:rPr>
                <w:rFonts w:eastAsia="Arial" w:cs="Helvetica"/>
                <w:sz w:val="20"/>
                <w:szCs w:val="20"/>
              </w:rPr>
            </w:pPr>
            <w:r>
              <w:rPr>
                <w:rFonts w:cs="Helvetica"/>
                <w:sz w:val="20"/>
                <w:szCs w:val="20"/>
              </w:rPr>
              <w:t>T</w:t>
            </w:r>
            <w:r w:rsidR="00F4604F" w:rsidRPr="006831F6">
              <w:rPr>
                <w:rFonts w:cs="Helvetica"/>
                <w:sz w:val="20"/>
                <w:szCs w:val="20"/>
              </w:rPr>
              <w:t>he</w:t>
            </w:r>
            <w:r w:rsidR="00F4604F" w:rsidRPr="006831F6">
              <w:rPr>
                <w:rFonts w:cs="Helvetica"/>
                <w:spacing w:val="-5"/>
                <w:sz w:val="20"/>
                <w:szCs w:val="20"/>
              </w:rPr>
              <w:t xml:space="preserve"> </w:t>
            </w:r>
            <w:r w:rsidR="00F4604F" w:rsidRPr="006831F6">
              <w:rPr>
                <w:rFonts w:cs="Helvetica"/>
                <w:sz w:val="20"/>
                <w:szCs w:val="20"/>
              </w:rPr>
              <w:t>full</w:t>
            </w:r>
            <w:r w:rsidR="00F4604F" w:rsidRPr="006831F6">
              <w:rPr>
                <w:rFonts w:cs="Helvetica"/>
                <w:spacing w:val="-5"/>
                <w:sz w:val="20"/>
                <w:szCs w:val="20"/>
              </w:rPr>
              <w:t xml:space="preserve"> </w:t>
            </w:r>
            <w:r w:rsidR="00F4604F" w:rsidRPr="006831F6">
              <w:rPr>
                <w:rFonts w:cs="Helvetica"/>
                <w:sz w:val="20"/>
                <w:szCs w:val="20"/>
              </w:rPr>
              <w:t>description</w:t>
            </w:r>
            <w:r w:rsidR="00F4604F" w:rsidRPr="006831F6">
              <w:rPr>
                <w:rFonts w:cs="Helvetica"/>
                <w:spacing w:val="-5"/>
                <w:sz w:val="20"/>
                <w:szCs w:val="20"/>
              </w:rPr>
              <w:t xml:space="preserve"> </w:t>
            </w:r>
            <w:r w:rsidR="00F4604F" w:rsidRPr="006831F6">
              <w:rPr>
                <w:rFonts w:cs="Helvetica"/>
                <w:sz w:val="20"/>
                <w:szCs w:val="20"/>
              </w:rPr>
              <w:t>of</w:t>
            </w:r>
            <w:r w:rsidR="00F4604F" w:rsidRPr="006831F6">
              <w:rPr>
                <w:rFonts w:cs="Helvetica"/>
                <w:spacing w:val="-5"/>
                <w:sz w:val="20"/>
                <w:szCs w:val="20"/>
              </w:rPr>
              <w:t xml:space="preserve"> </w:t>
            </w:r>
            <w:r w:rsidR="00F4604F" w:rsidRPr="006831F6">
              <w:rPr>
                <w:rFonts w:cs="Helvetica"/>
                <w:sz w:val="20"/>
                <w:szCs w:val="20"/>
              </w:rPr>
              <w:t>the</w:t>
            </w:r>
            <w:r w:rsidR="00F4604F" w:rsidRPr="006831F6">
              <w:rPr>
                <w:rFonts w:cs="Helvetica"/>
                <w:spacing w:val="-5"/>
                <w:sz w:val="20"/>
                <w:szCs w:val="20"/>
              </w:rPr>
              <w:t xml:space="preserve"> </w:t>
            </w:r>
            <w:r w:rsidR="00F4604F" w:rsidRPr="006831F6">
              <w:rPr>
                <w:rFonts w:cs="Helvetica"/>
                <w:sz w:val="20"/>
                <w:szCs w:val="20"/>
              </w:rPr>
              <w:t>activities</w:t>
            </w:r>
            <w:r w:rsidR="00F4604F" w:rsidRPr="006831F6">
              <w:rPr>
                <w:rFonts w:cs="Helvetica"/>
                <w:spacing w:val="-5"/>
                <w:sz w:val="20"/>
                <w:szCs w:val="20"/>
              </w:rPr>
              <w:t xml:space="preserve"> </w:t>
            </w:r>
            <w:r w:rsidR="00F4604F" w:rsidRPr="006831F6">
              <w:rPr>
                <w:rFonts w:cs="Helvetica"/>
                <w:sz w:val="20"/>
                <w:szCs w:val="20"/>
              </w:rPr>
              <w:t>that</w:t>
            </w:r>
            <w:r w:rsidR="00F4604F" w:rsidRPr="006831F6">
              <w:rPr>
                <w:rFonts w:cs="Helvetica"/>
                <w:spacing w:val="-5"/>
                <w:sz w:val="20"/>
                <w:szCs w:val="20"/>
              </w:rPr>
              <w:t xml:space="preserve"> </w:t>
            </w:r>
            <w:r w:rsidR="00F4604F" w:rsidRPr="006831F6">
              <w:rPr>
                <w:rFonts w:cs="Helvetica"/>
                <w:sz w:val="20"/>
                <w:szCs w:val="20"/>
              </w:rPr>
              <w:t>are</w:t>
            </w:r>
            <w:r w:rsidR="00F4604F" w:rsidRPr="006831F6">
              <w:rPr>
                <w:rFonts w:cs="Helvetica"/>
                <w:spacing w:val="-5"/>
                <w:sz w:val="20"/>
                <w:szCs w:val="20"/>
              </w:rPr>
              <w:t xml:space="preserve"> </w:t>
            </w:r>
            <w:r w:rsidR="00F4604F" w:rsidRPr="006831F6">
              <w:rPr>
                <w:rFonts w:cs="Helvetica"/>
                <w:sz w:val="20"/>
                <w:szCs w:val="20"/>
              </w:rPr>
              <w:t>carried</w:t>
            </w:r>
            <w:r w:rsidR="00F4604F" w:rsidRPr="006831F6">
              <w:rPr>
                <w:rFonts w:cs="Helvetica"/>
                <w:spacing w:val="-5"/>
                <w:sz w:val="20"/>
                <w:szCs w:val="20"/>
              </w:rPr>
              <w:t xml:space="preserve"> </w:t>
            </w:r>
            <w:r w:rsidR="00F4604F" w:rsidRPr="006831F6">
              <w:rPr>
                <w:rFonts w:cs="Helvetica"/>
                <w:sz w:val="20"/>
                <w:szCs w:val="20"/>
              </w:rPr>
              <w:t>out</w:t>
            </w:r>
            <w:r w:rsidR="00F4604F" w:rsidRPr="006831F6">
              <w:rPr>
                <w:rFonts w:cs="Helvetica"/>
                <w:spacing w:val="-5"/>
                <w:sz w:val="20"/>
                <w:szCs w:val="20"/>
              </w:rPr>
              <w:t xml:space="preserve"> </w:t>
            </w:r>
            <w:r w:rsidR="00F4604F" w:rsidRPr="006831F6">
              <w:rPr>
                <w:rFonts w:cs="Helvetica"/>
                <w:sz w:val="20"/>
                <w:szCs w:val="20"/>
              </w:rPr>
              <w:t>by</w:t>
            </w:r>
            <w:r w:rsidR="00F4604F" w:rsidRPr="006831F6">
              <w:rPr>
                <w:rFonts w:cs="Helvetica"/>
                <w:spacing w:val="-5"/>
                <w:sz w:val="20"/>
                <w:szCs w:val="20"/>
              </w:rPr>
              <w:t xml:space="preserve"> </w:t>
            </w:r>
            <w:r w:rsidR="00F4604F" w:rsidRPr="006831F6">
              <w:rPr>
                <w:rFonts w:cs="Helvetica"/>
                <w:sz w:val="20"/>
                <w:szCs w:val="20"/>
              </w:rPr>
              <w:t>those</w:t>
            </w:r>
            <w:r w:rsidR="00F4604F" w:rsidRPr="006831F6">
              <w:rPr>
                <w:rFonts w:cs="Helvetica"/>
                <w:spacing w:val="-5"/>
                <w:sz w:val="20"/>
                <w:szCs w:val="20"/>
              </w:rPr>
              <w:t xml:space="preserve"> </w:t>
            </w:r>
            <w:r w:rsidR="00F4604F" w:rsidRPr="006831F6">
              <w:rPr>
                <w:rFonts w:cs="Helvetica"/>
                <w:sz w:val="20"/>
                <w:szCs w:val="20"/>
              </w:rPr>
              <w:t>departments</w:t>
            </w:r>
            <w:r>
              <w:rPr>
                <w:rFonts w:cs="Helvetica"/>
                <w:spacing w:val="-5"/>
                <w:sz w:val="20"/>
                <w:szCs w:val="20"/>
              </w:rPr>
              <w:t xml:space="preserve"> </w:t>
            </w:r>
            <w:r w:rsidR="00F4604F" w:rsidRPr="006831F6">
              <w:rPr>
                <w:rFonts w:cs="Helvetica"/>
                <w:sz w:val="20"/>
                <w:szCs w:val="20"/>
              </w:rPr>
              <w:t>are</w:t>
            </w:r>
            <w:r w:rsidR="00F4604F" w:rsidRPr="006831F6">
              <w:rPr>
                <w:rFonts w:cs="Helvetica"/>
                <w:spacing w:val="-5"/>
                <w:sz w:val="20"/>
                <w:szCs w:val="20"/>
              </w:rPr>
              <w:t xml:space="preserve"> </w:t>
            </w:r>
            <w:r w:rsidR="00F4604F" w:rsidRPr="006831F6">
              <w:rPr>
                <w:rFonts w:cs="Helvetica"/>
                <w:sz w:val="20"/>
                <w:szCs w:val="20"/>
              </w:rPr>
              <w:t>summarized</w:t>
            </w:r>
            <w:r w:rsidR="00F4604F" w:rsidRPr="006831F6">
              <w:rPr>
                <w:rFonts w:cs="Helvetica"/>
                <w:w w:val="99"/>
                <w:sz w:val="20"/>
                <w:szCs w:val="20"/>
              </w:rPr>
              <w:t xml:space="preserve"> </w:t>
            </w:r>
            <w:r w:rsidR="00F4604F" w:rsidRPr="006831F6">
              <w:rPr>
                <w:rFonts w:cs="Helvetica"/>
                <w:sz w:val="20"/>
                <w:szCs w:val="20"/>
              </w:rPr>
              <w:t>below:</w:t>
            </w:r>
          </w:p>
          <w:p w14:paraId="60BA3228" w14:textId="77777777" w:rsidR="00F4604F" w:rsidRPr="006831F6" w:rsidRDefault="00F4604F" w:rsidP="00820FB4">
            <w:pPr>
              <w:pStyle w:val="ListParagraph"/>
              <w:widowControl w:val="0"/>
              <w:numPr>
                <w:ilvl w:val="0"/>
                <w:numId w:val="9"/>
              </w:numPr>
              <w:tabs>
                <w:tab w:val="left" w:pos="104"/>
              </w:tabs>
              <w:spacing w:after="0"/>
              <w:ind w:hanging="91"/>
              <w:rPr>
                <w:rFonts w:eastAsia="Arial" w:cs="Helvetica"/>
                <w:sz w:val="20"/>
                <w:szCs w:val="20"/>
              </w:rPr>
            </w:pPr>
            <w:r w:rsidRPr="006831F6">
              <w:rPr>
                <w:rFonts w:cs="Helvetica"/>
                <w:sz w:val="20"/>
                <w:szCs w:val="20"/>
              </w:rPr>
              <w:t>Request</w:t>
            </w:r>
            <w:r w:rsidRPr="006831F6">
              <w:rPr>
                <w:rFonts w:cs="Helvetica"/>
                <w:spacing w:val="-6"/>
                <w:sz w:val="20"/>
                <w:szCs w:val="20"/>
              </w:rPr>
              <w:t xml:space="preserve"> </w:t>
            </w:r>
            <w:r w:rsidRPr="006831F6">
              <w:rPr>
                <w:rFonts w:cs="Helvetica"/>
                <w:sz w:val="20"/>
                <w:szCs w:val="20"/>
              </w:rPr>
              <w:t>processing</w:t>
            </w:r>
            <w:r w:rsidRPr="006831F6">
              <w:rPr>
                <w:rFonts w:cs="Helvetica"/>
                <w:spacing w:val="-6"/>
                <w:sz w:val="20"/>
                <w:szCs w:val="20"/>
              </w:rPr>
              <w:t xml:space="preserve"> </w:t>
            </w:r>
            <w:r w:rsidRPr="006831F6">
              <w:rPr>
                <w:rFonts w:cs="Helvetica"/>
                <w:sz w:val="20"/>
                <w:szCs w:val="20"/>
              </w:rPr>
              <w:t>-</w:t>
            </w:r>
            <w:r w:rsidRPr="006831F6">
              <w:rPr>
                <w:rFonts w:cs="Helvetica"/>
                <w:spacing w:val="-6"/>
                <w:sz w:val="20"/>
                <w:szCs w:val="20"/>
              </w:rPr>
              <w:t xml:space="preserve"> </w:t>
            </w:r>
            <w:r w:rsidRPr="006831F6">
              <w:rPr>
                <w:rFonts w:cs="Helvetica"/>
                <w:sz w:val="20"/>
                <w:szCs w:val="20"/>
              </w:rPr>
              <w:t>IT</w:t>
            </w:r>
          </w:p>
          <w:p w14:paraId="622320DD" w14:textId="77777777" w:rsidR="00F4604F" w:rsidRPr="006831F6" w:rsidRDefault="00F4604F" w:rsidP="00820FB4">
            <w:pPr>
              <w:pStyle w:val="ListParagraph"/>
              <w:widowControl w:val="0"/>
              <w:numPr>
                <w:ilvl w:val="0"/>
                <w:numId w:val="9"/>
              </w:numPr>
              <w:tabs>
                <w:tab w:val="left" w:pos="106"/>
              </w:tabs>
              <w:spacing w:after="0"/>
              <w:ind w:left="105" w:hanging="91"/>
              <w:rPr>
                <w:rFonts w:eastAsia="Arial" w:cs="Helvetica"/>
                <w:sz w:val="20"/>
                <w:szCs w:val="20"/>
              </w:rPr>
            </w:pPr>
            <w:r w:rsidRPr="006831F6">
              <w:rPr>
                <w:rFonts w:cs="Helvetica"/>
                <w:sz w:val="20"/>
                <w:szCs w:val="20"/>
              </w:rPr>
              <w:t>Root</w:t>
            </w:r>
            <w:r w:rsidRPr="006831F6">
              <w:rPr>
                <w:rFonts w:cs="Helvetica"/>
                <w:spacing w:val="-5"/>
                <w:sz w:val="20"/>
                <w:szCs w:val="20"/>
              </w:rPr>
              <w:t xml:space="preserve"> </w:t>
            </w:r>
            <w:r w:rsidRPr="006831F6">
              <w:rPr>
                <w:rFonts w:cs="Helvetica"/>
                <w:sz w:val="20"/>
                <w:szCs w:val="20"/>
              </w:rPr>
              <w:t>Key</w:t>
            </w:r>
            <w:r w:rsidRPr="006831F6">
              <w:rPr>
                <w:rFonts w:cs="Helvetica"/>
                <w:spacing w:val="-5"/>
                <w:sz w:val="20"/>
                <w:szCs w:val="20"/>
              </w:rPr>
              <w:t xml:space="preserve"> </w:t>
            </w:r>
            <w:r w:rsidRPr="006831F6">
              <w:rPr>
                <w:rFonts w:cs="Helvetica"/>
                <w:sz w:val="20"/>
                <w:szCs w:val="20"/>
              </w:rPr>
              <w:t>Signing</w:t>
            </w:r>
            <w:r w:rsidRPr="006831F6">
              <w:rPr>
                <w:rFonts w:cs="Helvetica"/>
                <w:spacing w:val="-5"/>
                <w:sz w:val="20"/>
                <w:szCs w:val="20"/>
              </w:rPr>
              <w:t xml:space="preserve"> </w:t>
            </w:r>
            <w:r w:rsidRPr="006831F6">
              <w:rPr>
                <w:rFonts w:cs="Helvetica"/>
                <w:sz w:val="20"/>
                <w:szCs w:val="20"/>
              </w:rPr>
              <w:t>-</w:t>
            </w:r>
            <w:r w:rsidRPr="006831F6">
              <w:rPr>
                <w:rFonts w:cs="Helvetica"/>
                <w:spacing w:val="-5"/>
                <w:sz w:val="20"/>
                <w:szCs w:val="20"/>
              </w:rPr>
              <w:t xml:space="preserve"> </w:t>
            </w:r>
            <w:r w:rsidRPr="006831F6">
              <w:rPr>
                <w:rFonts w:cs="Helvetica"/>
                <w:spacing w:val="-7"/>
                <w:sz w:val="20"/>
                <w:szCs w:val="20"/>
              </w:rPr>
              <w:t>IT,</w:t>
            </w:r>
            <w:r w:rsidRPr="006831F6">
              <w:rPr>
                <w:rFonts w:cs="Helvetica"/>
                <w:spacing w:val="-5"/>
                <w:sz w:val="20"/>
                <w:szCs w:val="20"/>
              </w:rPr>
              <w:t xml:space="preserve"> </w:t>
            </w:r>
            <w:r w:rsidRPr="006831F6">
              <w:rPr>
                <w:rFonts w:cs="Helvetica"/>
                <w:sz w:val="20"/>
                <w:szCs w:val="20"/>
              </w:rPr>
              <w:t>Registry</w:t>
            </w:r>
            <w:r w:rsidRPr="006831F6">
              <w:rPr>
                <w:rFonts w:cs="Helvetica"/>
                <w:spacing w:val="-4"/>
                <w:sz w:val="20"/>
                <w:szCs w:val="20"/>
              </w:rPr>
              <w:t xml:space="preserve"> </w:t>
            </w:r>
            <w:r w:rsidRPr="006831F6">
              <w:rPr>
                <w:rFonts w:cs="Helvetica"/>
                <w:sz w:val="20"/>
                <w:szCs w:val="20"/>
              </w:rPr>
              <w:t>technical</w:t>
            </w:r>
            <w:r w:rsidRPr="006831F6">
              <w:rPr>
                <w:rFonts w:cs="Helvetica"/>
                <w:spacing w:val="-5"/>
                <w:sz w:val="20"/>
                <w:szCs w:val="20"/>
              </w:rPr>
              <w:t xml:space="preserve"> </w:t>
            </w:r>
            <w:r w:rsidRPr="006831F6">
              <w:rPr>
                <w:rFonts w:cs="Helvetica"/>
                <w:sz w:val="20"/>
                <w:szCs w:val="20"/>
              </w:rPr>
              <w:t>Services,</w:t>
            </w:r>
            <w:r w:rsidRPr="006831F6">
              <w:rPr>
                <w:rFonts w:cs="Helvetica"/>
                <w:spacing w:val="-5"/>
                <w:sz w:val="20"/>
                <w:szCs w:val="20"/>
              </w:rPr>
              <w:t xml:space="preserve"> </w:t>
            </w:r>
            <w:r w:rsidRPr="006831F6">
              <w:rPr>
                <w:rFonts w:cs="Helvetica"/>
                <w:sz w:val="20"/>
                <w:szCs w:val="20"/>
              </w:rPr>
              <w:t>SSR,</w:t>
            </w:r>
            <w:r w:rsidRPr="006831F6">
              <w:rPr>
                <w:rFonts w:cs="Helvetica"/>
                <w:spacing w:val="-5"/>
                <w:sz w:val="20"/>
                <w:szCs w:val="20"/>
              </w:rPr>
              <w:t xml:space="preserve"> </w:t>
            </w:r>
            <w:r w:rsidRPr="006831F6">
              <w:rPr>
                <w:rFonts w:cs="Helvetica"/>
                <w:sz w:val="20"/>
                <w:szCs w:val="20"/>
              </w:rPr>
              <w:t>GSE</w:t>
            </w:r>
          </w:p>
          <w:p w14:paraId="78B0B38B" w14:textId="77777777" w:rsidR="00F4604F" w:rsidRPr="006831F6" w:rsidRDefault="00F4604F" w:rsidP="00820FB4">
            <w:pPr>
              <w:pStyle w:val="ListParagraph"/>
              <w:widowControl w:val="0"/>
              <w:numPr>
                <w:ilvl w:val="0"/>
                <w:numId w:val="9"/>
              </w:numPr>
              <w:tabs>
                <w:tab w:val="left" w:pos="102"/>
              </w:tabs>
              <w:spacing w:after="0"/>
              <w:ind w:left="102"/>
              <w:rPr>
                <w:rFonts w:eastAsia="Arial" w:cs="Helvetica"/>
                <w:sz w:val="20"/>
                <w:szCs w:val="20"/>
              </w:rPr>
            </w:pPr>
            <w:r w:rsidRPr="006831F6">
              <w:rPr>
                <w:rFonts w:cs="Helvetica"/>
                <w:sz w:val="20"/>
                <w:szCs w:val="20"/>
              </w:rPr>
              <w:t>IANA</w:t>
            </w:r>
            <w:r w:rsidRPr="006831F6">
              <w:rPr>
                <w:rFonts w:cs="Helvetica"/>
                <w:spacing w:val="-13"/>
                <w:sz w:val="20"/>
                <w:szCs w:val="20"/>
              </w:rPr>
              <w:t xml:space="preserve"> </w:t>
            </w:r>
            <w:r w:rsidRPr="006831F6">
              <w:rPr>
                <w:rFonts w:cs="Helvetica"/>
                <w:spacing w:val="-1"/>
                <w:sz w:val="20"/>
                <w:szCs w:val="20"/>
              </w:rPr>
              <w:t>Website</w:t>
            </w:r>
            <w:r w:rsidRPr="006831F6">
              <w:rPr>
                <w:rFonts w:cs="Helvetica"/>
                <w:spacing w:val="-5"/>
                <w:sz w:val="20"/>
                <w:szCs w:val="20"/>
              </w:rPr>
              <w:t xml:space="preserve"> </w:t>
            </w:r>
            <w:r w:rsidRPr="006831F6">
              <w:rPr>
                <w:rFonts w:cs="Helvetica"/>
                <w:sz w:val="20"/>
                <w:szCs w:val="20"/>
              </w:rPr>
              <w:t>-</w:t>
            </w:r>
            <w:r w:rsidRPr="006831F6">
              <w:rPr>
                <w:rFonts w:cs="Helvetica"/>
                <w:spacing w:val="-5"/>
                <w:sz w:val="20"/>
                <w:szCs w:val="20"/>
              </w:rPr>
              <w:t xml:space="preserve"> </w:t>
            </w:r>
            <w:r w:rsidRPr="006831F6">
              <w:rPr>
                <w:rFonts w:cs="Helvetica"/>
                <w:spacing w:val="-7"/>
                <w:sz w:val="20"/>
                <w:szCs w:val="20"/>
              </w:rPr>
              <w:t>IT,</w:t>
            </w:r>
            <w:r w:rsidRPr="006831F6">
              <w:rPr>
                <w:rFonts w:cs="Helvetica"/>
                <w:spacing w:val="-5"/>
                <w:sz w:val="20"/>
                <w:szCs w:val="20"/>
              </w:rPr>
              <w:t xml:space="preserve"> </w:t>
            </w:r>
            <w:r w:rsidRPr="006831F6">
              <w:rPr>
                <w:rFonts w:cs="Helvetica"/>
                <w:sz w:val="20"/>
                <w:szCs w:val="20"/>
              </w:rPr>
              <w:t>Legal,</w:t>
            </w:r>
            <w:r w:rsidRPr="006831F6">
              <w:rPr>
                <w:rFonts w:cs="Helvetica"/>
                <w:spacing w:val="-5"/>
                <w:sz w:val="20"/>
                <w:szCs w:val="20"/>
              </w:rPr>
              <w:t xml:space="preserve"> </w:t>
            </w:r>
            <w:r w:rsidRPr="006831F6">
              <w:rPr>
                <w:rFonts w:cs="Helvetica"/>
                <w:spacing w:val="-1"/>
                <w:sz w:val="20"/>
                <w:szCs w:val="20"/>
              </w:rPr>
              <w:t>Web-admin</w:t>
            </w:r>
          </w:p>
          <w:p w14:paraId="2DE4E5F7" w14:textId="77777777" w:rsidR="00F4604F" w:rsidRPr="006831F6" w:rsidRDefault="00F4604F" w:rsidP="00820FB4">
            <w:pPr>
              <w:pStyle w:val="ListParagraph"/>
              <w:widowControl w:val="0"/>
              <w:numPr>
                <w:ilvl w:val="0"/>
                <w:numId w:val="9"/>
              </w:numPr>
              <w:tabs>
                <w:tab w:val="left" w:pos="103"/>
              </w:tabs>
              <w:spacing w:after="0"/>
              <w:ind w:left="102" w:hanging="91"/>
              <w:rPr>
                <w:rFonts w:eastAsia="Arial" w:cs="Helvetica"/>
                <w:sz w:val="20"/>
                <w:szCs w:val="20"/>
              </w:rPr>
            </w:pPr>
            <w:r w:rsidRPr="006831F6">
              <w:rPr>
                <w:rFonts w:cs="Helvetica"/>
                <w:sz w:val="20"/>
                <w:szCs w:val="20"/>
              </w:rPr>
              <w:t>Protection</w:t>
            </w:r>
            <w:r w:rsidRPr="006831F6">
              <w:rPr>
                <w:rFonts w:cs="Helvetica"/>
                <w:spacing w:val="-5"/>
                <w:sz w:val="20"/>
                <w:szCs w:val="20"/>
              </w:rPr>
              <w:t xml:space="preserve"> </w:t>
            </w:r>
            <w:r w:rsidRPr="006831F6">
              <w:rPr>
                <w:rFonts w:cs="Helvetica"/>
                <w:sz w:val="20"/>
                <w:szCs w:val="20"/>
              </w:rPr>
              <w:t>of</w:t>
            </w:r>
            <w:r w:rsidRPr="006831F6">
              <w:rPr>
                <w:rFonts w:cs="Helvetica"/>
                <w:spacing w:val="-4"/>
                <w:sz w:val="20"/>
                <w:szCs w:val="20"/>
              </w:rPr>
              <w:t xml:space="preserve"> </w:t>
            </w:r>
            <w:r w:rsidRPr="006831F6">
              <w:rPr>
                <w:rFonts w:cs="Helvetica"/>
                <w:sz w:val="20"/>
                <w:szCs w:val="20"/>
              </w:rPr>
              <w:t>data</w:t>
            </w:r>
            <w:r w:rsidRPr="006831F6">
              <w:rPr>
                <w:rFonts w:cs="Helvetica"/>
                <w:spacing w:val="-5"/>
                <w:sz w:val="20"/>
                <w:szCs w:val="20"/>
              </w:rPr>
              <w:t xml:space="preserve"> </w:t>
            </w:r>
            <w:r w:rsidRPr="006831F6">
              <w:rPr>
                <w:rFonts w:cs="Helvetica"/>
                <w:sz w:val="20"/>
                <w:szCs w:val="20"/>
              </w:rPr>
              <w:t>and</w:t>
            </w:r>
            <w:r w:rsidRPr="006831F6">
              <w:rPr>
                <w:rFonts w:cs="Helvetica"/>
                <w:spacing w:val="-4"/>
                <w:sz w:val="20"/>
                <w:szCs w:val="20"/>
              </w:rPr>
              <w:t xml:space="preserve"> </w:t>
            </w:r>
            <w:r w:rsidRPr="006831F6">
              <w:rPr>
                <w:rFonts w:cs="Helvetica"/>
                <w:sz w:val="20"/>
                <w:szCs w:val="20"/>
              </w:rPr>
              <w:t>systems</w:t>
            </w:r>
            <w:r w:rsidRPr="006831F6">
              <w:rPr>
                <w:rFonts w:cs="Helvetica"/>
                <w:spacing w:val="-5"/>
                <w:sz w:val="20"/>
                <w:szCs w:val="20"/>
              </w:rPr>
              <w:t xml:space="preserve"> </w:t>
            </w:r>
            <w:r w:rsidRPr="006831F6">
              <w:rPr>
                <w:rFonts w:cs="Helvetica"/>
                <w:sz w:val="20"/>
                <w:szCs w:val="20"/>
              </w:rPr>
              <w:t>-</w:t>
            </w:r>
            <w:r w:rsidRPr="006831F6">
              <w:rPr>
                <w:rFonts w:cs="Helvetica"/>
                <w:spacing w:val="-4"/>
                <w:sz w:val="20"/>
                <w:szCs w:val="20"/>
              </w:rPr>
              <w:t xml:space="preserve"> </w:t>
            </w:r>
            <w:r w:rsidRPr="006831F6">
              <w:rPr>
                <w:rFonts w:cs="Helvetica"/>
                <w:spacing w:val="-7"/>
                <w:sz w:val="20"/>
                <w:szCs w:val="20"/>
              </w:rPr>
              <w:t>IT,</w:t>
            </w:r>
            <w:r w:rsidRPr="006831F6">
              <w:rPr>
                <w:rFonts w:cs="Helvetica"/>
                <w:spacing w:val="-5"/>
                <w:sz w:val="20"/>
                <w:szCs w:val="20"/>
              </w:rPr>
              <w:t xml:space="preserve"> </w:t>
            </w:r>
            <w:r w:rsidRPr="006831F6">
              <w:rPr>
                <w:rFonts w:cs="Helvetica"/>
                <w:spacing w:val="-2"/>
                <w:sz w:val="20"/>
                <w:szCs w:val="20"/>
              </w:rPr>
              <w:t>Security,</w:t>
            </w:r>
            <w:r w:rsidRPr="006831F6">
              <w:rPr>
                <w:rFonts w:cs="Helvetica"/>
                <w:spacing w:val="-4"/>
                <w:sz w:val="20"/>
                <w:szCs w:val="20"/>
              </w:rPr>
              <w:t xml:space="preserve"> </w:t>
            </w:r>
            <w:r w:rsidRPr="006831F6">
              <w:rPr>
                <w:rFonts w:cs="Helvetica"/>
                <w:sz w:val="20"/>
                <w:szCs w:val="20"/>
              </w:rPr>
              <w:t>Legal</w:t>
            </w:r>
          </w:p>
          <w:p w14:paraId="415701FB" w14:textId="77777777" w:rsidR="00F4604F" w:rsidRPr="006831F6" w:rsidRDefault="00F4604F" w:rsidP="00820FB4">
            <w:pPr>
              <w:pStyle w:val="ListParagraph"/>
              <w:widowControl w:val="0"/>
              <w:numPr>
                <w:ilvl w:val="0"/>
                <w:numId w:val="9"/>
              </w:numPr>
              <w:tabs>
                <w:tab w:val="left" w:pos="103"/>
              </w:tabs>
              <w:spacing w:after="0"/>
              <w:ind w:left="102" w:hanging="91"/>
              <w:rPr>
                <w:rFonts w:eastAsia="Arial" w:cs="Helvetica"/>
                <w:sz w:val="20"/>
                <w:szCs w:val="20"/>
              </w:rPr>
            </w:pPr>
            <w:r w:rsidRPr="006831F6">
              <w:rPr>
                <w:rFonts w:cs="Helvetica"/>
                <w:sz w:val="20"/>
                <w:szCs w:val="20"/>
              </w:rPr>
              <w:t>Continuity</w:t>
            </w:r>
            <w:r w:rsidRPr="006831F6">
              <w:rPr>
                <w:rFonts w:cs="Helvetica"/>
                <w:spacing w:val="-6"/>
                <w:sz w:val="20"/>
                <w:szCs w:val="20"/>
              </w:rPr>
              <w:t xml:space="preserve"> </w:t>
            </w:r>
            <w:r w:rsidRPr="006831F6">
              <w:rPr>
                <w:rFonts w:cs="Helvetica"/>
                <w:sz w:val="20"/>
                <w:szCs w:val="20"/>
              </w:rPr>
              <w:t>and</w:t>
            </w:r>
            <w:r w:rsidRPr="006831F6">
              <w:rPr>
                <w:rFonts w:cs="Helvetica"/>
                <w:spacing w:val="-5"/>
                <w:sz w:val="20"/>
                <w:szCs w:val="20"/>
              </w:rPr>
              <w:t xml:space="preserve"> </w:t>
            </w:r>
            <w:r w:rsidRPr="006831F6">
              <w:rPr>
                <w:rFonts w:cs="Helvetica"/>
                <w:sz w:val="20"/>
                <w:szCs w:val="20"/>
              </w:rPr>
              <w:t>Contingency</w:t>
            </w:r>
            <w:r w:rsidRPr="006831F6">
              <w:rPr>
                <w:rFonts w:cs="Helvetica"/>
                <w:spacing w:val="-5"/>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service</w:t>
            </w:r>
            <w:r w:rsidRPr="006831F6">
              <w:rPr>
                <w:rFonts w:cs="Helvetica"/>
                <w:spacing w:val="-6"/>
                <w:sz w:val="20"/>
                <w:szCs w:val="20"/>
              </w:rPr>
              <w:t xml:space="preserve"> </w:t>
            </w:r>
            <w:r w:rsidRPr="006831F6">
              <w:rPr>
                <w:rFonts w:cs="Helvetica"/>
                <w:sz w:val="20"/>
                <w:szCs w:val="20"/>
              </w:rPr>
              <w:t>-</w:t>
            </w:r>
            <w:r w:rsidRPr="006831F6">
              <w:rPr>
                <w:rFonts w:cs="Helvetica"/>
                <w:spacing w:val="-5"/>
                <w:sz w:val="20"/>
                <w:szCs w:val="20"/>
              </w:rPr>
              <w:t xml:space="preserve"> </w:t>
            </w:r>
            <w:r w:rsidRPr="006831F6">
              <w:rPr>
                <w:rFonts w:cs="Helvetica"/>
                <w:sz w:val="20"/>
                <w:szCs w:val="20"/>
              </w:rPr>
              <w:t>IT</w:t>
            </w:r>
          </w:p>
          <w:p w14:paraId="41F3DE70" w14:textId="77777777" w:rsidR="00F4604F" w:rsidRPr="006831F6" w:rsidRDefault="00F4604F" w:rsidP="00820FB4">
            <w:pPr>
              <w:pStyle w:val="ListParagraph"/>
              <w:widowControl w:val="0"/>
              <w:numPr>
                <w:ilvl w:val="0"/>
                <w:numId w:val="9"/>
              </w:numPr>
              <w:tabs>
                <w:tab w:val="left" w:pos="104"/>
              </w:tabs>
              <w:spacing w:after="0"/>
              <w:ind w:hanging="91"/>
              <w:rPr>
                <w:rFonts w:eastAsia="Arial" w:cs="Helvetica"/>
                <w:sz w:val="20"/>
                <w:szCs w:val="20"/>
              </w:rPr>
            </w:pPr>
            <w:r w:rsidRPr="006831F6">
              <w:rPr>
                <w:rFonts w:cs="Helvetica"/>
                <w:sz w:val="20"/>
                <w:szCs w:val="20"/>
              </w:rPr>
              <w:t>Conflict</w:t>
            </w:r>
            <w:r w:rsidRPr="006831F6">
              <w:rPr>
                <w:rFonts w:cs="Helvetica"/>
                <w:spacing w:val="-5"/>
                <w:sz w:val="20"/>
                <w:szCs w:val="20"/>
              </w:rPr>
              <w:t xml:space="preserve"> </w:t>
            </w:r>
            <w:r w:rsidRPr="006831F6">
              <w:rPr>
                <w:rFonts w:cs="Helvetica"/>
                <w:sz w:val="20"/>
                <w:szCs w:val="20"/>
              </w:rPr>
              <w:t>of</w:t>
            </w:r>
            <w:r w:rsidRPr="006831F6">
              <w:rPr>
                <w:rFonts w:cs="Helvetica"/>
                <w:spacing w:val="-4"/>
                <w:sz w:val="20"/>
                <w:szCs w:val="20"/>
              </w:rPr>
              <w:t xml:space="preserve"> </w:t>
            </w:r>
            <w:r w:rsidRPr="006831F6">
              <w:rPr>
                <w:rFonts w:cs="Helvetica"/>
                <w:sz w:val="20"/>
                <w:szCs w:val="20"/>
              </w:rPr>
              <w:t>Interest</w:t>
            </w:r>
            <w:r w:rsidRPr="006831F6">
              <w:rPr>
                <w:rFonts w:cs="Helvetica"/>
                <w:spacing w:val="-5"/>
                <w:sz w:val="20"/>
                <w:szCs w:val="20"/>
              </w:rPr>
              <w:t xml:space="preserve"> </w:t>
            </w:r>
            <w:r w:rsidRPr="006831F6">
              <w:rPr>
                <w:rFonts w:cs="Helvetica"/>
                <w:sz w:val="20"/>
                <w:szCs w:val="20"/>
              </w:rPr>
              <w:t>assertions</w:t>
            </w:r>
            <w:r w:rsidRPr="006831F6">
              <w:rPr>
                <w:rFonts w:cs="Helvetica"/>
                <w:spacing w:val="-4"/>
                <w:sz w:val="20"/>
                <w:szCs w:val="20"/>
              </w:rPr>
              <w:t xml:space="preserve"> </w:t>
            </w:r>
            <w:r w:rsidRPr="006831F6">
              <w:rPr>
                <w:rFonts w:cs="Helvetica"/>
                <w:sz w:val="20"/>
                <w:szCs w:val="20"/>
              </w:rPr>
              <w:t>-</w:t>
            </w:r>
            <w:r w:rsidRPr="006831F6">
              <w:rPr>
                <w:rFonts w:cs="Helvetica"/>
                <w:spacing w:val="-5"/>
                <w:sz w:val="20"/>
                <w:szCs w:val="20"/>
              </w:rPr>
              <w:t xml:space="preserve"> </w:t>
            </w:r>
            <w:r w:rsidRPr="006831F6">
              <w:rPr>
                <w:rFonts w:cs="Helvetica"/>
                <w:spacing w:val="-7"/>
                <w:sz w:val="20"/>
                <w:szCs w:val="20"/>
              </w:rPr>
              <w:t>IT,</w:t>
            </w:r>
            <w:r w:rsidRPr="006831F6">
              <w:rPr>
                <w:rFonts w:cs="Helvetica"/>
                <w:spacing w:val="-4"/>
                <w:sz w:val="20"/>
                <w:szCs w:val="20"/>
              </w:rPr>
              <w:t xml:space="preserve"> </w:t>
            </w:r>
            <w:r w:rsidRPr="006831F6">
              <w:rPr>
                <w:rFonts w:cs="Helvetica"/>
                <w:sz w:val="20"/>
                <w:szCs w:val="20"/>
              </w:rPr>
              <w:t>Legal</w:t>
            </w:r>
          </w:p>
          <w:p w14:paraId="43A949E0" w14:textId="77777777" w:rsidR="00F4604F" w:rsidRPr="006831F6" w:rsidRDefault="00F4604F" w:rsidP="00820FB4">
            <w:pPr>
              <w:pStyle w:val="ListParagraph"/>
              <w:widowControl w:val="0"/>
              <w:numPr>
                <w:ilvl w:val="0"/>
                <w:numId w:val="9"/>
              </w:numPr>
              <w:tabs>
                <w:tab w:val="left" w:pos="104"/>
              </w:tabs>
              <w:spacing w:after="0"/>
              <w:ind w:hanging="91"/>
              <w:rPr>
                <w:rFonts w:eastAsia="Arial" w:cs="Helvetica"/>
                <w:sz w:val="20"/>
                <w:szCs w:val="20"/>
              </w:rPr>
            </w:pPr>
            <w:r w:rsidRPr="006831F6">
              <w:rPr>
                <w:rFonts w:cs="Helvetica"/>
                <w:sz w:val="20"/>
                <w:szCs w:val="20"/>
              </w:rPr>
              <w:t>Monthly</w:t>
            </w:r>
            <w:r w:rsidRPr="006831F6">
              <w:rPr>
                <w:rFonts w:cs="Helvetica"/>
                <w:spacing w:val="-6"/>
                <w:sz w:val="20"/>
                <w:szCs w:val="20"/>
              </w:rPr>
              <w:t xml:space="preserve"> </w:t>
            </w:r>
            <w:r w:rsidRPr="006831F6">
              <w:rPr>
                <w:rFonts w:cs="Helvetica"/>
                <w:sz w:val="20"/>
                <w:szCs w:val="20"/>
              </w:rPr>
              <w:t>reporting</w:t>
            </w:r>
            <w:r w:rsidRPr="006831F6">
              <w:rPr>
                <w:rFonts w:cs="Helvetica"/>
                <w:spacing w:val="-5"/>
                <w:sz w:val="20"/>
                <w:szCs w:val="20"/>
              </w:rPr>
              <w:t xml:space="preserve"> </w:t>
            </w:r>
            <w:r w:rsidRPr="006831F6">
              <w:rPr>
                <w:rFonts w:cs="Helvetica"/>
                <w:sz w:val="20"/>
                <w:szCs w:val="20"/>
              </w:rPr>
              <w:t>of</w:t>
            </w:r>
            <w:r w:rsidRPr="006831F6">
              <w:rPr>
                <w:rFonts w:cs="Helvetica"/>
                <w:spacing w:val="-6"/>
                <w:sz w:val="20"/>
                <w:szCs w:val="20"/>
              </w:rPr>
              <w:t xml:space="preserve"> </w:t>
            </w:r>
            <w:r w:rsidRPr="006831F6">
              <w:rPr>
                <w:rFonts w:cs="Helvetica"/>
                <w:sz w:val="20"/>
                <w:szCs w:val="20"/>
              </w:rPr>
              <w:t>performance</w:t>
            </w:r>
            <w:r w:rsidRPr="006831F6">
              <w:rPr>
                <w:rFonts w:cs="Helvetica"/>
                <w:spacing w:val="-5"/>
                <w:sz w:val="20"/>
                <w:szCs w:val="20"/>
              </w:rPr>
              <w:t xml:space="preserve"> </w:t>
            </w:r>
            <w:r w:rsidRPr="006831F6">
              <w:rPr>
                <w:rFonts w:cs="Helvetica"/>
                <w:sz w:val="20"/>
                <w:szCs w:val="20"/>
              </w:rPr>
              <w:t>-</w:t>
            </w:r>
            <w:r w:rsidRPr="006831F6">
              <w:rPr>
                <w:rFonts w:cs="Helvetica"/>
                <w:spacing w:val="-6"/>
                <w:sz w:val="20"/>
                <w:szCs w:val="20"/>
              </w:rPr>
              <w:t xml:space="preserve"> </w:t>
            </w:r>
            <w:r w:rsidRPr="006831F6">
              <w:rPr>
                <w:rFonts w:cs="Helvetica"/>
                <w:spacing w:val="-7"/>
                <w:sz w:val="20"/>
                <w:szCs w:val="20"/>
              </w:rPr>
              <w:t>IT,</w:t>
            </w:r>
            <w:r w:rsidRPr="006831F6">
              <w:rPr>
                <w:rFonts w:cs="Helvetica"/>
                <w:spacing w:val="-5"/>
                <w:sz w:val="20"/>
                <w:szCs w:val="20"/>
              </w:rPr>
              <w:t xml:space="preserve"> </w:t>
            </w:r>
            <w:r w:rsidRPr="006831F6">
              <w:rPr>
                <w:rFonts w:cs="Helvetica"/>
                <w:sz w:val="20"/>
                <w:szCs w:val="20"/>
              </w:rPr>
              <w:t>Legal,</w:t>
            </w:r>
            <w:r w:rsidRPr="006831F6">
              <w:rPr>
                <w:rFonts w:cs="Helvetica"/>
                <w:spacing w:val="-6"/>
                <w:sz w:val="20"/>
                <w:szCs w:val="20"/>
              </w:rPr>
              <w:t xml:space="preserve"> </w:t>
            </w:r>
            <w:r w:rsidRPr="006831F6">
              <w:rPr>
                <w:rFonts w:cs="Helvetica"/>
                <w:spacing w:val="-3"/>
                <w:sz w:val="20"/>
                <w:szCs w:val="20"/>
              </w:rPr>
              <w:t>Gov.</w:t>
            </w:r>
            <w:r w:rsidRPr="006831F6">
              <w:rPr>
                <w:rFonts w:cs="Helvetica"/>
                <w:spacing w:val="-5"/>
                <w:sz w:val="20"/>
                <w:szCs w:val="20"/>
              </w:rPr>
              <w:t xml:space="preserve"> </w:t>
            </w:r>
            <w:r w:rsidRPr="006831F6">
              <w:rPr>
                <w:rFonts w:cs="Helvetica"/>
                <w:sz w:val="20"/>
                <w:szCs w:val="20"/>
              </w:rPr>
              <w:t>Engagement</w:t>
            </w:r>
          </w:p>
          <w:p w14:paraId="5083F263" w14:textId="77777777" w:rsidR="00F4604F" w:rsidRPr="006831F6" w:rsidRDefault="00F4604F" w:rsidP="00820FB4">
            <w:pPr>
              <w:pStyle w:val="ListParagraph"/>
              <w:widowControl w:val="0"/>
              <w:numPr>
                <w:ilvl w:val="0"/>
                <w:numId w:val="9"/>
              </w:numPr>
              <w:tabs>
                <w:tab w:val="left" w:pos="95"/>
              </w:tabs>
              <w:spacing w:after="0"/>
              <w:ind w:left="94" w:hanging="83"/>
              <w:rPr>
                <w:rFonts w:eastAsia="Arial" w:cs="Helvetica"/>
                <w:sz w:val="20"/>
                <w:szCs w:val="20"/>
              </w:rPr>
            </w:pPr>
            <w:r w:rsidRPr="006831F6">
              <w:rPr>
                <w:rFonts w:cs="Helvetica"/>
                <w:sz w:val="20"/>
                <w:szCs w:val="20"/>
              </w:rPr>
              <w:t>Administrative</w:t>
            </w:r>
            <w:r w:rsidRPr="006831F6">
              <w:rPr>
                <w:rFonts w:cs="Helvetica"/>
                <w:spacing w:val="-9"/>
                <w:sz w:val="20"/>
                <w:szCs w:val="20"/>
              </w:rPr>
              <w:t xml:space="preserve"> </w:t>
            </w:r>
            <w:r w:rsidRPr="006831F6">
              <w:rPr>
                <w:rFonts w:cs="Helvetica"/>
                <w:sz w:val="20"/>
                <w:szCs w:val="20"/>
              </w:rPr>
              <w:t>support</w:t>
            </w:r>
            <w:r w:rsidRPr="006831F6">
              <w:rPr>
                <w:rFonts w:cs="Helvetica"/>
                <w:spacing w:val="-9"/>
                <w:sz w:val="20"/>
                <w:szCs w:val="20"/>
              </w:rPr>
              <w:t xml:space="preserve"> </w:t>
            </w:r>
            <w:r w:rsidRPr="006831F6">
              <w:rPr>
                <w:rFonts w:cs="Helvetica"/>
                <w:sz w:val="20"/>
                <w:szCs w:val="20"/>
              </w:rPr>
              <w:t>(shared</w:t>
            </w:r>
            <w:r w:rsidRPr="006831F6">
              <w:rPr>
                <w:rFonts w:cs="Helvetica"/>
                <w:spacing w:val="-8"/>
                <w:sz w:val="20"/>
                <w:szCs w:val="20"/>
              </w:rPr>
              <w:t xml:space="preserve"> </w:t>
            </w:r>
            <w:r w:rsidRPr="006831F6">
              <w:rPr>
                <w:rFonts w:cs="Helvetica"/>
                <w:sz w:val="20"/>
                <w:szCs w:val="20"/>
              </w:rPr>
              <w:t>with</w:t>
            </w:r>
            <w:r w:rsidRPr="006831F6">
              <w:rPr>
                <w:rFonts w:cs="Helvetica"/>
                <w:spacing w:val="-9"/>
                <w:sz w:val="20"/>
                <w:szCs w:val="20"/>
              </w:rPr>
              <w:t xml:space="preserve"> </w:t>
            </w:r>
            <w:r w:rsidRPr="006831F6">
              <w:rPr>
                <w:rFonts w:cs="Helvetica"/>
                <w:sz w:val="20"/>
                <w:szCs w:val="20"/>
              </w:rPr>
              <w:t>Compliance)</w:t>
            </w:r>
          </w:p>
          <w:p w14:paraId="70F69BE6" w14:textId="77777777" w:rsidR="00F4604F" w:rsidRPr="006831F6" w:rsidRDefault="00F4604F" w:rsidP="00820FB4">
            <w:pPr>
              <w:pStyle w:val="ListParagraph"/>
              <w:widowControl w:val="0"/>
              <w:numPr>
                <w:ilvl w:val="0"/>
                <w:numId w:val="9"/>
              </w:numPr>
              <w:tabs>
                <w:tab w:val="left" w:pos="96"/>
              </w:tabs>
              <w:spacing w:after="0"/>
              <w:ind w:left="95" w:hanging="83"/>
              <w:rPr>
                <w:rFonts w:eastAsia="Arial" w:cs="Helvetica"/>
                <w:sz w:val="20"/>
                <w:szCs w:val="20"/>
              </w:rPr>
            </w:pPr>
            <w:r w:rsidRPr="006831F6">
              <w:rPr>
                <w:rFonts w:cs="Helvetica"/>
                <w:sz w:val="20"/>
                <w:szCs w:val="20"/>
              </w:rPr>
              <w:t>Annual</w:t>
            </w:r>
            <w:r w:rsidRPr="006831F6">
              <w:rPr>
                <w:rFonts w:cs="Helvetica"/>
                <w:spacing w:val="-6"/>
                <w:sz w:val="20"/>
                <w:szCs w:val="20"/>
              </w:rPr>
              <w:t xml:space="preserve"> </w:t>
            </w:r>
            <w:r w:rsidRPr="006831F6">
              <w:rPr>
                <w:rFonts w:cs="Helvetica"/>
                <w:sz w:val="20"/>
                <w:szCs w:val="20"/>
              </w:rPr>
              <w:t>updates</w:t>
            </w:r>
            <w:r w:rsidRPr="006831F6">
              <w:rPr>
                <w:rFonts w:cs="Helvetica"/>
                <w:spacing w:val="-6"/>
                <w:sz w:val="20"/>
                <w:szCs w:val="20"/>
              </w:rPr>
              <w:t xml:space="preserve"> </w:t>
            </w:r>
            <w:r w:rsidRPr="006831F6">
              <w:rPr>
                <w:rFonts w:cs="Helvetica"/>
                <w:sz w:val="20"/>
                <w:szCs w:val="20"/>
              </w:rPr>
              <w:t>to</w:t>
            </w:r>
            <w:r w:rsidRPr="006831F6">
              <w:rPr>
                <w:rFonts w:cs="Helvetica"/>
                <w:spacing w:val="-13"/>
                <w:sz w:val="20"/>
                <w:szCs w:val="20"/>
              </w:rPr>
              <w:t xml:space="preserve"> </w:t>
            </w:r>
            <w:r w:rsidRPr="006831F6">
              <w:rPr>
                <w:rFonts w:cs="Helvetica"/>
                <w:sz w:val="20"/>
                <w:szCs w:val="20"/>
              </w:rPr>
              <w:t>Agreements</w:t>
            </w:r>
            <w:r w:rsidRPr="006831F6">
              <w:rPr>
                <w:rFonts w:cs="Helvetica"/>
                <w:spacing w:val="-6"/>
                <w:sz w:val="20"/>
                <w:szCs w:val="20"/>
              </w:rPr>
              <w:t xml:space="preserve"> </w:t>
            </w:r>
            <w:r w:rsidRPr="006831F6">
              <w:rPr>
                <w:rFonts w:cs="Helvetica"/>
                <w:sz w:val="20"/>
                <w:szCs w:val="20"/>
              </w:rPr>
              <w:t>-</w:t>
            </w:r>
            <w:r w:rsidRPr="006831F6">
              <w:rPr>
                <w:rFonts w:cs="Helvetica"/>
                <w:spacing w:val="-6"/>
                <w:sz w:val="20"/>
                <w:szCs w:val="20"/>
              </w:rPr>
              <w:t xml:space="preserve"> </w:t>
            </w:r>
            <w:r w:rsidRPr="006831F6">
              <w:rPr>
                <w:rFonts w:cs="Helvetica"/>
                <w:sz w:val="20"/>
                <w:szCs w:val="20"/>
              </w:rPr>
              <w:t>Legal</w:t>
            </w:r>
          </w:p>
          <w:p w14:paraId="3FC7C1E3" w14:textId="77777777" w:rsidR="00F4604F" w:rsidRPr="006831F6" w:rsidRDefault="00F4604F" w:rsidP="00820FB4">
            <w:pPr>
              <w:pStyle w:val="NumberedBullets"/>
              <w:numPr>
                <w:ilvl w:val="0"/>
                <w:numId w:val="74"/>
              </w:numPr>
              <w:ind w:left="12" w:right="79" w:hanging="1"/>
              <w:rPr>
                <w:rFonts w:eastAsia="Arial" w:cs="Helvetica"/>
                <w:sz w:val="20"/>
                <w:szCs w:val="20"/>
              </w:rPr>
            </w:pP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Direct</w:t>
            </w:r>
            <w:r w:rsidRPr="006831F6">
              <w:rPr>
                <w:rFonts w:cs="Helvetica"/>
                <w:spacing w:val="-5"/>
                <w:sz w:val="20"/>
                <w:szCs w:val="20"/>
              </w:rPr>
              <w:t xml:space="preserve"> </w:t>
            </w:r>
            <w:r w:rsidRPr="006831F6">
              <w:rPr>
                <w:rFonts w:cs="Helvetica"/>
                <w:sz w:val="20"/>
                <w:szCs w:val="20"/>
              </w:rPr>
              <w:t>costs</w:t>
            </w:r>
            <w:r w:rsidRPr="006831F6">
              <w:rPr>
                <w:rFonts w:cs="Helvetica"/>
                <w:spacing w:val="-5"/>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shared</w:t>
            </w:r>
            <w:r w:rsidRPr="006831F6">
              <w:rPr>
                <w:rFonts w:cs="Helvetica"/>
                <w:spacing w:val="-5"/>
                <w:sz w:val="20"/>
                <w:szCs w:val="20"/>
              </w:rPr>
              <w:t xml:space="preserve"> </w:t>
            </w:r>
            <w:r w:rsidRPr="006831F6">
              <w:rPr>
                <w:rFonts w:cs="Helvetica"/>
                <w:sz w:val="20"/>
                <w:szCs w:val="20"/>
              </w:rPr>
              <w:t>resources</w:t>
            </w:r>
            <w:r w:rsidRPr="006831F6">
              <w:rPr>
                <w:rFonts w:cs="Helvetica"/>
                <w:spacing w:val="-5"/>
                <w:sz w:val="20"/>
                <w:szCs w:val="20"/>
              </w:rPr>
              <w:t xml:space="preserve"> </w:t>
            </w:r>
            <w:r w:rsidRPr="006831F6">
              <w:rPr>
                <w:rFonts w:cs="Helvetica"/>
                <w:sz w:val="20"/>
                <w:szCs w:val="20"/>
              </w:rPr>
              <w:t>also</w:t>
            </w:r>
            <w:r w:rsidRPr="006831F6">
              <w:rPr>
                <w:rFonts w:cs="Helvetica"/>
                <w:spacing w:val="-5"/>
                <w:sz w:val="20"/>
                <w:szCs w:val="20"/>
              </w:rPr>
              <w:t xml:space="preserve"> </w:t>
            </w:r>
            <w:r w:rsidRPr="006831F6">
              <w:rPr>
                <w:rFonts w:cs="Helvetica"/>
                <w:sz w:val="20"/>
                <w:szCs w:val="20"/>
              </w:rPr>
              <w:t>include</w:t>
            </w:r>
            <w:r w:rsidRPr="006831F6">
              <w:rPr>
                <w:rFonts w:cs="Helvetica"/>
                <w:spacing w:val="-5"/>
                <w:sz w:val="20"/>
                <w:szCs w:val="20"/>
              </w:rPr>
              <w:t xml:space="preserve"> </w:t>
            </w:r>
            <w:r w:rsidRPr="006831F6">
              <w:rPr>
                <w:rFonts w:cs="Helvetica"/>
                <w:sz w:val="20"/>
                <w:szCs w:val="20"/>
              </w:rPr>
              <w:t>a</w:t>
            </w:r>
            <w:r w:rsidRPr="006831F6">
              <w:rPr>
                <w:rFonts w:cs="Helvetica"/>
                <w:spacing w:val="-5"/>
                <w:sz w:val="20"/>
                <w:szCs w:val="20"/>
              </w:rPr>
              <w:t xml:space="preserve"> </w:t>
            </w:r>
            <w:r w:rsidRPr="006831F6">
              <w:rPr>
                <w:rFonts w:cs="Helvetica"/>
                <w:sz w:val="20"/>
                <w:szCs w:val="20"/>
              </w:rPr>
              <w:t>placeholder</w:t>
            </w:r>
            <w:r w:rsidRPr="006831F6">
              <w:rPr>
                <w:rFonts w:cs="Helvetica"/>
                <w:spacing w:val="-5"/>
                <w:sz w:val="20"/>
                <w:szCs w:val="20"/>
              </w:rPr>
              <w:t xml:space="preserve"> </w:t>
            </w:r>
            <w:r w:rsidRPr="006831F6">
              <w:rPr>
                <w:rFonts w:cs="Helvetica"/>
                <w:sz w:val="20"/>
                <w:szCs w:val="20"/>
              </w:rPr>
              <w:t>estimate</w:t>
            </w:r>
            <w:r w:rsidRPr="006831F6">
              <w:rPr>
                <w:rFonts w:cs="Helvetica"/>
                <w:spacing w:val="-5"/>
                <w:sz w:val="20"/>
                <w:szCs w:val="20"/>
              </w:rPr>
              <w:t xml:space="preserve"> </w:t>
            </w:r>
            <w:r w:rsidRPr="006831F6">
              <w:rPr>
                <w:rFonts w:cs="Helvetica"/>
                <w:sz w:val="20"/>
                <w:szCs w:val="20"/>
              </w:rPr>
              <w:t>for</w:t>
            </w:r>
            <w:r w:rsidRPr="006831F6">
              <w:rPr>
                <w:rFonts w:cs="Helvetica"/>
                <w:spacing w:val="-5"/>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depreciation</w:t>
            </w:r>
            <w:r w:rsidRPr="006831F6">
              <w:rPr>
                <w:rFonts w:cs="Helvetica"/>
                <w:spacing w:val="-5"/>
                <w:sz w:val="20"/>
                <w:szCs w:val="20"/>
              </w:rPr>
              <w:t xml:space="preserve"> </w:t>
            </w:r>
            <w:r w:rsidRPr="006831F6">
              <w:rPr>
                <w:rFonts w:cs="Helvetica"/>
                <w:sz w:val="20"/>
                <w:szCs w:val="20"/>
              </w:rPr>
              <w:t>costs</w:t>
            </w:r>
            <w:r w:rsidRPr="006831F6">
              <w:rPr>
                <w:rFonts w:cs="Helvetica"/>
                <w:spacing w:val="-5"/>
                <w:sz w:val="20"/>
                <w:szCs w:val="20"/>
              </w:rPr>
              <w:t xml:space="preserve"> </w:t>
            </w:r>
            <w:r w:rsidRPr="006831F6">
              <w:rPr>
                <w:rFonts w:cs="Helvetica"/>
                <w:sz w:val="20"/>
                <w:szCs w:val="20"/>
              </w:rPr>
              <w:t>of</w:t>
            </w:r>
            <w:r w:rsidRPr="006831F6">
              <w:rPr>
                <w:rFonts w:cs="Helvetica"/>
                <w:spacing w:val="-4"/>
                <w:sz w:val="20"/>
                <w:szCs w:val="20"/>
              </w:rPr>
              <w:t xml:space="preserve"> </w:t>
            </w:r>
            <w:r w:rsidRPr="006831F6">
              <w:rPr>
                <w:rFonts w:cs="Helvetica"/>
                <w:sz w:val="20"/>
                <w:szCs w:val="20"/>
              </w:rPr>
              <w:t>capital</w:t>
            </w:r>
            <w:r w:rsidRPr="006831F6">
              <w:rPr>
                <w:rFonts w:cs="Helvetica"/>
                <w:spacing w:val="-5"/>
                <w:sz w:val="20"/>
                <w:szCs w:val="20"/>
              </w:rPr>
              <w:t xml:space="preserve"> </w:t>
            </w:r>
            <w:r w:rsidRPr="006831F6">
              <w:rPr>
                <w:rFonts w:cs="Helvetica"/>
                <w:sz w:val="20"/>
                <w:szCs w:val="20"/>
              </w:rPr>
              <w:t>assets</w:t>
            </w:r>
            <w:r w:rsidRPr="006831F6">
              <w:rPr>
                <w:rFonts w:cs="Helvetica"/>
                <w:spacing w:val="-5"/>
                <w:sz w:val="20"/>
                <w:szCs w:val="20"/>
              </w:rPr>
              <w:t xml:space="preserve"> </w:t>
            </w:r>
            <w:r w:rsidRPr="006831F6">
              <w:rPr>
                <w:rFonts w:cs="Helvetica"/>
                <w:sz w:val="20"/>
                <w:szCs w:val="20"/>
              </w:rPr>
              <w:t>of</w:t>
            </w:r>
            <w:r w:rsidRPr="006831F6">
              <w:rPr>
                <w:rFonts w:cs="Helvetica"/>
                <w:w w:val="99"/>
                <w:sz w:val="20"/>
                <w:szCs w:val="20"/>
              </w:rPr>
              <w:t xml:space="preserve"> </w:t>
            </w:r>
            <w:r w:rsidRPr="006831F6">
              <w:rPr>
                <w:rFonts w:cs="Helvetica"/>
                <w:sz w:val="20"/>
                <w:szCs w:val="20"/>
              </w:rPr>
              <w:t>0.5m.</w:t>
            </w:r>
          </w:p>
        </w:tc>
      </w:tr>
      <w:tr w:rsidR="00F4604F" w:rsidRPr="00757116" w14:paraId="51836DCE" w14:textId="77777777" w:rsidTr="00D82FAB">
        <w:trPr>
          <w:trHeight w:hRule="exact" w:val="5613"/>
        </w:trPr>
        <w:tc>
          <w:tcPr>
            <w:tcW w:w="2309" w:type="dxa"/>
            <w:hideMark/>
          </w:tcPr>
          <w:p w14:paraId="7C4FB20A" w14:textId="77777777" w:rsidR="00F4604F" w:rsidRPr="0053287B" w:rsidRDefault="00F4604F" w:rsidP="00820FB4">
            <w:pPr>
              <w:pStyle w:val="NumberedBullets"/>
              <w:numPr>
                <w:ilvl w:val="0"/>
                <w:numId w:val="74"/>
              </w:numPr>
              <w:ind w:left="53"/>
              <w:rPr>
                <w:rFonts w:eastAsia="Arial" w:cs="Helvetica"/>
                <w:sz w:val="20"/>
                <w:szCs w:val="20"/>
              </w:rPr>
            </w:pPr>
            <w:r w:rsidRPr="0053287B">
              <w:rPr>
                <w:rFonts w:cs="Helvetica"/>
                <w:sz w:val="20"/>
                <w:szCs w:val="20"/>
              </w:rPr>
              <w:lastRenderedPageBreak/>
              <w:t>[C]</w:t>
            </w:r>
          </w:p>
          <w:p w14:paraId="186E2425" w14:textId="77777777" w:rsidR="00F4604F" w:rsidRPr="006831F6" w:rsidRDefault="00F4604F" w:rsidP="00820FB4">
            <w:pPr>
              <w:pStyle w:val="NumberedBullets"/>
              <w:numPr>
                <w:ilvl w:val="0"/>
                <w:numId w:val="74"/>
              </w:numPr>
              <w:ind w:left="12"/>
              <w:rPr>
                <w:rFonts w:eastAsia="Arial" w:cs="Helvetica"/>
                <w:sz w:val="20"/>
                <w:szCs w:val="20"/>
              </w:rPr>
            </w:pPr>
            <w:r w:rsidRPr="0053287B">
              <w:rPr>
                <w:rFonts w:cs="Helvetica"/>
                <w:sz w:val="20"/>
                <w:szCs w:val="20"/>
              </w:rPr>
              <w:t>Support</w:t>
            </w:r>
            <w:r w:rsidRPr="0053287B">
              <w:rPr>
                <w:rFonts w:cs="Helvetica"/>
                <w:spacing w:val="-10"/>
                <w:sz w:val="20"/>
                <w:szCs w:val="20"/>
              </w:rPr>
              <w:t xml:space="preserve"> </w:t>
            </w:r>
            <w:r w:rsidRPr="006831F6">
              <w:rPr>
                <w:rFonts w:cs="Helvetica"/>
                <w:sz w:val="20"/>
                <w:szCs w:val="20"/>
              </w:rPr>
              <w:t>functions</w:t>
            </w:r>
            <w:r w:rsidRPr="006831F6">
              <w:rPr>
                <w:rFonts w:cs="Helvetica"/>
                <w:spacing w:val="-10"/>
                <w:sz w:val="20"/>
                <w:szCs w:val="20"/>
              </w:rPr>
              <w:t xml:space="preserve"> </w:t>
            </w:r>
            <w:r w:rsidRPr="006831F6">
              <w:rPr>
                <w:rFonts w:cs="Helvetica"/>
                <w:sz w:val="20"/>
                <w:szCs w:val="20"/>
              </w:rPr>
              <w:t>allocation</w:t>
            </w:r>
          </w:p>
        </w:tc>
        <w:tc>
          <w:tcPr>
            <w:tcW w:w="1288" w:type="dxa"/>
            <w:hideMark/>
          </w:tcPr>
          <w:p w14:paraId="546D5251" w14:textId="77777777" w:rsidR="00F4604F" w:rsidRPr="006831F6" w:rsidRDefault="00F4604F" w:rsidP="00C8201F">
            <w:pPr>
              <w:pStyle w:val="NumberedBullets"/>
              <w:numPr>
                <w:ilvl w:val="0"/>
                <w:numId w:val="0"/>
              </w:numPr>
              <w:ind w:left="16"/>
              <w:rPr>
                <w:rFonts w:cs="Helvetica"/>
                <w:sz w:val="20"/>
                <w:szCs w:val="20"/>
              </w:rPr>
            </w:pPr>
            <w:r w:rsidRPr="006831F6">
              <w:rPr>
                <w:rFonts w:cs="Helvetica"/>
                <w:w w:val="105"/>
                <w:sz w:val="20"/>
                <w:szCs w:val="20"/>
              </w:rPr>
              <w:t>$2.0</w:t>
            </w:r>
          </w:p>
        </w:tc>
        <w:tc>
          <w:tcPr>
            <w:tcW w:w="5853" w:type="dxa"/>
            <w:hideMark/>
          </w:tcPr>
          <w:p w14:paraId="00FBD415" w14:textId="77777777" w:rsidR="00F4604F" w:rsidRPr="006831F6" w:rsidRDefault="00F4604F" w:rsidP="00820FB4">
            <w:pPr>
              <w:pStyle w:val="NumberedBullets"/>
              <w:numPr>
                <w:ilvl w:val="0"/>
                <w:numId w:val="74"/>
              </w:numPr>
              <w:ind w:left="12"/>
              <w:rPr>
                <w:rFonts w:eastAsia="Arial" w:cs="Helvetica"/>
                <w:sz w:val="20"/>
                <w:szCs w:val="20"/>
              </w:rPr>
            </w:pPr>
            <w:r w:rsidRPr="006831F6">
              <w:rPr>
                <w:rFonts w:cs="Helvetica"/>
                <w:sz w:val="20"/>
                <w:szCs w:val="20"/>
              </w:rPr>
              <w:t>Support</w:t>
            </w:r>
            <w:r w:rsidRPr="006831F6">
              <w:rPr>
                <w:rFonts w:cs="Helvetica"/>
                <w:spacing w:val="-6"/>
                <w:sz w:val="20"/>
                <w:szCs w:val="20"/>
              </w:rPr>
              <w:t xml:space="preserve"> </w:t>
            </w:r>
            <w:r w:rsidRPr="006831F6">
              <w:rPr>
                <w:rFonts w:cs="Helvetica"/>
                <w:sz w:val="20"/>
                <w:szCs w:val="20"/>
              </w:rPr>
              <w:t>functions</w:t>
            </w:r>
            <w:r w:rsidRPr="006831F6">
              <w:rPr>
                <w:rFonts w:cs="Helvetica"/>
                <w:spacing w:val="-5"/>
                <w:sz w:val="20"/>
                <w:szCs w:val="20"/>
              </w:rPr>
              <w:t xml:space="preserve"> </w:t>
            </w:r>
            <w:r w:rsidRPr="006831F6">
              <w:rPr>
                <w:rFonts w:cs="Helvetica"/>
                <w:sz w:val="20"/>
                <w:szCs w:val="20"/>
              </w:rPr>
              <w:t>which</w:t>
            </w:r>
            <w:r w:rsidRPr="006831F6">
              <w:rPr>
                <w:rFonts w:cs="Helvetica"/>
                <w:spacing w:val="-5"/>
                <w:sz w:val="20"/>
                <w:szCs w:val="20"/>
              </w:rPr>
              <w:t xml:space="preserve"> </w:t>
            </w:r>
            <w:r w:rsidRPr="006831F6">
              <w:rPr>
                <w:rFonts w:cs="Helvetica"/>
                <w:sz w:val="20"/>
                <w:szCs w:val="20"/>
              </w:rPr>
              <w:t>organize</w:t>
            </w:r>
            <w:r w:rsidRPr="006831F6">
              <w:rPr>
                <w:rFonts w:cs="Helvetica"/>
                <w:spacing w:val="-6"/>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ability</w:t>
            </w:r>
            <w:r w:rsidRPr="006831F6">
              <w:rPr>
                <w:rFonts w:cs="Helvetica"/>
                <w:spacing w:val="-5"/>
                <w:sz w:val="20"/>
                <w:szCs w:val="20"/>
              </w:rPr>
              <w:t xml:space="preserve"> </w:t>
            </w:r>
            <w:r w:rsidRPr="006831F6">
              <w:rPr>
                <w:rFonts w:cs="Helvetica"/>
                <w:sz w:val="20"/>
                <w:szCs w:val="20"/>
              </w:rPr>
              <w:t>for</w:t>
            </w:r>
            <w:r w:rsidRPr="006831F6">
              <w:rPr>
                <w:rFonts w:cs="Helvetica"/>
                <w:spacing w:val="-6"/>
                <w:sz w:val="20"/>
                <w:szCs w:val="20"/>
              </w:rPr>
              <w:t xml:space="preserve"> </w:t>
            </w:r>
            <w:r w:rsidRPr="006831F6">
              <w:rPr>
                <w:rFonts w:cs="Helvetica"/>
                <w:sz w:val="20"/>
                <w:szCs w:val="20"/>
              </w:rPr>
              <w:t>operational</w:t>
            </w:r>
            <w:r w:rsidRPr="006831F6">
              <w:rPr>
                <w:rFonts w:cs="Helvetica"/>
                <w:spacing w:val="-5"/>
                <w:sz w:val="20"/>
                <w:szCs w:val="20"/>
              </w:rPr>
              <w:t xml:space="preserve"> </w:t>
            </w:r>
            <w:r w:rsidRPr="006831F6">
              <w:rPr>
                <w:rFonts w:cs="Helvetica"/>
                <w:sz w:val="20"/>
                <w:szCs w:val="20"/>
              </w:rPr>
              <w:t>activities</w:t>
            </w:r>
            <w:r w:rsidRPr="006831F6">
              <w:rPr>
                <w:rFonts w:cs="Helvetica"/>
                <w:spacing w:val="-5"/>
                <w:sz w:val="20"/>
                <w:szCs w:val="20"/>
              </w:rPr>
              <w:t xml:space="preserve"> </w:t>
            </w:r>
            <w:r w:rsidRPr="006831F6">
              <w:rPr>
                <w:rFonts w:cs="Helvetica"/>
                <w:sz w:val="20"/>
                <w:szCs w:val="20"/>
              </w:rPr>
              <w:t>to</w:t>
            </w:r>
            <w:r w:rsidRPr="006831F6">
              <w:rPr>
                <w:rFonts w:cs="Helvetica"/>
                <w:spacing w:val="-6"/>
                <w:sz w:val="20"/>
                <w:szCs w:val="20"/>
              </w:rPr>
              <w:t xml:space="preserve"> </w:t>
            </w:r>
            <w:r w:rsidRPr="006831F6">
              <w:rPr>
                <w:rFonts w:cs="Helvetica"/>
                <w:sz w:val="20"/>
                <w:szCs w:val="20"/>
              </w:rPr>
              <w:t>be</w:t>
            </w:r>
            <w:r w:rsidRPr="006831F6">
              <w:rPr>
                <w:rFonts w:cs="Helvetica"/>
                <w:spacing w:val="-5"/>
                <w:sz w:val="20"/>
                <w:szCs w:val="20"/>
              </w:rPr>
              <w:t xml:space="preserve"> </w:t>
            </w:r>
            <w:r w:rsidRPr="006831F6">
              <w:rPr>
                <w:rFonts w:cs="Helvetica"/>
                <w:sz w:val="20"/>
                <w:szCs w:val="20"/>
              </w:rPr>
              <w:t>carried</w:t>
            </w:r>
            <w:r w:rsidRPr="006831F6">
              <w:rPr>
                <w:rFonts w:cs="Helvetica"/>
                <w:spacing w:val="-5"/>
                <w:sz w:val="20"/>
                <w:szCs w:val="20"/>
              </w:rPr>
              <w:t xml:space="preserve"> </w:t>
            </w:r>
            <w:r w:rsidRPr="006831F6">
              <w:rPr>
                <w:rFonts w:cs="Helvetica"/>
                <w:sz w:val="20"/>
                <w:szCs w:val="20"/>
              </w:rPr>
              <w:t>out.</w:t>
            </w:r>
          </w:p>
          <w:p w14:paraId="5803D742" w14:textId="77777777" w:rsidR="00F4604F" w:rsidRPr="006831F6" w:rsidRDefault="00F4604F" w:rsidP="00C8201F">
            <w:pPr>
              <w:pStyle w:val="NumberedBullets"/>
              <w:numPr>
                <w:ilvl w:val="0"/>
                <w:numId w:val="0"/>
              </w:numPr>
              <w:ind w:left="13" w:right="176"/>
              <w:rPr>
                <w:rFonts w:eastAsia="Arial" w:cs="Helvetica"/>
                <w:sz w:val="20"/>
                <w:szCs w:val="20"/>
              </w:rPr>
            </w:pP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total</w:t>
            </w:r>
            <w:r w:rsidRPr="006831F6">
              <w:rPr>
                <w:rFonts w:cs="Helvetica"/>
                <w:spacing w:val="-5"/>
                <w:sz w:val="20"/>
                <w:szCs w:val="20"/>
              </w:rPr>
              <w:t xml:space="preserve"> </w:t>
            </w:r>
            <w:r w:rsidRPr="006831F6">
              <w:rPr>
                <w:rFonts w:cs="Helvetica"/>
                <w:sz w:val="20"/>
                <w:szCs w:val="20"/>
              </w:rPr>
              <w:t>costs</w:t>
            </w:r>
            <w:r w:rsidRPr="006831F6">
              <w:rPr>
                <w:rFonts w:cs="Helvetica"/>
                <w:spacing w:val="-4"/>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these</w:t>
            </w:r>
            <w:r w:rsidRPr="006831F6">
              <w:rPr>
                <w:rFonts w:cs="Helvetica"/>
                <w:spacing w:val="-5"/>
                <w:sz w:val="20"/>
                <w:szCs w:val="20"/>
              </w:rPr>
              <w:t xml:space="preserve"> </w:t>
            </w:r>
            <w:r w:rsidRPr="006831F6">
              <w:rPr>
                <w:rFonts w:cs="Helvetica"/>
                <w:sz w:val="20"/>
                <w:szCs w:val="20"/>
              </w:rPr>
              <w:t>functions</w:t>
            </w:r>
            <w:r w:rsidRPr="006831F6">
              <w:rPr>
                <w:rFonts w:cs="Helvetica"/>
                <w:spacing w:val="-4"/>
                <w:sz w:val="20"/>
                <w:szCs w:val="20"/>
              </w:rPr>
              <w:t xml:space="preserve"> </w:t>
            </w:r>
            <w:r w:rsidRPr="006831F6">
              <w:rPr>
                <w:rFonts w:cs="Helvetica"/>
                <w:sz w:val="20"/>
                <w:szCs w:val="20"/>
              </w:rPr>
              <w:t>[D],</w:t>
            </w:r>
            <w:r w:rsidRPr="006831F6">
              <w:rPr>
                <w:rFonts w:cs="Helvetica"/>
                <w:spacing w:val="-5"/>
                <w:sz w:val="20"/>
                <w:szCs w:val="20"/>
              </w:rPr>
              <w:t xml:space="preserve"> </w:t>
            </w:r>
            <w:r w:rsidRPr="006831F6">
              <w:rPr>
                <w:rFonts w:cs="Helvetica"/>
                <w:sz w:val="20"/>
                <w:szCs w:val="20"/>
              </w:rPr>
              <w:t>after</w:t>
            </w:r>
            <w:r w:rsidRPr="006831F6">
              <w:rPr>
                <w:rFonts w:cs="Helvetica"/>
                <w:spacing w:val="-5"/>
                <w:sz w:val="20"/>
                <w:szCs w:val="20"/>
              </w:rPr>
              <w:t xml:space="preserve"> </w:t>
            </w:r>
            <w:r w:rsidRPr="006831F6">
              <w:rPr>
                <w:rFonts w:cs="Helvetica"/>
                <w:sz w:val="20"/>
                <w:szCs w:val="20"/>
              </w:rPr>
              <w:t>excluding</w:t>
            </w:r>
            <w:r w:rsidRPr="006831F6">
              <w:rPr>
                <w:rFonts w:cs="Helvetica"/>
                <w:spacing w:val="-4"/>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shared</w:t>
            </w:r>
            <w:r w:rsidRPr="006831F6">
              <w:rPr>
                <w:rFonts w:cs="Helvetica"/>
                <w:spacing w:val="-5"/>
                <w:sz w:val="20"/>
                <w:szCs w:val="20"/>
              </w:rPr>
              <w:t xml:space="preserve"> </w:t>
            </w:r>
            <w:r w:rsidRPr="006831F6">
              <w:rPr>
                <w:rFonts w:cs="Helvetica"/>
                <w:sz w:val="20"/>
                <w:szCs w:val="20"/>
              </w:rPr>
              <w:t>from</w:t>
            </w:r>
            <w:r w:rsidRPr="006831F6">
              <w:rPr>
                <w:rFonts w:cs="Helvetica"/>
                <w:spacing w:val="-4"/>
                <w:sz w:val="20"/>
                <w:szCs w:val="20"/>
              </w:rPr>
              <w:t xml:space="preserve"> </w:t>
            </w:r>
            <w:r w:rsidRPr="006831F6">
              <w:rPr>
                <w:rFonts w:cs="Helvetica"/>
                <w:sz w:val="20"/>
                <w:szCs w:val="20"/>
              </w:rPr>
              <w:t>those</w:t>
            </w:r>
            <w:r w:rsidRPr="006831F6">
              <w:rPr>
                <w:rFonts w:cs="Helvetica"/>
                <w:spacing w:val="-5"/>
                <w:sz w:val="20"/>
                <w:szCs w:val="20"/>
              </w:rPr>
              <w:t xml:space="preserve"> </w:t>
            </w:r>
            <w:r w:rsidRPr="006831F6">
              <w:rPr>
                <w:rFonts w:cs="Helvetica"/>
                <w:sz w:val="20"/>
                <w:szCs w:val="20"/>
              </w:rPr>
              <w:t>functions</w:t>
            </w:r>
            <w:r w:rsidRPr="006831F6">
              <w:rPr>
                <w:rFonts w:cs="Helvetica"/>
                <w:spacing w:val="-5"/>
                <w:sz w:val="20"/>
                <w:szCs w:val="20"/>
              </w:rPr>
              <w:t xml:space="preserve"> </w:t>
            </w:r>
            <w:r w:rsidRPr="006831F6">
              <w:rPr>
                <w:rFonts w:cs="Helvetica"/>
                <w:sz w:val="20"/>
                <w:szCs w:val="20"/>
              </w:rPr>
              <w:t>included</w:t>
            </w:r>
            <w:r w:rsidRPr="006831F6">
              <w:rPr>
                <w:rFonts w:cs="Helvetica"/>
                <w:spacing w:val="-4"/>
                <w:sz w:val="20"/>
                <w:szCs w:val="20"/>
              </w:rPr>
              <w:t xml:space="preserve"> </w:t>
            </w:r>
            <w:r w:rsidRPr="006831F6">
              <w:rPr>
                <w:rFonts w:cs="Helvetica"/>
                <w:sz w:val="20"/>
                <w:szCs w:val="20"/>
              </w:rPr>
              <w:t>in</w:t>
            </w:r>
            <w:r w:rsidRPr="006831F6">
              <w:rPr>
                <w:rFonts w:cs="Helvetica"/>
                <w:spacing w:val="-5"/>
                <w:sz w:val="20"/>
                <w:szCs w:val="20"/>
              </w:rPr>
              <w:t xml:space="preserve"> </w:t>
            </w:r>
            <w:r w:rsidRPr="006831F6">
              <w:rPr>
                <w:rFonts w:cs="Helvetica"/>
                <w:sz w:val="20"/>
                <w:szCs w:val="20"/>
              </w:rPr>
              <w:t>[B],</w:t>
            </w:r>
            <w:r w:rsidRPr="006831F6">
              <w:rPr>
                <w:rFonts w:cs="Helvetica"/>
                <w:spacing w:val="-5"/>
                <w:sz w:val="20"/>
                <w:szCs w:val="20"/>
              </w:rPr>
              <w:t xml:space="preserve"> </w:t>
            </w:r>
            <w:r w:rsidRPr="006831F6">
              <w:rPr>
                <w:rFonts w:cs="Helvetica"/>
                <w:sz w:val="20"/>
                <w:szCs w:val="20"/>
              </w:rPr>
              <w:t>were</w:t>
            </w:r>
            <w:r w:rsidRPr="006831F6">
              <w:rPr>
                <w:rFonts w:cs="Helvetica"/>
                <w:spacing w:val="-4"/>
                <w:sz w:val="20"/>
                <w:szCs w:val="20"/>
              </w:rPr>
              <w:t xml:space="preserve"> </w:t>
            </w:r>
            <w:r w:rsidRPr="006831F6">
              <w:rPr>
                <w:rFonts w:cs="Helvetica"/>
                <w:sz w:val="20"/>
                <w:szCs w:val="20"/>
              </w:rPr>
              <w:t>divided</w:t>
            </w:r>
            <w:r w:rsidRPr="006831F6">
              <w:rPr>
                <w:rFonts w:cs="Helvetica"/>
                <w:spacing w:val="-5"/>
                <w:sz w:val="20"/>
                <w:szCs w:val="20"/>
              </w:rPr>
              <w:t xml:space="preserve"> </w:t>
            </w:r>
            <w:r w:rsidRPr="006831F6">
              <w:rPr>
                <w:rFonts w:cs="Helvetica"/>
                <w:sz w:val="20"/>
                <w:szCs w:val="20"/>
              </w:rPr>
              <w:t>by</w:t>
            </w:r>
            <w:r w:rsidRPr="006831F6">
              <w:rPr>
                <w:rFonts w:cs="Helvetica"/>
                <w:w w:val="99"/>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total</w:t>
            </w:r>
            <w:r w:rsidRPr="006831F6">
              <w:rPr>
                <w:rFonts w:cs="Helvetica"/>
                <w:spacing w:val="-5"/>
                <w:sz w:val="20"/>
                <w:szCs w:val="20"/>
              </w:rPr>
              <w:t xml:space="preserve"> </w:t>
            </w:r>
            <w:r w:rsidRPr="006831F6">
              <w:rPr>
                <w:rFonts w:cs="Helvetica"/>
                <w:sz w:val="20"/>
                <w:szCs w:val="20"/>
              </w:rPr>
              <w:t>costs</w:t>
            </w:r>
            <w:r w:rsidRPr="006831F6">
              <w:rPr>
                <w:rFonts w:cs="Helvetica"/>
                <w:spacing w:val="-5"/>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operational</w:t>
            </w:r>
            <w:r w:rsidRPr="006831F6">
              <w:rPr>
                <w:rFonts w:cs="Helvetica"/>
                <w:spacing w:val="-5"/>
                <w:sz w:val="20"/>
                <w:szCs w:val="20"/>
              </w:rPr>
              <w:t xml:space="preserve"> </w:t>
            </w:r>
            <w:r w:rsidRPr="006831F6">
              <w:rPr>
                <w:rFonts w:cs="Helvetica"/>
                <w:sz w:val="20"/>
                <w:szCs w:val="20"/>
              </w:rPr>
              <w:t>functions</w:t>
            </w:r>
            <w:r w:rsidRPr="006831F6">
              <w:rPr>
                <w:rFonts w:cs="Helvetica"/>
                <w:spacing w:val="-5"/>
                <w:sz w:val="20"/>
                <w:szCs w:val="20"/>
              </w:rPr>
              <w:t xml:space="preserve"> </w:t>
            </w:r>
            <w:r w:rsidRPr="006831F6">
              <w:rPr>
                <w:rFonts w:cs="Helvetica"/>
                <w:sz w:val="20"/>
                <w:szCs w:val="20"/>
              </w:rPr>
              <w:t>[E],</w:t>
            </w:r>
            <w:r w:rsidRPr="006831F6">
              <w:rPr>
                <w:rFonts w:cs="Helvetica"/>
                <w:spacing w:val="-5"/>
                <w:sz w:val="20"/>
                <w:szCs w:val="20"/>
              </w:rPr>
              <w:t xml:space="preserve"> </w:t>
            </w:r>
            <w:r w:rsidRPr="006831F6">
              <w:rPr>
                <w:rFonts w:cs="Helvetica"/>
                <w:sz w:val="20"/>
                <w:szCs w:val="20"/>
              </w:rPr>
              <w:t>to</w:t>
            </w:r>
            <w:r w:rsidRPr="006831F6">
              <w:rPr>
                <w:rFonts w:cs="Helvetica"/>
                <w:spacing w:val="-5"/>
                <w:sz w:val="20"/>
                <w:szCs w:val="20"/>
              </w:rPr>
              <w:t xml:space="preserve"> </w:t>
            </w:r>
            <w:r w:rsidRPr="006831F6">
              <w:rPr>
                <w:rFonts w:cs="Helvetica"/>
                <w:sz w:val="20"/>
                <w:szCs w:val="20"/>
              </w:rPr>
              <w:t>determine</w:t>
            </w:r>
            <w:r w:rsidRPr="006831F6">
              <w:rPr>
                <w:rFonts w:cs="Helvetica"/>
                <w:spacing w:val="-5"/>
                <w:sz w:val="20"/>
                <w:szCs w:val="20"/>
              </w:rPr>
              <w:t xml:space="preserve"> </w:t>
            </w:r>
            <w:r w:rsidRPr="006831F6">
              <w:rPr>
                <w:rFonts w:cs="Helvetica"/>
                <w:sz w:val="20"/>
                <w:szCs w:val="20"/>
              </w:rPr>
              <w:t>a</w:t>
            </w:r>
            <w:r w:rsidRPr="006831F6">
              <w:rPr>
                <w:rFonts w:cs="Helvetica"/>
                <w:spacing w:val="-5"/>
                <w:sz w:val="20"/>
                <w:szCs w:val="20"/>
              </w:rPr>
              <w:t xml:space="preserve"> </w:t>
            </w:r>
            <w:r w:rsidRPr="006831F6">
              <w:rPr>
                <w:rFonts w:cs="Helvetica"/>
                <w:sz w:val="20"/>
                <w:szCs w:val="20"/>
              </w:rPr>
              <w:t>percentage</w:t>
            </w:r>
            <w:r w:rsidRPr="006831F6">
              <w:rPr>
                <w:rFonts w:cs="Helvetica"/>
                <w:spacing w:val="-5"/>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support</w:t>
            </w:r>
            <w:r w:rsidRPr="006831F6">
              <w:rPr>
                <w:rFonts w:cs="Helvetica"/>
                <w:spacing w:val="-5"/>
                <w:sz w:val="20"/>
                <w:szCs w:val="20"/>
              </w:rPr>
              <w:t xml:space="preserve"> </w:t>
            </w:r>
            <w:r w:rsidRPr="006831F6">
              <w:rPr>
                <w:rFonts w:cs="Helvetica"/>
                <w:sz w:val="20"/>
                <w:szCs w:val="20"/>
              </w:rPr>
              <w:t>functions</w:t>
            </w:r>
            <w:r w:rsidRPr="006831F6">
              <w:rPr>
                <w:rFonts w:cs="Helvetica"/>
                <w:spacing w:val="-5"/>
                <w:sz w:val="20"/>
                <w:szCs w:val="20"/>
              </w:rPr>
              <w:t xml:space="preserve"> </w:t>
            </w:r>
            <w:r w:rsidRPr="006831F6">
              <w:rPr>
                <w:rFonts w:cs="Helvetica"/>
                <w:sz w:val="20"/>
                <w:szCs w:val="20"/>
              </w:rPr>
              <w:t>([D]+[E]=</w:t>
            </w:r>
            <w:r w:rsidRPr="006831F6">
              <w:rPr>
                <w:rFonts w:cs="Helvetica"/>
                <w:spacing w:val="-5"/>
                <w:sz w:val="20"/>
                <w:szCs w:val="20"/>
              </w:rPr>
              <w:t xml:space="preserve"> </w:t>
            </w:r>
            <w:r w:rsidRPr="006831F6">
              <w:rPr>
                <w:rFonts w:cs="Helvetica"/>
                <w:sz w:val="20"/>
                <w:szCs w:val="20"/>
              </w:rPr>
              <w:t>total</w:t>
            </w:r>
            <w:r w:rsidRPr="006831F6">
              <w:rPr>
                <w:rFonts w:cs="Helvetica"/>
                <w:spacing w:val="-5"/>
                <w:sz w:val="20"/>
                <w:szCs w:val="20"/>
              </w:rPr>
              <w:t xml:space="preserve"> </w:t>
            </w:r>
            <w:r w:rsidRPr="006831F6">
              <w:rPr>
                <w:rFonts w:cs="Helvetica"/>
                <w:sz w:val="20"/>
                <w:szCs w:val="20"/>
              </w:rPr>
              <w:t>costs</w:t>
            </w:r>
            <w:r w:rsidRPr="006831F6">
              <w:rPr>
                <w:rFonts w:cs="Helvetica"/>
                <w:spacing w:val="-5"/>
                <w:sz w:val="20"/>
                <w:szCs w:val="20"/>
              </w:rPr>
              <w:t xml:space="preserve"> </w:t>
            </w:r>
            <w:r w:rsidRPr="006831F6">
              <w:rPr>
                <w:rFonts w:cs="Helvetica"/>
                <w:sz w:val="20"/>
                <w:szCs w:val="20"/>
              </w:rPr>
              <w:t>of</w:t>
            </w:r>
            <w:r w:rsidRPr="006831F6">
              <w:rPr>
                <w:rFonts w:cs="Helvetica"/>
                <w:w w:val="99"/>
                <w:sz w:val="20"/>
                <w:szCs w:val="20"/>
              </w:rPr>
              <w:t xml:space="preserve"> </w:t>
            </w:r>
            <w:r w:rsidRPr="006831F6">
              <w:rPr>
                <w:rFonts w:cs="Helvetica"/>
                <w:sz w:val="20"/>
                <w:szCs w:val="20"/>
              </w:rPr>
              <w:t>ICANN</w:t>
            </w:r>
            <w:r w:rsidRPr="006831F6">
              <w:rPr>
                <w:rFonts w:cs="Helvetica"/>
                <w:spacing w:val="-14"/>
                <w:sz w:val="20"/>
                <w:szCs w:val="20"/>
              </w:rPr>
              <w:t xml:space="preserve"> </w:t>
            </w:r>
            <w:r w:rsidRPr="006831F6">
              <w:rPr>
                <w:rFonts w:cs="Helvetica"/>
                <w:sz w:val="20"/>
                <w:szCs w:val="20"/>
              </w:rPr>
              <w:t>Operations).</w:t>
            </w:r>
          </w:p>
          <w:p w14:paraId="2665F092" w14:textId="77777777" w:rsidR="00F4604F" w:rsidRPr="006831F6" w:rsidRDefault="00F4604F" w:rsidP="00820FB4">
            <w:pPr>
              <w:pStyle w:val="NumberedBullets"/>
              <w:numPr>
                <w:ilvl w:val="0"/>
                <w:numId w:val="74"/>
              </w:numPr>
              <w:ind w:left="11" w:right="72"/>
              <w:rPr>
                <w:rFonts w:eastAsia="Arial" w:cs="Helvetica"/>
                <w:sz w:val="20"/>
                <w:szCs w:val="20"/>
              </w:rPr>
            </w:pPr>
            <w:r w:rsidRPr="006831F6">
              <w:rPr>
                <w:rFonts w:cs="Helvetica"/>
                <w:sz w:val="20"/>
                <w:szCs w:val="20"/>
              </w:rPr>
              <w:t>This</w:t>
            </w:r>
            <w:r w:rsidRPr="006831F6">
              <w:rPr>
                <w:rFonts w:cs="Helvetica"/>
                <w:spacing w:val="-5"/>
                <w:sz w:val="20"/>
                <w:szCs w:val="20"/>
              </w:rPr>
              <w:t xml:space="preserve"> </w:t>
            </w:r>
            <w:r w:rsidRPr="006831F6">
              <w:rPr>
                <w:rFonts w:cs="Helvetica"/>
                <w:sz w:val="20"/>
                <w:szCs w:val="20"/>
              </w:rPr>
              <w:t>percentage</w:t>
            </w:r>
            <w:r w:rsidRPr="006831F6">
              <w:rPr>
                <w:rFonts w:cs="Helvetica"/>
                <w:spacing w:val="-5"/>
                <w:sz w:val="20"/>
                <w:szCs w:val="20"/>
              </w:rPr>
              <w:t xml:space="preserve"> </w:t>
            </w:r>
            <w:r w:rsidRPr="006831F6">
              <w:rPr>
                <w:rFonts w:cs="Helvetica"/>
                <w:sz w:val="20"/>
                <w:szCs w:val="20"/>
              </w:rPr>
              <w:t>was</w:t>
            </w:r>
            <w:r w:rsidRPr="006831F6">
              <w:rPr>
                <w:rFonts w:cs="Helvetica"/>
                <w:spacing w:val="-5"/>
                <w:sz w:val="20"/>
                <w:szCs w:val="20"/>
              </w:rPr>
              <w:t xml:space="preserve"> </w:t>
            </w:r>
            <w:r w:rsidRPr="006831F6">
              <w:rPr>
                <w:rFonts w:cs="Helvetica"/>
                <w:sz w:val="20"/>
                <w:szCs w:val="20"/>
              </w:rPr>
              <w:t>then</w:t>
            </w:r>
            <w:r w:rsidRPr="006831F6">
              <w:rPr>
                <w:rFonts w:cs="Helvetica"/>
                <w:spacing w:val="-6"/>
                <w:sz w:val="20"/>
                <w:szCs w:val="20"/>
              </w:rPr>
              <w:t xml:space="preserve"> </w:t>
            </w:r>
            <w:r w:rsidRPr="006831F6">
              <w:rPr>
                <w:rFonts w:cs="Helvetica"/>
                <w:sz w:val="20"/>
                <w:szCs w:val="20"/>
              </w:rPr>
              <w:t>applied</w:t>
            </w:r>
            <w:r w:rsidRPr="006831F6">
              <w:rPr>
                <w:rFonts w:cs="Helvetica"/>
                <w:spacing w:val="-5"/>
                <w:sz w:val="20"/>
                <w:szCs w:val="20"/>
              </w:rPr>
              <w:t xml:space="preserve"> </w:t>
            </w:r>
            <w:r w:rsidRPr="006831F6">
              <w:rPr>
                <w:rFonts w:cs="Helvetica"/>
                <w:sz w:val="20"/>
                <w:szCs w:val="20"/>
              </w:rPr>
              <w:t>to</w:t>
            </w:r>
            <w:r w:rsidRPr="006831F6">
              <w:rPr>
                <w:rFonts w:cs="Helvetica"/>
                <w:spacing w:val="-5"/>
                <w:sz w:val="20"/>
                <w:szCs w:val="20"/>
              </w:rPr>
              <w:t xml:space="preserve"> </w:t>
            </w:r>
            <w:r w:rsidRPr="006831F6">
              <w:rPr>
                <w:rFonts w:cs="Helvetica"/>
                <w:sz w:val="20"/>
                <w:szCs w:val="20"/>
              </w:rPr>
              <w:t>the</w:t>
            </w:r>
            <w:r w:rsidRPr="006831F6">
              <w:rPr>
                <w:rFonts w:cs="Helvetica"/>
                <w:spacing w:val="-5"/>
                <w:sz w:val="20"/>
                <w:szCs w:val="20"/>
              </w:rPr>
              <w:t xml:space="preserve"> </w:t>
            </w:r>
            <w:r w:rsidRPr="006831F6">
              <w:rPr>
                <w:rFonts w:cs="Helvetica"/>
                <w:sz w:val="20"/>
                <w:szCs w:val="20"/>
              </w:rPr>
              <w:t>total</w:t>
            </w:r>
            <w:r w:rsidRPr="006831F6">
              <w:rPr>
                <w:rFonts w:cs="Helvetica"/>
                <w:spacing w:val="-5"/>
                <w:sz w:val="20"/>
                <w:szCs w:val="20"/>
              </w:rPr>
              <w:t xml:space="preserve"> </w:t>
            </w:r>
            <w:r w:rsidRPr="006831F6">
              <w:rPr>
                <w:rFonts w:cs="Helvetica"/>
                <w:sz w:val="20"/>
                <w:szCs w:val="20"/>
              </w:rPr>
              <w:t>costs</w:t>
            </w:r>
            <w:r w:rsidRPr="006831F6">
              <w:rPr>
                <w:rFonts w:cs="Helvetica"/>
                <w:spacing w:val="-5"/>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IANA</w:t>
            </w:r>
            <w:r w:rsidRPr="006831F6">
              <w:rPr>
                <w:rFonts w:cs="Helvetica"/>
                <w:spacing w:val="-12"/>
                <w:sz w:val="20"/>
                <w:szCs w:val="20"/>
              </w:rPr>
              <w:t xml:space="preserve"> </w:t>
            </w:r>
            <w:r w:rsidRPr="006831F6">
              <w:rPr>
                <w:rFonts w:cs="Helvetica"/>
                <w:sz w:val="20"/>
                <w:szCs w:val="20"/>
              </w:rPr>
              <w:t>(both</w:t>
            </w:r>
            <w:r w:rsidRPr="006831F6">
              <w:rPr>
                <w:rFonts w:cs="Helvetica"/>
                <w:spacing w:val="-5"/>
                <w:sz w:val="20"/>
                <w:szCs w:val="20"/>
              </w:rPr>
              <w:t xml:space="preserve"> </w:t>
            </w:r>
            <w:r w:rsidRPr="006831F6">
              <w:rPr>
                <w:rFonts w:cs="Helvetica"/>
                <w:sz w:val="20"/>
                <w:szCs w:val="20"/>
              </w:rPr>
              <w:t>IANA</w:t>
            </w:r>
            <w:r w:rsidRPr="006831F6">
              <w:rPr>
                <w:rFonts w:cs="Helvetica"/>
                <w:spacing w:val="-12"/>
                <w:sz w:val="20"/>
                <w:szCs w:val="20"/>
              </w:rPr>
              <w:t xml:space="preserve"> </w:t>
            </w:r>
            <w:r w:rsidRPr="006831F6">
              <w:rPr>
                <w:rFonts w:cs="Helvetica"/>
                <w:sz w:val="20"/>
                <w:szCs w:val="20"/>
              </w:rPr>
              <w:t>department</w:t>
            </w:r>
            <w:r w:rsidRPr="006831F6">
              <w:rPr>
                <w:rFonts w:cs="Helvetica"/>
                <w:spacing w:val="-5"/>
                <w:sz w:val="20"/>
                <w:szCs w:val="20"/>
              </w:rPr>
              <w:t xml:space="preserve"> </w:t>
            </w:r>
            <w:r w:rsidRPr="006831F6">
              <w:rPr>
                <w:rFonts w:cs="Helvetica"/>
                <w:sz w:val="20"/>
                <w:szCs w:val="20"/>
              </w:rPr>
              <w:t>direct</w:t>
            </w:r>
            <w:r w:rsidRPr="006831F6">
              <w:rPr>
                <w:rFonts w:cs="Helvetica"/>
                <w:spacing w:val="-5"/>
                <w:sz w:val="20"/>
                <w:szCs w:val="20"/>
              </w:rPr>
              <w:t xml:space="preserve"> </w:t>
            </w:r>
            <w:r w:rsidRPr="006831F6">
              <w:rPr>
                <w:rFonts w:cs="Helvetica"/>
                <w:sz w:val="20"/>
                <w:szCs w:val="20"/>
              </w:rPr>
              <w:t>costs</w:t>
            </w:r>
            <w:r w:rsidRPr="006831F6">
              <w:rPr>
                <w:rFonts w:cs="Helvetica"/>
                <w:spacing w:val="-5"/>
                <w:sz w:val="20"/>
                <w:szCs w:val="20"/>
              </w:rPr>
              <w:t xml:space="preserve"> </w:t>
            </w:r>
            <w:r w:rsidRPr="006831F6">
              <w:rPr>
                <w:rFonts w:cs="Helvetica"/>
                <w:sz w:val="20"/>
                <w:szCs w:val="20"/>
              </w:rPr>
              <w:t>and</w:t>
            </w:r>
            <w:r w:rsidRPr="006831F6">
              <w:rPr>
                <w:rFonts w:cs="Helvetica"/>
                <w:spacing w:val="-5"/>
                <w:sz w:val="20"/>
                <w:szCs w:val="20"/>
              </w:rPr>
              <w:t xml:space="preserve"> </w:t>
            </w:r>
            <w:r w:rsidRPr="006831F6">
              <w:rPr>
                <w:rFonts w:cs="Helvetica"/>
                <w:sz w:val="20"/>
                <w:szCs w:val="20"/>
              </w:rPr>
              <w:t>shared</w:t>
            </w:r>
            <w:r w:rsidRPr="006831F6">
              <w:rPr>
                <w:rFonts w:cs="Helvetica"/>
                <w:spacing w:val="-5"/>
                <w:sz w:val="20"/>
                <w:szCs w:val="20"/>
              </w:rPr>
              <w:t xml:space="preserve"> </w:t>
            </w:r>
            <w:r w:rsidRPr="006831F6">
              <w:rPr>
                <w:rFonts w:cs="Helvetica"/>
                <w:sz w:val="20"/>
                <w:szCs w:val="20"/>
              </w:rPr>
              <w:t>resources</w:t>
            </w:r>
            <w:r w:rsidRPr="006831F6">
              <w:rPr>
                <w:rFonts w:cs="Helvetica"/>
                <w:w w:val="99"/>
                <w:sz w:val="20"/>
                <w:szCs w:val="20"/>
              </w:rPr>
              <w:t xml:space="preserve"> </w:t>
            </w:r>
            <w:r w:rsidRPr="006831F6">
              <w:rPr>
                <w:rFonts w:cs="Helvetica"/>
                <w:sz w:val="20"/>
                <w:szCs w:val="20"/>
              </w:rPr>
              <w:t>direct</w:t>
            </w:r>
            <w:r w:rsidRPr="006831F6">
              <w:rPr>
                <w:rFonts w:cs="Helvetica"/>
                <w:spacing w:val="-5"/>
                <w:sz w:val="20"/>
                <w:szCs w:val="20"/>
              </w:rPr>
              <w:t xml:space="preserve"> </w:t>
            </w:r>
            <w:r w:rsidRPr="006831F6">
              <w:rPr>
                <w:rFonts w:cs="Helvetica"/>
                <w:sz w:val="20"/>
                <w:szCs w:val="20"/>
              </w:rPr>
              <w:t>costs</w:t>
            </w:r>
            <w:r w:rsidRPr="006831F6">
              <w:rPr>
                <w:rFonts w:cs="Helvetica"/>
                <w:spacing w:val="-4"/>
                <w:sz w:val="20"/>
                <w:szCs w:val="20"/>
              </w:rPr>
              <w:t xml:space="preserve"> </w:t>
            </w:r>
            <w:r w:rsidRPr="006831F6">
              <w:rPr>
                <w:rFonts w:cs="Helvetica"/>
                <w:sz w:val="20"/>
                <w:szCs w:val="20"/>
              </w:rPr>
              <w:t>as</w:t>
            </w:r>
            <w:r w:rsidRPr="006831F6">
              <w:rPr>
                <w:rFonts w:cs="Helvetica"/>
                <w:spacing w:val="-4"/>
                <w:sz w:val="20"/>
                <w:szCs w:val="20"/>
              </w:rPr>
              <w:t xml:space="preserve"> </w:t>
            </w:r>
            <w:r w:rsidRPr="006831F6">
              <w:rPr>
                <w:rFonts w:cs="Helvetica"/>
                <w:sz w:val="20"/>
                <w:szCs w:val="20"/>
              </w:rPr>
              <w:t>defined</w:t>
            </w:r>
            <w:r w:rsidRPr="006831F6">
              <w:rPr>
                <w:rFonts w:cs="Helvetica"/>
                <w:spacing w:val="-5"/>
                <w:sz w:val="20"/>
                <w:szCs w:val="20"/>
              </w:rPr>
              <w:t xml:space="preserve"> </w:t>
            </w:r>
            <w:r w:rsidRPr="006831F6">
              <w:rPr>
                <w:rFonts w:cs="Helvetica"/>
                <w:sz w:val="20"/>
                <w:szCs w:val="20"/>
              </w:rPr>
              <w:t>above),</w:t>
            </w:r>
            <w:r w:rsidRPr="006831F6">
              <w:rPr>
                <w:rFonts w:cs="Helvetica"/>
                <w:spacing w:val="-4"/>
                <w:sz w:val="20"/>
                <w:szCs w:val="20"/>
              </w:rPr>
              <w:t xml:space="preserve"> </w:t>
            </w:r>
            <w:r w:rsidRPr="006831F6">
              <w:rPr>
                <w:rFonts w:cs="Helvetica"/>
                <w:sz w:val="20"/>
                <w:szCs w:val="20"/>
              </w:rPr>
              <w:t>to</w:t>
            </w:r>
            <w:r w:rsidRPr="006831F6">
              <w:rPr>
                <w:rFonts w:cs="Helvetica"/>
                <w:spacing w:val="-4"/>
                <w:sz w:val="20"/>
                <w:szCs w:val="20"/>
              </w:rPr>
              <w:t xml:space="preserve"> </w:t>
            </w:r>
            <w:r w:rsidRPr="006831F6">
              <w:rPr>
                <w:rFonts w:cs="Helvetica"/>
                <w:sz w:val="20"/>
                <w:szCs w:val="20"/>
              </w:rPr>
              <w:t>determine</w:t>
            </w:r>
            <w:r w:rsidRPr="006831F6">
              <w:rPr>
                <w:rFonts w:cs="Helvetica"/>
                <w:spacing w:val="-5"/>
                <w:sz w:val="20"/>
                <w:szCs w:val="20"/>
              </w:rPr>
              <w:t xml:space="preserve"> </w:t>
            </w:r>
            <w:r w:rsidRPr="006831F6">
              <w:rPr>
                <w:rFonts w:cs="Helvetica"/>
                <w:sz w:val="20"/>
                <w:szCs w:val="20"/>
              </w:rPr>
              <w:t>a</w:t>
            </w:r>
            <w:r w:rsidRPr="006831F6">
              <w:rPr>
                <w:rFonts w:cs="Helvetica"/>
                <w:spacing w:val="-4"/>
                <w:sz w:val="20"/>
                <w:szCs w:val="20"/>
              </w:rPr>
              <w:t xml:space="preserve"> </w:t>
            </w:r>
            <w:r w:rsidRPr="006831F6">
              <w:rPr>
                <w:rFonts w:cs="Helvetica"/>
                <w:sz w:val="20"/>
                <w:szCs w:val="20"/>
              </w:rPr>
              <w:t>cost</w:t>
            </w:r>
            <w:r w:rsidRPr="006831F6">
              <w:rPr>
                <w:rFonts w:cs="Helvetica"/>
                <w:spacing w:val="-4"/>
                <w:sz w:val="20"/>
                <w:szCs w:val="20"/>
              </w:rPr>
              <w:t xml:space="preserve"> </w:t>
            </w:r>
            <w:r w:rsidRPr="006831F6">
              <w:rPr>
                <w:rFonts w:cs="Helvetica"/>
                <w:sz w:val="20"/>
                <w:szCs w:val="20"/>
              </w:rPr>
              <w:t>of</w:t>
            </w:r>
            <w:r w:rsidRPr="006831F6">
              <w:rPr>
                <w:rFonts w:cs="Helvetica"/>
                <w:spacing w:val="-5"/>
                <w:sz w:val="20"/>
                <w:szCs w:val="20"/>
              </w:rPr>
              <w:t xml:space="preserve"> </w:t>
            </w:r>
            <w:r w:rsidRPr="006831F6">
              <w:rPr>
                <w:rFonts w:cs="Helvetica"/>
                <w:sz w:val="20"/>
                <w:szCs w:val="20"/>
              </w:rPr>
              <w:t>support</w:t>
            </w:r>
            <w:r w:rsidRPr="006831F6">
              <w:rPr>
                <w:rFonts w:cs="Helvetica"/>
                <w:spacing w:val="-4"/>
                <w:sz w:val="20"/>
                <w:szCs w:val="20"/>
              </w:rPr>
              <w:t xml:space="preserve"> </w:t>
            </w:r>
            <w:r w:rsidRPr="006831F6">
              <w:rPr>
                <w:rFonts w:cs="Helvetica"/>
                <w:sz w:val="20"/>
                <w:szCs w:val="20"/>
              </w:rPr>
              <w:t>function</w:t>
            </w:r>
            <w:r w:rsidRPr="006831F6">
              <w:rPr>
                <w:rFonts w:cs="Helvetica"/>
                <w:spacing w:val="-4"/>
                <w:sz w:val="20"/>
                <w:szCs w:val="20"/>
              </w:rPr>
              <w:t xml:space="preserve"> </w:t>
            </w:r>
            <w:r w:rsidRPr="006831F6">
              <w:rPr>
                <w:rFonts w:cs="Helvetica"/>
                <w:sz w:val="20"/>
                <w:szCs w:val="20"/>
              </w:rPr>
              <w:t>allocated</w:t>
            </w:r>
            <w:r w:rsidRPr="006831F6">
              <w:rPr>
                <w:rFonts w:cs="Helvetica"/>
                <w:spacing w:val="-5"/>
                <w:sz w:val="20"/>
                <w:szCs w:val="20"/>
              </w:rPr>
              <w:t xml:space="preserve"> </w:t>
            </w:r>
            <w:r w:rsidRPr="006831F6">
              <w:rPr>
                <w:rFonts w:cs="Helvetica"/>
                <w:sz w:val="20"/>
                <w:szCs w:val="20"/>
              </w:rPr>
              <w:t>to</w:t>
            </w:r>
            <w:r w:rsidRPr="006831F6">
              <w:rPr>
                <w:rFonts w:cs="Helvetica"/>
                <w:spacing w:val="-4"/>
                <w:sz w:val="20"/>
                <w:szCs w:val="20"/>
              </w:rPr>
              <w:t xml:space="preserve"> </w:t>
            </w:r>
            <w:r w:rsidRPr="006831F6">
              <w:rPr>
                <w:rFonts w:cs="Helvetica"/>
                <w:sz w:val="20"/>
                <w:szCs w:val="20"/>
              </w:rPr>
              <w:t>IANA.</w:t>
            </w:r>
            <w:r w:rsidRPr="006831F6">
              <w:rPr>
                <w:rFonts w:cs="Helvetica"/>
                <w:spacing w:val="-6"/>
                <w:sz w:val="20"/>
                <w:szCs w:val="20"/>
              </w:rPr>
              <w:t xml:space="preserve"> </w:t>
            </w:r>
            <w:r w:rsidRPr="006831F6">
              <w:rPr>
                <w:rFonts w:cs="Helvetica"/>
                <w:sz w:val="20"/>
                <w:szCs w:val="20"/>
              </w:rPr>
              <w:t>This</w:t>
            </w:r>
            <w:r w:rsidRPr="006831F6">
              <w:rPr>
                <w:rFonts w:cs="Helvetica"/>
                <w:spacing w:val="-5"/>
                <w:sz w:val="20"/>
                <w:szCs w:val="20"/>
              </w:rPr>
              <w:t xml:space="preserve"> </w:t>
            </w:r>
            <w:r w:rsidRPr="006831F6">
              <w:rPr>
                <w:rFonts w:cs="Helvetica"/>
                <w:sz w:val="20"/>
                <w:szCs w:val="20"/>
              </w:rPr>
              <w:t>cost</w:t>
            </w:r>
            <w:r w:rsidRPr="006831F6">
              <w:rPr>
                <w:rFonts w:cs="Helvetica"/>
                <w:spacing w:val="-4"/>
                <w:sz w:val="20"/>
                <w:szCs w:val="20"/>
              </w:rPr>
              <w:t xml:space="preserve"> </w:t>
            </w:r>
            <w:r w:rsidRPr="006831F6">
              <w:rPr>
                <w:rFonts w:cs="Helvetica"/>
                <w:sz w:val="20"/>
                <w:szCs w:val="20"/>
              </w:rPr>
              <w:t>[C]</w:t>
            </w:r>
            <w:r w:rsidRPr="006831F6">
              <w:rPr>
                <w:rFonts w:cs="Helvetica"/>
                <w:spacing w:val="-4"/>
                <w:sz w:val="20"/>
                <w:szCs w:val="20"/>
              </w:rPr>
              <w:t xml:space="preserve"> </w:t>
            </w:r>
            <w:r w:rsidRPr="006831F6">
              <w:rPr>
                <w:rFonts w:cs="Helvetica"/>
                <w:sz w:val="20"/>
                <w:szCs w:val="20"/>
              </w:rPr>
              <w:t>is</w:t>
            </w:r>
            <w:r w:rsidRPr="006831F6">
              <w:rPr>
                <w:rFonts w:cs="Helvetica"/>
                <w:spacing w:val="-5"/>
                <w:sz w:val="20"/>
                <w:szCs w:val="20"/>
              </w:rPr>
              <w:t xml:space="preserve"> </w:t>
            </w:r>
            <w:r w:rsidRPr="006831F6">
              <w:rPr>
                <w:rFonts w:cs="Helvetica"/>
                <w:sz w:val="20"/>
                <w:szCs w:val="20"/>
              </w:rPr>
              <w:t>additive</w:t>
            </w:r>
            <w:r w:rsidRPr="006831F6">
              <w:rPr>
                <w:rFonts w:cs="Helvetica"/>
                <w:spacing w:val="-4"/>
                <w:sz w:val="20"/>
                <w:szCs w:val="20"/>
              </w:rPr>
              <w:t xml:space="preserve"> </w:t>
            </w:r>
            <w:r w:rsidRPr="006831F6">
              <w:rPr>
                <w:rFonts w:cs="Helvetica"/>
                <w:sz w:val="20"/>
                <w:szCs w:val="20"/>
              </w:rPr>
              <w:t>to</w:t>
            </w:r>
            <w:r w:rsidRPr="006831F6">
              <w:rPr>
                <w:rFonts w:cs="Helvetica"/>
                <w:spacing w:val="-4"/>
                <w:sz w:val="20"/>
                <w:szCs w:val="20"/>
              </w:rPr>
              <w:t xml:space="preserve"> </w:t>
            </w:r>
            <w:r w:rsidRPr="006831F6">
              <w:rPr>
                <w:rFonts w:cs="Helvetica"/>
                <w:sz w:val="20"/>
                <w:szCs w:val="20"/>
              </w:rPr>
              <w:t>[A]</w:t>
            </w:r>
            <w:r w:rsidRPr="006831F6">
              <w:rPr>
                <w:rFonts w:cs="Helvetica"/>
                <w:w w:val="99"/>
                <w:sz w:val="20"/>
                <w:szCs w:val="20"/>
              </w:rPr>
              <w:t xml:space="preserve"> </w:t>
            </w:r>
            <w:r w:rsidRPr="006831F6">
              <w:rPr>
                <w:rFonts w:cs="Helvetica"/>
                <w:sz w:val="20"/>
                <w:szCs w:val="20"/>
              </w:rPr>
              <w:t>and</w:t>
            </w:r>
            <w:r w:rsidRPr="006831F6">
              <w:rPr>
                <w:rFonts w:cs="Helvetica"/>
                <w:spacing w:val="-6"/>
                <w:sz w:val="20"/>
                <w:szCs w:val="20"/>
              </w:rPr>
              <w:t xml:space="preserve"> </w:t>
            </w:r>
            <w:r w:rsidRPr="006831F6">
              <w:rPr>
                <w:rFonts w:cs="Helvetica"/>
                <w:sz w:val="20"/>
                <w:szCs w:val="20"/>
              </w:rPr>
              <w:t>[B].</w:t>
            </w:r>
          </w:p>
          <w:p w14:paraId="2FCADE11" w14:textId="77777777" w:rsidR="00F4604F" w:rsidRPr="006831F6" w:rsidRDefault="00F4604F" w:rsidP="00820FB4">
            <w:pPr>
              <w:pStyle w:val="NumberedBullets"/>
              <w:numPr>
                <w:ilvl w:val="0"/>
                <w:numId w:val="74"/>
              </w:numPr>
              <w:ind w:left="12"/>
              <w:rPr>
                <w:rFonts w:eastAsia="Arial" w:cs="Helvetica"/>
                <w:sz w:val="20"/>
                <w:szCs w:val="20"/>
              </w:rPr>
            </w:pPr>
            <w:r w:rsidRPr="006831F6">
              <w:rPr>
                <w:rFonts w:cs="Helvetica"/>
                <w:sz w:val="20"/>
                <w:szCs w:val="20"/>
              </w:rPr>
              <w:t>List</w:t>
            </w:r>
            <w:r w:rsidRPr="006831F6">
              <w:rPr>
                <w:rFonts w:cs="Helvetica"/>
                <w:spacing w:val="-7"/>
                <w:sz w:val="20"/>
                <w:szCs w:val="20"/>
              </w:rPr>
              <w:t xml:space="preserve"> </w:t>
            </w:r>
            <w:r w:rsidRPr="006831F6">
              <w:rPr>
                <w:rFonts w:cs="Helvetica"/>
                <w:sz w:val="20"/>
                <w:szCs w:val="20"/>
              </w:rPr>
              <w:t>of</w:t>
            </w:r>
            <w:r w:rsidRPr="006831F6">
              <w:rPr>
                <w:rFonts w:cs="Helvetica"/>
                <w:spacing w:val="-6"/>
                <w:sz w:val="20"/>
                <w:szCs w:val="20"/>
              </w:rPr>
              <w:t xml:space="preserve"> </w:t>
            </w:r>
            <w:r w:rsidRPr="006831F6">
              <w:rPr>
                <w:rFonts w:cs="Helvetica"/>
                <w:sz w:val="20"/>
                <w:szCs w:val="20"/>
              </w:rPr>
              <w:t>functions</w:t>
            </w:r>
            <w:r w:rsidRPr="006831F6">
              <w:rPr>
                <w:rFonts w:cs="Helvetica"/>
                <w:spacing w:val="-6"/>
                <w:sz w:val="20"/>
                <w:szCs w:val="20"/>
              </w:rPr>
              <w:t xml:space="preserve"> </w:t>
            </w:r>
            <w:r w:rsidRPr="006831F6">
              <w:rPr>
                <w:rFonts w:cs="Helvetica"/>
                <w:sz w:val="20"/>
                <w:szCs w:val="20"/>
              </w:rPr>
              <w:t>included:</w:t>
            </w:r>
          </w:p>
          <w:p w14:paraId="14B60187" w14:textId="77777777" w:rsidR="00F4604F" w:rsidRPr="006831F6" w:rsidRDefault="00F4604F" w:rsidP="00820FB4">
            <w:pPr>
              <w:pStyle w:val="ListParagraph"/>
              <w:widowControl w:val="0"/>
              <w:numPr>
                <w:ilvl w:val="0"/>
                <w:numId w:val="10"/>
              </w:numPr>
              <w:tabs>
                <w:tab w:val="left" w:pos="106"/>
              </w:tabs>
              <w:spacing w:after="0"/>
              <w:ind w:hanging="1"/>
              <w:rPr>
                <w:rFonts w:eastAsia="Arial" w:cs="Helvetica"/>
                <w:sz w:val="20"/>
                <w:szCs w:val="20"/>
              </w:rPr>
            </w:pPr>
            <w:r w:rsidRPr="006831F6">
              <w:rPr>
                <w:rFonts w:cs="Helvetica"/>
                <w:sz w:val="20"/>
                <w:szCs w:val="20"/>
              </w:rPr>
              <w:t>Executive</w:t>
            </w:r>
          </w:p>
          <w:p w14:paraId="2565593C" w14:textId="77777777" w:rsidR="00F4604F" w:rsidRPr="006831F6" w:rsidRDefault="00F4604F" w:rsidP="00820FB4">
            <w:pPr>
              <w:pStyle w:val="ListParagraph"/>
              <w:widowControl w:val="0"/>
              <w:numPr>
                <w:ilvl w:val="0"/>
                <w:numId w:val="10"/>
              </w:numPr>
              <w:tabs>
                <w:tab w:val="left" w:pos="103"/>
              </w:tabs>
              <w:spacing w:after="0"/>
              <w:ind w:left="102" w:hanging="91"/>
              <w:rPr>
                <w:rFonts w:eastAsia="Arial" w:cs="Helvetica"/>
                <w:sz w:val="20"/>
                <w:szCs w:val="20"/>
              </w:rPr>
            </w:pPr>
            <w:r w:rsidRPr="006831F6">
              <w:rPr>
                <w:rFonts w:cs="Helvetica"/>
                <w:sz w:val="20"/>
                <w:szCs w:val="20"/>
              </w:rPr>
              <w:t>Communications</w:t>
            </w:r>
          </w:p>
          <w:p w14:paraId="3C1D0752" w14:textId="77777777" w:rsidR="00F4604F" w:rsidRPr="006831F6" w:rsidRDefault="00F4604F" w:rsidP="00820FB4">
            <w:pPr>
              <w:pStyle w:val="ListParagraph"/>
              <w:widowControl w:val="0"/>
              <w:numPr>
                <w:ilvl w:val="0"/>
                <w:numId w:val="10"/>
              </w:numPr>
              <w:tabs>
                <w:tab w:val="left" w:pos="104"/>
              </w:tabs>
              <w:spacing w:after="0"/>
              <w:ind w:right="38" w:hanging="2"/>
              <w:rPr>
                <w:rFonts w:eastAsia="Arial" w:cs="Helvetica"/>
                <w:sz w:val="20"/>
                <w:szCs w:val="20"/>
              </w:rPr>
            </w:pPr>
            <w:r w:rsidRPr="006831F6">
              <w:rPr>
                <w:rFonts w:cs="Helvetica"/>
                <w:sz w:val="20"/>
                <w:szCs w:val="20"/>
              </w:rPr>
              <w:t>Operations</w:t>
            </w:r>
            <w:r w:rsidRPr="006831F6">
              <w:rPr>
                <w:rFonts w:cs="Helvetica"/>
                <w:spacing w:val="-8"/>
                <w:sz w:val="20"/>
                <w:szCs w:val="20"/>
              </w:rPr>
              <w:t xml:space="preserve"> </w:t>
            </w:r>
            <w:r w:rsidRPr="006831F6">
              <w:rPr>
                <w:rFonts w:cs="Helvetica"/>
                <w:sz w:val="20"/>
                <w:szCs w:val="20"/>
              </w:rPr>
              <w:t>(HR,</w:t>
            </w:r>
            <w:r w:rsidRPr="006831F6">
              <w:rPr>
                <w:rFonts w:cs="Helvetica"/>
                <w:spacing w:val="-7"/>
                <w:sz w:val="20"/>
                <w:szCs w:val="20"/>
              </w:rPr>
              <w:t xml:space="preserve"> </w:t>
            </w:r>
            <w:r w:rsidRPr="006831F6">
              <w:rPr>
                <w:rFonts w:cs="Helvetica"/>
                <w:sz w:val="20"/>
                <w:szCs w:val="20"/>
              </w:rPr>
              <w:t>Finance,</w:t>
            </w:r>
            <w:r w:rsidRPr="006831F6">
              <w:rPr>
                <w:rFonts w:cs="Helvetica"/>
                <w:spacing w:val="-7"/>
                <w:sz w:val="20"/>
                <w:szCs w:val="20"/>
              </w:rPr>
              <w:t xml:space="preserve"> </w:t>
            </w:r>
            <w:r w:rsidRPr="006831F6">
              <w:rPr>
                <w:rFonts w:cs="Helvetica"/>
                <w:sz w:val="20"/>
                <w:szCs w:val="20"/>
              </w:rPr>
              <w:t>Procurement,</w:t>
            </w:r>
            <w:r w:rsidRPr="006831F6">
              <w:rPr>
                <w:rFonts w:cs="Helvetica"/>
                <w:spacing w:val="-7"/>
                <w:sz w:val="20"/>
                <w:szCs w:val="20"/>
              </w:rPr>
              <w:t xml:space="preserve"> </w:t>
            </w:r>
            <w:r w:rsidRPr="006831F6">
              <w:rPr>
                <w:rFonts w:cs="Helvetica"/>
                <w:sz w:val="20"/>
                <w:szCs w:val="20"/>
              </w:rPr>
              <w:t>ERM,</w:t>
            </w:r>
            <w:r w:rsidRPr="006831F6">
              <w:rPr>
                <w:rFonts w:cs="Helvetica"/>
                <w:spacing w:val="-7"/>
                <w:sz w:val="20"/>
                <w:szCs w:val="20"/>
              </w:rPr>
              <w:t xml:space="preserve"> </w:t>
            </w:r>
            <w:r w:rsidRPr="006831F6">
              <w:rPr>
                <w:rFonts w:cs="Helvetica"/>
                <w:sz w:val="20"/>
                <w:szCs w:val="20"/>
              </w:rPr>
              <w:t>PMO/BI,</w:t>
            </w:r>
            <w:r w:rsidRPr="006831F6">
              <w:rPr>
                <w:rFonts w:cs="Helvetica"/>
                <w:spacing w:val="-8"/>
                <w:sz w:val="20"/>
                <w:szCs w:val="20"/>
              </w:rPr>
              <w:t xml:space="preserve"> </w:t>
            </w:r>
            <w:r w:rsidRPr="006831F6">
              <w:rPr>
                <w:rFonts w:cs="Helvetica"/>
                <w:sz w:val="20"/>
                <w:szCs w:val="20"/>
              </w:rPr>
              <w:t>HR</w:t>
            </w:r>
            <w:r w:rsidRPr="006831F6">
              <w:rPr>
                <w:rFonts w:cs="Helvetica"/>
                <w:spacing w:val="-7"/>
                <w:sz w:val="20"/>
                <w:szCs w:val="20"/>
              </w:rPr>
              <w:t xml:space="preserve"> </w:t>
            </w:r>
            <w:r w:rsidRPr="006831F6">
              <w:rPr>
                <w:rFonts w:cs="Helvetica"/>
                <w:sz w:val="20"/>
                <w:szCs w:val="20"/>
              </w:rPr>
              <w:t>development,</w:t>
            </w:r>
            <w:r w:rsidRPr="006831F6">
              <w:rPr>
                <w:rFonts w:cs="Helvetica"/>
                <w:spacing w:val="-7"/>
                <w:sz w:val="20"/>
                <w:szCs w:val="20"/>
              </w:rPr>
              <w:t xml:space="preserve"> </w:t>
            </w:r>
            <w:r w:rsidRPr="006831F6">
              <w:rPr>
                <w:rFonts w:cs="Helvetica"/>
                <w:sz w:val="20"/>
                <w:szCs w:val="20"/>
              </w:rPr>
              <w:t>Operations</w:t>
            </w:r>
            <w:r w:rsidRPr="006831F6">
              <w:rPr>
                <w:rFonts w:cs="Helvetica"/>
                <w:spacing w:val="-7"/>
                <w:sz w:val="20"/>
                <w:szCs w:val="20"/>
              </w:rPr>
              <w:t xml:space="preserve"> </w:t>
            </w:r>
            <w:r w:rsidRPr="006831F6">
              <w:rPr>
                <w:rFonts w:cs="Helvetica"/>
                <w:sz w:val="20"/>
                <w:szCs w:val="20"/>
              </w:rPr>
              <w:t>Executive,</w:t>
            </w:r>
            <w:r w:rsidRPr="006831F6">
              <w:rPr>
                <w:rFonts w:cs="Helvetica"/>
                <w:spacing w:val="-14"/>
                <w:sz w:val="20"/>
                <w:szCs w:val="20"/>
              </w:rPr>
              <w:t xml:space="preserve"> </w:t>
            </w:r>
            <w:r w:rsidRPr="006831F6">
              <w:rPr>
                <w:rFonts w:cs="Helvetica"/>
                <w:sz w:val="20"/>
                <w:szCs w:val="20"/>
              </w:rPr>
              <w:t>Administrative</w:t>
            </w:r>
            <w:r w:rsidRPr="006831F6">
              <w:rPr>
                <w:rFonts w:cs="Helvetica"/>
                <w:spacing w:val="-7"/>
                <w:sz w:val="20"/>
                <w:szCs w:val="20"/>
              </w:rPr>
              <w:t xml:space="preserve"> </w:t>
            </w:r>
            <w:r w:rsidRPr="006831F6">
              <w:rPr>
                <w:rFonts w:cs="Helvetica"/>
                <w:sz w:val="20"/>
                <w:szCs w:val="20"/>
              </w:rPr>
              <w:t>/</w:t>
            </w:r>
            <w:r w:rsidRPr="006831F6">
              <w:rPr>
                <w:rFonts w:cs="Helvetica"/>
                <w:spacing w:val="-7"/>
                <w:sz w:val="20"/>
                <w:szCs w:val="20"/>
              </w:rPr>
              <w:t xml:space="preserve"> </w:t>
            </w:r>
            <w:r w:rsidRPr="006831F6">
              <w:rPr>
                <w:rFonts w:cs="Helvetica"/>
                <w:sz w:val="20"/>
                <w:szCs w:val="20"/>
              </w:rPr>
              <w:t>Real</w:t>
            </w:r>
            <w:r w:rsidRPr="006831F6">
              <w:rPr>
                <w:rFonts w:cs="Helvetica"/>
                <w:w w:val="99"/>
                <w:sz w:val="20"/>
                <w:szCs w:val="20"/>
              </w:rPr>
              <w:t xml:space="preserve"> </w:t>
            </w:r>
            <w:r w:rsidRPr="006831F6">
              <w:rPr>
                <w:rFonts w:cs="Helvetica"/>
                <w:sz w:val="20"/>
                <w:szCs w:val="20"/>
              </w:rPr>
              <w:t>Estate)</w:t>
            </w:r>
          </w:p>
          <w:p w14:paraId="40AEBB4B" w14:textId="77777777" w:rsidR="00F4604F" w:rsidRPr="006831F6" w:rsidRDefault="00F4604F" w:rsidP="00820FB4">
            <w:pPr>
              <w:pStyle w:val="ListParagraph"/>
              <w:widowControl w:val="0"/>
              <w:numPr>
                <w:ilvl w:val="0"/>
                <w:numId w:val="10"/>
              </w:numPr>
              <w:tabs>
                <w:tab w:val="left" w:pos="105"/>
              </w:tabs>
              <w:spacing w:after="0"/>
              <w:ind w:left="104" w:hanging="91"/>
              <w:rPr>
                <w:rFonts w:eastAsia="Arial" w:cs="Helvetica"/>
                <w:sz w:val="20"/>
                <w:szCs w:val="20"/>
              </w:rPr>
            </w:pPr>
            <w:r w:rsidRPr="006831F6">
              <w:rPr>
                <w:rFonts w:cs="Helvetica"/>
                <w:sz w:val="20"/>
                <w:szCs w:val="20"/>
              </w:rPr>
              <w:t>IT</w:t>
            </w:r>
            <w:r w:rsidRPr="006831F6">
              <w:rPr>
                <w:rFonts w:cs="Helvetica"/>
                <w:spacing w:val="-9"/>
                <w:sz w:val="20"/>
                <w:szCs w:val="20"/>
              </w:rPr>
              <w:t xml:space="preserve"> </w:t>
            </w:r>
            <w:r w:rsidRPr="006831F6">
              <w:rPr>
                <w:rFonts w:cs="Helvetica"/>
                <w:spacing w:val="-1"/>
                <w:sz w:val="20"/>
                <w:szCs w:val="20"/>
              </w:rPr>
              <w:t>(cyber-security,</w:t>
            </w:r>
            <w:r w:rsidRPr="006831F6">
              <w:rPr>
                <w:rFonts w:cs="Helvetica"/>
                <w:spacing w:val="-7"/>
                <w:sz w:val="20"/>
                <w:szCs w:val="20"/>
              </w:rPr>
              <w:t xml:space="preserve"> </w:t>
            </w:r>
            <w:r w:rsidRPr="006831F6">
              <w:rPr>
                <w:rFonts w:cs="Helvetica"/>
                <w:sz w:val="20"/>
                <w:szCs w:val="20"/>
              </w:rPr>
              <w:t>admin,</w:t>
            </w:r>
            <w:r w:rsidRPr="006831F6">
              <w:rPr>
                <w:rFonts w:cs="Helvetica"/>
                <w:spacing w:val="-8"/>
                <w:sz w:val="20"/>
                <w:szCs w:val="20"/>
              </w:rPr>
              <w:t xml:space="preserve"> </w:t>
            </w:r>
            <w:r w:rsidRPr="006831F6">
              <w:rPr>
                <w:rFonts w:cs="Helvetica"/>
                <w:sz w:val="20"/>
                <w:szCs w:val="20"/>
              </w:rPr>
              <w:t>infrastructure,</w:t>
            </w:r>
            <w:r w:rsidRPr="006831F6">
              <w:rPr>
                <w:rFonts w:cs="Helvetica"/>
                <w:spacing w:val="-7"/>
                <w:sz w:val="20"/>
                <w:szCs w:val="20"/>
              </w:rPr>
              <w:t xml:space="preserve"> </w:t>
            </w:r>
            <w:r w:rsidRPr="006831F6">
              <w:rPr>
                <w:rFonts w:cs="Helvetica"/>
                <w:sz w:val="20"/>
                <w:szCs w:val="20"/>
              </w:rPr>
              <w:t>PMO,</w:t>
            </w:r>
            <w:r w:rsidRPr="006831F6">
              <w:rPr>
                <w:rFonts w:cs="Helvetica"/>
                <w:spacing w:val="-7"/>
                <w:sz w:val="20"/>
                <w:szCs w:val="20"/>
              </w:rPr>
              <w:t xml:space="preserve"> </w:t>
            </w:r>
            <w:r w:rsidRPr="006831F6">
              <w:rPr>
                <w:rFonts w:cs="Helvetica"/>
                <w:spacing w:val="-1"/>
                <w:sz w:val="20"/>
                <w:szCs w:val="20"/>
              </w:rPr>
              <w:t>Staff</w:t>
            </w:r>
            <w:r w:rsidRPr="006831F6">
              <w:rPr>
                <w:rFonts w:cs="Helvetica"/>
                <w:spacing w:val="-7"/>
                <w:sz w:val="20"/>
                <w:szCs w:val="20"/>
              </w:rPr>
              <w:t xml:space="preserve"> </w:t>
            </w:r>
            <w:r w:rsidRPr="006831F6">
              <w:rPr>
                <w:rFonts w:cs="Helvetica"/>
                <w:sz w:val="20"/>
                <w:szCs w:val="20"/>
              </w:rPr>
              <w:t>facing</w:t>
            </w:r>
            <w:r w:rsidRPr="006831F6">
              <w:rPr>
                <w:rFonts w:cs="Helvetica"/>
                <w:spacing w:val="-7"/>
                <w:sz w:val="20"/>
                <w:szCs w:val="20"/>
              </w:rPr>
              <w:t xml:space="preserve"> </w:t>
            </w:r>
            <w:r w:rsidRPr="006831F6">
              <w:rPr>
                <w:rFonts w:cs="Helvetica"/>
                <w:sz w:val="20"/>
                <w:szCs w:val="20"/>
              </w:rPr>
              <w:t>solutions)</w:t>
            </w:r>
          </w:p>
          <w:p w14:paraId="0A53F24F" w14:textId="77777777" w:rsidR="00F4604F" w:rsidRPr="006831F6" w:rsidRDefault="00F4604F" w:rsidP="00820FB4">
            <w:pPr>
              <w:pStyle w:val="ListParagraph"/>
              <w:widowControl w:val="0"/>
              <w:numPr>
                <w:ilvl w:val="0"/>
                <w:numId w:val="10"/>
              </w:numPr>
              <w:tabs>
                <w:tab w:val="left" w:pos="105"/>
              </w:tabs>
              <w:spacing w:after="0"/>
              <w:ind w:left="104" w:hanging="91"/>
              <w:rPr>
                <w:rFonts w:eastAsia="Arial" w:cs="Helvetica"/>
                <w:sz w:val="20"/>
                <w:szCs w:val="20"/>
              </w:rPr>
            </w:pPr>
            <w:r w:rsidRPr="006831F6">
              <w:rPr>
                <w:rFonts w:cs="Helvetica"/>
                <w:sz w:val="20"/>
                <w:szCs w:val="20"/>
              </w:rPr>
              <w:t>Governance</w:t>
            </w:r>
            <w:r w:rsidRPr="006831F6">
              <w:rPr>
                <w:rFonts w:cs="Helvetica"/>
                <w:spacing w:val="-8"/>
                <w:sz w:val="20"/>
                <w:szCs w:val="20"/>
              </w:rPr>
              <w:t xml:space="preserve"> </w:t>
            </w:r>
            <w:r w:rsidRPr="006831F6">
              <w:rPr>
                <w:rFonts w:cs="Helvetica"/>
                <w:sz w:val="20"/>
                <w:szCs w:val="20"/>
              </w:rPr>
              <w:t>support</w:t>
            </w:r>
            <w:r w:rsidRPr="006831F6">
              <w:rPr>
                <w:rFonts w:cs="Helvetica"/>
                <w:spacing w:val="-8"/>
                <w:sz w:val="20"/>
                <w:szCs w:val="20"/>
              </w:rPr>
              <w:t xml:space="preserve"> </w:t>
            </w:r>
            <w:r w:rsidRPr="006831F6">
              <w:rPr>
                <w:rFonts w:cs="Helvetica"/>
                <w:sz w:val="20"/>
                <w:szCs w:val="20"/>
              </w:rPr>
              <w:t>(Legal,</w:t>
            </w:r>
            <w:r w:rsidRPr="006831F6">
              <w:rPr>
                <w:rFonts w:cs="Helvetica"/>
                <w:spacing w:val="-8"/>
                <w:sz w:val="20"/>
                <w:szCs w:val="20"/>
              </w:rPr>
              <w:t xml:space="preserve"> </w:t>
            </w:r>
            <w:r w:rsidRPr="006831F6">
              <w:rPr>
                <w:rFonts w:cs="Helvetica"/>
                <w:sz w:val="20"/>
                <w:szCs w:val="20"/>
              </w:rPr>
              <w:t>Board</w:t>
            </w:r>
            <w:r w:rsidRPr="006831F6">
              <w:rPr>
                <w:rFonts w:cs="Helvetica"/>
                <w:spacing w:val="-7"/>
                <w:sz w:val="20"/>
                <w:szCs w:val="20"/>
              </w:rPr>
              <w:t xml:space="preserve"> </w:t>
            </w:r>
            <w:r w:rsidRPr="006831F6">
              <w:rPr>
                <w:rFonts w:cs="Helvetica"/>
                <w:sz w:val="20"/>
                <w:szCs w:val="20"/>
              </w:rPr>
              <w:t>support,</w:t>
            </w:r>
            <w:r w:rsidRPr="006831F6">
              <w:rPr>
                <w:rFonts w:cs="Helvetica"/>
                <w:spacing w:val="-8"/>
                <w:sz w:val="20"/>
                <w:szCs w:val="20"/>
              </w:rPr>
              <w:t xml:space="preserve"> </w:t>
            </w:r>
            <w:r w:rsidRPr="006831F6">
              <w:rPr>
                <w:rFonts w:cs="Helvetica"/>
                <w:sz w:val="20"/>
                <w:szCs w:val="20"/>
              </w:rPr>
              <w:t>NomCom)</w:t>
            </w:r>
          </w:p>
        </w:tc>
      </w:tr>
      <w:tr w:rsidR="00CA6A2F" w:rsidRPr="00757116" w14:paraId="311CC013" w14:textId="77777777" w:rsidTr="00D82FAB">
        <w:trPr>
          <w:trHeight w:hRule="exact" w:val="987"/>
        </w:trPr>
        <w:tc>
          <w:tcPr>
            <w:tcW w:w="2309" w:type="dxa"/>
            <w:hideMark/>
          </w:tcPr>
          <w:p w14:paraId="3A185F03" w14:textId="77777777" w:rsidR="00F4604F" w:rsidRPr="006831F6" w:rsidRDefault="00F4604F" w:rsidP="00C8201F">
            <w:pPr>
              <w:pStyle w:val="NumberedBullets"/>
              <w:numPr>
                <w:ilvl w:val="0"/>
                <w:numId w:val="0"/>
              </w:numPr>
              <w:ind w:left="53" w:right="62"/>
              <w:rPr>
                <w:rFonts w:eastAsia="Arial" w:cs="Helvetica"/>
                <w:sz w:val="20"/>
                <w:szCs w:val="20"/>
              </w:rPr>
            </w:pPr>
            <w:r w:rsidRPr="0053287B">
              <w:rPr>
                <w:rFonts w:cs="Helvetica"/>
                <w:b/>
                <w:spacing w:val="-3"/>
                <w:sz w:val="20"/>
                <w:szCs w:val="20"/>
              </w:rPr>
              <w:t>Total</w:t>
            </w:r>
            <w:r w:rsidRPr="0053287B">
              <w:rPr>
                <w:rFonts w:cs="Helvetica"/>
                <w:b/>
                <w:spacing w:val="-7"/>
                <w:sz w:val="20"/>
                <w:szCs w:val="20"/>
              </w:rPr>
              <w:t xml:space="preserve"> </w:t>
            </w:r>
            <w:r w:rsidRPr="0053287B">
              <w:rPr>
                <w:rFonts w:cs="Helvetica"/>
                <w:b/>
                <w:sz w:val="20"/>
                <w:szCs w:val="20"/>
              </w:rPr>
              <w:t>Functional</w:t>
            </w:r>
            <w:r w:rsidRPr="0053287B">
              <w:rPr>
                <w:rFonts w:cs="Helvetica"/>
                <w:b/>
                <w:spacing w:val="-6"/>
                <w:sz w:val="20"/>
                <w:szCs w:val="20"/>
              </w:rPr>
              <w:t xml:space="preserve"> </w:t>
            </w:r>
            <w:r w:rsidRPr="006831F6">
              <w:rPr>
                <w:rFonts w:cs="Helvetica"/>
                <w:b/>
                <w:sz w:val="20"/>
                <w:szCs w:val="20"/>
              </w:rPr>
              <w:t>costs</w:t>
            </w:r>
            <w:r w:rsidRPr="006831F6">
              <w:rPr>
                <w:rFonts w:cs="Helvetica"/>
                <w:b/>
                <w:spacing w:val="-6"/>
                <w:sz w:val="20"/>
                <w:szCs w:val="20"/>
              </w:rPr>
              <w:t xml:space="preserve"> </w:t>
            </w:r>
            <w:r w:rsidRPr="006831F6">
              <w:rPr>
                <w:rFonts w:cs="Helvetica"/>
                <w:b/>
                <w:sz w:val="20"/>
                <w:szCs w:val="20"/>
              </w:rPr>
              <w:t>of</w:t>
            </w:r>
            <w:r w:rsidRPr="006831F6">
              <w:rPr>
                <w:rFonts w:cs="Helvetica"/>
                <w:b/>
                <w:spacing w:val="-6"/>
                <w:sz w:val="20"/>
                <w:szCs w:val="20"/>
              </w:rPr>
              <w:t xml:space="preserve"> </w:t>
            </w:r>
            <w:r w:rsidRPr="006831F6">
              <w:rPr>
                <w:rFonts w:cs="Helvetica"/>
                <w:b/>
                <w:sz w:val="20"/>
                <w:szCs w:val="20"/>
              </w:rPr>
              <w:t>IANA</w:t>
            </w:r>
            <w:r w:rsidRPr="006831F6">
              <w:rPr>
                <w:rFonts w:cs="Helvetica"/>
                <w:b/>
                <w:spacing w:val="23"/>
                <w:w w:val="99"/>
                <w:sz w:val="20"/>
                <w:szCs w:val="20"/>
              </w:rPr>
              <w:t xml:space="preserve"> Functions </w:t>
            </w:r>
            <w:r w:rsidRPr="006831F6">
              <w:rPr>
                <w:rFonts w:cs="Helvetica"/>
                <w:b/>
                <w:sz w:val="20"/>
                <w:szCs w:val="20"/>
              </w:rPr>
              <w:t>operations</w:t>
            </w:r>
          </w:p>
        </w:tc>
        <w:tc>
          <w:tcPr>
            <w:tcW w:w="1288" w:type="dxa"/>
            <w:hideMark/>
          </w:tcPr>
          <w:p w14:paraId="5401D480" w14:textId="77777777" w:rsidR="00F4604F" w:rsidRPr="006831F6" w:rsidRDefault="00F4604F" w:rsidP="00C8201F">
            <w:pPr>
              <w:pStyle w:val="NumberedBullets"/>
              <w:numPr>
                <w:ilvl w:val="0"/>
                <w:numId w:val="0"/>
              </w:numPr>
              <w:rPr>
                <w:rFonts w:cs="Helvetica"/>
                <w:sz w:val="20"/>
                <w:szCs w:val="20"/>
              </w:rPr>
            </w:pPr>
            <w:r w:rsidRPr="006831F6">
              <w:rPr>
                <w:rFonts w:cs="Helvetica"/>
                <w:b/>
                <w:w w:val="105"/>
                <w:sz w:val="20"/>
                <w:szCs w:val="20"/>
              </w:rPr>
              <w:t>$6.3</w:t>
            </w:r>
          </w:p>
        </w:tc>
        <w:tc>
          <w:tcPr>
            <w:tcW w:w="5853" w:type="dxa"/>
          </w:tcPr>
          <w:p w14:paraId="6542073E" w14:textId="77777777" w:rsidR="00F4604F" w:rsidRPr="006474DE" w:rsidRDefault="00F4604F" w:rsidP="00C8201F">
            <w:pPr>
              <w:spacing w:after="0"/>
              <w:rPr>
                <w:rFonts w:cs="Helvetica"/>
                <w:sz w:val="20"/>
                <w:szCs w:val="20"/>
              </w:rPr>
            </w:pPr>
          </w:p>
        </w:tc>
      </w:tr>
    </w:tbl>
    <w:p w14:paraId="3701579E" w14:textId="77777777" w:rsidR="00F4604F" w:rsidRPr="0053287B" w:rsidRDefault="00F4604F" w:rsidP="00F4604F">
      <w:pPr>
        <w:spacing w:after="0" w:line="360" w:lineRule="auto"/>
        <w:rPr>
          <w:rFonts w:cs="Helvetica"/>
        </w:rPr>
      </w:pPr>
    </w:p>
    <w:p w14:paraId="498B2383" w14:textId="77777777" w:rsidR="00F4604F" w:rsidRPr="006831F6" w:rsidRDefault="00F4604F" w:rsidP="00F4604F">
      <w:pPr>
        <w:pStyle w:val="NoSpacing"/>
        <w:rPr>
          <w:rFonts w:cs="Helvetica"/>
        </w:rPr>
      </w:pPr>
      <w:r w:rsidRPr="0053287B">
        <w:rPr>
          <w:rFonts w:cs="Helvetica"/>
        </w:rPr>
        <w:t>[B]</w:t>
      </w:r>
      <w:r w:rsidRPr="0053287B">
        <w:rPr>
          <w:rFonts w:cs="Helvetica"/>
          <w:spacing w:val="11"/>
        </w:rPr>
        <w:t xml:space="preserve"> </w:t>
      </w:r>
      <w:r w:rsidRPr="0053287B">
        <w:rPr>
          <w:rFonts w:cs="Helvetica"/>
        </w:rPr>
        <w:t>Direct</w:t>
      </w:r>
      <w:r w:rsidRPr="006831F6">
        <w:rPr>
          <w:rFonts w:cs="Helvetica"/>
          <w:spacing w:val="11"/>
        </w:rPr>
        <w:t xml:space="preserve"> </w:t>
      </w:r>
      <w:r w:rsidRPr="006831F6">
        <w:rPr>
          <w:rFonts w:cs="Helvetica"/>
        </w:rPr>
        <w:t>costs</w:t>
      </w:r>
      <w:r w:rsidRPr="006831F6">
        <w:rPr>
          <w:rFonts w:cs="Helvetica"/>
          <w:spacing w:val="11"/>
        </w:rPr>
        <w:t xml:space="preserve"> </w:t>
      </w:r>
      <w:r w:rsidRPr="006831F6">
        <w:rPr>
          <w:rFonts w:cs="Helvetica"/>
        </w:rPr>
        <w:t>(shared</w:t>
      </w:r>
      <w:r w:rsidRPr="006831F6">
        <w:rPr>
          <w:rFonts w:cs="Helvetica"/>
          <w:spacing w:val="11"/>
        </w:rPr>
        <w:t xml:space="preserve"> </w:t>
      </w:r>
      <w:r w:rsidRPr="006831F6">
        <w:rPr>
          <w:rFonts w:cs="Helvetica"/>
        </w:rPr>
        <w:t>resources),</w:t>
      </w:r>
      <w:r w:rsidRPr="006831F6">
        <w:rPr>
          <w:rFonts w:cs="Helvetica"/>
          <w:spacing w:val="12"/>
        </w:rPr>
        <w:t xml:space="preserve"> </w:t>
      </w:r>
      <w:r w:rsidRPr="006831F6">
        <w:rPr>
          <w:rFonts w:cs="Helvetica"/>
        </w:rPr>
        <w:t>associated</w:t>
      </w:r>
      <w:r w:rsidRPr="006831F6">
        <w:rPr>
          <w:rFonts w:cs="Helvetica"/>
          <w:spacing w:val="11"/>
        </w:rPr>
        <w:t xml:space="preserve"> </w:t>
      </w:r>
      <w:r w:rsidRPr="006831F6">
        <w:rPr>
          <w:rFonts w:cs="Helvetica"/>
        </w:rPr>
        <w:t>with</w:t>
      </w:r>
      <w:r w:rsidRPr="006831F6">
        <w:rPr>
          <w:rFonts w:cs="Helvetica"/>
          <w:spacing w:val="11"/>
        </w:rPr>
        <w:t xml:space="preserve"> </w:t>
      </w:r>
      <w:r w:rsidRPr="006831F6">
        <w:rPr>
          <w:rFonts w:cs="Helvetica"/>
        </w:rPr>
        <w:t>operations</w:t>
      </w:r>
      <w:r w:rsidRPr="006831F6">
        <w:rPr>
          <w:rFonts w:cs="Helvetica"/>
          <w:spacing w:val="11"/>
        </w:rPr>
        <w:t xml:space="preserve"> </w:t>
      </w:r>
      <w:r w:rsidRPr="006831F6">
        <w:rPr>
          <w:rFonts w:cs="Helvetica"/>
        </w:rPr>
        <w:t>of</w:t>
      </w:r>
      <w:r w:rsidRPr="006831F6">
        <w:rPr>
          <w:rFonts w:cs="Helvetica"/>
          <w:spacing w:val="11"/>
        </w:rPr>
        <w:t xml:space="preserve"> </w:t>
      </w:r>
      <w:r w:rsidRPr="006831F6">
        <w:rPr>
          <w:rFonts w:cs="Helvetica"/>
        </w:rPr>
        <w:t>the</w:t>
      </w:r>
      <w:r w:rsidRPr="006831F6">
        <w:rPr>
          <w:rFonts w:cs="Helvetica"/>
          <w:spacing w:val="12"/>
        </w:rPr>
        <w:t xml:space="preserve"> </w:t>
      </w:r>
      <w:r w:rsidRPr="006831F6">
        <w:rPr>
          <w:rFonts w:cs="Helvetica"/>
        </w:rPr>
        <w:t>IANA</w:t>
      </w:r>
      <w:r w:rsidRPr="006831F6">
        <w:rPr>
          <w:rFonts w:cs="Helvetica"/>
          <w:spacing w:val="11"/>
        </w:rPr>
        <w:t xml:space="preserve"> </w:t>
      </w:r>
      <w:r w:rsidRPr="006831F6">
        <w:rPr>
          <w:rFonts w:cs="Helvetica"/>
        </w:rPr>
        <w:t>Functions</w:t>
      </w:r>
      <w:r w:rsidRPr="006831F6">
        <w:rPr>
          <w:rFonts w:cs="Helvetica"/>
          <w:w w:val="102"/>
        </w:rPr>
        <w:t xml:space="preserve"> </w:t>
      </w:r>
      <w:r w:rsidRPr="006831F6">
        <w:rPr>
          <w:rFonts w:cs="Helvetica"/>
        </w:rPr>
        <w:t>and</w:t>
      </w:r>
      <w:r w:rsidRPr="006831F6">
        <w:rPr>
          <w:rFonts w:cs="Helvetica"/>
          <w:spacing w:val="14"/>
        </w:rPr>
        <w:t xml:space="preserve"> </w:t>
      </w:r>
      <w:r w:rsidRPr="006831F6">
        <w:rPr>
          <w:rFonts w:cs="Helvetica"/>
        </w:rPr>
        <w:t>dependencies</w:t>
      </w:r>
      <w:r w:rsidRPr="006831F6">
        <w:rPr>
          <w:rFonts w:cs="Helvetica"/>
          <w:spacing w:val="14"/>
        </w:rPr>
        <w:t xml:space="preserve"> </w:t>
      </w:r>
      <w:r w:rsidRPr="006831F6">
        <w:rPr>
          <w:rFonts w:cs="Helvetica"/>
        </w:rPr>
        <w:t>on</w:t>
      </w:r>
      <w:r w:rsidRPr="006831F6">
        <w:rPr>
          <w:rFonts w:cs="Helvetica"/>
          <w:spacing w:val="14"/>
        </w:rPr>
        <w:t xml:space="preserve"> </w:t>
      </w:r>
      <w:r w:rsidRPr="006831F6">
        <w:rPr>
          <w:rFonts w:cs="Helvetica"/>
        </w:rPr>
        <w:t>other</w:t>
      </w:r>
      <w:r w:rsidRPr="006831F6">
        <w:rPr>
          <w:rFonts w:cs="Helvetica"/>
          <w:spacing w:val="14"/>
        </w:rPr>
        <w:t xml:space="preserve"> </w:t>
      </w:r>
      <w:r w:rsidRPr="006831F6">
        <w:rPr>
          <w:rFonts w:cs="Helvetica"/>
        </w:rPr>
        <w:t>ICANN</w:t>
      </w:r>
      <w:r w:rsidRPr="006831F6">
        <w:rPr>
          <w:rFonts w:cs="Helvetica"/>
          <w:spacing w:val="14"/>
        </w:rPr>
        <w:t xml:space="preserve"> </w:t>
      </w:r>
      <w:r w:rsidRPr="006831F6">
        <w:rPr>
          <w:rFonts w:cs="Helvetica"/>
        </w:rPr>
        <w:t>departments:</w:t>
      </w:r>
    </w:p>
    <w:p w14:paraId="79DE2DA1" w14:textId="77777777" w:rsidR="00F4604F" w:rsidRPr="006831F6" w:rsidRDefault="00F4604F" w:rsidP="00F4604F">
      <w:pPr>
        <w:pStyle w:val="NumberedBullets"/>
        <w:numPr>
          <w:ilvl w:val="0"/>
          <w:numId w:val="7"/>
        </w:numPr>
        <w:rPr>
          <w:rFonts w:cs="Helvetica"/>
        </w:rPr>
      </w:pPr>
      <w:r w:rsidRPr="006831F6">
        <w:rPr>
          <w:rFonts w:cs="Helvetica"/>
        </w:rPr>
        <w:t>Request processing</w:t>
      </w:r>
    </w:p>
    <w:p w14:paraId="5B897FE9" w14:textId="77777777" w:rsidR="00F4604F" w:rsidRPr="006831F6" w:rsidRDefault="00F4604F" w:rsidP="00F4604F">
      <w:pPr>
        <w:pStyle w:val="NumberedBullets"/>
        <w:numPr>
          <w:ilvl w:val="1"/>
          <w:numId w:val="7"/>
        </w:numPr>
        <w:rPr>
          <w:rFonts w:cs="Helvetica"/>
        </w:rPr>
      </w:pPr>
      <w:r w:rsidRPr="006831F6">
        <w:rPr>
          <w:rFonts w:cs="Helvetica"/>
        </w:rPr>
        <w:t>RT</w:t>
      </w:r>
      <w:r w:rsidRPr="006831F6">
        <w:rPr>
          <w:rFonts w:cs="Helvetica"/>
          <w:spacing w:val="7"/>
        </w:rPr>
        <w:t xml:space="preserve"> </w:t>
      </w:r>
      <w:r w:rsidRPr="006831F6">
        <w:rPr>
          <w:rFonts w:cs="Helvetica"/>
        </w:rPr>
        <w:t>trouble</w:t>
      </w:r>
      <w:r w:rsidRPr="006831F6">
        <w:rPr>
          <w:rFonts w:cs="Helvetica"/>
          <w:spacing w:val="7"/>
        </w:rPr>
        <w:t xml:space="preserve"> </w:t>
      </w:r>
      <w:r w:rsidRPr="006831F6">
        <w:rPr>
          <w:rFonts w:cs="Helvetica"/>
        </w:rPr>
        <w:t>ticketing</w:t>
      </w:r>
      <w:r w:rsidRPr="006831F6">
        <w:rPr>
          <w:rFonts w:cs="Helvetica"/>
          <w:spacing w:val="6"/>
        </w:rPr>
        <w:t xml:space="preserve"> </w:t>
      </w:r>
      <w:r w:rsidRPr="006831F6">
        <w:rPr>
          <w:rFonts w:cs="Helvetica"/>
        </w:rPr>
        <w:t>system</w:t>
      </w:r>
      <w:r w:rsidRPr="006831F6">
        <w:rPr>
          <w:rFonts w:cs="Helvetica"/>
          <w:spacing w:val="7"/>
        </w:rPr>
        <w:t xml:space="preserve"> </w:t>
      </w:r>
      <w:r w:rsidRPr="006831F6">
        <w:rPr>
          <w:rFonts w:cs="Helvetica"/>
        </w:rPr>
        <w:t>supported</w:t>
      </w:r>
      <w:r w:rsidRPr="006831F6">
        <w:rPr>
          <w:rFonts w:cs="Helvetica"/>
          <w:spacing w:val="7"/>
        </w:rPr>
        <w:t xml:space="preserve"> </w:t>
      </w:r>
      <w:r w:rsidRPr="006831F6">
        <w:rPr>
          <w:rFonts w:cs="Helvetica"/>
        </w:rPr>
        <w:t>and</w:t>
      </w:r>
      <w:r w:rsidRPr="006831F6">
        <w:rPr>
          <w:rFonts w:cs="Helvetica"/>
          <w:spacing w:val="6"/>
        </w:rPr>
        <w:t xml:space="preserve"> </w:t>
      </w:r>
      <w:r w:rsidRPr="006831F6">
        <w:rPr>
          <w:rFonts w:cs="Helvetica"/>
        </w:rPr>
        <w:t>provided</w:t>
      </w:r>
      <w:r w:rsidRPr="006831F6">
        <w:rPr>
          <w:rFonts w:cs="Helvetica"/>
          <w:spacing w:val="7"/>
        </w:rPr>
        <w:t xml:space="preserve"> </w:t>
      </w:r>
      <w:r w:rsidRPr="006831F6">
        <w:rPr>
          <w:rFonts w:cs="Helvetica"/>
        </w:rPr>
        <w:t>by</w:t>
      </w:r>
      <w:r w:rsidRPr="006831F6">
        <w:rPr>
          <w:rFonts w:cs="Helvetica"/>
          <w:spacing w:val="7"/>
        </w:rPr>
        <w:t xml:space="preserve"> </w:t>
      </w:r>
      <w:r w:rsidRPr="006831F6">
        <w:rPr>
          <w:rFonts w:cs="Helvetica"/>
        </w:rPr>
        <w:t>IT</w:t>
      </w:r>
      <w:r w:rsidRPr="006831F6">
        <w:rPr>
          <w:rFonts w:cs="Helvetica"/>
          <w:spacing w:val="7"/>
        </w:rPr>
        <w:t xml:space="preserve"> </w:t>
      </w:r>
    </w:p>
    <w:p w14:paraId="44FCE263" w14:textId="77777777" w:rsidR="00F4604F" w:rsidRPr="006831F6" w:rsidRDefault="00F4604F" w:rsidP="00F4604F">
      <w:pPr>
        <w:pStyle w:val="NumberedBullets"/>
        <w:numPr>
          <w:ilvl w:val="1"/>
          <w:numId w:val="7"/>
        </w:numPr>
        <w:rPr>
          <w:rFonts w:cs="Helvetica"/>
        </w:rPr>
      </w:pPr>
      <w:r w:rsidRPr="006831F6">
        <w:rPr>
          <w:rFonts w:cs="Helvetica"/>
        </w:rPr>
        <w:t>RZMS</w:t>
      </w:r>
      <w:r w:rsidRPr="006831F6">
        <w:rPr>
          <w:rFonts w:cs="Helvetica"/>
          <w:spacing w:val="11"/>
        </w:rPr>
        <w:t xml:space="preserve"> </w:t>
      </w:r>
      <w:r w:rsidRPr="006831F6">
        <w:rPr>
          <w:rFonts w:cs="Helvetica"/>
        </w:rPr>
        <w:t>software</w:t>
      </w:r>
      <w:r w:rsidRPr="006831F6">
        <w:rPr>
          <w:rFonts w:cs="Helvetica"/>
          <w:spacing w:val="12"/>
        </w:rPr>
        <w:t xml:space="preserve"> </w:t>
      </w:r>
      <w:r w:rsidRPr="006831F6">
        <w:rPr>
          <w:rFonts w:cs="Helvetica"/>
        </w:rPr>
        <w:t>development,</w:t>
      </w:r>
      <w:r w:rsidRPr="006831F6">
        <w:rPr>
          <w:rFonts w:cs="Helvetica"/>
          <w:spacing w:val="11"/>
        </w:rPr>
        <w:t xml:space="preserve"> </w:t>
      </w:r>
      <w:r w:rsidRPr="006831F6">
        <w:rPr>
          <w:rFonts w:cs="Helvetica"/>
        </w:rPr>
        <w:t>support</w:t>
      </w:r>
      <w:r w:rsidRPr="006831F6">
        <w:rPr>
          <w:rFonts w:cs="Helvetica"/>
          <w:spacing w:val="12"/>
        </w:rPr>
        <w:t xml:space="preserve"> </w:t>
      </w:r>
      <w:r w:rsidRPr="006831F6">
        <w:rPr>
          <w:rFonts w:cs="Helvetica"/>
        </w:rPr>
        <w:t>and</w:t>
      </w:r>
      <w:r w:rsidRPr="006831F6">
        <w:rPr>
          <w:rFonts w:cs="Helvetica"/>
          <w:spacing w:val="12"/>
        </w:rPr>
        <w:t xml:space="preserve"> </w:t>
      </w:r>
      <w:r w:rsidRPr="006831F6">
        <w:rPr>
          <w:rFonts w:cs="Helvetica"/>
        </w:rPr>
        <w:t>maintenance</w:t>
      </w:r>
      <w:r w:rsidRPr="006831F6">
        <w:rPr>
          <w:rFonts w:cs="Helvetica"/>
          <w:spacing w:val="11"/>
        </w:rPr>
        <w:t xml:space="preserve"> </w:t>
      </w:r>
      <w:r w:rsidRPr="006831F6">
        <w:rPr>
          <w:rFonts w:cs="Helvetica"/>
        </w:rPr>
        <w:t>by</w:t>
      </w:r>
      <w:r w:rsidRPr="006831F6">
        <w:rPr>
          <w:rFonts w:cs="Helvetica"/>
          <w:spacing w:val="12"/>
        </w:rPr>
        <w:t xml:space="preserve"> </w:t>
      </w:r>
      <w:r w:rsidRPr="006831F6">
        <w:rPr>
          <w:rFonts w:cs="Helvetica"/>
        </w:rPr>
        <w:t>IT</w:t>
      </w:r>
      <w:r w:rsidRPr="006831F6">
        <w:rPr>
          <w:rFonts w:cs="Helvetica"/>
          <w:spacing w:val="11"/>
        </w:rPr>
        <w:t xml:space="preserve"> </w:t>
      </w:r>
    </w:p>
    <w:p w14:paraId="3485DA84" w14:textId="77777777" w:rsidR="00F4604F" w:rsidRPr="006831F6" w:rsidRDefault="00F4604F" w:rsidP="00F4604F">
      <w:pPr>
        <w:pStyle w:val="NumberedBullets"/>
        <w:numPr>
          <w:ilvl w:val="1"/>
          <w:numId w:val="7"/>
        </w:numPr>
        <w:rPr>
          <w:rFonts w:cs="Helvetica"/>
        </w:rPr>
      </w:pPr>
      <w:r w:rsidRPr="006831F6">
        <w:rPr>
          <w:rFonts w:cs="Helvetica"/>
        </w:rPr>
        <w:t>Email</w:t>
      </w:r>
      <w:r w:rsidRPr="006831F6">
        <w:rPr>
          <w:rFonts w:cs="Helvetica"/>
          <w:spacing w:val="10"/>
        </w:rPr>
        <w:t xml:space="preserve"> </w:t>
      </w:r>
      <w:r w:rsidRPr="006831F6">
        <w:rPr>
          <w:rFonts w:cs="Helvetica"/>
        </w:rPr>
        <w:t>system</w:t>
      </w:r>
      <w:r w:rsidRPr="006831F6">
        <w:rPr>
          <w:rFonts w:cs="Helvetica"/>
          <w:spacing w:val="11"/>
        </w:rPr>
        <w:t xml:space="preserve"> </w:t>
      </w:r>
      <w:r w:rsidRPr="006831F6">
        <w:rPr>
          <w:rFonts w:cs="Helvetica"/>
        </w:rPr>
        <w:t>provided</w:t>
      </w:r>
      <w:r w:rsidRPr="006831F6">
        <w:rPr>
          <w:rFonts w:cs="Helvetica"/>
          <w:spacing w:val="10"/>
        </w:rPr>
        <w:t xml:space="preserve"> </w:t>
      </w:r>
      <w:r w:rsidRPr="006831F6">
        <w:rPr>
          <w:rFonts w:cs="Helvetica"/>
        </w:rPr>
        <w:t>and</w:t>
      </w:r>
      <w:r w:rsidRPr="006831F6">
        <w:rPr>
          <w:rFonts w:cs="Helvetica"/>
          <w:spacing w:val="11"/>
        </w:rPr>
        <w:t xml:space="preserve"> </w:t>
      </w:r>
      <w:r w:rsidRPr="006831F6">
        <w:rPr>
          <w:rFonts w:cs="Helvetica"/>
        </w:rPr>
        <w:t>supported</w:t>
      </w:r>
      <w:r w:rsidRPr="006831F6">
        <w:rPr>
          <w:rFonts w:cs="Helvetica"/>
          <w:spacing w:val="10"/>
        </w:rPr>
        <w:t xml:space="preserve"> </w:t>
      </w:r>
      <w:r w:rsidRPr="006831F6">
        <w:rPr>
          <w:rFonts w:cs="Helvetica"/>
        </w:rPr>
        <w:t>by</w:t>
      </w:r>
      <w:r w:rsidRPr="006831F6">
        <w:rPr>
          <w:rFonts w:cs="Helvetica"/>
          <w:spacing w:val="11"/>
        </w:rPr>
        <w:t xml:space="preserve"> </w:t>
      </w:r>
      <w:r w:rsidRPr="006831F6">
        <w:rPr>
          <w:rFonts w:cs="Helvetica"/>
        </w:rPr>
        <w:t>IT</w:t>
      </w:r>
    </w:p>
    <w:p w14:paraId="0E1CB8AC" w14:textId="77777777" w:rsidR="00F4604F" w:rsidRPr="006831F6" w:rsidRDefault="00F4604F" w:rsidP="00F4604F">
      <w:pPr>
        <w:pStyle w:val="NumberedBullets"/>
        <w:numPr>
          <w:ilvl w:val="1"/>
          <w:numId w:val="7"/>
        </w:numPr>
        <w:rPr>
          <w:rFonts w:cs="Helvetica"/>
        </w:rPr>
      </w:pPr>
      <w:r w:rsidRPr="006831F6">
        <w:rPr>
          <w:rFonts w:cs="Helvetica"/>
        </w:rPr>
        <w:t>Online</w:t>
      </w:r>
      <w:r w:rsidRPr="006831F6">
        <w:rPr>
          <w:rFonts w:cs="Helvetica"/>
          <w:spacing w:val="-14"/>
        </w:rPr>
        <w:t xml:space="preserve"> </w:t>
      </w:r>
      <w:r w:rsidRPr="006831F6">
        <w:rPr>
          <w:rFonts w:cs="Helvetica"/>
        </w:rPr>
        <w:t>connectivity</w:t>
      </w:r>
      <w:r w:rsidRPr="006831F6">
        <w:rPr>
          <w:rFonts w:cs="Helvetica"/>
          <w:spacing w:val="-14"/>
        </w:rPr>
        <w:t xml:space="preserve"> </w:t>
      </w:r>
      <w:r w:rsidRPr="006831F6">
        <w:rPr>
          <w:rFonts w:cs="Helvetica"/>
        </w:rPr>
        <w:t>provided</w:t>
      </w:r>
      <w:r w:rsidRPr="006831F6">
        <w:rPr>
          <w:rFonts w:cs="Helvetica"/>
          <w:spacing w:val="-15"/>
        </w:rPr>
        <w:t xml:space="preserve"> </w:t>
      </w:r>
      <w:r w:rsidRPr="006831F6">
        <w:rPr>
          <w:rFonts w:cs="Helvetica"/>
        </w:rPr>
        <w:t>and</w:t>
      </w:r>
      <w:r w:rsidRPr="006831F6">
        <w:rPr>
          <w:rFonts w:cs="Helvetica"/>
          <w:spacing w:val="-14"/>
        </w:rPr>
        <w:t xml:space="preserve"> </w:t>
      </w:r>
      <w:r w:rsidRPr="006831F6">
        <w:rPr>
          <w:rFonts w:cs="Helvetica"/>
        </w:rPr>
        <w:t>supported</w:t>
      </w:r>
      <w:r w:rsidRPr="006831F6">
        <w:rPr>
          <w:rFonts w:cs="Helvetica"/>
          <w:spacing w:val="-14"/>
        </w:rPr>
        <w:t xml:space="preserve"> </w:t>
      </w:r>
      <w:r w:rsidRPr="006831F6">
        <w:rPr>
          <w:rFonts w:cs="Helvetica"/>
        </w:rPr>
        <w:t>by</w:t>
      </w:r>
      <w:r w:rsidRPr="006831F6">
        <w:rPr>
          <w:rFonts w:cs="Helvetica"/>
          <w:spacing w:val="-14"/>
        </w:rPr>
        <w:t xml:space="preserve"> </w:t>
      </w:r>
      <w:r w:rsidRPr="006831F6">
        <w:rPr>
          <w:rFonts w:cs="Helvetica"/>
        </w:rPr>
        <w:t>IT</w:t>
      </w:r>
      <w:r w:rsidRPr="006831F6">
        <w:rPr>
          <w:rFonts w:cs="Helvetica"/>
          <w:w w:val="102"/>
        </w:rPr>
        <w:t xml:space="preserve"> </w:t>
      </w:r>
    </w:p>
    <w:p w14:paraId="7EE5533B" w14:textId="77777777" w:rsidR="00F4604F" w:rsidRPr="006831F6" w:rsidRDefault="00F4604F" w:rsidP="00C17306">
      <w:pPr>
        <w:pStyle w:val="NumberedBullets"/>
        <w:numPr>
          <w:ilvl w:val="1"/>
          <w:numId w:val="74"/>
        </w:numPr>
        <w:rPr>
          <w:rFonts w:cs="Helvetica"/>
        </w:rPr>
      </w:pPr>
      <w:r w:rsidRPr="006831F6">
        <w:rPr>
          <w:rFonts w:cs="Helvetica"/>
        </w:rPr>
        <w:t>OFAC checks supported by Legal</w:t>
      </w:r>
    </w:p>
    <w:p w14:paraId="3EB6F9D7" w14:textId="6C98E869" w:rsidR="00F4604F" w:rsidRPr="0053287B" w:rsidRDefault="00F4604F" w:rsidP="00C17306">
      <w:pPr>
        <w:pStyle w:val="NumberedBullets"/>
        <w:numPr>
          <w:ilvl w:val="1"/>
          <w:numId w:val="74"/>
        </w:numPr>
        <w:rPr>
          <w:rFonts w:cs="Helvetica"/>
        </w:rPr>
      </w:pPr>
      <w:r w:rsidRPr="006831F6">
        <w:rPr>
          <w:rFonts w:cs="Helvetica"/>
        </w:rPr>
        <w:t xml:space="preserve">Board resolutions reviewed by Legal/sometimes drafted by Legal.  Delegation/Redelegation Reports reviewed by Legal on </w:t>
      </w:r>
      <w:r w:rsidR="00CB7EED" w:rsidRPr="006831F6">
        <w:rPr>
          <w:rFonts w:cs="Helvetica"/>
        </w:rPr>
        <w:t>a</w:t>
      </w:r>
      <w:r w:rsidR="00CB7EED">
        <w:rPr>
          <w:rFonts w:cs="Helvetica"/>
        </w:rPr>
        <w:t>n</w:t>
      </w:r>
      <w:r w:rsidR="00CB7EED" w:rsidRPr="006831F6">
        <w:rPr>
          <w:rFonts w:cs="Helvetica"/>
        </w:rPr>
        <w:t xml:space="preserve"> </w:t>
      </w:r>
      <w:r w:rsidRPr="006831F6">
        <w:rPr>
          <w:rFonts w:cs="Helvetica"/>
        </w:rPr>
        <w:t>as</w:t>
      </w:r>
      <w:r w:rsidRPr="0053287B">
        <w:rPr>
          <w:rFonts w:cs="Helvetica"/>
        </w:rPr>
        <w:t>-</w:t>
      </w:r>
      <w:r w:rsidRPr="0053287B">
        <w:rPr>
          <w:rFonts w:cs="Helvetica"/>
        </w:rPr>
        <w:softHyphen/>
        <w:t xml:space="preserve">needed basis </w:t>
      </w:r>
    </w:p>
    <w:p w14:paraId="0C9B8D3E" w14:textId="77777777" w:rsidR="00F4604F" w:rsidRPr="006831F6" w:rsidRDefault="00F4604F" w:rsidP="00C17306">
      <w:pPr>
        <w:pStyle w:val="NumberedBullets"/>
        <w:numPr>
          <w:ilvl w:val="1"/>
          <w:numId w:val="74"/>
        </w:numPr>
        <w:rPr>
          <w:rFonts w:cs="Helvetica"/>
        </w:rPr>
      </w:pPr>
      <w:r w:rsidRPr="0053287B">
        <w:rPr>
          <w:rFonts w:cs="Helvetica"/>
        </w:rPr>
        <w:t>All</w:t>
      </w:r>
      <w:r w:rsidRPr="0053287B">
        <w:rPr>
          <w:rFonts w:cs="Helvetica"/>
          <w:spacing w:val="7"/>
        </w:rPr>
        <w:t xml:space="preserve"> </w:t>
      </w:r>
      <w:r w:rsidRPr="006831F6">
        <w:rPr>
          <w:rFonts w:cs="Helvetica"/>
        </w:rPr>
        <w:t>hardware</w:t>
      </w:r>
      <w:r w:rsidRPr="006831F6">
        <w:rPr>
          <w:rFonts w:cs="Helvetica"/>
          <w:spacing w:val="8"/>
        </w:rPr>
        <w:t xml:space="preserve"> </w:t>
      </w:r>
      <w:r w:rsidRPr="006831F6">
        <w:rPr>
          <w:rFonts w:cs="Helvetica"/>
        </w:rPr>
        <w:t>and</w:t>
      </w:r>
      <w:r w:rsidRPr="006831F6">
        <w:rPr>
          <w:rFonts w:cs="Helvetica"/>
          <w:spacing w:val="7"/>
        </w:rPr>
        <w:t xml:space="preserve"> </w:t>
      </w:r>
      <w:r w:rsidRPr="006831F6">
        <w:rPr>
          <w:rFonts w:cs="Helvetica"/>
        </w:rPr>
        <w:t>infrastructure</w:t>
      </w:r>
      <w:r w:rsidRPr="006831F6">
        <w:rPr>
          <w:rFonts w:cs="Helvetica"/>
          <w:spacing w:val="7"/>
        </w:rPr>
        <w:t xml:space="preserve"> </w:t>
      </w:r>
      <w:r w:rsidRPr="006831F6">
        <w:rPr>
          <w:rFonts w:cs="Helvetica"/>
        </w:rPr>
        <w:t>provided</w:t>
      </w:r>
      <w:r w:rsidRPr="006831F6">
        <w:rPr>
          <w:rFonts w:cs="Helvetica"/>
          <w:spacing w:val="8"/>
        </w:rPr>
        <w:t xml:space="preserve"> </w:t>
      </w:r>
      <w:r w:rsidRPr="006831F6">
        <w:rPr>
          <w:rFonts w:cs="Helvetica"/>
        </w:rPr>
        <w:t>and</w:t>
      </w:r>
      <w:r w:rsidRPr="006831F6">
        <w:rPr>
          <w:rFonts w:cs="Helvetica"/>
          <w:spacing w:val="7"/>
        </w:rPr>
        <w:t xml:space="preserve"> </w:t>
      </w:r>
      <w:r w:rsidRPr="006831F6">
        <w:rPr>
          <w:rFonts w:cs="Helvetica"/>
        </w:rPr>
        <w:t>supported</w:t>
      </w:r>
      <w:r w:rsidRPr="006831F6">
        <w:rPr>
          <w:rFonts w:cs="Helvetica"/>
          <w:spacing w:val="8"/>
        </w:rPr>
        <w:t xml:space="preserve"> </w:t>
      </w:r>
      <w:r w:rsidRPr="006831F6">
        <w:rPr>
          <w:rFonts w:cs="Helvetica"/>
        </w:rPr>
        <w:t>by</w:t>
      </w:r>
      <w:r w:rsidRPr="006831F6">
        <w:rPr>
          <w:rFonts w:cs="Helvetica"/>
          <w:spacing w:val="7"/>
        </w:rPr>
        <w:t xml:space="preserve"> </w:t>
      </w:r>
      <w:r w:rsidRPr="006831F6">
        <w:rPr>
          <w:rFonts w:cs="Helvetica"/>
        </w:rPr>
        <w:t>IT</w:t>
      </w:r>
      <w:r w:rsidRPr="006831F6">
        <w:rPr>
          <w:rFonts w:cs="Helvetica"/>
          <w:w w:val="102"/>
        </w:rPr>
        <w:t xml:space="preserve"> </w:t>
      </w:r>
    </w:p>
    <w:p w14:paraId="468638B9" w14:textId="77777777" w:rsidR="00F4604F" w:rsidRPr="006831F6" w:rsidRDefault="00F4604F" w:rsidP="00C17306">
      <w:pPr>
        <w:pStyle w:val="NumberedBullets"/>
        <w:numPr>
          <w:ilvl w:val="1"/>
          <w:numId w:val="74"/>
        </w:numPr>
        <w:rPr>
          <w:rFonts w:cs="Helvetica"/>
        </w:rPr>
      </w:pPr>
      <w:r w:rsidRPr="006831F6">
        <w:rPr>
          <w:rFonts w:cs="Helvetica"/>
        </w:rPr>
        <w:t>Support</w:t>
      </w:r>
      <w:r w:rsidRPr="006831F6">
        <w:rPr>
          <w:rFonts w:cs="Helvetica"/>
          <w:spacing w:val="8"/>
        </w:rPr>
        <w:t xml:space="preserve"> </w:t>
      </w:r>
      <w:r w:rsidRPr="006831F6">
        <w:rPr>
          <w:rFonts w:cs="Helvetica"/>
        </w:rPr>
        <w:t>from</w:t>
      </w:r>
      <w:r w:rsidRPr="006831F6">
        <w:rPr>
          <w:rFonts w:cs="Helvetica"/>
          <w:spacing w:val="7"/>
        </w:rPr>
        <w:t xml:space="preserve"> </w:t>
      </w:r>
      <w:r w:rsidRPr="006831F6">
        <w:rPr>
          <w:rFonts w:cs="Helvetica"/>
        </w:rPr>
        <w:t>GSE</w:t>
      </w:r>
      <w:r w:rsidRPr="006831F6">
        <w:rPr>
          <w:rFonts w:cs="Helvetica"/>
          <w:spacing w:val="7"/>
        </w:rPr>
        <w:t xml:space="preserve"> </w:t>
      </w:r>
      <w:r w:rsidRPr="006831F6">
        <w:rPr>
          <w:rFonts w:cs="Helvetica"/>
        </w:rPr>
        <w:t>to</w:t>
      </w:r>
      <w:r w:rsidRPr="006831F6">
        <w:rPr>
          <w:rFonts w:cs="Helvetica"/>
          <w:spacing w:val="7"/>
        </w:rPr>
        <w:t xml:space="preserve"> </w:t>
      </w:r>
      <w:r w:rsidRPr="006831F6">
        <w:rPr>
          <w:rFonts w:cs="Helvetica"/>
        </w:rPr>
        <w:t>gather</w:t>
      </w:r>
      <w:r w:rsidRPr="006831F6">
        <w:rPr>
          <w:rFonts w:cs="Helvetica"/>
          <w:spacing w:val="7"/>
        </w:rPr>
        <w:t xml:space="preserve"> </w:t>
      </w:r>
      <w:r w:rsidRPr="006831F6">
        <w:rPr>
          <w:rFonts w:cs="Helvetica"/>
        </w:rPr>
        <w:t>information</w:t>
      </w:r>
      <w:r w:rsidRPr="006831F6">
        <w:rPr>
          <w:rFonts w:cs="Helvetica"/>
          <w:spacing w:val="7"/>
        </w:rPr>
        <w:t xml:space="preserve"> </w:t>
      </w:r>
      <w:r w:rsidRPr="006831F6">
        <w:rPr>
          <w:rFonts w:cs="Helvetica"/>
        </w:rPr>
        <w:t>for</w:t>
      </w:r>
      <w:r w:rsidRPr="006831F6">
        <w:rPr>
          <w:rFonts w:cs="Helvetica"/>
          <w:spacing w:val="8"/>
        </w:rPr>
        <w:t xml:space="preserve"> </w:t>
      </w:r>
      <w:r w:rsidRPr="006831F6">
        <w:rPr>
          <w:rFonts w:cs="Helvetica"/>
        </w:rPr>
        <w:t>ccTLD</w:t>
      </w:r>
      <w:r w:rsidRPr="006831F6">
        <w:rPr>
          <w:rFonts w:cs="Helvetica"/>
          <w:spacing w:val="7"/>
        </w:rPr>
        <w:t xml:space="preserve"> </w:t>
      </w:r>
      <w:r w:rsidRPr="006831F6">
        <w:rPr>
          <w:rFonts w:cs="Helvetica"/>
        </w:rPr>
        <w:t>requests</w:t>
      </w:r>
    </w:p>
    <w:p w14:paraId="263AE9B3" w14:textId="77777777" w:rsidR="00F4604F" w:rsidRPr="006831F6" w:rsidRDefault="00F4604F" w:rsidP="00C17306">
      <w:pPr>
        <w:pStyle w:val="NumberedBullets"/>
        <w:numPr>
          <w:ilvl w:val="0"/>
          <w:numId w:val="74"/>
        </w:numPr>
        <w:rPr>
          <w:rFonts w:cs="Helvetica"/>
        </w:rPr>
      </w:pPr>
      <w:r w:rsidRPr="006831F6">
        <w:rPr>
          <w:rFonts w:cs="Helvetica"/>
        </w:rPr>
        <w:t>Root Key Signing</w:t>
      </w:r>
    </w:p>
    <w:p w14:paraId="3D243F5C" w14:textId="77777777" w:rsidR="00F4604F" w:rsidRPr="006831F6" w:rsidRDefault="00F4604F" w:rsidP="00C17306">
      <w:pPr>
        <w:pStyle w:val="NumberedBullets"/>
        <w:numPr>
          <w:ilvl w:val="1"/>
          <w:numId w:val="74"/>
        </w:numPr>
        <w:rPr>
          <w:rFonts w:cs="Helvetica"/>
        </w:rPr>
      </w:pPr>
      <w:r w:rsidRPr="006831F6">
        <w:rPr>
          <w:rFonts w:cs="Helvetica"/>
        </w:rPr>
        <w:lastRenderedPageBreak/>
        <w:t>Roles</w:t>
      </w:r>
      <w:r w:rsidRPr="006831F6">
        <w:rPr>
          <w:rFonts w:cs="Helvetica"/>
          <w:spacing w:val="8"/>
        </w:rPr>
        <w:t xml:space="preserve"> </w:t>
      </w:r>
      <w:r w:rsidRPr="006831F6">
        <w:rPr>
          <w:rFonts w:cs="Helvetica"/>
        </w:rPr>
        <w:t>in</w:t>
      </w:r>
      <w:r w:rsidRPr="006831F6">
        <w:rPr>
          <w:rFonts w:cs="Helvetica"/>
          <w:spacing w:val="9"/>
        </w:rPr>
        <w:t xml:space="preserve"> </w:t>
      </w:r>
      <w:r w:rsidRPr="006831F6">
        <w:rPr>
          <w:rFonts w:cs="Helvetica"/>
        </w:rPr>
        <w:t>ceremonies</w:t>
      </w:r>
      <w:r w:rsidRPr="006831F6">
        <w:rPr>
          <w:rFonts w:cs="Helvetica"/>
          <w:spacing w:val="8"/>
        </w:rPr>
        <w:t xml:space="preserve"> </w:t>
      </w:r>
      <w:r w:rsidRPr="006831F6">
        <w:rPr>
          <w:rFonts w:cs="Helvetica"/>
        </w:rPr>
        <w:t>by</w:t>
      </w:r>
      <w:r w:rsidRPr="006831F6">
        <w:rPr>
          <w:rFonts w:cs="Helvetica"/>
          <w:spacing w:val="9"/>
        </w:rPr>
        <w:t xml:space="preserve"> </w:t>
      </w:r>
      <w:r w:rsidRPr="006831F6">
        <w:rPr>
          <w:rFonts w:cs="Helvetica"/>
        </w:rPr>
        <w:t>IT,</w:t>
      </w:r>
      <w:r w:rsidRPr="006831F6">
        <w:rPr>
          <w:rFonts w:cs="Helvetica"/>
          <w:spacing w:val="8"/>
        </w:rPr>
        <w:t xml:space="preserve"> </w:t>
      </w:r>
      <w:r w:rsidRPr="006831F6">
        <w:rPr>
          <w:rFonts w:cs="Helvetica"/>
        </w:rPr>
        <w:t>Registry</w:t>
      </w:r>
      <w:r w:rsidRPr="006831F6">
        <w:rPr>
          <w:rFonts w:cs="Helvetica"/>
          <w:spacing w:val="9"/>
        </w:rPr>
        <w:t xml:space="preserve"> </w:t>
      </w:r>
      <w:r w:rsidRPr="006831F6">
        <w:rPr>
          <w:rFonts w:cs="Helvetica"/>
        </w:rPr>
        <w:t>Technical</w:t>
      </w:r>
      <w:r w:rsidRPr="006831F6">
        <w:rPr>
          <w:rFonts w:cs="Helvetica"/>
          <w:spacing w:val="8"/>
        </w:rPr>
        <w:t xml:space="preserve"> </w:t>
      </w:r>
      <w:r w:rsidRPr="006831F6">
        <w:rPr>
          <w:rFonts w:cs="Helvetica"/>
        </w:rPr>
        <w:t>Services,</w:t>
      </w:r>
      <w:r w:rsidRPr="006831F6">
        <w:rPr>
          <w:rFonts w:cs="Helvetica"/>
          <w:spacing w:val="8"/>
        </w:rPr>
        <w:t xml:space="preserve"> </w:t>
      </w:r>
      <w:r w:rsidRPr="006831F6">
        <w:rPr>
          <w:rFonts w:cs="Helvetica"/>
        </w:rPr>
        <w:t>SSR,</w:t>
      </w:r>
      <w:r w:rsidRPr="006831F6">
        <w:rPr>
          <w:rFonts w:cs="Helvetica"/>
          <w:spacing w:val="9"/>
        </w:rPr>
        <w:t xml:space="preserve"> </w:t>
      </w:r>
      <w:r w:rsidRPr="006831F6">
        <w:rPr>
          <w:rFonts w:cs="Helvetica"/>
        </w:rPr>
        <w:t>Strategy,</w:t>
      </w:r>
      <w:r w:rsidRPr="006831F6">
        <w:rPr>
          <w:rFonts w:cs="Helvetica"/>
          <w:spacing w:val="8"/>
        </w:rPr>
        <w:t xml:space="preserve"> </w:t>
      </w:r>
      <w:r w:rsidRPr="006831F6">
        <w:rPr>
          <w:rFonts w:cs="Helvetica"/>
        </w:rPr>
        <w:t>GSE,</w:t>
      </w:r>
      <w:r w:rsidRPr="006831F6">
        <w:rPr>
          <w:rFonts w:cs="Helvetica"/>
          <w:spacing w:val="9"/>
        </w:rPr>
        <w:t xml:space="preserve"> </w:t>
      </w:r>
      <w:r w:rsidRPr="006831F6">
        <w:rPr>
          <w:rFonts w:cs="Helvetica"/>
        </w:rPr>
        <w:t>and</w:t>
      </w:r>
      <w:r w:rsidRPr="006831F6">
        <w:rPr>
          <w:rFonts w:cs="Helvetica"/>
          <w:spacing w:val="8"/>
        </w:rPr>
        <w:t xml:space="preserve"> </w:t>
      </w:r>
      <w:r w:rsidRPr="006831F6">
        <w:rPr>
          <w:rFonts w:cs="Helvetica"/>
        </w:rPr>
        <w:t>program</w:t>
      </w:r>
      <w:r w:rsidRPr="006831F6">
        <w:rPr>
          <w:rFonts w:cs="Helvetica"/>
          <w:spacing w:val="9"/>
        </w:rPr>
        <w:t xml:space="preserve"> </w:t>
      </w:r>
      <w:r w:rsidRPr="006831F6">
        <w:rPr>
          <w:rFonts w:cs="Helvetica"/>
        </w:rPr>
        <w:t>department</w:t>
      </w:r>
      <w:r w:rsidRPr="006831F6">
        <w:rPr>
          <w:rFonts w:cs="Helvetica"/>
          <w:w w:val="102"/>
        </w:rPr>
        <w:t xml:space="preserve"> </w:t>
      </w:r>
    </w:p>
    <w:p w14:paraId="329F8344" w14:textId="77777777" w:rsidR="00F4604F" w:rsidRPr="006831F6" w:rsidRDefault="00F4604F" w:rsidP="00C17306">
      <w:pPr>
        <w:pStyle w:val="NumberedBullets"/>
        <w:numPr>
          <w:ilvl w:val="1"/>
          <w:numId w:val="74"/>
        </w:numPr>
        <w:rPr>
          <w:rFonts w:cs="Helvetica"/>
        </w:rPr>
      </w:pPr>
      <w:r w:rsidRPr="006831F6">
        <w:rPr>
          <w:rFonts w:cs="Helvetica"/>
        </w:rPr>
        <w:t>Suite</w:t>
      </w:r>
      <w:r w:rsidRPr="006831F6">
        <w:rPr>
          <w:rFonts w:cs="Helvetica"/>
          <w:spacing w:val="7"/>
        </w:rPr>
        <w:t xml:space="preserve"> </w:t>
      </w:r>
      <w:r w:rsidRPr="006831F6">
        <w:rPr>
          <w:rFonts w:cs="Helvetica"/>
        </w:rPr>
        <w:t>of</w:t>
      </w:r>
      <w:r w:rsidRPr="006831F6">
        <w:rPr>
          <w:rFonts w:cs="Helvetica"/>
          <w:spacing w:val="8"/>
        </w:rPr>
        <w:t xml:space="preserve"> </w:t>
      </w:r>
      <w:r w:rsidRPr="006831F6">
        <w:rPr>
          <w:rFonts w:cs="Helvetica"/>
        </w:rPr>
        <w:t>Security</w:t>
      </w:r>
      <w:r w:rsidRPr="006831F6">
        <w:rPr>
          <w:rFonts w:cs="Helvetica"/>
          <w:spacing w:val="7"/>
        </w:rPr>
        <w:t xml:space="preserve"> </w:t>
      </w:r>
      <w:r w:rsidRPr="006831F6">
        <w:rPr>
          <w:rFonts w:cs="Helvetica"/>
        </w:rPr>
        <w:t>documents</w:t>
      </w:r>
      <w:r w:rsidRPr="006831F6">
        <w:rPr>
          <w:rFonts w:cs="Helvetica"/>
          <w:spacing w:val="8"/>
        </w:rPr>
        <w:t xml:space="preserve"> </w:t>
      </w:r>
      <w:r w:rsidRPr="006831F6">
        <w:rPr>
          <w:rFonts w:cs="Helvetica"/>
        </w:rPr>
        <w:t>reviewed</w:t>
      </w:r>
      <w:r w:rsidRPr="006831F6">
        <w:rPr>
          <w:rFonts w:cs="Helvetica"/>
          <w:spacing w:val="7"/>
        </w:rPr>
        <w:t xml:space="preserve"> </w:t>
      </w:r>
      <w:r w:rsidRPr="006831F6">
        <w:rPr>
          <w:rFonts w:cs="Helvetica"/>
        </w:rPr>
        <w:t>and</w:t>
      </w:r>
      <w:r w:rsidRPr="006831F6">
        <w:rPr>
          <w:rFonts w:cs="Helvetica"/>
          <w:spacing w:val="8"/>
        </w:rPr>
        <w:t xml:space="preserve"> </w:t>
      </w:r>
      <w:r w:rsidRPr="006831F6">
        <w:rPr>
          <w:rFonts w:cs="Helvetica"/>
        </w:rPr>
        <w:t>adopted</w:t>
      </w:r>
      <w:r w:rsidRPr="006831F6">
        <w:rPr>
          <w:rFonts w:cs="Helvetica"/>
          <w:spacing w:val="8"/>
        </w:rPr>
        <w:t xml:space="preserve"> </w:t>
      </w:r>
      <w:r w:rsidRPr="006831F6">
        <w:rPr>
          <w:rFonts w:cs="Helvetica"/>
        </w:rPr>
        <w:t>by</w:t>
      </w:r>
      <w:r w:rsidRPr="006831F6">
        <w:rPr>
          <w:rFonts w:cs="Helvetica"/>
          <w:spacing w:val="7"/>
        </w:rPr>
        <w:t xml:space="preserve"> </w:t>
      </w:r>
      <w:r w:rsidRPr="006831F6">
        <w:rPr>
          <w:rFonts w:cs="Helvetica"/>
        </w:rPr>
        <w:t>SSR</w:t>
      </w:r>
      <w:r w:rsidRPr="006831F6">
        <w:rPr>
          <w:rFonts w:cs="Helvetica"/>
          <w:spacing w:val="8"/>
        </w:rPr>
        <w:t xml:space="preserve"> </w:t>
      </w:r>
      <w:r w:rsidRPr="006831F6">
        <w:rPr>
          <w:rFonts w:cs="Helvetica"/>
        </w:rPr>
        <w:t>and</w:t>
      </w:r>
      <w:r w:rsidRPr="006831F6">
        <w:rPr>
          <w:rFonts w:cs="Helvetica"/>
          <w:spacing w:val="7"/>
        </w:rPr>
        <w:t xml:space="preserve"> </w:t>
      </w:r>
      <w:r w:rsidRPr="006831F6">
        <w:rPr>
          <w:rFonts w:cs="Helvetica"/>
        </w:rPr>
        <w:t>IT</w:t>
      </w:r>
      <w:r w:rsidRPr="006831F6">
        <w:rPr>
          <w:rFonts w:cs="Helvetica"/>
          <w:spacing w:val="8"/>
        </w:rPr>
        <w:t xml:space="preserve"> </w:t>
      </w:r>
      <w:r w:rsidRPr="006831F6">
        <w:rPr>
          <w:rFonts w:cs="Helvetica"/>
        </w:rPr>
        <w:t>departments</w:t>
      </w:r>
    </w:p>
    <w:p w14:paraId="2C7B8F30" w14:textId="77777777" w:rsidR="00F4604F" w:rsidRPr="006831F6" w:rsidRDefault="00F4604F" w:rsidP="00C17306">
      <w:pPr>
        <w:pStyle w:val="NumberedBullets"/>
        <w:numPr>
          <w:ilvl w:val="1"/>
          <w:numId w:val="74"/>
        </w:numPr>
        <w:rPr>
          <w:rFonts w:cs="Helvetica"/>
        </w:rPr>
      </w:pPr>
      <w:r w:rsidRPr="006831F6">
        <w:rPr>
          <w:rFonts w:cs="Helvetica"/>
        </w:rPr>
        <w:t>Facility</w:t>
      </w:r>
      <w:r w:rsidRPr="006831F6">
        <w:rPr>
          <w:rFonts w:cs="Helvetica"/>
          <w:spacing w:val="8"/>
        </w:rPr>
        <w:t xml:space="preserve"> </w:t>
      </w:r>
      <w:r w:rsidRPr="006831F6">
        <w:rPr>
          <w:rFonts w:cs="Helvetica"/>
        </w:rPr>
        <w:t>rent</w:t>
      </w:r>
      <w:r w:rsidRPr="006831F6">
        <w:rPr>
          <w:rFonts w:cs="Helvetica"/>
          <w:spacing w:val="7"/>
        </w:rPr>
        <w:t xml:space="preserve"> </w:t>
      </w:r>
      <w:r w:rsidRPr="006831F6">
        <w:rPr>
          <w:rFonts w:cs="Helvetica"/>
        </w:rPr>
        <w:t>and</w:t>
      </w:r>
      <w:r w:rsidRPr="006831F6">
        <w:rPr>
          <w:rFonts w:cs="Helvetica"/>
          <w:spacing w:val="7"/>
        </w:rPr>
        <w:t xml:space="preserve"> </w:t>
      </w:r>
      <w:r w:rsidRPr="006831F6">
        <w:rPr>
          <w:rFonts w:cs="Helvetica"/>
        </w:rPr>
        <w:t>connectivity</w:t>
      </w:r>
      <w:r w:rsidRPr="006831F6">
        <w:rPr>
          <w:rFonts w:cs="Helvetica"/>
          <w:spacing w:val="7"/>
        </w:rPr>
        <w:t xml:space="preserve"> </w:t>
      </w:r>
      <w:r w:rsidRPr="006831F6">
        <w:rPr>
          <w:rFonts w:cs="Helvetica"/>
        </w:rPr>
        <w:t>to</w:t>
      </w:r>
      <w:r w:rsidRPr="006831F6">
        <w:rPr>
          <w:rFonts w:cs="Helvetica"/>
          <w:spacing w:val="7"/>
        </w:rPr>
        <w:t xml:space="preserve"> </w:t>
      </w:r>
      <w:r w:rsidRPr="006831F6">
        <w:rPr>
          <w:rFonts w:cs="Helvetica"/>
        </w:rPr>
        <w:t>the</w:t>
      </w:r>
      <w:r w:rsidRPr="006831F6">
        <w:rPr>
          <w:rFonts w:cs="Helvetica"/>
          <w:spacing w:val="7"/>
        </w:rPr>
        <w:t xml:space="preserve"> </w:t>
      </w:r>
      <w:r w:rsidRPr="006831F6">
        <w:rPr>
          <w:rFonts w:cs="Helvetica"/>
        </w:rPr>
        <w:t>Key</w:t>
      </w:r>
      <w:r w:rsidRPr="006831F6">
        <w:rPr>
          <w:rFonts w:cs="Helvetica"/>
          <w:spacing w:val="7"/>
        </w:rPr>
        <w:t xml:space="preserve"> </w:t>
      </w:r>
      <w:r w:rsidRPr="006831F6">
        <w:rPr>
          <w:rFonts w:cs="Helvetica"/>
        </w:rPr>
        <w:t>Management</w:t>
      </w:r>
      <w:r w:rsidRPr="006831F6">
        <w:rPr>
          <w:rFonts w:cs="Helvetica"/>
          <w:spacing w:val="7"/>
        </w:rPr>
        <w:t xml:space="preserve"> </w:t>
      </w:r>
      <w:r w:rsidRPr="006831F6">
        <w:rPr>
          <w:rFonts w:cs="Helvetica"/>
        </w:rPr>
        <w:t>Facility</w:t>
      </w:r>
      <w:r w:rsidRPr="006831F6">
        <w:rPr>
          <w:rFonts w:cs="Helvetica"/>
          <w:spacing w:val="7"/>
        </w:rPr>
        <w:t xml:space="preserve"> </w:t>
      </w:r>
      <w:r w:rsidRPr="006831F6">
        <w:rPr>
          <w:rFonts w:cs="Helvetica"/>
        </w:rPr>
        <w:t>(KMF)</w:t>
      </w:r>
      <w:r w:rsidRPr="006831F6">
        <w:rPr>
          <w:rFonts w:cs="Helvetica"/>
          <w:spacing w:val="8"/>
        </w:rPr>
        <w:t xml:space="preserve"> </w:t>
      </w:r>
      <w:r w:rsidRPr="006831F6">
        <w:rPr>
          <w:rFonts w:cs="Helvetica"/>
        </w:rPr>
        <w:t>provided</w:t>
      </w:r>
      <w:r w:rsidRPr="006831F6">
        <w:rPr>
          <w:rFonts w:cs="Helvetica"/>
          <w:spacing w:val="7"/>
        </w:rPr>
        <w:t xml:space="preserve"> </w:t>
      </w:r>
      <w:r w:rsidRPr="006831F6">
        <w:rPr>
          <w:rFonts w:cs="Helvetica"/>
        </w:rPr>
        <w:t>by</w:t>
      </w:r>
      <w:r w:rsidRPr="006831F6">
        <w:rPr>
          <w:rFonts w:cs="Helvetica"/>
          <w:spacing w:val="7"/>
        </w:rPr>
        <w:t xml:space="preserve"> </w:t>
      </w:r>
      <w:r w:rsidRPr="006831F6">
        <w:rPr>
          <w:rFonts w:cs="Helvetica"/>
        </w:rPr>
        <w:t>IT</w:t>
      </w:r>
      <w:r w:rsidRPr="006831F6">
        <w:rPr>
          <w:rFonts w:cs="Helvetica"/>
          <w:w w:val="102"/>
        </w:rPr>
        <w:t xml:space="preserve"> </w:t>
      </w:r>
    </w:p>
    <w:p w14:paraId="1B30E2DB" w14:textId="77777777" w:rsidR="00F4604F" w:rsidRPr="006831F6" w:rsidRDefault="00F4604F" w:rsidP="00C17306">
      <w:pPr>
        <w:pStyle w:val="NumberedBullets"/>
        <w:numPr>
          <w:ilvl w:val="1"/>
          <w:numId w:val="74"/>
        </w:numPr>
        <w:rPr>
          <w:rFonts w:cs="Helvetica"/>
        </w:rPr>
      </w:pPr>
      <w:r w:rsidRPr="006831F6">
        <w:rPr>
          <w:rFonts w:cs="Helvetica"/>
        </w:rPr>
        <w:t>DNSSEC</w:t>
      </w:r>
      <w:r w:rsidRPr="006831F6">
        <w:rPr>
          <w:rFonts w:cs="Helvetica"/>
          <w:spacing w:val="8"/>
        </w:rPr>
        <w:t xml:space="preserve"> </w:t>
      </w:r>
      <w:r w:rsidRPr="006831F6">
        <w:rPr>
          <w:rFonts w:cs="Helvetica"/>
        </w:rPr>
        <w:t>SysTrust</w:t>
      </w:r>
      <w:r w:rsidRPr="006831F6">
        <w:rPr>
          <w:rFonts w:cs="Helvetica"/>
          <w:spacing w:val="7"/>
        </w:rPr>
        <w:t xml:space="preserve"> </w:t>
      </w:r>
      <w:r w:rsidRPr="006831F6">
        <w:rPr>
          <w:rFonts w:cs="Helvetica"/>
        </w:rPr>
        <w:t>Audit</w:t>
      </w:r>
      <w:r w:rsidRPr="006831F6">
        <w:rPr>
          <w:rFonts w:cs="Helvetica"/>
          <w:spacing w:val="7"/>
        </w:rPr>
        <w:t xml:space="preserve"> </w:t>
      </w:r>
      <w:r w:rsidRPr="006831F6">
        <w:rPr>
          <w:rFonts w:cs="Helvetica"/>
        </w:rPr>
        <w:t>requires</w:t>
      </w:r>
      <w:r w:rsidRPr="006831F6">
        <w:rPr>
          <w:rFonts w:cs="Helvetica"/>
          <w:spacing w:val="7"/>
        </w:rPr>
        <w:t xml:space="preserve"> </w:t>
      </w:r>
      <w:r w:rsidRPr="006831F6">
        <w:rPr>
          <w:rFonts w:cs="Helvetica"/>
        </w:rPr>
        <w:t>work</w:t>
      </w:r>
      <w:r w:rsidRPr="006831F6">
        <w:rPr>
          <w:rFonts w:cs="Helvetica"/>
          <w:spacing w:val="7"/>
        </w:rPr>
        <w:t xml:space="preserve"> </w:t>
      </w:r>
      <w:r w:rsidRPr="006831F6">
        <w:rPr>
          <w:rFonts w:cs="Helvetica"/>
        </w:rPr>
        <w:t>samples</w:t>
      </w:r>
      <w:r w:rsidRPr="006831F6">
        <w:rPr>
          <w:rFonts w:cs="Helvetica"/>
          <w:spacing w:val="8"/>
        </w:rPr>
        <w:t xml:space="preserve"> </w:t>
      </w:r>
      <w:r w:rsidRPr="006831F6">
        <w:rPr>
          <w:rFonts w:cs="Helvetica"/>
        </w:rPr>
        <w:t>from</w:t>
      </w:r>
      <w:r w:rsidRPr="006831F6">
        <w:rPr>
          <w:rFonts w:cs="Helvetica"/>
          <w:spacing w:val="7"/>
        </w:rPr>
        <w:t xml:space="preserve"> </w:t>
      </w:r>
      <w:r w:rsidRPr="006831F6">
        <w:rPr>
          <w:rFonts w:cs="Helvetica"/>
        </w:rPr>
        <w:t>IT,</w:t>
      </w:r>
      <w:r w:rsidRPr="006831F6">
        <w:rPr>
          <w:rFonts w:cs="Helvetica"/>
          <w:spacing w:val="7"/>
        </w:rPr>
        <w:t xml:space="preserve"> </w:t>
      </w:r>
      <w:r w:rsidRPr="006831F6">
        <w:rPr>
          <w:rFonts w:cs="Helvetica"/>
        </w:rPr>
        <w:t>Legal,</w:t>
      </w:r>
      <w:r w:rsidRPr="006831F6">
        <w:rPr>
          <w:rFonts w:cs="Helvetica"/>
          <w:spacing w:val="7"/>
        </w:rPr>
        <w:t xml:space="preserve"> </w:t>
      </w:r>
      <w:r w:rsidRPr="006831F6">
        <w:rPr>
          <w:rFonts w:cs="Helvetica"/>
        </w:rPr>
        <w:t>and</w:t>
      </w:r>
      <w:r w:rsidRPr="006831F6">
        <w:rPr>
          <w:rFonts w:cs="Helvetica"/>
          <w:spacing w:val="7"/>
        </w:rPr>
        <w:t xml:space="preserve"> </w:t>
      </w:r>
      <w:r w:rsidRPr="006831F6">
        <w:rPr>
          <w:rFonts w:cs="Helvetica"/>
        </w:rPr>
        <w:t>SSR</w:t>
      </w:r>
    </w:p>
    <w:p w14:paraId="3D7BAACC" w14:textId="77777777" w:rsidR="00F4604F" w:rsidRPr="006831F6" w:rsidRDefault="00F4604F" w:rsidP="00C17306">
      <w:pPr>
        <w:pStyle w:val="NumberedBullets"/>
        <w:numPr>
          <w:ilvl w:val="1"/>
          <w:numId w:val="74"/>
        </w:numPr>
        <w:rPr>
          <w:rFonts w:cs="Helvetica"/>
        </w:rPr>
      </w:pPr>
      <w:r w:rsidRPr="006831F6">
        <w:rPr>
          <w:rFonts w:cs="Helvetica"/>
        </w:rPr>
        <w:t>Third</w:t>
      </w:r>
      <w:r w:rsidRPr="006831F6">
        <w:rPr>
          <w:rFonts w:cs="Helvetica"/>
          <w:spacing w:val="8"/>
        </w:rPr>
        <w:t xml:space="preserve"> </w:t>
      </w:r>
      <w:r w:rsidRPr="006831F6">
        <w:rPr>
          <w:rFonts w:cs="Helvetica"/>
        </w:rPr>
        <w:t>Party</w:t>
      </w:r>
      <w:r w:rsidRPr="006831F6">
        <w:rPr>
          <w:rFonts w:cs="Helvetica"/>
          <w:spacing w:val="8"/>
        </w:rPr>
        <w:t xml:space="preserve"> </w:t>
      </w:r>
      <w:r w:rsidRPr="006831F6">
        <w:rPr>
          <w:rFonts w:cs="Helvetica"/>
        </w:rPr>
        <w:t xml:space="preserve">Contract/RFP </w:t>
      </w:r>
      <w:r w:rsidRPr="006831F6">
        <w:rPr>
          <w:rFonts w:cs="Helvetica"/>
          <w:spacing w:val="15"/>
        </w:rPr>
        <w:t xml:space="preserve"> </w:t>
      </w:r>
      <w:r w:rsidRPr="006831F6">
        <w:rPr>
          <w:rFonts w:cs="Helvetica"/>
        </w:rPr>
        <w:t>prepared</w:t>
      </w:r>
      <w:r w:rsidRPr="006831F6">
        <w:rPr>
          <w:rFonts w:cs="Helvetica"/>
          <w:spacing w:val="8"/>
        </w:rPr>
        <w:t xml:space="preserve"> </w:t>
      </w:r>
      <w:r w:rsidRPr="006831F6">
        <w:rPr>
          <w:rFonts w:cs="Helvetica"/>
        </w:rPr>
        <w:t>by</w:t>
      </w:r>
      <w:r w:rsidRPr="006831F6">
        <w:rPr>
          <w:rFonts w:cs="Helvetica"/>
          <w:spacing w:val="8"/>
        </w:rPr>
        <w:t xml:space="preserve"> </w:t>
      </w:r>
      <w:r w:rsidRPr="006831F6">
        <w:rPr>
          <w:rFonts w:cs="Helvetica"/>
        </w:rPr>
        <w:t>Procurement</w:t>
      </w:r>
      <w:r w:rsidRPr="006831F6">
        <w:rPr>
          <w:rFonts w:cs="Helvetica"/>
          <w:spacing w:val="7"/>
        </w:rPr>
        <w:t xml:space="preserve"> </w:t>
      </w:r>
      <w:r w:rsidRPr="006831F6">
        <w:rPr>
          <w:rFonts w:cs="Helvetica"/>
        </w:rPr>
        <w:t>and</w:t>
      </w:r>
      <w:r w:rsidRPr="006831F6">
        <w:rPr>
          <w:rFonts w:cs="Helvetica"/>
          <w:spacing w:val="8"/>
        </w:rPr>
        <w:t xml:space="preserve"> </w:t>
      </w:r>
      <w:r w:rsidRPr="006831F6">
        <w:rPr>
          <w:rFonts w:cs="Helvetica"/>
        </w:rPr>
        <w:t>reviewed</w:t>
      </w:r>
      <w:r w:rsidRPr="006831F6">
        <w:rPr>
          <w:rFonts w:cs="Helvetica"/>
          <w:spacing w:val="8"/>
        </w:rPr>
        <w:t xml:space="preserve"> </w:t>
      </w:r>
      <w:r w:rsidRPr="006831F6">
        <w:rPr>
          <w:rFonts w:cs="Helvetica"/>
        </w:rPr>
        <w:t>by</w:t>
      </w:r>
      <w:r w:rsidRPr="006831F6">
        <w:rPr>
          <w:rFonts w:cs="Helvetica"/>
          <w:spacing w:val="8"/>
        </w:rPr>
        <w:t xml:space="preserve"> </w:t>
      </w:r>
      <w:r w:rsidRPr="006831F6">
        <w:rPr>
          <w:rFonts w:cs="Helvetica"/>
        </w:rPr>
        <w:t>Legal</w:t>
      </w:r>
      <w:r w:rsidRPr="006831F6">
        <w:rPr>
          <w:rFonts w:cs="Helvetica"/>
          <w:w w:val="102"/>
        </w:rPr>
        <w:t xml:space="preserve"> </w:t>
      </w:r>
    </w:p>
    <w:p w14:paraId="4C5439A3" w14:textId="77777777" w:rsidR="00F4604F" w:rsidRPr="006831F6" w:rsidRDefault="00F4604F" w:rsidP="00C17306">
      <w:pPr>
        <w:pStyle w:val="NumberedBullets"/>
        <w:numPr>
          <w:ilvl w:val="0"/>
          <w:numId w:val="74"/>
        </w:numPr>
        <w:rPr>
          <w:rFonts w:cs="Helvetica"/>
        </w:rPr>
      </w:pPr>
      <w:r w:rsidRPr="006831F6">
        <w:rPr>
          <w:rFonts w:cs="Helvetica"/>
        </w:rPr>
        <w:t>IANA</w:t>
      </w:r>
      <w:r w:rsidRPr="006831F6">
        <w:rPr>
          <w:rFonts w:cs="Helvetica"/>
          <w:spacing w:val="6"/>
        </w:rPr>
        <w:t xml:space="preserve"> </w:t>
      </w:r>
      <w:r w:rsidRPr="006831F6">
        <w:rPr>
          <w:rFonts w:cs="Helvetica"/>
        </w:rPr>
        <w:t>Website</w:t>
      </w:r>
    </w:p>
    <w:p w14:paraId="563400C6" w14:textId="77777777" w:rsidR="00F4604F" w:rsidRPr="006831F6" w:rsidRDefault="00F4604F" w:rsidP="00C17306">
      <w:pPr>
        <w:pStyle w:val="NumberedBullets"/>
        <w:numPr>
          <w:ilvl w:val="1"/>
          <w:numId w:val="74"/>
        </w:numPr>
        <w:rPr>
          <w:rFonts w:cs="Helvetica"/>
        </w:rPr>
      </w:pPr>
      <w:r w:rsidRPr="006831F6">
        <w:rPr>
          <w:rFonts w:cs="Helvetica"/>
        </w:rPr>
        <w:t>Hardware</w:t>
      </w:r>
      <w:r w:rsidRPr="006831F6">
        <w:rPr>
          <w:rFonts w:cs="Helvetica"/>
          <w:spacing w:val="8"/>
        </w:rPr>
        <w:t xml:space="preserve"> </w:t>
      </w:r>
      <w:r w:rsidRPr="006831F6">
        <w:rPr>
          <w:rFonts w:cs="Helvetica"/>
        </w:rPr>
        <w:t>provided,</w:t>
      </w:r>
      <w:r w:rsidRPr="006831F6">
        <w:rPr>
          <w:rFonts w:cs="Helvetica"/>
          <w:spacing w:val="8"/>
        </w:rPr>
        <w:t xml:space="preserve"> </w:t>
      </w:r>
      <w:r w:rsidRPr="006831F6">
        <w:rPr>
          <w:rFonts w:cs="Helvetica"/>
        </w:rPr>
        <w:t>administered,</w:t>
      </w:r>
      <w:r w:rsidRPr="006831F6">
        <w:rPr>
          <w:rFonts w:cs="Helvetica"/>
          <w:spacing w:val="8"/>
        </w:rPr>
        <w:t xml:space="preserve"> </w:t>
      </w:r>
      <w:r w:rsidRPr="006831F6">
        <w:rPr>
          <w:rFonts w:cs="Helvetica"/>
        </w:rPr>
        <w:t>and</w:t>
      </w:r>
      <w:r w:rsidRPr="006831F6">
        <w:rPr>
          <w:rFonts w:cs="Helvetica"/>
          <w:spacing w:val="8"/>
        </w:rPr>
        <w:t xml:space="preserve"> </w:t>
      </w:r>
      <w:r w:rsidRPr="006831F6">
        <w:rPr>
          <w:rFonts w:cs="Helvetica"/>
        </w:rPr>
        <w:t>supported</w:t>
      </w:r>
      <w:r w:rsidRPr="006831F6">
        <w:rPr>
          <w:rFonts w:cs="Helvetica"/>
          <w:spacing w:val="8"/>
        </w:rPr>
        <w:t xml:space="preserve"> </w:t>
      </w:r>
      <w:r w:rsidRPr="006831F6">
        <w:rPr>
          <w:rFonts w:cs="Helvetica"/>
        </w:rPr>
        <w:t>by</w:t>
      </w:r>
      <w:r w:rsidRPr="006831F6">
        <w:rPr>
          <w:rFonts w:cs="Helvetica"/>
          <w:spacing w:val="8"/>
        </w:rPr>
        <w:t xml:space="preserve"> </w:t>
      </w:r>
      <w:r w:rsidRPr="006831F6">
        <w:rPr>
          <w:rFonts w:cs="Helvetica"/>
        </w:rPr>
        <w:t>IT</w:t>
      </w:r>
      <w:r w:rsidRPr="006831F6">
        <w:rPr>
          <w:rFonts w:cs="Helvetica"/>
          <w:w w:val="102"/>
        </w:rPr>
        <w:t xml:space="preserve"> </w:t>
      </w:r>
    </w:p>
    <w:p w14:paraId="240E8E9D" w14:textId="77777777" w:rsidR="00F4604F" w:rsidRPr="006831F6" w:rsidRDefault="00F4604F" w:rsidP="00C17306">
      <w:pPr>
        <w:pStyle w:val="NumberedBullets"/>
        <w:numPr>
          <w:ilvl w:val="1"/>
          <w:numId w:val="74"/>
        </w:numPr>
        <w:rPr>
          <w:rFonts w:cs="Helvetica"/>
        </w:rPr>
      </w:pPr>
      <w:r w:rsidRPr="006831F6">
        <w:rPr>
          <w:rFonts w:cs="Helvetica"/>
        </w:rPr>
        <w:t>Contract</w:t>
      </w:r>
      <w:r w:rsidRPr="006831F6">
        <w:rPr>
          <w:rFonts w:cs="Helvetica"/>
          <w:spacing w:val="9"/>
        </w:rPr>
        <w:t xml:space="preserve"> </w:t>
      </w:r>
      <w:r w:rsidRPr="006831F6">
        <w:rPr>
          <w:rFonts w:cs="Helvetica"/>
        </w:rPr>
        <w:t>compliance</w:t>
      </w:r>
      <w:r w:rsidRPr="006831F6">
        <w:rPr>
          <w:rFonts w:cs="Helvetica"/>
          <w:spacing w:val="8"/>
        </w:rPr>
        <w:t xml:space="preserve"> </w:t>
      </w:r>
      <w:r w:rsidRPr="006831F6">
        <w:rPr>
          <w:rFonts w:cs="Helvetica"/>
        </w:rPr>
        <w:t>requirements</w:t>
      </w:r>
      <w:r w:rsidRPr="006831F6">
        <w:rPr>
          <w:rFonts w:cs="Helvetica"/>
          <w:spacing w:val="9"/>
        </w:rPr>
        <w:t xml:space="preserve"> </w:t>
      </w:r>
      <w:r w:rsidRPr="006831F6">
        <w:rPr>
          <w:rFonts w:cs="Helvetica"/>
        </w:rPr>
        <w:t>reviewed</w:t>
      </w:r>
      <w:r w:rsidRPr="006831F6">
        <w:rPr>
          <w:rFonts w:cs="Helvetica"/>
          <w:spacing w:val="8"/>
        </w:rPr>
        <w:t xml:space="preserve"> </w:t>
      </w:r>
      <w:r w:rsidRPr="006831F6">
        <w:rPr>
          <w:rFonts w:cs="Helvetica"/>
        </w:rPr>
        <w:t>by</w:t>
      </w:r>
      <w:r w:rsidRPr="006831F6">
        <w:rPr>
          <w:rFonts w:cs="Helvetica"/>
          <w:spacing w:val="9"/>
        </w:rPr>
        <w:t xml:space="preserve"> </w:t>
      </w:r>
      <w:r w:rsidRPr="006831F6">
        <w:rPr>
          <w:rFonts w:cs="Helvetica"/>
        </w:rPr>
        <w:t>Legal</w:t>
      </w:r>
    </w:p>
    <w:p w14:paraId="5D81D8FA" w14:textId="150EB99C" w:rsidR="00F4604F" w:rsidRPr="006831F6" w:rsidRDefault="00F4604F" w:rsidP="00C17306">
      <w:pPr>
        <w:pStyle w:val="NumberedBullets"/>
        <w:numPr>
          <w:ilvl w:val="1"/>
          <w:numId w:val="74"/>
        </w:numPr>
        <w:rPr>
          <w:rFonts w:cs="Helvetica"/>
        </w:rPr>
      </w:pPr>
      <w:r w:rsidRPr="006831F6">
        <w:rPr>
          <w:rFonts w:cs="Helvetica"/>
        </w:rPr>
        <w:t>Web</w:t>
      </w:r>
      <w:r w:rsidRPr="0053287B">
        <w:rPr>
          <w:rFonts w:cs="Helvetica"/>
        </w:rPr>
        <w:t>-</w:t>
      </w:r>
      <w:r w:rsidRPr="0053287B">
        <w:rPr>
          <w:rFonts w:cs="Helvetica"/>
        </w:rPr>
        <w:softHyphen/>
        <w:t>admin</w:t>
      </w:r>
      <w:r w:rsidRPr="0053287B">
        <w:rPr>
          <w:rFonts w:cs="Helvetica"/>
          <w:spacing w:val="-9"/>
        </w:rPr>
        <w:t xml:space="preserve"> </w:t>
      </w:r>
      <w:r w:rsidRPr="0053287B">
        <w:rPr>
          <w:rFonts w:cs="Helvetica"/>
        </w:rPr>
        <w:t>support</w:t>
      </w:r>
      <w:r w:rsidRPr="0053287B">
        <w:rPr>
          <w:rFonts w:cs="Helvetica"/>
          <w:spacing w:val="-8"/>
        </w:rPr>
        <w:t xml:space="preserve"> </w:t>
      </w:r>
      <w:r w:rsidRPr="006831F6">
        <w:rPr>
          <w:rFonts w:cs="Helvetica"/>
        </w:rPr>
        <w:t>to</w:t>
      </w:r>
      <w:r w:rsidRPr="006831F6">
        <w:rPr>
          <w:rFonts w:cs="Helvetica"/>
          <w:spacing w:val="-9"/>
        </w:rPr>
        <w:t xml:space="preserve"> </w:t>
      </w:r>
      <w:r w:rsidRPr="006831F6">
        <w:rPr>
          <w:rFonts w:cs="Helvetica"/>
        </w:rPr>
        <w:t>post</w:t>
      </w:r>
      <w:r w:rsidRPr="006831F6">
        <w:rPr>
          <w:rFonts w:cs="Helvetica"/>
          <w:spacing w:val="-8"/>
        </w:rPr>
        <w:t xml:space="preserve"> </w:t>
      </w:r>
      <w:r w:rsidRPr="006831F6">
        <w:rPr>
          <w:rFonts w:cs="Helvetica"/>
        </w:rPr>
        <w:t>reports</w:t>
      </w:r>
      <w:r w:rsidRPr="006831F6">
        <w:rPr>
          <w:rFonts w:cs="Helvetica"/>
          <w:spacing w:val="-8"/>
        </w:rPr>
        <w:t xml:space="preserve"> </w:t>
      </w:r>
      <w:r w:rsidRPr="006831F6">
        <w:rPr>
          <w:rFonts w:cs="Helvetica"/>
        </w:rPr>
        <w:t>and</w:t>
      </w:r>
      <w:r w:rsidRPr="006831F6">
        <w:rPr>
          <w:rFonts w:cs="Helvetica"/>
          <w:spacing w:val="-9"/>
        </w:rPr>
        <w:t xml:space="preserve"> </w:t>
      </w:r>
      <w:r w:rsidRPr="006831F6">
        <w:rPr>
          <w:rFonts w:cs="Helvetica"/>
        </w:rPr>
        <w:t>documents</w:t>
      </w:r>
      <w:r w:rsidRPr="006831F6">
        <w:rPr>
          <w:rFonts w:cs="Helvetica"/>
          <w:spacing w:val="-8"/>
        </w:rPr>
        <w:t xml:space="preserve"> </w:t>
      </w:r>
      <w:r w:rsidRPr="006831F6">
        <w:rPr>
          <w:rFonts w:cs="Helvetica"/>
        </w:rPr>
        <w:t>on</w:t>
      </w:r>
      <w:r w:rsidRPr="006831F6">
        <w:rPr>
          <w:rFonts w:cs="Helvetica"/>
          <w:spacing w:val="-9"/>
        </w:rPr>
        <w:t xml:space="preserve"> </w:t>
      </w:r>
      <w:r w:rsidRPr="006831F6">
        <w:rPr>
          <w:rFonts w:cs="Helvetica"/>
        </w:rPr>
        <w:t>ICANN</w:t>
      </w:r>
      <w:r w:rsidRPr="006831F6">
        <w:rPr>
          <w:rFonts w:cs="Helvetica"/>
          <w:spacing w:val="-8"/>
        </w:rPr>
        <w:t xml:space="preserve"> </w:t>
      </w:r>
      <w:r w:rsidRPr="006831F6">
        <w:rPr>
          <w:rFonts w:cs="Helvetica"/>
        </w:rPr>
        <w:t>website</w:t>
      </w:r>
      <w:r w:rsidRPr="006831F6">
        <w:rPr>
          <w:rFonts w:cs="Helvetica"/>
          <w:w w:val="102"/>
        </w:rPr>
        <w:t xml:space="preserve"> </w:t>
      </w:r>
    </w:p>
    <w:p w14:paraId="596DD4A6" w14:textId="77777777" w:rsidR="00F4604F" w:rsidRPr="006831F6" w:rsidRDefault="00F4604F" w:rsidP="00C17306">
      <w:pPr>
        <w:pStyle w:val="NumberedBullets"/>
        <w:numPr>
          <w:ilvl w:val="0"/>
          <w:numId w:val="74"/>
        </w:numPr>
        <w:rPr>
          <w:rFonts w:cs="Helvetica"/>
        </w:rPr>
      </w:pPr>
      <w:r w:rsidRPr="006831F6">
        <w:rPr>
          <w:rFonts w:cs="Helvetica"/>
        </w:rPr>
        <w:t>Security</w:t>
      </w:r>
      <w:r w:rsidRPr="006831F6">
        <w:rPr>
          <w:rFonts w:cs="Helvetica"/>
          <w:spacing w:val="7"/>
        </w:rPr>
        <w:t xml:space="preserve"> </w:t>
      </w:r>
      <w:r w:rsidRPr="006831F6">
        <w:rPr>
          <w:rFonts w:cs="Helvetica"/>
        </w:rPr>
        <w:t>to</w:t>
      </w:r>
      <w:r w:rsidRPr="006831F6">
        <w:rPr>
          <w:rFonts w:cs="Helvetica"/>
          <w:spacing w:val="7"/>
        </w:rPr>
        <w:t xml:space="preserve"> </w:t>
      </w:r>
      <w:r w:rsidRPr="006831F6">
        <w:rPr>
          <w:rFonts w:cs="Helvetica"/>
        </w:rPr>
        <w:t>protect</w:t>
      </w:r>
      <w:r w:rsidRPr="006831F6">
        <w:rPr>
          <w:rFonts w:cs="Helvetica"/>
          <w:spacing w:val="8"/>
        </w:rPr>
        <w:t xml:space="preserve"> </w:t>
      </w:r>
      <w:r w:rsidRPr="006831F6">
        <w:rPr>
          <w:rFonts w:cs="Helvetica"/>
        </w:rPr>
        <w:t>data</w:t>
      </w:r>
      <w:r w:rsidRPr="006831F6">
        <w:rPr>
          <w:rFonts w:cs="Helvetica"/>
          <w:spacing w:val="7"/>
        </w:rPr>
        <w:t xml:space="preserve"> </w:t>
      </w:r>
      <w:r w:rsidRPr="006831F6">
        <w:rPr>
          <w:rFonts w:cs="Helvetica"/>
        </w:rPr>
        <w:t>and</w:t>
      </w:r>
      <w:r w:rsidRPr="006831F6">
        <w:rPr>
          <w:rFonts w:cs="Helvetica"/>
          <w:spacing w:val="7"/>
        </w:rPr>
        <w:t xml:space="preserve"> </w:t>
      </w:r>
      <w:r w:rsidRPr="006831F6">
        <w:rPr>
          <w:rFonts w:cs="Helvetica"/>
        </w:rPr>
        <w:t>systems</w:t>
      </w:r>
    </w:p>
    <w:p w14:paraId="6583B85F" w14:textId="77777777" w:rsidR="00F4604F" w:rsidRPr="006831F6" w:rsidRDefault="00F4604F" w:rsidP="00C17306">
      <w:pPr>
        <w:pStyle w:val="NumberedBullets"/>
        <w:numPr>
          <w:ilvl w:val="1"/>
          <w:numId w:val="74"/>
        </w:numPr>
        <w:rPr>
          <w:rFonts w:cs="Helvetica"/>
        </w:rPr>
      </w:pPr>
      <w:r w:rsidRPr="006831F6">
        <w:rPr>
          <w:rFonts w:cs="Helvetica"/>
        </w:rPr>
        <w:t>Security</w:t>
      </w:r>
      <w:r w:rsidRPr="006831F6">
        <w:rPr>
          <w:rFonts w:cs="Helvetica"/>
          <w:spacing w:val="6"/>
        </w:rPr>
        <w:t xml:space="preserve"> </w:t>
      </w:r>
      <w:r w:rsidRPr="006831F6">
        <w:rPr>
          <w:rFonts w:cs="Helvetica"/>
        </w:rPr>
        <w:t>plan</w:t>
      </w:r>
      <w:r w:rsidRPr="006831F6">
        <w:rPr>
          <w:rFonts w:cs="Helvetica"/>
          <w:spacing w:val="6"/>
        </w:rPr>
        <w:t xml:space="preserve"> </w:t>
      </w:r>
      <w:r w:rsidRPr="006831F6">
        <w:rPr>
          <w:rFonts w:cs="Helvetica"/>
        </w:rPr>
        <w:t>reviewed</w:t>
      </w:r>
      <w:r w:rsidRPr="006831F6">
        <w:rPr>
          <w:rFonts w:cs="Helvetica"/>
          <w:spacing w:val="6"/>
        </w:rPr>
        <w:t xml:space="preserve"> </w:t>
      </w:r>
      <w:r w:rsidRPr="006831F6">
        <w:rPr>
          <w:rFonts w:cs="Helvetica"/>
        </w:rPr>
        <w:t>and</w:t>
      </w:r>
      <w:r w:rsidRPr="006831F6">
        <w:rPr>
          <w:rFonts w:cs="Helvetica"/>
          <w:spacing w:val="6"/>
        </w:rPr>
        <w:t xml:space="preserve"> </w:t>
      </w:r>
      <w:r w:rsidRPr="006831F6">
        <w:rPr>
          <w:rFonts w:cs="Helvetica"/>
        </w:rPr>
        <w:t>accepted</w:t>
      </w:r>
      <w:r w:rsidRPr="006831F6">
        <w:rPr>
          <w:rFonts w:cs="Helvetica"/>
          <w:spacing w:val="7"/>
        </w:rPr>
        <w:t xml:space="preserve"> </w:t>
      </w:r>
      <w:r w:rsidRPr="006831F6">
        <w:rPr>
          <w:rFonts w:cs="Helvetica"/>
        </w:rPr>
        <w:t>by</w:t>
      </w:r>
      <w:r w:rsidRPr="006831F6">
        <w:rPr>
          <w:rFonts w:cs="Helvetica"/>
          <w:spacing w:val="6"/>
        </w:rPr>
        <w:t xml:space="preserve"> </w:t>
      </w:r>
      <w:r w:rsidRPr="006831F6">
        <w:rPr>
          <w:rFonts w:cs="Helvetica"/>
        </w:rPr>
        <w:t>IT</w:t>
      </w:r>
      <w:r w:rsidRPr="006831F6">
        <w:rPr>
          <w:rFonts w:cs="Helvetica"/>
          <w:spacing w:val="6"/>
        </w:rPr>
        <w:t xml:space="preserve"> </w:t>
      </w:r>
      <w:r w:rsidRPr="006831F6">
        <w:rPr>
          <w:rFonts w:cs="Helvetica"/>
        </w:rPr>
        <w:t>and</w:t>
      </w:r>
      <w:r w:rsidRPr="006831F6">
        <w:rPr>
          <w:rFonts w:cs="Helvetica"/>
          <w:spacing w:val="6"/>
        </w:rPr>
        <w:t xml:space="preserve"> </w:t>
      </w:r>
      <w:r w:rsidRPr="006831F6">
        <w:rPr>
          <w:rFonts w:cs="Helvetica"/>
        </w:rPr>
        <w:t>SSR</w:t>
      </w:r>
      <w:r w:rsidRPr="006831F6">
        <w:rPr>
          <w:rFonts w:cs="Helvetica"/>
          <w:w w:val="102"/>
        </w:rPr>
        <w:t xml:space="preserve"> </w:t>
      </w:r>
    </w:p>
    <w:p w14:paraId="09450D13" w14:textId="77777777" w:rsidR="00F4604F" w:rsidRPr="006831F6" w:rsidRDefault="00F4604F" w:rsidP="00C17306">
      <w:pPr>
        <w:pStyle w:val="NumberedBullets"/>
        <w:numPr>
          <w:ilvl w:val="1"/>
          <w:numId w:val="74"/>
        </w:numPr>
        <w:rPr>
          <w:rFonts w:cs="Helvetica"/>
        </w:rPr>
      </w:pPr>
      <w:r w:rsidRPr="006831F6">
        <w:rPr>
          <w:rFonts w:cs="Helvetica"/>
        </w:rPr>
        <w:t>Reviewed</w:t>
      </w:r>
      <w:r w:rsidRPr="006831F6">
        <w:rPr>
          <w:rFonts w:cs="Helvetica"/>
          <w:spacing w:val="6"/>
        </w:rPr>
        <w:t xml:space="preserve"> </w:t>
      </w:r>
      <w:r w:rsidRPr="006831F6">
        <w:rPr>
          <w:rFonts w:cs="Helvetica"/>
        </w:rPr>
        <w:t>by</w:t>
      </w:r>
      <w:r w:rsidRPr="006831F6">
        <w:rPr>
          <w:rFonts w:cs="Helvetica"/>
          <w:spacing w:val="6"/>
        </w:rPr>
        <w:t xml:space="preserve"> </w:t>
      </w:r>
      <w:r w:rsidRPr="006831F6">
        <w:rPr>
          <w:rFonts w:cs="Helvetica"/>
        </w:rPr>
        <w:t>Legal</w:t>
      </w:r>
      <w:r w:rsidRPr="006831F6">
        <w:rPr>
          <w:rFonts w:cs="Helvetica"/>
          <w:spacing w:val="6"/>
        </w:rPr>
        <w:t xml:space="preserve"> </w:t>
      </w:r>
      <w:r w:rsidRPr="006831F6">
        <w:rPr>
          <w:rFonts w:cs="Helvetica"/>
        </w:rPr>
        <w:t>prior</w:t>
      </w:r>
      <w:r w:rsidRPr="006831F6">
        <w:rPr>
          <w:rFonts w:cs="Helvetica"/>
          <w:spacing w:val="6"/>
        </w:rPr>
        <w:t xml:space="preserve"> </w:t>
      </w:r>
      <w:r w:rsidRPr="006831F6">
        <w:rPr>
          <w:rFonts w:cs="Helvetica"/>
        </w:rPr>
        <w:t>to</w:t>
      </w:r>
      <w:r w:rsidRPr="006831F6">
        <w:rPr>
          <w:rFonts w:cs="Helvetica"/>
          <w:spacing w:val="7"/>
        </w:rPr>
        <w:t xml:space="preserve"> </w:t>
      </w:r>
      <w:r w:rsidRPr="006831F6">
        <w:rPr>
          <w:rFonts w:cs="Helvetica"/>
        </w:rPr>
        <w:t>submission</w:t>
      </w:r>
      <w:r w:rsidRPr="006831F6">
        <w:rPr>
          <w:rFonts w:cs="Helvetica"/>
          <w:spacing w:val="6"/>
        </w:rPr>
        <w:t xml:space="preserve"> </w:t>
      </w:r>
      <w:r w:rsidRPr="006831F6">
        <w:rPr>
          <w:rFonts w:cs="Helvetica"/>
        </w:rPr>
        <w:t>to</w:t>
      </w:r>
      <w:r w:rsidRPr="006831F6">
        <w:rPr>
          <w:rFonts w:cs="Helvetica"/>
          <w:spacing w:val="6"/>
        </w:rPr>
        <w:t xml:space="preserve"> </w:t>
      </w:r>
      <w:r w:rsidRPr="006831F6">
        <w:rPr>
          <w:rFonts w:cs="Helvetica"/>
        </w:rPr>
        <w:t>NTIA</w:t>
      </w:r>
    </w:p>
    <w:p w14:paraId="39134F58" w14:textId="77777777" w:rsidR="00F4604F" w:rsidRPr="006831F6" w:rsidRDefault="00F4604F" w:rsidP="00C17306">
      <w:pPr>
        <w:pStyle w:val="NumberedBullets"/>
        <w:numPr>
          <w:ilvl w:val="0"/>
          <w:numId w:val="74"/>
        </w:numPr>
        <w:rPr>
          <w:rFonts w:cs="Helvetica"/>
          <w:w w:val="102"/>
        </w:rPr>
      </w:pPr>
      <w:r w:rsidRPr="006831F6">
        <w:rPr>
          <w:rFonts w:cs="Helvetica"/>
        </w:rPr>
        <w:t>Continuity</w:t>
      </w:r>
      <w:r w:rsidRPr="006831F6">
        <w:rPr>
          <w:rFonts w:cs="Helvetica"/>
          <w:spacing w:val="8"/>
        </w:rPr>
        <w:t xml:space="preserve"> </w:t>
      </w:r>
      <w:r w:rsidRPr="006831F6">
        <w:rPr>
          <w:rFonts w:cs="Helvetica"/>
        </w:rPr>
        <w:t>and Contingency</w:t>
      </w:r>
      <w:r w:rsidRPr="006831F6">
        <w:rPr>
          <w:rFonts w:cs="Helvetica"/>
          <w:spacing w:val="9"/>
        </w:rPr>
        <w:t xml:space="preserve"> </w:t>
      </w:r>
      <w:r w:rsidRPr="006831F6">
        <w:rPr>
          <w:rFonts w:cs="Helvetica"/>
        </w:rPr>
        <w:t>of</w:t>
      </w:r>
      <w:r w:rsidRPr="006831F6">
        <w:rPr>
          <w:rFonts w:cs="Helvetica"/>
          <w:spacing w:val="8"/>
        </w:rPr>
        <w:t xml:space="preserve"> </w:t>
      </w:r>
      <w:r w:rsidRPr="006831F6">
        <w:rPr>
          <w:rFonts w:cs="Helvetica"/>
        </w:rPr>
        <w:t>service</w:t>
      </w:r>
      <w:r w:rsidRPr="006831F6">
        <w:rPr>
          <w:rFonts w:cs="Helvetica"/>
          <w:w w:val="102"/>
        </w:rPr>
        <w:t xml:space="preserve"> </w:t>
      </w:r>
    </w:p>
    <w:p w14:paraId="34D7BAB6" w14:textId="77777777" w:rsidR="00F4604F" w:rsidRPr="006831F6" w:rsidRDefault="00F4604F" w:rsidP="00C17306">
      <w:pPr>
        <w:pStyle w:val="NumberedBullets"/>
        <w:numPr>
          <w:ilvl w:val="1"/>
          <w:numId w:val="74"/>
        </w:numPr>
        <w:rPr>
          <w:rFonts w:cs="Helvetica"/>
          <w:w w:val="102"/>
        </w:rPr>
      </w:pPr>
      <w:r w:rsidRPr="006831F6">
        <w:rPr>
          <w:rFonts w:cs="Helvetica"/>
        </w:rPr>
        <w:t>Dependent on IT and Finance</w:t>
      </w:r>
    </w:p>
    <w:p w14:paraId="5322A67E" w14:textId="77777777" w:rsidR="00F4604F" w:rsidRPr="006831F6" w:rsidRDefault="00F4604F" w:rsidP="00C17306">
      <w:pPr>
        <w:pStyle w:val="NumberedBullets"/>
        <w:numPr>
          <w:ilvl w:val="1"/>
          <w:numId w:val="74"/>
        </w:numPr>
        <w:rPr>
          <w:rFonts w:cs="Helvetica"/>
          <w:w w:val="102"/>
        </w:rPr>
      </w:pPr>
      <w:r w:rsidRPr="006831F6">
        <w:rPr>
          <w:rFonts w:cs="Helvetica"/>
        </w:rPr>
        <w:t xml:space="preserve">Plan reviewed by IT, SSR, HR, Legal, and Finance prior adoption </w:t>
      </w:r>
    </w:p>
    <w:p w14:paraId="735A0976" w14:textId="77777777" w:rsidR="00F4604F" w:rsidRPr="006831F6" w:rsidRDefault="00F4604F" w:rsidP="00C17306">
      <w:pPr>
        <w:pStyle w:val="NumberedBullets"/>
        <w:numPr>
          <w:ilvl w:val="0"/>
          <w:numId w:val="74"/>
        </w:numPr>
        <w:rPr>
          <w:rFonts w:cs="Helvetica"/>
        </w:rPr>
      </w:pPr>
      <w:r w:rsidRPr="006831F6">
        <w:rPr>
          <w:rFonts w:cs="Helvetica"/>
        </w:rPr>
        <w:t>Conflict of Interest compliance</w:t>
      </w:r>
    </w:p>
    <w:p w14:paraId="6029DDF7" w14:textId="77777777" w:rsidR="00F4604F" w:rsidRPr="006831F6" w:rsidRDefault="00F4604F" w:rsidP="00C17306">
      <w:pPr>
        <w:pStyle w:val="NumberedBullets"/>
        <w:numPr>
          <w:ilvl w:val="1"/>
          <w:numId w:val="74"/>
        </w:numPr>
        <w:rPr>
          <w:rFonts w:cs="Helvetica"/>
        </w:rPr>
      </w:pPr>
      <w:r w:rsidRPr="006831F6">
        <w:rPr>
          <w:rFonts w:cs="Helvetica"/>
        </w:rPr>
        <w:t xml:space="preserve">Annual report prepared by HR and Legal </w:t>
      </w:r>
    </w:p>
    <w:p w14:paraId="41352E5D" w14:textId="77777777" w:rsidR="00F4604F" w:rsidRPr="006831F6" w:rsidRDefault="00F4604F" w:rsidP="00C17306">
      <w:pPr>
        <w:pStyle w:val="NumberedBullets"/>
        <w:numPr>
          <w:ilvl w:val="0"/>
          <w:numId w:val="74"/>
        </w:numPr>
        <w:rPr>
          <w:rFonts w:cs="Helvetica"/>
        </w:rPr>
      </w:pPr>
      <w:r w:rsidRPr="006831F6">
        <w:rPr>
          <w:rFonts w:cs="Helvetica"/>
        </w:rPr>
        <w:t>Monthly reporting of performance</w:t>
      </w:r>
    </w:p>
    <w:p w14:paraId="30407343" w14:textId="77777777" w:rsidR="00F4604F" w:rsidRPr="006831F6" w:rsidRDefault="00F4604F" w:rsidP="00C17306">
      <w:pPr>
        <w:pStyle w:val="NumberedBullets"/>
        <w:numPr>
          <w:ilvl w:val="1"/>
          <w:numId w:val="74"/>
        </w:numPr>
        <w:rPr>
          <w:rFonts w:cs="Helvetica"/>
        </w:rPr>
      </w:pPr>
      <w:r w:rsidRPr="006831F6">
        <w:rPr>
          <w:rFonts w:cs="Helvetica"/>
        </w:rPr>
        <w:t xml:space="preserve">Posted on hardware maintained and administered by IT </w:t>
      </w:r>
    </w:p>
    <w:p w14:paraId="3392A423" w14:textId="77777777" w:rsidR="00F4604F" w:rsidRPr="006831F6" w:rsidRDefault="00F4604F" w:rsidP="00C17306">
      <w:pPr>
        <w:pStyle w:val="NumberedBullets"/>
        <w:numPr>
          <w:ilvl w:val="1"/>
          <w:numId w:val="74"/>
        </w:numPr>
        <w:rPr>
          <w:rFonts w:cs="Helvetica"/>
        </w:rPr>
      </w:pPr>
      <w:r w:rsidRPr="006831F6">
        <w:rPr>
          <w:rFonts w:cs="Helvetica"/>
        </w:rPr>
        <w:t>Contract compliance requirements reviewed by Legal</w:t>
      </w:r>
    </w:p>
    <w:p w14:paraId="1BAFA18B" w14:textId="77777777" w:rsidR="00F4604F" w:rsidRPr="006831F6" w:rsidRDefault="00F4604F" w:rsidP="00C17306">
      <w:pPr>
        <w:pStyle w:val="NumberedBullets"/>
        <w:numPr>
          <w:ilvl w:val="0"/>
          <w:numId w:val="74"/>
        </w:numPr>
        <w:rPr>
          <w:rFonts w:cs="Helvetica"/>
        </w:rPr>
      </w:pPr>
      <w:r w:rsidRPr="006831F6">
        <w:rPr>
          <w:rFonts w:cs="Helvetica"/>
        </w:rPr>
        <w:t>Customer Service Survey</w:t>
      </w:r>
    </w:p>
    <w:p w14:paraId="3BD50845" w14:textId="77777777" w:rsidR="00F4604F" w:rsidRPr="006831F6" w:rsidRDefault="00F4604F" w:rsidP="00C17306">
      <w:pPr>
        <w:pStyle w:val="NumberedBullets"/>
        <w:numPr>
          <w:ilvl w:val="1"/>
          <w:numId w:val="74"/>
        </w:numPr>
        <w:rPr>
          <w:rFonts w:cs="Helvetica"/>
        </w:rPr>
      </w:pPr>
      <w:r w:rsidRPr="006831F6">
        <w:rPr>
          <w:rFonts w:cs="Helvetica"/>
        </w:rPr>
        <w:t>RFP prepared by Procurement</w:t>
      </w:r>
    </w:p>
    <w:p w14:paraId="76AB106F" w14:textId="77777777" w:rsidR="00F4604F" w:rsidRPr="006831F6" w:rsidRDefault="00F4604F" w:rsidP="00C17306">
      <w:pPr>
        <w:pStyle w:val="NumberedBullets"/>
        <w:numPr>
          <w:ilvl w:val="1"/>
          <w:numId w:val="74"/>
        </w:numPr>
        <w:rPr>
          <w:rFonts w:cs="Helvetica"/>
        </w:rPr>
      </w:pPr>
      <w:r w:rsidRPr="006831F6">
        <w:rPr>
          <w:rFonts w:cs="Helvetica"/>
        </w:rPr>
        <w:t xml:space="preserve">Final report from 3rd party reviewed by Legal prior to posting </w:t>
      </w:r>
    </w:p>
    <w:p w14:paraId="1BA27C92" w14:textId="77777777" w:rsidR="00F4604F" w:rsidRPr="006831F6" w:rsidRDefault="00F4604F" w:rsidP="00C17306">
      <w:pPr>
        <w:pStyle w:val="NumberedBullets"/>
        <w:numPr>
          <w:ilvl w:val="0"/>
          <w:numId w:val="74"/>
        </w:numPr>
        <w:rPr>
          <w:rFonts w:cs="Helvetica"/>
        </w:rPr>
      </w:pPr>
      <w:r w:rsidRPr="006831F6">
        <w:rPr>
          <w:rFonts w:cs="Helvetica"/>
        </w:rPr>
        <w:t>Administrative support</w:t>
      </w:r>
    </w:p>
    <w:p w14:paraId="4391A576" w14:textId="77777777" w:rsidR="00F4604F" w:rsidRPr="006831F6" w:rsidRDefault="00F4604F" w:rsidP="00C17306">
      <w:pPr>
        <w:pStyle w:val="NumberedBullets"/>
        <w:numPr>
          <w:ilvl w:val="1"/>
          <w:numId w:val="74"/>
        </w:numPr>
        <w:rPr>
          <w:rFonts w:cs="Helvetica"/>
        </w:rPr>
      </w:pPr>
      <w:r w:rsidRPr="006831F6">
        <w:rPr>
          <w:rFonts w:cs="Helvetica"/>
        </w:rPr>
        <w:t>Share</w:t>
      </w:r>
      <w:r w:rsidRPr="006831F6">
        <w:rPr>
          <w:rFonts w:cs="Helvetica"/>
          <w:spacing w:val="10"/>
        </w:rPr>
        <w:t xml:space="preserve"> </w:t>
      </w:r>
      <w:r w:rsidRPr="006831F6">
        <w:rPr>
          <w:rFonts w:cs="Helvetica"/>
        </w:rPr>
        <w:t>Administrative</w:t>
      </w:r>
      <w:r w:rsidRPr="006831F6">
        <w:rPr>
          <w:rFonts w:cs="Helvetica"/>
          <w:spacing w:val="9"/>
        </w:rPr>
        <w:t xml:space="preserve"> </w:t>
      </w:r>
      <w:r w:rsidRPr="006831F6">
        <w:rPr>
          <w:rFonts w:cs="Helvetica"/>
        </w:rPr>
        <w:t>Assistant</w:t>
      </w:r>
      <w:r w:rsidRPr="006831F6">
        <w:rPr>
          <w:rFonts w:cs="Helvetica"/>
          <w:spacing w:val="10"/>
        </w:rPr>
        <w:t xml:space="preserve"> </w:t>
      </w:r>
      <w:r w:rsidRPr="006831F6">
        <w:rPr>
          <w:rFonts w:cs="Helvetica"/>
        </w:rPr>
        <w:t>with</w:t>
      </w:r>
      <w:r w:rsidRPr="006831F6">
        <w:rPr>
          <w:rFonts w:cs="Helvetica"/>
          <w:spacing w:val="10"/>
        </w:rPr>
        <w:t xml:space="preserve"> </w:t>
      </w:r>
      <w:r w:rsidRPr="006831F6">
        <w:rPr>
          <w:rFonts w:cs="Helvetica"/>
        </w:rPr>
        <w:t>Contractual</w:t>
      </w:r>
      <w:r w:rsidRPr="006831F6">
        <w:rPr>
          <w:rFonts w:cs="Helvetica"/>
          <w:spacing w:val="10"/>
        </w:rPr>
        <w:t xml:space="preserve"> </w:t>
      </w:r>
      <w:r w:rsidRPr="006831F6">
        <w:rPr>
          <w:rFonts w:cs="Helvetica"/>
        </w:rPr>
        <w:t>Compliance</w:t>
      </w:r>
      <w:r w:rsidRPr="006831F6">
        <w:rPr>
          <w:rFonts w:cs="Helvetica"/>
          <w:spacing w:val="10"/>
        </w:rPr>
        <w:t xml:space="preserve"> </w:t>
      </w:r>
      <w:r w:rsidRPr="006831F6">
        <w:rPr>
          <w:rFonts w:cs="Helvetica"/>
        </w:rPr>
        <w:t>–</w:t>
      </w:r>
      <w:r w:rsidRPr="006831F6">
        <w:rPr>
          <w:rFonts w:cs="Helvetica"/>
          <w:spacing w:val="9"/>
        </w:rPr>
        <w:t xml:space="preserve"> </w:t>
      </w:r>
      <w:r w:rsidRPr="006831F6">
        <w:rPr>
          <w:rFonts w:cs="Helvetica"/>
        </w:rPr>
        <w:t>50%</w:t>
      </w:r>
      <w:r w:rsidRPr="006831F6">
        <w:rPr>
          <w:rFonts w:cs="Helvetica"/>
          <w:spacing w:val="10"/>
        </w:rPr>
        <w:t xml:space="preserve"> </w:t>
      </w:r>
      <w:r w:rsidRPr="006831F6">
        <w:rPr>
          <w:rFonts w:cs="Helvetica"/>
        </w:rPr>
        <w:t>dedicated</w:t>
      </w:r>
      <w:r w:rsidRPr="006831F6">
        <w:rPr>
          <w:rFonts w:cs="Helvetica"/>
          <w:spacing w:val="10"/>
        </w:rPr>
        <w:t xml:space="preserve"> </w:t>
      </w:r>
      <w:r w:rsidRPr="006831F6">
        <w:rPr>
          <w:rFonts w:cs="Helvetica"/>
        </w:rPr>
        <w:t>to</w:t>
      </w:r>
      <w:r w:rsidRPr="006831F6">
        <w:rPr>
          <w:rFonts w:cs="Helvetica"/>
          <w:spacing w:val="10"/>
        </w:rPr>
        <w:t xml:space="preserve"> </w:t>
      </w:r>
      <w:r w:rsidRPr="006831F6">
        <w:rPr>
          <w:rFonts w:cs="Helvetica"/>
        </w:rPr>
        <w:t>supporting</w:t>
      </w:r>
      <w:r w:rsidRPr="006831F6">
        <w:rPr>
          <w:rFonts w:cs="Helvetica"/>
          <w:spacing w:val="10"/>
        </w:rPr>
        <w:t xml:space="preserve"> </w:t>
      </w:r>
      <w:r w:rsidRPr="006831F6">
        <w:rPr>
          <w:rFonts w:cs="Helvetica"/>
        </w:rPr>
        <w:t>IANA</w:t>
      </w:r>
      <w:r w:rsidRPr="006831F6">
        <w:rPr>
          <w:rFonts w:cs="Helvetica"/>
          <w:spacing w:val="9"/>
        </w:rPr>
        <w:t xml:space="preserve"> </w:t>
      </w:r>
      <w:r w:rsidRPr="006831F6">
        <w:rPr>
          <w:rFonts w:cs="Helvetica"/>
        </w:rPr>
        <w:t>department</w:t>
      </w:r>
      <w:r w:rsidRPr="006831F6">
        <w:rPr>
          <w:rFonts w:cs="Helvetica"/>
          <w:w w:val="102"/>
        </w:rPr>
        <w:t xml:space="preserve"> </w:t>
      </w:r>
    </w:p>
    <w:p w14:paraId="45857117" w14:textId="77777777" w:rsidR="00F4604F" w:rsidRPr="006831F6" w:rsidRDefault="00F4604F" w:rsidP="00C17306">
      <w:pPr>
        <w:pStyle w:val="NumberedBullets"/>
        <w:numPr>
          <w:ilvl w:val="0"/>
          <w:numId w:val="74"/>
        </w:numPr>
        <w:rPr>
          <w:rFonts w:cs="Helvetica"/>
        </w:rPr>
      </w:pPr>
      <w:r w:rsidRPr="006831F6">
        <w:rPr>
          <w:rFonts w:cs="Helvetica"/>
        </w:rPr>
        <w:lastRenderedPageBreak/>
        <w:t>Annual updates to Agreements</w:t>
      </w:r>
    </w:p>
    <w:p w14:paraId="2B50554D" w14:textId="77777777" w:rsidR="00F4604F" w:rsidRPr="006831F6" w:rsidRDefault="00F4604F" w:rsidP="00C17306">
      <w:pPr>
        <w:pStyle w:val="NumberedBullets"/>
        <w:numPr>
          <w:ilvl w:val="1"/>
          <w:numId w:val="74"/>
        </w:numPr>
        <w:rPr>
          <w:rFonts w:cs="Helvetica"/>
        </w:rPr>
      </w:pPr>
      <w:r w:rsidRPr="006831F6">
        <w:rPr>
          <w:rFonts w:cs="Helvetica"/>
        </w:rPr>
        <w:t>Legal</w:t>
      </w:r>
      <w:r w:rsidRPr="006831F6">
        <w:rPr>
          <w:rFonts w:cs="Helvetica"/>
          <w:spacing w:val="8"/>
        </w:rPr>
        <w:t xml:space="preserve"> </w:t>
      </w:r>
      <w:r w:rsidRPr="006831F6">
        <w:rPr>
          <w:rFonts w:cs="Helvetica"/>
        </w:rPr>
        <w:t>review</w:t>
      </w:r>
      <w:r w:rsidRPr="006831F6">
        <w:rPr>
          <w:rFonts w:cs="Helvetica"/>
          <w:spacing w:val="7"/>
        </w:rPr>
        <w:t xml:space="preserve"> </w:t>
      </w:r>
      <w:r w:rsidRPr="006831F6">
        <w:rPr>
          <w:rFonts w:cs="Helvetica"/>
        </w:rPr>
        <w:t>of</w:t>
      </w:r>
      <w:r w:rsidRPr="006831F6">
        <w:rPr>
          <w:rFonts w:cs="Helvetica"/>
          <w:spacing w:val="7"/>
        </w:rPr>
        <w:t xml:space="preserve"> </w:t>
      </w:r>
      <w:r w:rsidRPr="006831F6">
        <w:rPr>
          <w:rFonts w:cs="Helvetica"/>
        </w:rPr>
        <w:t>annual</w:t>
      </w:r>
      <w:r w:rsidRPr="006831F6">
        <w:rPr>
          <w:rFonts w:cs="Helvetica"/>
          <w:spacing w:val="8"/>
        </w:rPr>
        <w:t xml:space="preserve"> </w:t>
      </w:r>
      <w:r w:rsidRPr="006831F6">
        <w:rPr>
          <w:rFonts w:cs="Helvetica"/>
        </w:rPr>
        <w:t>Supplemental</w:t>
      </w:r>
      <w:r w:rsidRPr="006831F6">
        <w:rPr>
          <w:rFonts w:cs="Helvetica"/>
          <w:spacing w:val="7"/>
        </w:rPr>
        <w:t xml:space="preserve"> </w:t>
      </w:r>
      <w:r w:rsidRPr="006831F6">
        <w:rPr>
          <w:rFonts w:cs="Helvetica"/>
        </w:rPr>
        <w:t>Agreement</w:t>
      </w:r>
      <w:r w:rsidRPr="006831F6">
        <w:rPr>
          <w:rFonts w:cs="Helvetica"/>
          <w:spacing w:val="7"/>
        </w:rPr>
        <w:t xml:space="preserve"> </w:t>
      </w:r>
      <w:r w:rsidRPr="006831F6">
        <w:rPr>
          <w:rFonts w:cs="Helvetica"/>
        </w:rPr>
        <w:t>to</w:t>
      </w:r>
      <w:r w:rsidRPr="006831F6">
        <w:rPr>
          <w:rFonts w:cs="Helvetica"/>
          <w:spacing w:val="8"/>
        </w:rPr>
        <w:t xml:space="preserve"> </w:t>
      </w:r>
      <w:r w:rsidRPr="006831F6">
        <w:rPr>
          <w:rFonts w:cs="Helvetica"/>
        </w:rPr>
        <w:t>the</w:t>
      </w:r>
      <w:r w:rsidRPr="006831F6">
        <w:rPr>
          <w:rFonts w:cs="Helvetica"/>
          <w:spacing w:val="7"/>
        </w:rPr>
        <w:t xml:space="preserve"> </w:t>
      </w:r>
      <w:r w:rsidRPr="006831F6">
        <w:rPr>
          <w:rFonts w:cs="Helvetica"/>
        </w:rPr>
        <w:t>IETF</w:t>
      </w:r>
      <w:r w:rsidRPr="006831F6">
        <w:rPr>
          <w:rFonts w:cs="Helvetica"/>
          <w:spacing w:val="7"/>
        </w:rPr>
        <w:t xml:space="preserve"> </w:t>
      </w:r>
      <w:r w:rsidRPr="006831F6">
        <w:rPr>
          <w:rFonts w:cs="Helvetica"/>
        </w:rPr>
        <w:t>MOU</w:t>
      </w:r>
      <w:bookmarkStart w:id="1162" w:name="_Toc291340608"/>
    </w:p>
    <w:p w14:paraId="43E52B90" w14:textId="77777777" w:rsidR="006831F6" w:rsidRPr="006831F6" w:rsidRDefault="006831F6" w:rsidP="00C17306">
      <w:pPr>
        <w:spacing w:after="0"/>
        <w:rPr>
          <w:rFonts w:cs="Helvetica"/>
        </w:rPr>
        <w:sectPr w:rsidR="006831F6" w:rsidRPr="006831F6" w:rsidSect="00820FB4">
          <w:pgSz w:w="12240" w:h="15840"/>
          <w:pgMar w:top="1383" w:right="1460" w:bottom="767" w:left="1440" w:header="720" w:footer="720" w:gutter="0"/>
          <w:cols w:space="720"/>
        </w:sectPr>
      </w:pPr>
    </w:p>
    <w:p w14:paraId="49C4FCD1" w14:textId="77777777" w:rsidR="00F4604F" w:rsidRPr="006831F6" w:rsidRDefault="00F4604F" w:rsidP="00F4604F">
      <w:pPr>
        <w:pStyle w:val="Title"/>
        <w:numPr>
          <w:ilvl w:val="0"/>
          <w:numId w:val="0"/>
        </w:numPr>
        <w:ind w:left="180" w:hanging="180"/>
        <w:rPr>
          <w:rFonts w:cs="Helvetica"/>
          <w:color w:val="1F497D"/>
        </w:rPr>
      </w:pPr>
      <w:bookmarkStart w:id="1163" w:name="_Toc294880266"/>
      <w:bookmarkStart w:id="1164" w:name="_Toc295466450"/>
      <w:r w:rsidRPr="006831F6">
        <w:rPr>
          <w:rFonts w:cs="Helvetica"/>
          <w:color w:val="1F497D"/>
        </w:rPr>
        <w:lastRenderedPageBreak/>
        <w:t>Annex Q – IANA Budget</w:t>
      </w:r>
      <w:bookmarkEnd w:id="1162"/>
      <w:bookmarkEnd w:id="1163"/>
      <w:bookmarkEnd w:id="1164"/>
    </w:p>
    <w:p w14:paraId="2523BF09" w14:textId="2C2E943E" w:rsidR="00F4604F" w:rsidRPr="006831F6" w:rsidRDefault="00F4604F" w:rsidP="00F4604F">
      <w:pPr>
        <w:pStyle w:val="NoSpacing"/>
        <w:rPr>
          <w:rFonts w:cs="Helvetica"/>
        </w:rPr>
      </w:pPr>
      <w:r w:rsidRPr="006831F6">
        <w:rPr>
          <w:rFonts w:cs="Helvetica"/>
        </w:rPr>
        <w:t xml:space="preserve">The costs of providing the IANA services by ICANN under its agreement with the NTIA are currently not sufficiently separated from other ICANN expenses in the ICANN operating plans and budgets to determine reasonable estimates of projected costs after the IANA stewardship is transferred away from NTIA. The need for clearer itemization and identification of IANA Functions operations costs is consistent with current expectations of the interested and affected parties of the IANA Functions, and the broader community as expressed in ATRT1 and ATRT2, to separate policy development and IANA Functions operations. As a result, the CWG-Stewardship has provided recommendations with regard to the information and level of detail it expects to receive from ICANN in relation to the IANA budget in the future (see </w:t>
      </w:r>
      <w:r w:rsidR="00105633">
        <w:rPr>
          <w:rFonts w:cs="Helvetica"/>
        </w:rPr>
        <w:t>S</w:t>
      </w:r>
      <w:r w:rsidRPr="006831F6">
        <w:rPr>
          <w:rFonts w:cs="Helvetica"/>
        </w:rPr>
        <w:t>ection III.A</w:t>
      </w:r>
      <w:r w:rsidR="00105633">
        <w:rPr>
          <w:rFonts w:cs="Helvetica"/>
        </w:rPr>
        <w:t>, paragraph 161</w:t>
      </w:r>
      <w:r w:rsidRPr="006831F6">
        <w:rPr>
          <w:rFonts w:cs="Helvetica"/>
        </w:rPr>
        <w:t>).</w:t>
      </w:r>
    </w:p>
    <w:p w14:paraId="67647F54" w14:textId="77777777" w:rsidR="00F4604F" w:rsidRPr="006831F6" w:rsidRDefault="00F4604F" w:rsidP="00F4604F">
      <w:pPr>
        <w:pStyle w:val="NoSpacing"/>
        <w:rPr>
          <w:rFonts w:cs="Helvetica"/>
        </w:rPr>
      </w:pPr>
      <w:r w:rsidRPr="006831F6">
        <w:rPr>
          <w:rFonts w:cs="Helvetica"/>
        </w:rPr>
        <w:t xml:space="preserve">In addition, the CWG-Stewardship recommends three areas of future work that can be addressed once the CWG-Stewardship proposal is finalized for SO/AC approval and again after the ICG has approved a proposal for IANA Stewardship Transition: </w:t>
      </w:r>
    </w:p>
    <w:p w14:paraId="1575A929" w14:textId="1313035F" w:rsidR="00F4604F" w:rsidRPr="00CB7EED" w:rsidRDefault="00F4604F" w:rsidP="00D82FAB">
      <w:pPr>
        <w:pStyle w:val="NumberedBullets"/>
        <w:numPr>
          <w:ilvl w:val="0"/>
          <w:numId w:val="181"/>
        </w:numPr>
        <w:rPr>
          <w:rFonts w:cs="Helvetica"/>
        </w:rPr>
      </w:pPr>
      <w:r w:rsidRPr="00CB7EED">
        <w:rPr>
          <w:rFonts w:cs="Helvetica"/>
        </w:rPr>
        <w:t>Identification of any existing IANA naming services related cost elements that may not be needed after the IANA Stewardship Transition, if any.</w:t>
      </w:r>
    </w:p>
    <w:p w14:paraId="5DE75618" w14:textId="77777777" w:rsidR="00F4604F" w:rsidRPr="006831F6" w:rsidRDefault="00F4604F" w:rsidP="00F4604F">
      <w:pPr>
        <w:pStyle w:val="NumberedBullets"/>
        <w:numPr>
          <w:ilvl w:val="0"/>
          <w:numId w:val="7"/>
        </w:numPr>
        <w:rPr>
          <w:rFonts w:cs="Helvetica"/>
        </w:rPr>
      </w:pPr>
      <w:r w:rsidRPr="006831F6">
        <w:rPr>
          <w:rFonts w:cs="Helvetica"/>
        </w:rPr>
        <w:t>Projection of any new cost elements that may be incurred as a result of the IANA Stewardship Transition and in order to provide the ongoing services after the transition.</w:t>
      </w:r>
    </w:p>
    <w:p w14:paraId="0EDECC82" w14:textId="77777777" w:rsidR="00F4604F" w:rsidRPr="006831F6" w:rsidRDefault="00F4604F" w:rsidP="00F4604F">
      <w:pPr>
        <w:pStyle w:val="NumberedBullets"/>
        <w:numPr>
          <w:ilvl w:val="0"/>
          <w:numId w:val="7"/>
        </w:numPr>
        <w:rPr>
          <w:rFonts w:cs="Helvetica"/>
        </w:rPr>
      </w:pPr>
      <w:r w:rsidRPr="006831F6">
        <w:rPr>
          <w:rFonts w:cs="Helvetica"/>
        </w:rPr>
        <w:t>A review of the projected IANA Stewardship Transition costs in the FY16 budget to ensure that there are adequate funds to address significant cost increases if needed to implement the transition plan without unduly impacting other areas of the budget.</w:t>
      </w:r>
    </w:p>
    <w:p w14:paraId="7607CEFF" w14:textId="77777777" w:rsidR="00CB7EED" w:rsidRPr="00CB7EED" w:rsidRDefault="00CB7EED" w:rsidP="00D82FAB">
      <w:pPr>
        <w:pStyle w:val="NumberedBullets"/>
        <w:numPr>
          <w:ilvl w:val="0"/>
          <w:numId w:val="0"/>
        </w:numPr>
        <w:ind w:left="360"/>
        <w:rPr>
          <w:rFonts w:cs="Helvetica"/>
        </w:rPr>
      </w:pPr>
      <w:r w:rsidRPr="00CB7EED">
        <w:rPr>
          <w:b/>
        </w:rPr>
        <w:t>CCWG Accountability Dependencies</w:t>
      </w:r>
    </w:p>
    <w:p w14:paraId="249CF41D" w14:textId="43B642B3" w:rsidR="00CB7EED" w:rsidRDefault="00187BDE" w:rsidP="00CB7EED">
      <w:pPr>
        <w:pStyle w:val="BodyText"/>
        <w:numPr>
          <w:ilvl w:val="0"/>
          <w:numId w:val="0"/>
        </w:numPr>
        <w:ind w:left="360" w:hanging="360"/>
      </w:pPr>
      <w:r>
        <w:tab/>
      </w:r>
      <w:r w:rsidR="00CB7EED">
        <w:t>Enumeration of the relevant accountability mechanisms relating to the IANA Budget:</w:t>
      </w:r>
    </w:p>
    <w:p w14:paraId="14585F63" w14:textId="5324CE93" w:rsidR="00F4604F" w:rsidRPr="00187BDE" w:rsidRDefault="00CB7EED" w:rsidP="00D82FAB">
      <w:pPr>
        <w:pStyle w:val="NumberedBullets"/>
        <w:numPr>
          <w:ilvl w:val="0"/>
          <w:numId w:val="183"/>
        </w:numPr>
        <w:rPr>
          <w:rFonts w:cs="Helvetica"/>
        </w:rPr>
      </w:pPr>
      <w:r>
        <w:t>The ability for the community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The CWG-Stewardship recommends that the IFO’s comprehensive costs should be transparent and ICANN’s operating plans and budget should include itemization of all IANA operations costs to the project level and below as needed. An itemization of IANA cost</w:t>
      </w:r>
      <w:r w:rsidR="00F25CFA">
        <w:t>s</w:t>
      </w:r>
      <w:r>
        <w:t xml:space="preserve"> would include “Direct Costs for the IANA department”, “Direct Costs for </w:t>
      </w:r>
      <w:r w:rsidR="002B19B7">
        <w:t>s</w:t>
      </w:r>
      <w:r>
        <w:t>hared resources” and “Support functions allocation”.  Furthermore, these costs should be itemized into more specific costs related to each specific function</w:t>
      </w:r>
      <w:r w:rsidR="00E002CD">
        <w:t xml:space="preserve"> </w:t>
      </w:r>
      <w:r w:rsidR="00E002CD">
        <w:rPr>
          <w:rFonts w:cs="Helvetica"/>
        </w:rPr>
        <w:t>to the project level and below as needed</w:t>
      </w:r>
      <w:r>
        <w:t xml:space="preserve">.  PTI should also have a yearly budget that is reviewed and approved by the ICANN community on an annual basis. PTI should submit a budget to </w:t>
      </w:r>
      <w:r>
        <w:lastRenderedPageBreak/>
        <w:t>ICANN at least nine months in advance of the fiscal year to ensure the stability of the IANA services. It is the view of the CWG-Stewardship that the IANA budget should be approved by the ICANN Board in a much earlier timeframe than the overall ICANN budget. The CWG (or a successor implementation group) will need to develop a proposed process for the IANA-specific budget review, which may become a component of the overall budget review.</w:t>
      </w:r>
    </w:p>
    <w:p w14:paraId="3F6DFF51" w14:textId="77777777" w:rsidR="00187BDE" w:rsidRDefault="00187BDE">
      <w:pPr>
        <w:spacing w:after="0"/>
        <w:rPr>
          <w:rFonts w:eastAsia="MS Gothic" w:cs="Helvetica"/>
          <w:b/>
          <w:spacing w:val="5"/>
          <w:kern w:val="28"/>
          <w:sz w:val="28"/>
          <w:szCs w:val="52"/>
          <w:lang w:val="en-US"/>
        </w:rPr>
      </w:pPr>
      <w:bookmarkStart w:id="1165" w:name="_Toc294880267"/>
      <w:r>
        <w:rPr>
          <w:rFonts w:cs="Helvetica"/>
          <w:lang w:val="en-US"/>
        </w:rPr>
        <w:br w:type="page"/>
      </w:r>
    </w:p>
    <w:p w14:paraId="034E8E77" w14:textId="36503E2C" w:rsidR="00F4604F" w:rsidRPr="006831F6" w:rsidRDefault="00F4604F" w:rsidP="00D82FAB">
      <w:pPr>
        <w:pStyle w:val="Title"/>
        <w:numPr>
          <w:ilvl w:val="0"/>
          <w:numId w:val="0"/>
        </w:numPr>
        <w:ind w:left="14" w:hanging="14"/>
        <w:rPr>
          <w:rFonts w:cs="Helvetica"/>
          <w:lang w:val="en-US"/>
        </w:rPr>
      </w:pPr>
      <w:bookmarkStart w:id="1166" w:name="_Toc295466451"/>
      <w:r w:rsidRPr="006831F6">
        <w:rPr>
          <w:rFonts w:cs="Helvetica"/>
          <w:lang w:val="en-US"/>
        </w:rPr>
        <w:lastRenderedPageBreak/>
        <w:t>Annex R</w:t>
      </w:r>
      <w:bookmarkEnd w:id="1165"/>
      <w:r w:rsidRPr="006831F6">
        <w:rPr>
          <w:rFonts w:cs="Helvetica"/>
          <w:lang w:val="en-US"/>
        </w:rPr>
        <w:t>: Evaluation Method for Implications</w:t>
      </w:r>
      <w:bookmarkEnd w:id="1166"/>
    </w:p>
    <w:p w14:paraId="77BC13FD" w14:textId="165611FD" w:rsidR="00F4604F" w:rsidRPr="006831F6" w:rsidRDefault="00F4604F" w:rsidP="00F4604F">
      <w:pPr>
        <w:pStyle w:val="NoSpacing"/>
        <w:rPr>
          <w:rFonts w:cs="Helvetica"/>
        </w:rPr>
      </w:pPr>
      <w:r w:rsidRPr="006831F6">
        <w:rPr>
          <w:rFonts w:cs="Helvetica"/>
        </w:rPr>
        <w:t>For the purposes of this document “workability” will be defined as per the following methodology:</w:t>
      </w:r>
    </w:p>
    <w:p w14:paraId="0557C9ED" w14:textId="77777777" w:rsidR="00F4604F" w:rsidRPr="006831F6" w:rsidRDefault="00F4604F" w:rsidP="00F4604F">
      <w:pPr>
        <w:pStyle w:val="BodyText"/>
        <w:rPr>
          <w:rFonts w:cs="Helvetica"/>
        </w:rPr>
      </w:pPr>
      <w:r w:rsidRPr="006831F6">
        <w:rPr>
          <w:rFonts w:cs="Helvetica"/>
        </w:rPr>
        <w:t>Criteria to be evaluated:</w:t>
      </w:r>
    </w:p>
    <w:p w14:paraId="13EA3AA1" w14:textId="77777777" w:rsidR="00F4604F" w:rsidRPr="006831F6" w:rsidRDefault="00F4604F" w:rsidP="00F4604F">
      <w:pPr>
        <w:pStyle w:val="BodyText"/>
        <w:numPr>
          <w:ilvl w:val="1"/>
          <w:numId w:val="5"/>
        </w:numPr>
        <w:rPr>
          <w:rFonts w:cs="Helvetica"/>
        </w:rPr>
      </w:pPr>
      <w:r w:rsidRPr="006831F6">
        <w:rPr>
          <w:rFonts w:cs="Helvetica"/>
        </w:rPr>
        <w:t>Complexity of the new method.</w:t>
      </w:r>
    </w:p>
    <w:p w14:paraId="1BD7E870" w14:textId="77777777" w:rsidR="00F4604F" w:rsidRPr="006831F6" w:rsidRDefault="00F4604F" w:rsidP="00F4604F">
      <w:pPr>
        <w:pStyle w:val="BodyText"/>
        <w:numPr>
          <w:ilvl w:val="1"/>
          <w:numId w:val="5"/>
        </w:numPr>
        <w:rPr>
          <w:rFonts w:cs="Helvetica"/>
        </w:rPr>
      </w:pPr>
      <w:r w:rsidRPr="006831F6">
        <w:rPr>
          <w:rFonts w:cs="Helvetica"/>
        </w:rPr>
        <w:t>Implementation requirements for the new method.</w:t>
      </w:r>
    </w:p>
    <w:p w14:paraId="44FCE222" w14:textId="77777777" w:rsidR="00F4604F" w:rsidRPr="006831F6" w:rsidRDefault="00F4604F" w:rsidP="00F4604F">
      <w:pPr>
        <w:pStyle w:val="BodyText"/>
        <w:numPr>
          <w:ilvl w:val="1"/>
          <w:numId w:val="5"/>
        </w:numPr>
        <w:rPr>
          <w:rFonts w:cs="Helvetica"/>
        </w:rPr>
      </w:pPr>
      <w:r w:rsidRPr="006831F6">
        <w:rPr>
          <w:rFonts w:cs="Helvetica"/>
        </w:rPr>
        <w:t>Impact on the IFO for working with the new method.</w:t>
      </w:r>
    </w:p>
    <w:p w14:paraId="347C1D33" w14:textId="3C1017BF" w:rsidR="00F4604F" w:rsidRPr="006831F6" w:rsidRDefault="00F4604F" w:rsidP="00F4604F">
      <w:pPr>
        <w:pStyle w:val="BodyText"/>
        <w:numPr>
          <w:ilvl w:val="1"/>
          <w:numId w:val="5"/>
        </w:numPr>
        <w:rPr>
          <w:rFonts w:cs="Helvetica"/>
        </w:rPr>
      </w:pPr>
      <w:r w:rsidRPr="006831F6">
        <w:rPr>
          <w:rFonts w:cs="Helvetica"/>
        </w:rPr>
        <w:t>Impact o</w:t>
      </w:r>
      <w:r w:rsidR="00187BDE">
        <w:rPr>
          <w:rFonts w:cs="Helvetica"/>
        </w:rPr>
        <w:t>n</w:t>
      </w:r>
      <w:r w:rsidRPr="006831F6">
        <w:rPr>
          <w:rFonts w:cs="Helvetica"/>
        </w:rPr>
        <w:t xml:space="preserve"> the IFO customers</w:t>
      </w:r>
      <w:r w:rsidR="002B19B7">
        <w:rPr>
          <w:rFonts w:cs="Helvetica"/>
        </w:rPr>
        <w:t xml:space="preserve"> resulting from</w:t>
      </w:r>
      <w:r w:rsidRPr="006831F6">
        <w:rPr>
          <w:rFonts w:cs="Helvetica"/>
        </w:rPr>
        <w:t xml:space="preserve"> using the new method.</w:t>
      </w:r>
    </w:p>
    <w:p w14:paraId="1879081E" w14:textId="77777777" w:rsidR="00F4604F" w:rsidRPr="006831F6" w:rsidRDefault="00F4604F" w:rsidP="00F4604F">
      <w:pPr>
        <w:pStyle w:val="BodyText"/>
        <w:numPr>
          <w:ilvl w:val="1"/>
          <w:numId w:val="5"/>
        </w:numPr>
        <w:rPr>
          <w:rFonts w:cs="Helvetica"/>
        </w:rPr>
      </w:pPr>
      <w:r w:rsidRPr="006831F6">
        <w:rPr>
          <w:rFonts w:cs="Helvetica"/>
        </w:rPr>
        <w:t>Potential impact on the security, stability and resiliency of the DNS.</w:t>
      </w:r>
    </w:p>
    <w:p w14:paraId="76393186" w14:textId="77777777" w:rsidR="00F4604F" w:rsidRPr="006831F6" w:rsidRDefault="00F4604F" w:rsidP="00F4604F">
      <w:pPr>
        <w:pStyle w:val="BodyText"/>
        <w:rPr>
          <w:rFonts w:cs="Helvetica"/>
        </w:rPr>
      </w:pPr>
      <w:r w:rsidRPr="006831F6">
        <w:rPr>
          <w:rFonts w:cs="Helvetica"/>
          <w:iCs/>
        </w:rPr>
        <w:t>Classification of evaluation of criteria:</w:t>
      </w:r>
    </w:p>
    <w:p w14:paraId="0B2DDE97" w14:textId="77777777" w:rsidR="00F4604F" w:rsidRPr="006831F6" w:rsidRDefault="00F4604F" w:rsidP="00F4604F">
      <w:pPr>
        <w:pStyle w:val="BodyText"/>
        <w:numPr>
          <w:ilvl w:val="1"/>
          <w:numId w:val="5"/>
        </w:numPr>
        <w:rPr>
          <w:rFonts w:cs="Helvetica"/>
        </w:rPr>
      </w:pPr>
      <w:r w:rsidRPr="006831F6">
        <w:rPr>
          <w:rFonts w:cs="Helvetica"/>
        </w:rPr>
        <w:t>0 - signifies significant requirements or negative impact.</w:t>
      </w:r>
    </w:p>
    <w:p w14:paraId="79C0F289" w14:textId="77777777" w:rsidR="00F4604F" w:rsidRPr="006831F6" w:rsidRDefault="00F4604F" w:rsidP="00F4604F">
      <w:pPr>
        <w:pStyle w:val="BodyText"/>
        <w:numPr>
          <w:ilvl w:val="1"/>
          <w:numId w:val="5"/>
        </w:numPr>
        <w:rPr>
          <w:rFonts w:cs="Helvetica"/>
        </w:rPr>
      </w:pPr>
      <w:r w:rsidRPr="006831F6">
        <w:rPr>
          <w:rFonts w:cs="Helvetica"/>
        </w:rPr>
        <w:t>1 - signifies moderate requirements or negative impact.</w:t>
      </w:r>
    </w:p>
    <w:p w14:paraId="7A256DFF" w14:textId="77777777" w:rsidR="00F4604F" w:rsidRPr="006831F6" w:rsidRDefault="00F4604F" w:rsidP="00F4604F">
      <w:pPr>
        <w:pStyle w:val="BodyText"/>
        <w:numPr>
          <w:ilvl w:val="1"/>
          <w:numId w:val="5"/>
        </w:numPr>
        <w:rPr>
          <w:rFonts w:cs="Helvetica"/>
        </w:rPr>
      </w:pPr>
      <w:r w:rsidRPr="006831F6">
        <w:rPr>
          <w:rFonts w:cs="Helvetica"/>
        </w:rPr>
        <w:t>2 - signifies minor requirements or impact.</w:t>
      </w:r>
    </w:p>
    <w:p w14:paraId="08F9D623" w14:textId="77777777" w:rsidR="00F4604F" w:rsidRPr="006831F6" w:rsidRDefault="00F4604F" w:rsidP="00F4604F">
      <w:pPr>
        <w:pStyle w:val="BodyText"/>
        <w:numPr>
          <w:ilvl w:val="1"/>
          <w:numId w:val="5"/>
        </w:numPr>
        <w:rPr>
          <w:rFonts w:cs="Helvetica"/>
        </w:rPr>
      </w:pPr>
      <w:r w:rsidRPr="006831F6">
        <w:rPr>
          <w:rFonts w:cs="Helvetica"/>
        </w:rPr>
        <w:t>3 - signifies no requirements or impact.</w:t>
      </w:r>
    </w:p>
    <w:p w14:paraId="7398B1FC" w14:textId="77777777" w:rsidR="00F4604F" w:rsidRPr="006831F6" w:rsidRDefault="00F4604F" w:rsidP="00F4604F">
      <w:pPr>
        <w:rPr>
          <w:rFonts w:cs="Helvetica"/>
          <w:iCs/>
        </w:rPr>
      </w:pPr>
    </w:p>
    <w:p w14:paraId="43F1165E" w14:textId="310E4912" w:rsidR="00F4604F" w:rsidRPr="006831F6" w:rsidRDefault="00F4604F" w:rsidP="00F4604F">
      <w:pPr>
        <w:pStyle w:val="NoSpacing"/>
        <w:rPr>
          <w:rFonts w:cs="Helvetica"/>
        </w:rPr>
      </w:pPr>
      <w:r w:rsidRPr="006831F6">
        <w:rPr>
          <w:rFonts w:cs="Helvetica"/>
        </w:rPr>
        <w:t>Scoring method: Add the score of all the criteria to generate a workability evaluation. The best possible score is 15 = 100% which would be judged very workable. The worst score possible would be 0 = 0% and should be considered completely unworkable. Beyond the total score other factors may influence the final workability assessment, such as considering changes which are evaluated as having a significant negative impact on the security, stability, and resiliency of the DNS, as being automatically unworkable. Overall unless there are special factors being considered, a score of 50% or above would be considered workable.</w:t>
      </w:r>
    </w:p>
    <w:p w14:paraId="12F3FDE0" w14:textId="77777777" w:rsidR="00F4604F" w:rsidRPr="006831F6" w:rsidRDefault="00F4604F" w:rsidP="00F4604F">
      <w:pPr>
        <w:pStyle w:val="NoSpacing"/>
        <w:numPr>
          <w:ilvl w:val="0"/>
          <w:numId w:val="0"/>
        </w:numPr>
        <w:rPr>
          <w:rFonts w:cs="Helvetica"/>
        </w:rPr>
      </w:pPr>
    </w:p>
    <w:p w14:paraId="355F392A" w14:textId="77777777" w:rsidR="00F4604F" w:rsidRPr="006831F6" w:rsidRDefault="00F4604F" w:rsidP="00F4604F">
      <w:pPr>
        <w:rPr>
          <w:rFonts w:cs="Helvetica"/>
          <w:iCs/>
        </w:rPr>
      </w:pPr>
      <w:r w:rsidRPr="006831F6">
        <w:rPr>
          <w:rFonts w:cs="Helvetica"/>
          <w:iCs/>
        </w:rPr>
        <w:t>Summary of evaluations:</w:t>
      </w:r>
    </w:p>
    <w:tbl>
      <w:tblPr>
        <w:tblW w:w="0" w:type="auto"/>
        <w:tblLook w:val="04A0" w:firstRow="1" w:lastRow="0" w:firstColumn="1" w:lastColumn="0" w:noHBand="0" w:noVBand="1"/>
      </w:tblPr>
      <w:tblGrid>
        <w:gridCol w:w="2975"/>
        <w:gridCol w:w="2919"/>
        <w:gridCol w:w="2962"/>
      </w:tblGrid>
      <w:tr w:rsidR="00C17306" w:rsidRPr="00757116" w14:paraId="7F9A7C64"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2120E257" w14:textId="2DDD1199" w:rsidR="00F4604F" w:rsidRPr="006831F6" w:rsidRDefault="00F4604F" w:rsidP="00C8201F">
            <w:pPr>
              <w:rPr>
                <w:rFonts w:cs="Helvetica"/>
                <w:b/>
                <w:iCs/>
              </w:rPr>
            </w:pPr>
            <w:r w:rsidRPr="006831F6">
              <w:rPr>
                <w:rFonts w:cs="Helvetica"/>
                <w:b/>
                <w:iCs/>
              </w:rPr>
              <w:t>Element Being Analysed</w:t>
            </w:r>
          </w:p>
        </w:tc>
        <w:tc>
          <w:tcPr>
            <w:tcW w:w="3117" w:type="dxa"/>
            <w:tcBorders>
              <w:top w:val="single" w:sz="4" w:space="0" w:color="auto"/>
              <w:left w:val="single" w:sz="4" w:space="0" w:color="auto"/>
              <w:bottom w:val="single" w:sz="4" w:space="0" w:color="auto"/>
              <w:right w:val="single" w:sz="4" w:space="0" w:color="auto"/>
            </w:tcBorders>
            <w:hideMark/>
          </w:tcPr>
          <w:p w14:paraId="0597F488" w14:textId="77777777" w:rsidR="00F4604F" w:rsidRPr="006831F6" w:rsidRDefault="00F4604F" w:rsidP="00C8201F">
            <w:pPr>
              <w:jc w:val="center"/>
              <w:rPr>
                <w:rFonts w:cs="Helvetica"/>
                <w:b/>
                <w:iCs/>
              </w:rPr>
            </w:pPr>
            <w:r w:rsidRPr="006831F6">
              <w:rPr>
                <w:rFonts w:cs="Helvetica"/>
                <w:b/>
                <w:iCs/>
              </w:rPr>
              <w:t>Score</w:t>
            </w:r>
          </w:p>
        </w:tc>
        <w:tc>
          <w:tcPr>
            <w:tcW w:w="3117" w:type="dxa"/>
            <w:tcBorders>
              <w:top w:val="single" w:sz="4" w:space="0" w:color="auto"/>
              <w:left w:val="single" w:sz="4" w:space="0" w:color="auto"/>
              <w:bottom w:val="single" w:sz="4" w:space="0" w:color="auto"/>
              <w:right w:val="single" w:sz="4" w:space="0" w:color="auto"/>
            </w:tcBorders>
            <w:hideMark/>
          </w:tcPr>
          <w:p w14:paraId="318CBF7A" w14:textId="77777777" w:rsidR="00F4604F" w:rsidRPr="006831F6" w:rsidRDefault="00F4604F" w:rsidP="00C8201F">
            <w:pPr>
              <w:jc w:val="center"/>
              <w:rPr>
                <w:rFonts w:cs="Helvetica"/>
                <w:b/>
                <w:iCs/>
              </w:rPr>
            </w:pPr>
            <w:r w:rsidRPr="006831F6">
              <w:rPr>
                <w:rFonts w:cs="Helvetica"/>
                <w:b/>
                <w:iCs/>
              </w:rPr>
              <w:t>Evaluation</w:t>
            </w:r>
          </w:p>
        </w:tc>
      </w:tr>
      <w:tr w:rsidR="00C17306" w:rsidRPr="00757116" w14:paraId="71727FE3"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64A2F6B2" w14:textId="77777777" w:rsidR="00F4604F" w:rsidRPr="0053287B" w:rsidRDefault="00F4604F" w:rsidP="00C8201F">
            <w:pPr>
              <w:rPr>
                <w:rFonts w:cs="Helvetica"/>
                <w:iCs/>
              </w:rPr>
            </w:pPr>
            <w:r w:rsidRPr="0053287B">
              <w:rPr>
                <w:rFonts w:cs="Helvetica"/>
                <w:lang w:val="en-US"/>
              </w:rPr>
              <w:t>PTI as an affiliate of ICANN</w:t>
            </w:r>
          </w:p>
        </w:tc>
        <w:tc>
          <w:tcPr>
            <w:tcW w:w="3117" w:type="dxa"/>
            <w:tcBorders>
              <w:top w:val="single" w:sz="4" w:space="0" w:color="auto"/>
              <w:left w:val="single" w:sz="4" w:space="0" w:color="auto"/>
              <w:bottom w:val="single" w:sz="4" w:space="0" w:color="auto"/>
              <w:right w:val="single" w:sz="4" w:space="0" w:color="auto"/>
            </w:tcBorders>
            <w:hideMark/>
          </w:tcPr>
          <w:p w14:paraId="5ADEF9EE" w14:textId="77777777" w:rsidR="00F4604F" w:rsidRPr="0053287B" w:rsidRDefault="00F4604F" w:rsidP="00C8201F">
            <w:pPr>
              <w:jc w:val="center"/>
              <w:rPr>
                <w:rFonts w:cs="Helvetica"/>
                <w:iCs/>
              </w:rPr>
            </w:pPr>
            <w:r w:rsidRPr="0053287B">
              <w:rPr>
                <w:rFonts w:cs="Helvetica"/>
                <w:lang w:val="en-US"/>
              </w:rPr>
              <w:t>score = 8/15 = 53%</w:t>
            </w:r>
          </w:p>
        </w:tc>
        <w:tc>
          <w:tcPr>
            <w:tcW w:w="3117" w:type="dxa"/>
            <w:tcBorders>
              <w:top w:val="single" w:sz="4" w:space="0" w:color="auto"/>
              <w:left w:val="single" w:sz="4" w:space="0" w:color="auto"/>
              <w:bottom w:val="single" w:sz="4" w:space="0" w:color="auto"/>
              <w:right w:val="single" w:sz="4" w:space="0" w:color="auto"/>
            </w:tcBorders>
            <w:hideMark/>
          </w:tcPr>
          <w:p w14:paraId="3727158C" w14:textId="77777777" w:rsidR="00F4604F" w:rsidRPr="006831F6" w:rsidRDefault="00F4604F" w:rsidP="00C8201F">
            <w:pPr>
              <w:jc w:val="center"/>
              <w:rPr>
                <w:rFonts w:cs="Helvetica"/>
                <w:iCs/>
              </w:rPr>
            </w:pPr>
            <w:r w:rsidRPr="006831F6">
              <w:rPr>
                <w:rFonts w:cs="Helvetica"/>
                <w:lang w:val="en-US"/>
              </w:rPr>
              <w:t>workable</w:t>
            </w:r>
          </w:p>
        </w:tc>
      </w:tr>
      <w:tr w:rsidR="00C17306" w:rsidRPr="00757116" w14:paraId="0600A8CE"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50A1141C" w14:textId="77777777" w:rsidR="00F4604F" w:rsidRPr="0053287B" w:rsidRDefault="00F4604F" w:rsidP="00C8201F">
            <w:pPr>
              <w:rPr>
                <w:rFonts w:cs="Helvetica"/>
                <w:iCs/>
              </w:rPr>
            </w:pPr>
            <w:r w:rsidRPr="0053287B">
              <w:rPr>
                <w:rFonts w:cs="Helvetica"/>
                <w:lang w:val="en-US"/>
              </w:rPr>
              <w:t xml:space="preserve">Contract between ICANN and PTI </w:t>
            </w:r>
          </w:p>
        </w:tc>
        <w:tc>
          <w:tcPr>
            <w:tcW w:w="3117" w:type="dxa"/>
            <w:tcBorders>
              <w:top w:val="single" w:sz="4" w:space="0" w:color="auto"/>
              <w:left w:val="single" w:sz="4" w:space="0" w:color="auto"/>
              <w:bottom w:val="single" w:sz="4" w:space="0" w:color="auto"/>
              <w:right w:val="single" w:sz="4" w:space="0" w:color="auto"/>
            </w:tcBorders>
            <w:hideMark/>
          </w:tcPr>
          <w:p w14:paraId="4E8D5EB2" w14:textId="38C1C713" w:rsidR="00F4604F" w:rsidRPr="0053287B" w:rsidRDefault="00F4604F" w:rsidP="00C8201F">
            <w:pPr>
              <w:jc w:val="center"/>
              <w:rPr>
                <w:rFonts w:cs="Helvetica"/>
                <w:iCs/>
              </w:rPr>
            </w:pPr>
            <w:r w:rsidRPr="0053287B">
              <w:rPr>
                <w:rFonts w:cs="Helvetica"/>
                <w:lang w:val="en-US"/>
              </w:rPr>
              <w:t>score = 1</w:t>
            </w:r>
            <w:r w:rsidR="00105633">
              <w:rPr>
                <w:rFonts w:cs="Helvetica"/>
                <w:lang w:val="en-US"/>
              </w:rPr>
              <w:t>2</w:t>
            </w:r>
            <w:r w:rsidRPr="0053287B">
              <w:rPr>
                <w:rFonts w:cs="Helvetica"/>
                <w:lang w:val="en-US"/>
              </w:rPr>
              <w:t>/15 = 8</w:t>
            </w:r>
            <w:r w:rsidR="00105633">
              <w:rPr>
                <w:rFonts w:cs="Helvetica"/>
                <w:lang w:val="en-US"/>
              </w:rPr>
              <w:t>0</w:t>
            </w:r>
            <w:r w:rsidRPr="0053287B">
              <w:rPr>
                <w:rFonts w:cs="Helvetica"/>
                <w:lang w:val="en-US"/>
              </w:rPr>
              <w:t>%,</w:t>
            </w:r>
          </w:p>
        </w:tc>
        <w:tc>
          <w:tcPr>
            <w:tcW w:w="3117" w:type="dxa"/>
            <w:tcBorders>
              <w:top w:val="single" w:sz="4" w:space="0" w:color="auto"/>
              <w:left w:val="single" w:sz="4" w:space="0" w:color="auto"/>
              <w:bottom w:val="single" w:sz="4" w:space="0" w:color="auto"/>
              <w:right w:val="single" w:sz="4" w:space="0" w:color="auto"/>
            </w:tcBorders>
            <w:hideMark/>
          </w:tcPr>
          <w:p w14:paraId="2076BB6B" w14:textId="77777777" w:rsidR="00F4604F" w:rsidRPr="006831F6" w:rsidRDefault="00F4604F" w:rsidP="00C8201F">
            <w:pPr>
              <w:jc w:val="center"/>
              <w:rPr>
                <w:rFonts w:cs="Helvetica"/>
                <w:iCs/>
              </w:rPr>
            </w:pPr>
            <w:r w:rsidRPr="006831F6">
              <w:rPr>
                <w:rFonts w:cs="Helvetica"/>
                <w:iCs/>
                <w:lang w:val="en-US"/>
              </w:rPr>
              <w:t>workable</w:t>
            </w:r>
          </w:p>
        </w:tc>
      </w:tr>
      <w:tr w:rsidR="00C17306" w:rsidRPr="00757116" w14:paraId="5BBECF65" w14:textId="77777777" w:rsidTr="00C8201F">
        <w:tc>
          <w:tcPr>
            <w:tcW w:w="3116" w:type="dxa"/>
            <w:tcBorders>
              <w:top w:val="single" w:sz="4" w:space="0" w:color="auto"/>
              <w:left w:val="single" w:sz="4" w:space="0" w:color="auto"/>
              <w:bottom w:val="single" w:sz="4" w:space="0" w:color="auto"/>
              <w:right w:val="single" w:sz="4" w:space="0" w:color="auto"/>
            </w:tcBorders>
          </w:tcPr>
          <w:p w14:paraId="62588B66" w14:textId="77777777" w:rsidR="00F4604F" w:rsidRPr="0053287B" w:rsidRDefault="00F4604F" w:rsidP="00C8201F">
            <w:pPr>
              <w:rPr>
                <w:rFonts w:cs="Helvetica"/>
                <w:lang w:val="en-US"/>
              </w:rPr>
            </w:pPr>
            <w:r w:rsidRPr="0053287B">
              <w:rPr>
                <w:rFonts w:cs="Helvetica"/>
                <w:lang w:val="en-US"/>
              </w:rPr>
              <w:t>IFR</w:t>
            </w:r>
          </w:p>
          <w:p w14:paraId="79E8BA78" w14:textId="77777777" w:rsidR="00F4604F" w:rsidRPr="0053287B" w:rsidRDefault="00F4604F" w:rsidP="00C8201F">
            <w:pPr>
              <w:rPr>
                <w:rFonts w:cs="Helvetica"/>
                <w:iCs/>
              </w:rPr>
            </w:pPr>
          </w:p>
        </w:tc>
        <w:tc>
          <w:tcPr>
            <w:tcW w:w="3117" w:type="dxa"/>
            <w:tcBorders>
              <w:top w:val="single" w:sz="4" w:space="0" w:color="auto"/>
              <w:left w:val="single" w:sz="4" w:space="0" w:color="auto"/>
              <w:bottom w:val="single" w:sz="4" w:space="0" w:color="auto"/>
              <w:right w:val="single" w:sz="4" w:space="0" w:color="auto"/>
            </w:tcBorders>
            <w:hideMark/>
          </w:tcPr>
          <w:p w14:paraId="70467571" w14:textId="506BD5F3" w:rsidR="00F4604F" w:rsidRPr="006831F6" w:rsidRDefault="00F4604F" w:rsidP="002B19B7">
            <w:pPr>
              <w:jc w:val="center"/>
              <w:rPr>
                <w:rFonts w:cs="Helvetica"/>
                <w:iCs/>
              </w:rPr>
            </w:pPr>
            <w:r w:rsidRPr="0053287B">
              <w:rPr>
                <w:rFonts w:cs="Helvetica"/>
                <w:lang w:val="en-US"/>
              </w:rPr>
              <w:t xml:space="preserve">score = </w:t>
            </w:r>
            <w:r w:rsidR="002B19B7">
              <w:rPr>
                <w:rFonts w:cs="Helvetica"/>
                <w:lang w:val="en-US"/>
              </w:rPr>
              <w:t>9</w:t>
            </w:r>
            <w:r w:rsidRPr="0053287B">
              <w:rPr>
                <w:rFonts w:cs="Helvetica"/>
                <w:lang w:val="en-US"/>
              </w:rPr>
              <w:t xml:space="preserve">/15 = </w:t>
            </w:r>
            <w:r w:rsidR="002E2793">
              <w:rPr>
                <w:rFonts w:cs="Helvetica"/>
                <w:lang w:val="en-US"/>
              </w:rPr>
              <w:t>60</w:t>
            </w:r>
            <w:r w:rsidRPr="0053287B">
              <w:rPr>
                <w:rFonts w:cs="Helvetica"/>
                <w:lang w:val="en-US"/>
              </w:rPr>
              <w:t>%</w:t>
            </w:r>
          </w:p>
        </w:tc>
        <w:tc>
          <w:tcPr>
            <w:tcW w:w="3117" w:type="dxa"/>
            <w:tcBorders>
              <w:top w:val="single" w:sz="4" w:space="0" w:color="auto"/>
              <w:left w:val="single" w:sz="4" w:space="0" w:color="auto"/>
              <w:bottom w:val="single" w:sz="4" w:space="0" w:color="auto"/>
              <w:right w:val="single" w:sz="4" w:space="0" w:color="auto"/>
            </w:tcBorders>
            <w:hideMark/>
          </w:tcPr>
          <w:p w14:paraId="5A1466F6" w14:textId="77777777" w:rsidR="00F4604F" w:rsidRPr="006831F6" w:rsidRDefault="00F4604F" w:rsidP="00C8201F">
            <w:pPr>
              <w:jc w:val="center"/>
              <w:rPr>
                <w:rFonts w:cs="Helvetica"/>
                <w:iCs/>
              </w:rPr>
            </w:pPr>
            <w:r w:rsidRPr="006831F6">
              <w:rPr>
                <w:rFonts w:cs="Helvetica"/>
                <w:lang w:val="en-US"/>
              </w:rPr>
              <w:t>workable</w:t>
            </w:r>
          </w:p>
        </w:tc>
      </w:tr>
      <w:tr w:rsidR="00C17306" w:rsidRPr="00757116" w14:paraId="06FE0C28"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42274256" w14:textId="77777777" w:rsidR="00F4604F" w:rsidRPr="0053287B" w:rsidRDefault="00F4604F" w:rsidP="00C8201F">
            <w:pPr>
              <w:rPr>
                <w:rFonts w:cs="Helvetica"/>
                <w:iCs/>
              </w:rPr>
            </w:pPr>
            <w:r w:rsidRPr="0053287B">
              <w:rPr>
                <w:rFonts w:cs="Helvetica"/>
                <w:lang w:val="en-US"/>
              </w:rPr>
              <w:t>CSC</w:t>
            </w:r>
          </w:p>
        </w:tc>
        <w:tc>
          <w:tcPr>
            <w:tcW w:w="3117" w:type="dxa"/>
            <w:tcBorders>
              <w:top w:val="single" w:sz="4" w:space="0" w:color="auto"/>
              <w:left w:val="single" w:sz="4" w:space="0" w:color="auto"/>
              <w:bottom w:val="single" w:sz="4" w:space="0" w:color="auto"/>
              <w:right w:val="single" w:sz="4" w:space="0" w:color="auto"/>
            </w:tcBorders>
            <w:hideMark/>
          </w:tcPr>
          <w:p w14:paraId="7728C59D" w14:textId="53FBA3C4" w:rsidR="00F4604F" w:rsidRPr="0053287B" w:rsidRDefault="00F4604F" w:rsidP="002B19B7">
            <w:pPr>
              <w:jc w:val="center"/>
              <w:rPr>
                <w:rFonts w:cs="Helvetica"/>
                <w:iCs/>
              </w:rPr>
            </w:pPr>
            <w:r w:rsidRPr="0053287B">
              <w:rPr>
                <w:rFonts w:cs="Helvetica"/>
                <w:lang w:val="en-US"/>
              </w:rPr>
              <w:t>score = 1</w:t>
            </w:r>
            <w:r w:rsidR="002B19B7">
              <w:rPr>
                <w:rFonts w:cs="Helvetica"/>
                <w:lang w:val="en-US"/>
              </w:rPr>
              <w:t>1</w:t>
            </w:r>
            <w:r w:rsidRPr="0053287B">
              <w:rPr>
                <w:rFonts w:cs="Helvetica"/>
                <w:lang w:val="en-US"/>
              </w:rPr>
              <w:t xml:space="preserve">/15 = </w:t>
            </w:r>
            <w:r w:rsidR="002E2793">
              <w:rPr>
                <w:rFonts w:cs="Helvetica"/>
                <w:lang w:val="en-US"/>
              </w:rPr>
              <w:t>73</w:t>
            </w:r>
            <w:r w:rsidRPr="0053287B">
              <w:rPr>
                <w:rFonts w:cs="Helvetica"/>
                <w:lang w:val="en-US"/>
              </w:rPr>
              <w:t>%</w:t>
            </w:r>
          </w:p>
        </w:tc>
        <w:tc>
          <w:tcPr>
            <w:tcW w:w="3117" w:type="dxa"/>
            <w:tcBorders>
              <w:top w:val="single" w:sz="4" w:space="0" w:color="auto"/>
              <w:left w:val="single" w:sz="4" w:space="0" w:color="auto"/>
              <w:bottom w:val="single" w:sz="4" w:space="0" w:color="auto"/>
              <w:right w:val="single" w:sz="4" w:space="0" w:color="auto"/>
            </w:tcBorders>
            <w:hideMark/>
          </w:tcPr>
          <w:p w14:paraId="72321935" w14:textId="77777777" w:rsidR="00F4604F" w:rsidRPr="006831F6" w:rsidRDefault="00F4604F" w:rsidP="00C8201F">
            <w:pPr>
              <w:jc w:val="center"/>
              <w:rPr>
                <w:rFonts w:cs="Helvetica"/>
                <w:iCs/>
              </w:rPr>
            </w:pPr>
            <w:r w:rsidRPr="006831F6">
              <w:rPr>
                <w:rFonts w:cs="Helvetica"/>
                <w:lang w:val="en-US"/>
              </w:rPr>
              <w:t>workable</w:t>
            </w:r>
          </w:p>
        </w:tc>
      </w:tr>
      <w:tr w:rsidR="00C17306" w:rsidRPr="00757116" w14:paraId="067CE778"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5B24FE6C" w14:textId="77777777" w:rsidR="00F4604F" w:rsidRPr="0053287B" w:rsidRDefault="00F4604F" w:rsidP="00C8201F">
            <w:pPr>
              <w:rPr>
                <w:rFonts w:cs="Helvetica"/>
                <w:iCs/>
              </w:rPr>
            </w:pPr>
            <w:r w:rsidRPr="0053287B">
              <w:rPr>
                <w:rFonts w:cs="Helvetica"/>
                <w:lang w:val="en-US"/>
              </w:rPr>
              <w:t>Customer complaint and escalation procedures</w:t>
            </w:r>
          </w:p>
        </w:tc>
        <w:tc>
          <w:tcPr>
            <w:tcW w:w="3117" w:type="dxa"/>
            <w:tcBorders>
              <w:top w:val="single" w:sz="4" w:space="0" w:color="auto"/>
              <w:left w:val="single" w:sz="4" w:space="0" w:color="auto"/>
              <w:bottom w:val="single" w:sz="4" w:space="0" w:color="auto"/>
              <w:right w:val="single" w:sz="4" w:space="0" w:color="auto"/>
            </w:tcBorders>
            <w:hideMark/>
          </w:tcPr>
          <w:p w14:paraId="35414F4D" w14:textId="77777777" w:rsidR="00F4604F" w:rsidRPr="0053287B" w:rsidRDefault="00F4604F" w:rsidP="00C8201F">
            <w:pPr>
              <w:jc w:val="center"/>
              <w:rPr>
                <w:rFonts w:cs="Helvetica"/>
                <w:iCs/>
              </w:rPr>
            </w:pPr>
            <w:r w:rsidRPr="0053287B">
              <w:rPr>
                <w:rFonts w:cs="Helvetica"/>
                <w:iCs/>
                <w:lang w:val="en-US"/>
              </w:rPr>
              <w:t>score = 11/15 = 73%</w:t>
            </w:r>
          </w:p>
        </w:tc>
        <w:tc>
          <w:tcPr>
            <w:tcW w:w="3117" w:type="dxa"/>
            <w:tcBorders>
              <w:top w:val="single" w:sz="4" w:space="0" w:color="auto"/>
              <w:left w:val="single" w:sz="4" w:space="0" w:color="auto"/>
              <w:bottom w:val="single" w:sz="4" w:space="0" w:color="auto"/>
              <w:right w:val="single" w:sz="4" w:space="0" w:color="auto"/>
            </w:tcBorders>
            <w:hideMark/>
          </w:tcPr>
          <w:p w14:paraId="258BFD30" w14:textId="77777777" w:rsidR="00F4604F" w:rsidRPr="006831F6" w:rsidRDefault="00F4604F" w:rsidP="00C8201F">
            <w:pPr>
              <w:jc w:val="center"/>
              <w:rPr>
                <w:rFonts w:cs="Helvetica"/>
                <w:iCs/>
              </w:rPr>
            </w:pPr>
            <w:r w:rsidRPr="006831F6">
              <w:rPr>
                <w:rFonts w:cs="Helvetica"/>
                <w:iCs/>
                <w:lang w:val="en-US"/>
              </w:rPr>
              <w:t>workable</w:t>
            </w:r>
          </w:p>
        </w:tc>
      </w:tr>
      <w:tr w:rsidR="00C17306" w:rsidRPr="00757116" w14:paraId="19907D12"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00C88F95" w14:textId="77777777" w:rsidR="00F4604F" w:rsidRPr="0053287B" w:rsidRDefault="00F4604F" w:rsidP="00C8201F">
            <w:pPr>
              <w:rPr>
                <w:rFonts w:cs="Helvetica"/>
                <w:iCs/>
              </w:rPr>
            </w:pPr>
            <w:r w:rsidRPr="0053287B">
              <w:rPr>
                <w:rFonts w:cs="Helvetica"/>
                <w:lang w:val="en-US"/>
              </w:rPr>
              <w:t xml:space="preserve">Approving changes to the </w:t>
            </w:r>
            <w:r w:rsidRPr="0053287B">
              <w:rPr>
                <w:rFonts w:cs="Helvetica"/>
                <w:lang w:val="en-US"/>
              </w:rPr>
              <w:lastRenderedPageBreak/>
              <w:t>Root Zone environment</w:t>
            </w:r>
          </w:p>
        </w:tc>
        <w:tc>
          <w:tcPr>
            <w:tcW w:w="3117" w:type="dxa"/>
            <w:tcBorders>
              <w:top w:val="single" w:sz="4" w:space="0" w:color="auto"/>
              <w:left w:val="single" w:sz="4" w:space="0" w:color="auto"/>
              <w:bottom w:val="single" w:sz="4" w:space="0" w:color="auto"/>
              <w:right w:val="single" w:sz="4" w:space="0" w:color="auto"/>
            </w:tcBorders>
            <w:hideMark/>
          </w:tcPr>
          <w:p w14:paraId="29390851" w14:textId="77777777" w:rsidR="00F4604F" w:rsidRPr="0053287B" w:rsidRDefault="00F4604F" w:rsidP="00C8201F">
            <w:pPr>
              <w:jc w:val="center"/>
              <w:rPr>
                <w:rFonts w:cs="Helvetica"/>
                <w:iCs/>
              </w:rPr>
            </w:pPr>
            <w:r w:rsidRPr="0053287B">
              <w:rPr>
                <w:rFonts w:cs="Helvetica"/>
                <w:iCs/>
                <w:lang w:val="en-US"/>
              </w:rPr>
              <w:lastRenderedPageBreak/>
              <w:t>score = 8/15 = 53%</w:t>
            </w:r>
          </w:p>
        </w:tc>
        <w:tc>
          <w:tcPr>
            <w:tcW w:w="3117" w:type="dxa"/>
            <w:tcBorders>
              <w:top w:val="single" w:sz="4" w:space="0" w:color="auto"/>
              <w:left w:val="single" w:sz="4" w:space="0" w:color="auto"/>
              <w:bottom w:val="single" w:sz="4" w:space="0" w:color="auto"/>
              <w:right w:val="single" w:sz="4" w:space="0" w:color="auto"/>
            </w:tcBorders>
            <w:hideMark/>
          </w:tcPr>
          <w:p w14:paraId="0C00E652" w14:textId="77777777" w:rsidR="00F4604F" w:rsidRPr="006831F6" w:rsidRDefault="00F4604F" w:rsidP="00C8201F">
            <w:pPr>
              <w:jc w:val="center"/>
              <w:rPr>
                <w:rFonts w:cs="Helvetica"/>
                <w:iCs/>
              </w:rPr>
            </w:pPr>
            <w:r w:rsidRPr="006831F6">
              <w:rPr>
                <w:rFonts w:cs="Helvetica"/>
                <w:iCs/>
                <w:lang w:val="en-US"/>
              </w:rPr>
              <w:t>workable</w:t>
            </w:r>
          </w:p>
        </w:tc>
      </w:tr>
      <w:tr w:rsidR="00C17306" w:rsidRPr="00757116" w14:paraId="29CD80DB" w14:textId="77777777" w:rsidTr="00C8201F">
        <w:tc>
          <w:tcPr>
            <w:tcW w:w="3116" w:type="dxa"/>
            <w:tcBorders>
              <w:top w:val="single" w:sz="4" w:space="0" w:color="auto"/>
              <w:left w:val="single" w:sz="4" w:space="0" w:color="auto"/>
              <w:bottom w:val="single" w:sz="4" w:space="0" w:color="auto"/>
              <w:right w:val="single" w:sz="4" w:space="0" w:color="auto"/>
            </w:tcBorders>
            <w:hideMark/>
          </w:tcPr>
          <w:p w14:paraId="571AC9E2" w14:textId="77777777" w:rsidR="00F4604F" w:rsidRPr="0053287B" w:rsidRDefault="00F4604F" w:rsidP="00C8201F">
            <w:pPr>
              <w:rPr>
                <w:rFonts w:cs="Helvetica"/>
                <w:iCs/>
              </w:rPr>
            </w:pPr>
            <w:r w:rsidRPr="0053287B">
              <w:rPr>
                <w:rFonts w:cs="Helvetica"/>
                <w:lang w:val="en-US"/>
              </w:rPr>
              <w:lastRenderedPageBreak/>
              <w:t>Replacing NTIA as the Root Zone Management Process administrator</w:t>
            </w:r>
          </w:p>
        </w:tc>
        <w:tc>
          <w:tcPr>
            <w:tcW w:w="3117" w:type="dxa"/>
            <w:tcBorders>
              <w:top w:val="single" w:sz="4" w:space="0" w:color="auto"/>
              <w:left w:val="single" w:sz="4" w:space="0" w:color="auto"/>
              <w:bottom w:val="single" w:sz="4" w:space="0" w:color="auto"/>
              <w:right w:val="single" w:sz="4" w:space="0" w:color="auto"/>
            </w:tcBorders>
            <w:hideMark/>
          </w:tcPr>
          <w:p w14:paraId="39BFB6FC" w14:textId="2D5D005A" w:rsidR="00F4604F" w:rsidRPr="0053287B" w:rsidRDefault="002B19B7" w:rsidP="00C8201F">
            <w:pPr>
              <w:jc w:val="center"/>
              <w:rPr>
                <w:rFonts w:cs="Helvetica"/>
                <w:iCs/>
              </w:rPr>
            </w:pPr>
            <w:r>
              <w:rPr>
                <w:rFonts w:cs="Helvetica"/>
                <w:iCs/>
              </w:rPr>
              <w:t xml:space="preserve">score = </w:t>
            </w:r>
            <w:r w:rsidR="00F4604F" w:rsidRPr="0053287B">
              <w:rPr>
                <w:rFonts w:cs="Helvetica"/>
                <w:iCs/>
              </w:rPr>
              <w:t>13/15 = 87%</w:t>
            </w:r>
          </w:p>
        </w:tc>
        <w:tc>
          <w:tcPr>
            <w:tcW w:w="3117" w:type="dxa"/>
            <w:tcBorders>
              <w:top w:val="single" w:sz="4" w:space="0" w:color="auto"/>
              <w:left w:val="single" w:sz="4" w:space="0" w:color="auto"/>
              <w:bottom w:val="single" w:sz="4" w:space="0" w:color="auto"/>
              <w:right w:val="single" w:sz="4" w:space="0" w:color="auto"/>
            </w:tcBorders>
            <w:hideMark/>
          </w:tcPr>
          <w:p w14:paraId="0ADBB578" w14:textId="77777777" w:rsidR="00F4604F" w:rsidRPr="006831F6" w:rsidRDefault="00F4604F" w:rsidP="00C8201F">
            <w:pPr>
              <w:jc w:val="center"/>
              <w:rPr>
                <w:rFonts w:cs="Helvetica"/>
                <w:iCs/>
              </w:rPr>
            </w:pPr>
            <w:r w:rsidRPr="006831F6">
              <w:rPr>
                <w:rFonts w:cs="Helvetica"/>
                <w:iCs/>
                <w:lang w:val="en-US"/>
              </w:rPr>
              <w:t>workable</w:t>
            </w:r>
          </w:p>
        </w:tc>
      </w:tr>
    </w:tbl>
    <w:p w14:paraId="4BD5173E" w14:textId="77777777" w:rsidR="00F4604F" w:rsidRPr="0053287B" w:rsidRDefault="00F4604F" w:rsidP="00F4604F">
      <w:pPr>
        <w:rPr>
          <w:rFonts w:cs="Helvetica"/>
          <w:b/>
          <w:lang w:val="en-US"/>
        </w:rPr>
      </w:pPr>
    </w:p>
    <w:p w14:paraId="48E97C84" w14:textId="77777777" w:rsidR="00F4604F" w:rsidRPr="0053287B" w:rsidRDefault="00F4604F" w:rsidP="00F4604F">
      <w:pPr>
        <w:pStyle w:val="Heading2"/>
        <w:rPr>
          <w:rFonts w:cs="Helvetica"/>
          <w:lang w:val="en-US"/>
        </w:rPr>
      </w:pPr>
      <w:bookmarkStart w:id="1167" w:name="_Toc294992867"/>
      <w:bookmarkStart w:id="1168" w:name="_Toc294880268"/>
      <w:bookmarkStart w:id="1169" w:name="_Toc294879960"/>
      <w:bookmarkStart w:id="1170" w:name="_Toc294879313"/>
      <w:bookmarkStart w:id="1171" w:name="_Toc295466452"/>
      <w:r w:rsidRPr="0053287B">
        <w:rPr>
          <w:rFonts w:cs="Helvetica"/>
          <w:lang w:val="en-US"/>
        </w:rPr>
        <w:t>Detailed Evaluation</w:t>
      </w:r>
      <w:bookmarkEnd w:id="1167"/>
      <w:bookmarkEnd w:id="1168"/>
      <w:bookmarkEnd w:id="1169"/>
      <w:bookmarkEnd w:id="1170"/>
      <w:bookmarkEnd w:id="1171"/>
    </w:p>
    <w:p w14:paraId="405AA95F" w14:textId="77777777" w:rsidR="00F4604F" w:rsidRPr="0053287B" w:rsidRDefault="00F4604F" w:rsidP="00F4604F">
      <w:pPr>
        <w:rPr>
          <w:rFonts w:cs="Helvetica"/>
          <w:b/>
          <w:lang w:val="en-US"/>
        </w:rPr>
      </w:pPr>
    </w:p>
    <w:p w14:paraId="71207E0C" w14:textId="73103355" w:rsidR="00F4604F" w:rsidRPr="006831F6" w:rsidRDefault="00F4604F" w:rsidP="00F4604F">
      <w:pPr>
        <w:pStyle w:val="BodyText"/>
        <w:rPr>
          <w:rFonts w:cs="Helvetica"/>
          <w:b/>
        </w:rPr>
      </w:pPr>
      <w:r w:rsidRPr="006831F6">
        <w:rPr>
          <w:rFonts w:cs="Helvetica"/>
          <w:b/>
        </w:rPr>
        <w:t>PTI as an affiliate of ICANN (total score = 8/15 = 53%, workable)</w:t>
      </w:r>
    </w:p>
    <w:p w14:paraId="6F73BCC0" w14:textId="4F8E2EF3" w:rsidR="00F4604F" w:rsidRPr="006831F6" w:rsidRDefault="00F4604F" w:rsidP="00C17306">
      <w:pPr>
        <w:pStyle w:val="BodyText"/>
        <w:numPr>
          <w:ilvl w:val="1"/>
          <w:numId w:val="5"/>
        </w:numPr>
        <w:rPr>
          <w:rFonts w:cs="Helvetica"/>
          <w:iCs/>
        </w:rPr>
      </w:pPr>
      <w:r w:rsidRPr="006831F6">
        <w:rPr>
          <w:rFonts w:cs="Helvetica"/>
          <w:iCs/>
        </w:rPr>
        <w:t>What is changing: IANA is currently internal to ICANN. Creating a separate legal entity for the IANA functions will obviously require changes to the procedures as to how the IFO relates to ICANN.</w:t>
      </w:r>
    </w:p>
    <w:p w14:paraId="461CFB66" w14:textId="77777777" w:rsidR="00F4604F" w:rsidRPr="006831F6" w:rsidRDefault="00F4604F" w:rsidP="00F4604F">
      <w:pPr>
        <w:pStyle w:val="BodyText"/>
        <w:numPr>
          <w:ilvl w:val="1"/>
          <w:numId w:val="5"/>
        </w:numPr>
        <w:rPr>
          <w:rFonts w:cs="Helvetica"/>
          <w:iCs/>
        </w:rPr>
      </w:pPr>
      <w:r w:rsidRPr="006831F6">
        <w:rPr>
          <w:rFonts w:cs="Helvetica"/>
          <w:iCs/>
        </w:rPr>
        <w:t>Complexity of the new method:</w:t>
      </w:r>
    </w:p>
    <w:p w14:paraId="60E55663" w14:textId="1CAC0FD9" w:rsidR="00F4604F" w:rsidRPr="006831F6" w:rsidRDefault="00F4604F" w:rsidP="00F4604F">
      <w:pPr>
        <w:pStyle w:val="BodyText"/>
        <w:numPr>
          <w:ilvl w:val="2"/>
          <w:numId w:val="5"/>
        </w:numPr>
        <w:rPr>
          <w:rFonts w:cs="Helvetica"/>
          <w:iCs/>
        </w:rPr>
      </w:pPr>
      <w:r w:rsidRPr="006831F6">
        <w:rPr>
          <w:rFonts w:cs="Helvetica"/>
          <w:iCs/>
        </w:rPr>
        <w:t>1 – IANA is currently operating as a division of the Global Domains Division; further separation into PTI is an important step but can be considered moderate in this case.</w:t>
      </w:r>
    </w:p>
    <w:p w14:paraId="5930081A" w14:textId="77777777" w:rsidR="00F4604F" w:rsidRPr="006831F6" w:rsidRDefault="00F4604F" w:rsidP="00F4604F">
      <w:pPr>
        <w:pStyle w:val="BodyText"/>
        <w:numPr>
          <w:ilvl w:val="1"/>
          <w:numId w:val="5"/>
        </w:numPr>
        <w:rPr>
          <w:rFonts w:cs="Helvetica"/>
          <w:iCs/>
        </w:rPr>
      </w:pPr>
      <w:r w:rsidRPr="006831F6">
        <w:rPr>
          <w:rFonts w:cs="Helvetica"/>
          <w:iCs/>
        </w:rPr>
        <w:t>Implementation requirements for the new method:</w:t>
      </w:r>
    </w:p>
    <w:p w14:paraId="22B3BC1E" w14:textId="77777777" w:rsidR="00F4604F" w:rsidRPr="006831F6" w:rsidRDefault="00F4604F" w:rsidP="00F4604F">
      <w:pPr>
        <w:pStyle w:val="BodyText"/>
        <w:numPr>
          <w:ilvl w:val="2"/>
          <w:numId w:val="5"/>
        </w:numPr>
        <w:rPr>
          <w:rFonts w:cs="Helvetica"/>
          <w:iCs/>
        </w:rPr>
      </w:pPr>
      <w:r w:rsidRPr="006831F6">
        <w:rPr>
          <w:rFonts w:cs="Helvetica"/>
          <w:iCs/>
        </w:rPr>
        <w:t>0 – Establishing PTI involves significant implementation work.</w:t>
      </w:r>
    </w:p>
    <w:p w14:paraId="6444893D" w14:textId="0FE8BD12" w:rsidR="00F4604F" w:rsidRPr="006831F6" w:rsidRDefault="00F4604F" w:rsidP="00F4604F">
      <w:pPr>
        <w:pStyle w:val="BodyText"/>
        <w:numPr>
          <w:ilvl w:val="1"/>
          <w:numId w:val="5"/>
        </w:numPr>
        <w:rPr>
          <w:rFonts w:cs="Helvetica"/>
          <w:iCs/>
        </w:rPr>
      </w:pPr>
      <w:r w:rsidRPr="006831F6">
        <w:rPr>
          <w:rFonts w:cs="Helvetica"/>
          <w:iCs/>
        </w:rPr>
        <w:t>Impact on the IFO for working with the new method:</w:t>
      </w:r>
    </w:p>
    <w:p w14:paraId="3451C7CC" w14:textId="77777777" w:rsidR="00F4604F" w:rsidRPr="006831F6" w:rsidRDefault="00F4604F" w:rsidP="00F4604F">
      <w:pPr>
        <w:pStyle w:val="BodyText"/>
        <w:numPr>
          <w:ilvl w:val="2"/>
          <w:numId w:val="5"/>
        </w:numPr>
        <w:rPr>
          <w:rFonts w:cs="Helvetica"/>
          <w:iCs/>
        </w:rPr>
      </w:pPr>
      <w:r w:rsidRPr="006831F6">
        <w:rPr>
          <w:rFonts w:cs="Helvetica"/>
          <w:iCs/>
        </w:rPr>
        <w:t>1 – The actual impact on the IFO of transitioning to the PTI as an affiliate of ICANN should be moderate.</w:t>
      </w:r>
    </w:p>
    <w:p w14:paraId="406AA065" w14:textId="09D3B1D9" w:rsidR="00F4604F" w:rsidRPr="006831F6" w:rsidRDefault="00F4604F" w:rsidP="00F4604F">
      <w:pPr>
        <w:pStyle w:val="BodyText"/>
        <w:numPr>
          <w:ilvl w:val="1"/>
          <w:numId w:val="5"/>
        </w:numPr>
        <w:rPr>
          <w:rFonts w:cs="Helvetica"/>
          <w:iCs/>
        </w:rPr>
      </w:pPr>
      <w:r w:rsidRPr="006831F6">
        <w:rPr>
          <w:rFonts w:cs="Helvetica"/>
          <w:iCs/>
        </w:rPr>
        <w:t>Impact o</w:t>
      </w:r>
      <w:r w:rsidR="00050B28">
        <w:rPr>
          <w:rFonts w:cs="Helvetica"/>
          <w:iCs/>
        </w:rPr>
        <w:t>n</w:t>
      </w:r>
      <w:r w:rsidRPr="006831F6">
        <w:rPr>
          <w:rFonts w:cs="Helvetica"/>
          <w:iCs/>
        </w:rPr>
        <w:t xml:space="preserve"> the IFO customers </w:t>
      </w:r>
      <w:r w:rsidR="00050B28">
        <w:rPr>
          <w:rFonts w:cs="Helvetica"/>
          <w:iCs/>
        </w:rPr>
        <w:t xml:space="preserve">resulting from </w:t>
      </w:r>
      <w:r w:rsidRPr="006831F6">
        <w:rPr>
          <w:rFonts w:cs="Helvetica"/>
          <w:iCs/>
        </w:rPr>
        <w:t>using the new method:</w:t>
      </w:r>
    </w:p>
    <w:p w14:paraId="559820E0" w14:textId="77777777" w:rsidR="00F4604F" w:rsidRPr="006831F6" w:rsidRDefault="00F4604F" w:rsidP="00F4604F">
      <w:pPr>
        <w:pStyle w:val="BodyText"/>
        <w:numPr>
          <w:ilvl w:val="2"/>
          <w:numId w:val="5"/>
        </w:numPr>
        <w:rPr>
          <w:rFonts w:cs="Helvetica"/>
          <w:iCs/>
        </w:rPr>
      </w:pPr>
      <w:r w:rsidRPr="006831F6">
        <w:rPr>
          <w:rFonts w:cs="Helvetica"/>
          <w:iCs/>
        </w:rPr>
        <w:t>3 – This should be transparent for the IANA naming customers.</w:t>
      </w:r>
    </w:p>
    <w:p w14:paraId="48321794" w14:textId="6EAA08B8" w:rsidR="00F4604F" w:rsidRPr="006831F6" w:rsidRDefault="00F4604F" w:rsidP="00F4604F">
      <w:pPr>
        <w:pStyle w:val="BodyText"/>
        <w:numPr>
          <w:ilvl w:val="1"/>
          <w:numId w:val="5"/>
        </w:numPr>
        <w:rPr>
          <w:rFonts w:cs="Helvetica"/>
        </w:rPr>
      </w:pPr>
      <w:r w:rsidRPr="006831F6">
        <w:rPr>
          <w:rFonts w:cs="Helvetica"/>
          <w:iCs/>
        </w:rPr>
        <w:t>Potential impact on the security, stability and resiliency of the DNS:</w:t>
      </w:r>
    </w:p>
    <w:p w14:paraId="44BF5950" w14:textId="0C1D68FE" w:rsidR="00F4604F" w:rsidRPr="006831F6" w:rsidRDefault="00F4604F" w:rsidP="00F4604F">
      <w:pPr>
        <w:pStyle w:val="BodyText"/>
        <w:numPr>
          <w:ilvl w:val="2"/>
          <w:numId w:val="5"/>
        </w:numPr>
        <w:rPr>
          <w:rFonts w:cs="Helvetica"/>
        </w:rPr>
      </w:pPr>
      <w:r w:rsidRPr="006831F6">
        <w:rPr>
          <w:rFonts w:cs="Helvetica"/>
          <w:iCs/>
        </w:rPr>
        <w:t xml:space="preserve">3 – Given </w:t>
      </w:r>
      <w:r w:rsidRPr="006831F6">
        <w:rPr>
          <w:rFonts w:cs="Helvetica"/>
        </w:rPr>
        <w:t>the current IFO systems, processes, procedures and personnel for these activities to be transferred to PTI, as an affiliate of ICANN, no additional risks are foreseen for the security, stability, or resiliency of the Internet.</w:t>
      </w:r>
    </w:p>
    <w:p w14:paraId="7BD23603" w14:textId="77777777" w:rsidR="00F4604F" w:rsidRPr="006831F6" w:rsidRDefault="00F4604F" w:rsidP="00F4604F">
      <w:pPr>
        <w:pStyle w:val="BodyText"/>
        <w:numPr>
          <w:ilvl w:val="1"/>
          <w:numId w:val="5"/>
        </w:numPr>
        <w:rPr>
          <w:rFonts w:cs="Helvetica"/>
        </w:rPr>
      </w:pPr>
      <w:r w:rsidRPr="006831F6">
        <w:rPr>
          <w:rFonts w:cs="Helvetica"/>
          <w:iCs/>
        </w:rPr>
        <w:t>Total score = 8/15 = 53%, workable.</w:t>
      </w:r>
    </w:p>
    <w:p w14:paraId="4A6F1D21" w14:textId="77777777" w:rsidR="00F4604F" w:rsidRPr="006831F6" w:rsidRDefault="00F4604F" w:rsidP="00F4604F">
      <w:pPr>
        <w:rPr>
          <w:rFonts w:cs="Helvetica"/>
          <w:lang w:val="en-US"/>
        </w:rPr>
      </w:pPr>
    </w:p>
    <w:p w14:paraId="23BD6790" w14:textId="5AFAAEFB" w:rsidR="00F4604F" w:rsidRPr="006831F6" w:rsidRDefault="00F4604F" w:rsidP="00F4604F">
      <w:pPr>
        <w:pStyle w:val="BodyText"/>
        <w:rPr>
          <w:rFonts w:cs="Helvetica"/>
          <w:b/>
        </w:rPr>
      </w:pPr>
      <w:r w:rsidRPr="006831F6">
        <w:rPr>
          <w:rFonts w:cs="Helvetica"/>
          <w:b/>
        </w:rPr>
        <w:t>Contract between ICANN and PTI (total score = 1</w:t>
      </w:r>
      <w:r w:rsidR="00105633">
        <w:rPr>
          <w:rFonts w:cs="Helvetica"/>
          <w:b/>
        </w:rPr>
        <w:t>2</w:t>
      </w:r>
      <w:r w:rsidRPr="006831F6">
        <w:rPr>
          <w:rFonts w:cs="Helvetica"/>
          <w:b/>
        </w:rPr>
        <w:t>/15 = 8</w:t>
      </w:r>
      <w:r w:rsidR="00105633">
        <w:rPr>
          <w:rFonts w:cs="Helvetica"/>
          <w:b/>
        </w:rPr>
        <w:t>0</w:t>
      </w:r>
      <w:r w:rsidRPr="006831F6">
        <w:rPr>
          <w:rFonts w:cs="Helvetica"/>
          <w:b/>
        </w:rPr>
        <w:t>%, very workable)</w:t>
      </w:r>
    </w:p>
    <w:p w14:paraId="4C0C13FE" w14:textId="195A7BF2" w:rsidR="00F4604F" w:rsidRPr="006831F6" w:rsidRDefault="00F4604F" w:rsidP="00C17306">
      <w:pPr>
        <w:pStyle w:val="BodyText"/>
        <w:numPr>
          <w:ilvl w:val="1"/>
          <w:numId w:val="5"/>
        </w:numPr>
        <w:rPr>
          <w:rFonts w:cs="Helvetica"/>
          <w:iCs/>
        </w:rPr>
      </w:pPr>
      <w:r w:rsidRPr="006831F6">
        <w:rPr>
          <w:rFonts w:cs="Helvetica"/>
          <w:iCs/>
        </w:rPr>
        <w:t>What is changing: Currently the contract is between ICANN and the NTIA. The new contract will be between ICANN and PTI. This will require new processes and procedures.</w:t>
      </w:r>
    </w:p>
    <w:p w14:paraId="0667D670" w14:textId="77777777" w:rsidR="00F4604F" w:rsidRPr="006831F6" w:rsidRDefault="00F4604F" w:rsidP="00F4604F">
      <w:pPr>
        <w:pStyle w:val="BodyText"/>
        <w:numPr>
          <w:ilvl w:val="1"/>
          <w:numId w:val="5"/>
        </w:numPr>
        <w:rPr>
          <w:rFonts w:cs="Helvetica"/>
          <w:iCs/>
        </w:rPr>
      </w:pPr>
      <w:r w:rsidRPr="006831F6">
        <w:rPr>
          <w:rFonts w:cs="Helvetica"/>
          <w:iCs/>
        </w:rPr>
        <w:t xml:space="preserve">Complexity of the new method: </w:t>
      </w:r>
    </w:p>
    <w:p w14:paraId="589A2E06" w14:textId="5E17C632" w:rsidR="00F4604F" w:rsidRPr="006831F6" w:rsidRDefault="00C8201F" w:rsidP="00F4604F">
      <w:pPr>
        <w:pStyle w:val="BodyText"/>
        <w:numPr>
          <w:ilvl w:val="2"/>
          <w:numId w:val="5"/>
        </w:numPr>
        <w:rPr>
          <w:rFonts w:cs="Helvetica"/>
          <w:iCs/>
        </w:rPr>
      </w:pPr>
      <w:r w:rsidRPr="006831F6">
        <w:rPr>
          <w:rFonts w:cs="Helvetica"/>
          <w:iCs/>
        </w:rPr>
        <w:t>2</w:t>
      </w:r>
      <w:r w:rsidR="00F4604F" w:rsidRPr="006831F6">
        <w:rPr>
          <w:rFonts w:cs="Helvetica"/>
          <w:iCs/>
        </w:rPr>
        <w:t xml:space="preserve"> – IANA currently works under the NTIA IANA Functions Contract and the PTI-ICANN </w:t>
      </w:r>
      <w:r w:rsidR="00105633">
        <w:rPr>
          <w:rFonts w:cs="Helvetica"/>
          <w:iCs/>
        </w:rPr>
        <w:t>C</w:t>
      </w:r>
      <w:r w:rsidR="00F4604F" w:rsidRPr="006831F6">
        <w:rPr>
          <w:rFonts w:cs="Helvetica"/>
          <w:iCs/>
        </w:rPr>
        <w:t xml:space="preserve">ontract should mirror this contract in most aspects. As such </w:t>
      </w:r>
      <w:r w:rsidRPr="006831F6">
        <w:rPr>
          <w:rFonts w:cs="Helvetica"/>
          <w:iCs/>
        </w:rPr>
        <w:t xml:space="preserve">the impact should be considered minor. </w:t>
      </w:r>
    </w:p>
    <w:p w14:paraId="2DE483E2" w14:textId="77777777" w:rsidR="00F4604F" w:rsidRPr="006831F6" w:rsidRDefault="00F4604F" w:rsidP="00F4604F">
      <w:pPr>
        <w:pStyle w:val="BodyText"/>
        <w:numPr>
          <w:ilvl w:val="1"/>
          <w:numId w:val="5"/>
        </w:numPr>
        <w:rPr>
          <w:rFonts w:cs="Helvetica"/>
          <w:iCs/>
        </w:rPr>
      </w:pPr>
      <w:r w:rsidRPr="006831F6">
        <w:rPr>
          <w:rFonts w:cs="Helvetica"/>
          <w:iCs/>
        </w:rPr>
        <w:lastRenderedPageBreak/>
        <w:t xml:space="preserve">Implementation requirements for the new method: </w:t>
      </w:r>
    </w:p>
    <w:p w14:paraId="32A43790" w14:textId="77777777" w:rsidR="00F4604F" w:rsidRPr="006831F6" w:rsidRDefault="00F4604F" w:rsidP="00F4604F">
      <w:pPr>
        <w:pStyle w:val="BodyText"/>
        <w:numPr>
          <w:ilvl w:val="2"/>
          <w:numId w:val="5"/>
        </w:numPr>
        <w:rPr>
          <w:rFonts w:cs="Helvetica"/>
          <w:iCs/>
        </w:rPr>
      </w:pPr>
      <w:r w:rsidRPr="006831F6">
        <w:rPr>
          <w:rFonts w:cs="Helvetica"/>
          <w:iCs/>
        </w:rPr>
        <w:t>2 – The new contract will have to be adjusted to reflect the withdrawal of NTIA and the addition of PTI but this should be considered minor.</w:t>
      </w:r>
    </w:p>
    <w:p w14:paraId="60F46D92" w14:textId="4331FC7F" w:rsidR="00F4604F" w:rsidRPr="006831F6" w:rsidRDefault="00F4604F" w:rsidP="00F4604F">
      <w:pPr>
        <w:pStyle w:val="BodyText"/>
        <w:numPr>
          <w:ilvl w:val="1"/>
          <w:numId w:val="5"/>
        </w:numPr>
        <w:rPr>
          <w:rFonts w:cs="Helvetica"/>
          <w:iCs/>
        </w:rPr>
      </w:pPr>
      <w:r w:rsidRPr="006831F6">
        <w:rPr>
          <w:rFonts w:cs="Helvetica"/>
          <w:iCs/>
        </w:rPr>
        <w:t xml:space="preserve">Impact on the IFO for working with the new method: </w:t>
      </w:r>
    </w:p>
    <w:p w14:paraId="1C1C6736" w14:textId="230DCFDA" w:rsidR="00F4604F" w:rsidRPr="006831F6" w:rsidRDefault="00F4604F" w:rsidP="00F4604F">
      <w:pPr>
        <w:pStyle w:val="BodyText"/>
        <w:numPr>
          <w:ilvl w:val="2"/>
          <w:numId w:val="5"/>
        </w:numPr>
        <w:rPr>
          <w:rFonts w:cs="Helvetica"/>
          <w:iCs/>
        </w:rPr>
      </w:pPr>
      <w:r w:rsidRPr="006831F6">
        <w:rPr>
          <w:rFonts w:cs="Helvetica"/>
          <w:iCs/>
        </w:rPr>
        <w:t xml:space="preserve">2 – Given IANA currently reports and ICANN and is subject to the NTIA IANA Functions Contract it is estimated that the ICANN-PTI </w:t>
      </w:r>
      <w:r w:rsidR="00CE2038">
        <w:rPr>
          <w:rFonts w:cs="Helvetica"/>
          <w:iCs/>
        </w:rPr>
        <w:t>C</w:t>
      </w:r>
      <w:r w:rsidRPr="006831F6">
        <w:rPr>
          <w:rFonts w:cs="Helvetica"/>
          <w:iCs/>
        </w:rPr>
        <w:t>ontract will only have a minor impact on the IFO.</w:t>
      </w:r>
    </w:p>
    <w:p w14:paraId="08B04F0C" w14:textId="3269C189" w:rsidR="00F4604F" w:rsidRPr="006831F6" w:rsidRDefault="00F4604F" w:rsidP="00F4604F">
      <w:pPr>
        <w:pStyle w:val="BodyText"/>
        <w:numPr>
          <w:ilvl w:val="1"/>
          <w:numId w:val="5"/>
        </w:numPr>
        <w:rPr>
          <w:rFonts w:cs="Helvetica"/>
          <w:iCs/>
        </w:rPr>
      </w:pPr>
      <w:r w:rsidRPr="006831F6">
        <w:rPr>
          <w:rFonts w:cs="Helvetica"/>
          <w:iCs/>
        </w:rPr>
        <w:t>Impact o</w:t>
      </w:r>
      <w:r w:rsidR="00050B28">
        <w:rPr>
          <w:rFonts w:cs="Helvetica"/>
          <w:iCs/>
        </w:rPr>
        <w:t>n</w:t>
      </w:r>
      <w:r w:rsidRPr="006831F6">
        <w:rPr>
          <w:rFonts w:cs="Helvetica"/>
          <w:iCs/>
        </w:rPr>
        <w:t xml:space="preserve"> the IFO customers</w:t>
      </w:r>
      <w:r w:rsidR="00050B28">
        <w:rPr>
          <w:rFonts w:cs="Helvetica"/>
          <w:iCs/>
        </w:rPr>
        <w:t xml:space="preserve"> resulting from </w:t>
      </w:r>
      <w:r w:rsidRPr="006831F6">
        <w:rPr>
          <w:rFonts w:cs="Helvetica"/>
          <w:iCs/>
        </w:rPr>
        <w:t xml:space="preserve">using the new method: </w:t>
      </w:r>
    </w:p>
    <w:p w14:paraId="6ED53D53" w14:textId="77777777" w:rsidR="00F4604F" w:rsidRPr="006831F6" w:rsidRDefault="00F4604F" w:rsidP="00F4604F">
      <w:pPr>
        <w:pStyle w:val="BodyText"/>
        <w:numPr>
          <w:ilvl w:val="2"/>
          <w:numId w:val="5"/>
        </w:numPr>
        <w:rPr>
          <w:rFonts w:cs="Helvetica"/>
          <w:iCs/>
        </w:rPr>
      </w:pPr>
      <w:r w:rsidRPr="006831F6">
        <w:rPr>
          <w:rFonts w:cs="Helvetica"/>
          <w:iCs/>
        </w:rPr>
        <w:t>3 – This should be transparent for the IANA naming customers.</w:t>
      </w:r>
    </w:p>
    <w:p w14:paraId="059E7B50" w14:textId="60B6C7A0" w:rsidR="00F4604F" w:rsidRPr="006831F6" w:rsidRDefault="00F4604F" w:rsidP="00F4604F">
      <w:pPr>
        <w:pStyle w:val="BodyText"/>
        <w:numPr>
          <w:ilvl w:val="1"/>
          <w:numId w:val="5"/>
        </w:numPr>
        <w:rPr>
          <w:rFonts w:cs="Helvetica"/>
        </w:rPr>
      </w:pPr>
      <w:r w:rsidRPr="006831F6">
        <w:rPr>
          <w:rFonts w:cs="Helvetica"/>
          <w:iCs/>
        </w:rPr>
        <w:t xml:space="preserve">Potential impact on the security, stability and resiliency of the DNS: </w:t>
      </w:r>
    </w:p>
    <w:p w14:paraId="2BED5DBE" w14:textId="4B3D19C7" w:rsidR="00F4604F" w:rsidRPr="006831F6" w:rsidRDefault="00F4604F" w:rsidP="00F4604F">
      <w:pPr>
        <w:pStyle w:val="BodyText"/>
        <w:numPr>
          <w:ilvl w:val="2"/>
          <w:numId w:val="5"/>
        </w:numPr>
        <w:rPr>
          <w:rFonts w:cs="Helvetica"/>
        </w:rPr>
      </w:pPr>
      <w:r w:rsidRPr="006831F6">
        <w:rPr>
          <w:rFonts w:cs="Helvetica"/>
          <w:iCs/>
        </w:rPr>
        <w:t xml:space="preserve">3 – None </w:t>
      </w:r>
      <w:r w:rsidR="00C8201F" w:rsidRPr="006831F6">
        <w:rPr>
          <w:rFonts w:cs="Helvetica"/>
          <w:iCs/>
        </w:rPr>
        <w:t>compared to</w:t>
      </w:r>
      <w:r w:rsidRPr="006831F6">
        <w:rPr>
          <w:rFonts w:cs="Helvetica"/>
          <w:iCs/>
        </w:rPr>
        <w:t xml:space="preserve"> the current NTIA IANA Functions Contract.</w:t>
      </w:r>
    </w:p>
    <w:p w14:paraId="4C3205E8" w14:textId="5F20A694" w:rsidR="00F4604F" w:rsidRPr="006831F6" w:rsidRDefault="00F4604F" w:rsidP="00F4604F">
      <w:pPr>
        <w:pStyle w:val="BodyText"/>
        <w:numPr>
          <w:ilvl w:val="1"/>
          <w:numId w:val="5"/>
        </w:numPr>
        <w:rPr>
          <w:rFonts w:cs="Helvetica"/>
        </w:rPr>
      </w:pPr>
      <w:r w:rsidRPr="006831F6">
        <w:rPr>
          <w:rFonts w:cs="Helvetica"/>
          <w:iCs/>
        </w:rPr>
        <w:t>Total score = 1</w:t>
      </w:r>
      <w:r w:rsidR="00105633">
        <w:rPr>
          <w:rFonts w:cs="Helvetica"/>
          <w:iCs/>
        </w:rPr>
        <w:t>2</w:t>
      </w:r>
      <w:r w:rsidRPr="006831F6">
        <w:rPr>
          <w:rFonts w:cs="Helvetica"/>
          <w:iCs/>
        </w:rPr>
        <w:t>/15 = 8</w:t>
      </w:r>
      <w:r w:rsidR="00105633">
        <w:rPr>
          <w:rFonts w:cs="Helvetica"/>
          <w:iCs/>
        </w:rPr>
        <w:t>0</w:t>
      </w:r>
      <w:r w:rsidRPr="006831F6">
        <w:rPr>
          <w:rFonts w:cs="Helvetica"/>
          <w:iCs/>
        </w:rPr>
        <w:t xml:space="preserve">%, very workable. </w:t>
      </w:r>
    </w:p>
    <w:p w14:paraId="361984DA" w14:textId="77777777" w:rsidR="00F4604F" w:rsidRPr="006831F6" w:rsidRDefault="00F4604F" w:rsidP="00C17306">
      <w:pPr>
        <w:pStyle w:val="BodyText"/>
        <w:numPr>
          <w:ilvl w:val="0"/>
          <w:numId w:val="0"/>
        </w:numPr>
        <w:tabs>
          <w:tab w:val="left" w:pos="720"/>
        </w:tabs>
        <w:ind w:left="720" w:hanging="360"/>
        <w:rPr>
          <w:rFonts w:cs="Helvetica"/>
        </w:rPr>
      </w:pPr>
    </w:p>
    <w:p w14:paraId="0C0A646F" w14:textId="15BEE566" w:rsidR="00F4604F" w:rsidRPr="006831F6" w:rsidRDefault="00F4604F" w:rsidP="00F4604F">
      <w:pPr>
        <w:pStyle w:val="BodyText"/>
        <w:rPr>
          <w:rFonts w:cs="Helvetica"/>
          <w:b/>
        </w:rPr>
      </w:pPr>
      <w:r w:rsidRPr="006831F6">
        <w:rPr>
          <w:rFonts w:cs="Helvetica"/>
          <w:b/>
        </w:rPr>
        <w:t xml:space="preserve">IFR (total score = </w:t>
      </w:r>
      <w:r w:rsidR="0025188E">
        <w:rPr>
          <w:rFonts w:cs="Helvetica"/>
          <w:b/>
        </w:rPr>
        <w:t>9</w:t>
      </w:r>
      <w:r w:rsidRPr="006831F6">
        <w:rPr>
          <w:rFonts w:cs="Helvetica"/>
          <w:b/>
        </w:rPr>
        <w:t xml:space="preserve">/15 = </w:t>
      </w:r>
      <w:r w:rsidR="0025188E">
        <w:rPr>
          <w:rFonts w:cs="Helvetica"/>
          <w:b/>
        </w:rPr>
        <w:t>60</w:t>
      </w:r>
      <w:r w:rsidRPr="006831F6">
        <w:rPr>
          <w:rFonts w:cs="Helvetica"/>
          <w:b/>
        </w:rPr>
        <w:t>%, workable)</w:t>
      </w:r>
    </w:p>
    <w:p w14:paraId="0A7C7A03" w14:textId="69199693" w:rsidR="00F4604F" w:rsidRPr="006831F6" w:rsidRDefault="00F4604F" w:rsidP="00C17306">
      <w:pPr>
        <w:pStyle w:val="BodyText"/>
        <w:numPr>
          <w:ilvl w:val="1"/>
          <w:numId w:val="5"/>
        </w:numPr>
        <w:rPr>
          <w:rFonts w:cs="Helvetica"/>
        </w:rPr>
      </w:pPr>
      <w:r w:rsidRPr="006831F6">
        <w:rPr>
          <w:rFonts w:cs="Helvetica"/>
        </w:rPr>
        <w:t>What is changing: Currently the NTIA is responsible for the evaluation of IANA services and the decision to extend the current contract or undertake an RFP. The IFR is the proposed mechanism to replace the more complex oversight elements.</w:t>
      </w:r>
    </w:p>
    <w:p w14:paraId="64617903" w14:textId="77777777" w:rsidR="00F4604F" w:rsidRPr="006831F6" w:rsidRDefault="00F4604F" w:rsidP="00F4604F">
      <w:pPr>
        <w:pStyle w:val="BodyText"/>
        <w:numPr>
          <w:ilvl w:val="1"/>
          <w:numId w:val="5"/>
        </w:numPr>
        <w:rPr>
          <w:rFonts w:cs="Helvetica"/>
          <w:iCs/>
        </w:rPr>
      </w:pPr>
      <w:r w:rsidRPr="006831F6">
        <w:rPr>
          <w:rFonts w:cs="Helvetica"/>
          <w:iCs/>
        </w:rPr>
        <w:t xml:space="preserve">Complexity of the new method: </w:t>
      </w:r>
    </w:p>
    <w:p w14:paraId="0A6C6393" w14:textId="0CE45EE7" w:rsidR="00F4604F" w:rsidRPr="006831F6" w:rsidRDefault="00F4604F" w:rsidP="00F4604F">
      <w:pPr>
        <w:pStyle w:val="BodyText"/>
        <w:numPr>
          <w:ilvl w:val="2"/>
          <w:numId w:val="5"/>
        </w:numPr>
        <w:rPr>
          <w:rFonts w:cs="Helvetica"/>
          <w:iCs/>
        </w:rPr>
      </w:pPr>
      <w:r w:rsidRPr="006831F6">
        <w:rPr>
          <w:rFonts w:cs="Helvetica"/>
          <w:iCs/>
        </w:rPr>
        <w:t>0 – Given this requires the creation of a non-standing committee</w:t>
      </w:r>
      <w:r w:rsidR="00C8201F" w:rsidRPr="006831F6">
        <w:rPr>
          <w:rFonts w:cs="Helvetica"/>
          <w:iCs/>
        </w:rPr>
        <w:t xml:space="preserve"> for each review and detailed processes around these reviews,</w:t>
      </w:r>
      <w:r w:rsidRPr="006831F6">
        <w:rPr>
          <w:rFonts w:cs="Helvetica"/>
          <w:iCs/>
        </w:rPr>
        <w:t xml:space="preserve"> </w:t>
      </w:r>
      <w:r w:rsidR="00C8201F" w:rsidRPr="006831F6">
        <w:rPr>
          <w:rFonts w:cs="Helvetica"/>
          <w:iCs/>
        </w:rPr>
        <w:t>this</w:t>
      </w:r>
      <w:r w:rsidRPr="006831F6">
        <w:rPr>
          <w:rFonts w:cs="Helvetica"/>
          <w:iCs/>
        </w:rPr>
        <w:t xml:space="preserve"> will be complex.</w:t>
      </w:r>
    </w:p>
    <w:p w14:paraId="7B34BF10" w14:textId="77777777" w:rsidR="00F4604F" w:rsidRPr="006831F6" w:rsidRDefault="00F4604F" w:rsidP="00F4604F">
      <w:pPr>
        <w:pStyle w:val="BodyText"/>
        <w:numPr>
          <w:ilvl w:val="1"/>
          <w:numId w:val="5"/>
        </w:numPr>
        <w:rPr>
          <w:rFonts w:cs="Helvetica"/>
          <w:iCs/>
        </w:rPr>
      </w:pPr>
      <w:r w:rsidRPr="006831F6">
        <w:rPr>
          <w:rFonts w:cs="Helvetica"/>
          <w:iCs/>
        </w:rPr>
        <w:t xml:space="preserve">Implementation requirements for the new method: </w:t>
      </w:r>
    </w:p>
    <w:p w14:paraId="3192BFA6" w14:textId="32771689" w:rsidR="00F4604F" w:rsidRPr="006831F6" w:rsidRDefault="002E2793" w:rsidP="00F4604F">
      <w:pPr>
        <w:pStyle w:val="BodyText"/>
        <w:numPr>
          <w:ilvl w:val="2"/>
          <w:numId w:val="5"/>
        </w:numPr>
        <w:rPr>
          <w:rFonts w:cs="Helvetica"/>
          <w:iCs/>
        </w:rPr>
      </w:pPr>
      <w:r>
        <w:rPr>
          <w:rFonts w:cs="Helvetica"/>
          <w:iCs/>
        </w:rPr>
        <w:t>1</w:t>
      </w:r>
      <w:r w:rsidR="00F4604F" w:rsidRPr="006831F6">
        <w:rPr>
          <w:rFonts w:cs="Helvetica"/>
          <w:iCs/>
        </w:rPr>
        <w:t xml:space="preserve"> – Adding the IFR and its powers to the ICANN Bylaws will be a significant undertaking.</w:t>
      </w:r>
    </w:p>
    <w:p w14:paraId="65CF2070" w14:textId="4FA343AC" w:rsidR="00F4604F" w:rsidRPr="006831F6" w:rsidRDefault="00F4604F" w:rsidP="00F4604F">
      <w:pPr>
        <w:pStyle w:val="BodyText"/>
        <w:numPr>
          <w:ilvl w:val="1"/>
          <w:numId w:val="5"/>
        </w:numPr>
        <w:rPr>
          <w:rFonts w:cs="Helvetica"/>
          <w:iCs/>
        </w:rPr>
      </w:pPr>
      <w:r w:rsidRPr="006831F6">
        <w:rPr>
          <w:rFonts w:cs="Helvetica"/>
          <w:iCs/>
        </w:rPr>
        <w:t xml:space="preserve">Impact on the IFO for working with the new method: </w:t>
      </w:r>
    </w:p>
    <w:p w14:paraId="561C606C" w14:textId="4568058F" w:rsidR="00F4604F" w:rsidRPr="006831F6" w:rsidRDefault="00F4604F" w:rsidP="00F4604F">
      <w:pPr>
        <w:pStyle w:val="BodyText"/>
        <w:numPr>
          <w:ilvl w:val="2"/>
          <w:numId w:val="5"/>
        </w:numPr>
        <w:rPr>
          <w:rFonts w:cs="Helvetica"/>
          <w:iCs/>
        </w:rPr>
      </w:pPr>
      <w:r w:rsidRPr="006831F6">
        <w:rPr>
          <w:rFonts w:cs="Helvetica"/>
          <w:iCs/>
        </w:rPr>
        <w:t>3 – Given the last NTIA Process, which led to the IANA Functions Contract this should not represent any additional impact to the IFO.</w:t>
      </w:r>
    </w:p>
    <w:p w14:paraId="19ABF31E" w14:textId="101073E2" w:rsidR="00F4604F" w:rsidRPr="006831F6" w:rsidRDefault="00F4604F" w:rsidP="00F4604F">
      <w:pPr>
        <w:pStyle w:val="BodyText"/>
        <w:numPr>
          <w:ilvl w:val="1"/>
          <w:numId w:val="5"/>
        </w:numPr>
        <w:rPr>
          <w:rFonts w:cs="Helvetica"/>
          <w:iCs/>
        </w:rPr>
      </w:pPr>
      <w:r w:rsidRPr="006831F6">
        <w:rPr>
          <w:rFonts w:cs="Helvetica"/>
          <w:iCs/>
        </w:rPr>
        <w:t>Impact o</w:t>
      </w:r>
      <w:r w:rsidR="002E64BE" w:rsidRPr="006831F6">
        <w:rPr>
          <w:rFonts w:cs="Helvetica"/>
          <w:iCs/>
        </w:rPr>
        <w:t>n</w:t>
      </w:r>
      <w:r w:rsidRPr="006831F6">
        <w:rPr>
          <w:rFonts w:cs="Helvetica"/>
          <w:iCs/>
        </w:rPr>
        <w:t xml:space="preserve"> the IFO customers </w:t>
      </w:r>
      <w:r w:rsidR="00050B28">
        <w:rPr>
          <w:rFonts w:cs="Helvetica"/>
          <w:iCs/>
        </w:rPr>
        <w:t xml:space="preserve">resulting from </w:t>
      </w:r>
      <w:r w:rsidRPr="006831F6">
        <w:rPr>
          <w:rFonts w:cs="Helvetica"/>
          <w:iCs/>
        </w:rPr>
        <w:t xml:space="preserve">using the new method: </w:t>
      </w:r>
    </w:p>
    <w:p w14:paraId="749A7E3E" w14:textId="77777777" w:rsidR="00F4604F" w:rsidRPr="006831F6" w:rsidRDefault="00F4604F" w:rsidP="00F4604F">
      <w:pPr>
        <w:pStyle w:val="BodyText"/>
        <w:numPr>
          <w:ilvl w:val="2"/>
          <w:numId w:val="5"/>
        </w:numPr>
        <w:rPr>
          <w:rFonts w:cs="Helvetica"/>
          <w:iCs/>
        </w:rPr>
      </w:pPr>
      <w:r w:rsidRPr="006831F6">
        <w:rPr>
          <w:rFonts w:cs="Helvetica"/>
          <w:iCs/>
        </w:rPr>
        <w:t>3 – This should be transparent for the IANA naming customers.</w:t>
      </w:r>
    </w:p>
    <w:p w14:paraId="65EA0124" w14:textId="143D9B45" w:rsidR="00F4604F" w:rsidRPr="006831F6" w:rsidRDefault="00F4604F" w:rsidP="00F4604F">
      <w:pPr>
        <w:pStyle w:val="BodyText"/>
        <w:numPr>
          <w:ilvl w:val="1"/>
          <w:numId w:val="5"/>
        </w:numPr>
        <w:rPr>
          <w:rFonts w:cs="Helvetica"/>
        </w:rPr>
      </w:pPr>
      <w:r w:rsidRPr="006831F6">
        <w:rPr>
          <w:rFonts w:cs="Helvetica"/>
          <w:iCs/>
        </w:rPr>
        <w:t xml:space="preserve">Potential impact on the security, stability and resiliency of the DNS: </w:t>
      </w:r>
    </w:p>
    <w:p w14:paraId="5D3A9C37" w14:textId="67733CB2" w:rsidR="00F4604F" w:rsidRPr="006831F6" w:rsidRDefault="00F4604F" w:rsidP="00F4604F">
      <w:pPr>
        <w:pStyle w:val="BodyText"/>
        <w:numPr>
          <w:ilvl w:val="2"/>
          <w:numId w:val="5"/>
        </w:numPr>
        <w:rPr>
          <w:rFonts w:cs="Helvetica"/>
        </w:rPr>
      </w:pPr>
      <w:r w:rsidRPr="006831F6">
        <w:rPr>
          <w:rFonts w:cs="Helvetica"/>
          <w:iCs/>
        </w:rPr>
        <w:t xml:space="preserve">2 – Given </w:t>
      </w:r>
      <w:r w:rsidRPr="006831F6">
        <w:rPr>
          <w:rFonts w:cs="Helvetica"/>
        </w:rPr>
        <w:t xml:space="preserve">the IFR can recommend </w:t>
      </w:r>
      <w:r w:rsidR="002E64BE" w:rsidRPr="006831F6">
        <w:rPr>
          <w:rFonts w:cs="Helvetica"/>
        </w:rPr>
        <w:t>a</w:t>
      </w:r>
      <w:r w:rsidRPr="006831F6">
        <w:rPr>
          <w:rFonts w:cs="Helvetica"/>
        </w:rPr>
        <w:t xml:space="preserve"> </w:t>
      </w:r>
      <w:r w:rsidR="002E64BE" w:rsidRPr="006831F6">
        <w:rPr>
          <w:rFonts w:cs="Helvetica"/>
        </w:rPr>
        <w:t xml:space="preserve">change in </w:t>
      </w:r>
      <w:r w:rsidRPr="006831F6">
        <w:rPr>
          <w:rFonts w:cs="Helvetica"/>
        </w:rPr>
        <w:t>IFO provider</w:t>
      </w:r>
      <w:r w:rsidR="002E64BE" w:rsidRPr="006831F6">
        <w:rPr>
          <w:rFonts w:cs="Helvetica"/>
        </w:rPr>
        <w:t xml:space="preserve"> (subject to further approvals)</w:t>
      </w:r>
      <w:r w:rsidRPr="006831F6">
        <w:rPr>
          <w:rFonts w:cs="Helvetica"/>
        </w:rPr>
        <w:t xml:space="preserve"> this could have some impact on the security, stability </w:t>
      </w:r>
      <w:r w:rsidRPr="006831F6">
        <w:rPr>
          <w:rFonts w:cs="Helvetica"/>
          <w:iCs/>
        </w:rPr>
        <w:t>and resiliency of the DNS</w:t>
      </w:r>
      <w:r w:rsidR="002E64BE" w:rsidRPr="006831F6">
        <w:rPr>
          <w:rFonts w:cs="Helvetica"/>
          <w:iCs/>
        </w:rPr>
        <w:t>, if a transition is ultimately required</w:t>
      </w:r>
      <w:r w:rsidRPr="006831F6">
        <w:rPr>
          <w:rFonts w:cs="Helvetica"/>
          <w:iCs/>
        </w:rPr>
        <w:t>.</w:t>
      </w:r>
    </w:p>
    <w:p w14:paraId="2C87D787" w14:textId="7BA8E96A" w:rsidR="00F4604F" w:rsidRPr="006831F6" w:rsidRDefault="00F4604F" w:rsidP="00F4604F">
      <w:pPr>
        <w:pStyle w:val="BodyText"/>
        <w:numPr>
          <w:ilvl w:val="1"/>
          <w:numId w:val="5"/>
        </w:numPr>
        <w:rPr>
          <w:rFonts w:cs="Helvetica"/>
        </w:rPr>
      </w:pPr>
      <w:r w:rsidRPr="006831F6">
        <w:rPr>
          <w:rFonts w:cs="Helvetica"/>
          <w:iCs/>
        </w:rPr>
        <w:t xml:space="preserve">Total score = </w:t>
      </w:r>
      <w:r w:rsidR="0025188E">
        <w:rPr>
          <w:rFonts w:cs="Helvetica"/>
          <w:iCs/>
        </w:rPr>
        <w:t>9</w:t>
      </w:r>
      <w:r w:rsidRPr="006831F6">
        <w:rPr>
          <w:rFonts w:cs="Helvetica"/>
          <w:iCs/>
        </w:rPr>
        <w:t xml:space="preserve">/15 = </w:t>
      </w:r>
      <w:r w:rsidR="0025188E">
        <w:rPr>
          <w:rFonts w:cs="Helvetica"/>
          <w:iCs/>
        </w:rPr>
        <w:t>60</w:t>
      </w:r>
      <w:r w:rsidRPr="006831F6">
        <w:rPr>
          <w:rFonts w:cs="Helvetica"/>
          <w:iCs/>
        </w:rPr>
        <w:t>%, workable.</w:t>
      </w:r>
    </w:p>
    <w:p w14:paraId="72641EF2" w14:textId="77777777" w:rsidR="00F4604F" w:rsidRPr="006831F6" w:rsidRDefault="00F4604F" w:rsidP="00F4604F">
      <w:pPr>
        <w:rPr>
          <w:rFonts w:cs="Helvetica"/>
          <w:lang w:val="en-US"/>
        </w:rPr>
      </w:pPr>
    </w:p>
    <w:p w14:paraId="06042001" w14:textId="0212897F" w:rsidR="00F4604F" w:rsidRPr="006831F6" w:rsidRDefault="00F4604F" w:rsidP="00F4604F">
      <w:pPr>
        <w:pStyle w:val="BodyText"/>
        <w:rPr>
          <w:rFonts w:cs="Helvetica"/>
          <w:b/>
        </w:rPr>
      </w:pPr>
      <w:r w:rsidRPr="006831F6">
        <w:rPr>
          <w:rFonts w:cs="Helvetica"/>
          <w:b/>
        </w:rPr>
        <w:lastRenderedPageBreak/>
        <w:t xml:space="preserve">CSC (total score = </w:t>
      </w:r>
      <w:r w:rsidR="0025188E">
        <w:rPr>
          <w:rFonts w:cs="Helvetica"/>
          <w:b/>
        </w:rPr>
        <w:t>11</w:t>
      </w:r>
      <w:r w:rsidRPr="006831F6">
        <w:rPr>
          <w:rFonts w:cs="Helvetica"/>
          <w:b/>
        </w:rPr>
        <w:t xml:space="preserve">/15 = </w:t>
      </w:r>
      <w:r w:rsidR="0025188E">
        <w:rPr>
          <w:rFonts w:cs="Helvetica"/>
          <w:b/>
        </w:rPr>
        <w:t>73</w:t>
      </w:r>
      <w:r w:rsidRPr="006831F6">
        <w:rPr>
          <w:rFonts w:cs="Helvetica"/>
          <w:b/>
        </w:rPr>
        <w:t>%, workable)</w:t>
      </w:r>
    </w:p>
    <w:p w14:paraId="7D71ED30" w14:textId="6AE8E535" w:rsidR="00F4604F" w:rsidRPr="006831F6" w:rsidRDefault="00F4604F" w:rsidP="00C17306">
      <w:pPr>
        <w:pStyle w:val="BodyText"/>
        <w:numPr>
          <w:ilvl w:val="1"/>
          <w:numId w:val="5"/>
        </w:numPr>
        <w:rPr>
          <w:rFonts w:cs="Helvetica"/>
          <w:iCs/>
        </w:rPr>
      </w:pPr>
      <w:r w:rsidRPr="006831F6">
        <w:rPr>
          <w:rFonts w:cs="Helvetica"/>
          <w:iCs/>
        </w:rPr>
        <w:t>What is changing: Currently IANA is responsible for ongoing monitoring of IANA performance of its functions. The CSC is the proposed mechanism to replace this function.</w:t>
      </w:r>
    </w:p>
    <w:p w14:paraId="16A532D1" w14:textId="77777777" w:rsidR="00F4604F" w:rsidRPr="006831F6" w:rsidRDefault="00F4604F" w:rsidP="00F4604F">
      <w:pPr>
        <w:pStyle w:val="BodyText"/>
        <w:numPr>
          <w:ilvl w:val="1"/>
          <w:numId w:val="5"/>
        </w:numPr>
        <w:rPr>
          <w:rFonts w:cs="Helvetica"/>
          <w:iCs/>
        </w:rPr>
      </w:pPr>
      <w:r w:rsidRPr="006831F6">
        <w:rPr>
          <w:rFonts w:cs="Helvetica"/>
          <w:iCs/>
        </w:rPr>
        <w:t xml:space="preserve">Complexity of the new method: </w:t>
      </w:r>
    </w:p>
    <w:p w14:paraId="5A9B3073" w14:textId="77777777" w:rsidR="00F4604F" w:rsidRPr="006831F6" w:rsidRDefault="00F4604F" w:rsidP="00F4604F">
      <w:pPr>
        <w:pStyle w:val="BodyText"/>
        <w:numPr>
          <w:ilvl w:val="2"/>
          <w:numId w:val="5"/>
        </w:numPr>
        <w:rPr>
          <w:rFonts w:cs="Helvetica"/>
          <w:iCs/>
        </w:rPr>
      </w:pPr>
      <w:r w:rsidRPr="006831F6">
        <w:rPr>
          <w:rFonts w:cs="Helvetica"/>
          <w:iCs/>
        </w:rPr>
        <w:t>1 – Given this requires the creation of a new ICANN standing committee with a new charter this is considered moderately complex.</w:t>
      </w:r>
    </w:p>
    <w:p w14:paraId="0E9E9248" w14:textId="77777777" w:rsidR="00F4604F" w:rsidRPr="006831F6" w:rsidRDefault="00F4604F" w:rsidP="00F4604F">
      <w:pPr>
        <w:pStyle w:val="BodyText"/>
        <w:numPr>
          <w:ilvl w:val="1"/>
          <w:numId w:val="5"/>
        </w:numPr>
        <w:rPr>
          <w:rFonts w:cs="Helvetica"/>
          <w:iCs/>
        </w:rPr>
      </w:pPr>
      <w:r w:rsidRPr="006831F6">
        <w:rPr>
          <w:rFonts w:cs="Helvetica"/>
          <w:iCs/>
        </w:rPr>
        <w:t xml:space="preserve">Implementation requirements for the new method: </w:t>
      </w:r>
    </w:p>
    <w:p w14:paraId="745E9A36" w14:textId="75772287" w:rsidR="00F4604F" w:rsidRPr="006831F6" w:rsidRDefault="002E2793" w:rsidP="00F4604F">
      <w:pPr>
        <w:pStyle w:val="BodyText"/>
        <w:numPr>
          <w:ilvl w:val="2"/>
          <w:numId w:val="5"/>
        </w:numPr>
        <w:rPr>
          <w:rFonts w:cs="Helvetica"/>
          <w:iCs/>
        </w:rPr>
      </w:pPr>
      <w:r>
        <w:rPr>
          <w:rFonts w:cs="Helvetica"/>
          <w:iCs/>
        </w:rPr>
        <w:t>1</w:t>
      </w:r>
      <w:r w:rsidR="00F4604F" w:rsidRPr="006831F6">
        <w:rPr>
          <w:rFonts w:cs="Helvetica"/>
          <w:iCs/>
        </w:rPr>
        <w:t xml:space="preserve"> – Adding the CSC and its powers to the ICANN Bylaws will be a significant undertaking.</w:t>
      </w:r>
    </w:p>
    <w:p w14:paraId="6C4F0373" w14:textId="03AE2289" w:rsidR="00F4604F" w:rsidRPr="006831F6" w:rsidRDefault="00F4604F" w:rsidP="00F4604F">
      <w:pPr>
        <w:pStyle w:val="BodyText"/>
        <w:numPr>
          <w:ilvl w:val="1"/>
          <w:numId w:val="5"/>
        </w:numPr>
        <w:rPr>
          <w:rFonts w:cs="Helvetica"/>
          <w:iCs/>
        </w:rPr>
      </w:pPr>
      <w:r w:rsidRPr="006831F6">
        <w:rPr>
          <w:rFonts w:cs="Helvetica"/>
          <w:iCs/>
        </w:rPr>
        <w:t xml:space="preserve">Impact on the IFO for working with the new method: </w:t>
      </w:r>
    </w:p>
    <w:p w14:paraId="2E443A1B" w14:textId="4A6F940C" w:rsidR="00F4604F" w:rsidRPr="006831F6" w:rsidRDefault="00F4604F" w:rsidP="00F4604F">
      <w:pPr>
        <w:pStyle w:val="BodyText"/>
        <w:numPr>
          <w:ilvl w:val="2"/>
          <w:numId w:val="5"/>
        </w:numPr>
        <w:rPr>
          <w:rFonts w:cs="Helvetica"/>
          <w:iCs/>
        </w:rPr>
      </w:pPr>
      <w:r w:rsidRPr="006831F6">
        <w:rPr>
          <w:rFonts w:cs="Helvetica"/>
          <w:iCs/>
        </w:rPr>
        <w:t>3 – Given IANA currently works with the NTIA for performance tracking and that the CSC</w:t>
      </w:r>
      <w:r w:rsidR="002E64BE" w:rsidRPr="006831F6">
        <w:rPr>
          <w:rFonts w:cs="Helvetica"/>
          <w:iCs/>
        </w:rPr>
        <w:t xml:space="preserve"> role</w:t>
      </w:r>
      <w:r w:rsidRPr="006831F6">
        <w:rPr>
          <w:rFonts w:cs="Helvetica"/>
          <w:iCs/>
        </w:rPr>
        <w:t xml:space="preserve"> is limited to this. It should have no additional impact on the IFO.</w:t>
      </w:r>
    </w:p>
    <w:p w14:paraId="0A75E3DF" w14:textId="2AC8E5B3" w:rsidR="00F4604F" w:rsidRPr="006831F6" w:rsidRDefault="00F4604F" w:rsidP="00F4604F">
      <w:pPr>
        <w:pStyle w:val="BodyText"/>
        <w:numPr>
          <w:ilvl w:val="1"/>
          <w:numId w:val="5"/>
        </w:numPr>
        <w:rPr>
          <w:rFonts w:cs="Helvetica"/>
          <w:iCs/>
        </w:rPr>
      </w:pPr>
      <w:r w:rsidRPr="006831F6">
        <w:rPr>
          <w:rFonts w:cs="Helvetica"/>
          <w:iCs/>
        </w:rPr>
        <w:t>Impact o</w:t>
      </w:r>
      <w:r w:rsidR="002E64BE" w:rsidRPr="006831F6">
        <w:rPr>
          <w:rFonts w:cs="Helvetica"/>
          <w:iCs/>
        </w:rPr>
        <w:t>n</w:t>
      </w:r>
      <w:r w:rsidRPr="006831F6">
        <w:rPr>
          <w:rFonts w:cs="Helvetica"/>
          <w:iCs/>
        </w:rPr>
        <w:t xml:space="preserve"> the IFO customers </w:t>
      </w:r>
      <w:r w:rsidR="00050B28">
        <w:rPr>
          <w:rFonts w:cs="Helvetica"/>
          <w:iCs/>
        </w:rPr>
        <w:t xml:space="preserve">resulting from </w:t>
      </w:r>
      <w:r w:rsidRPr="006831F6">
        <w:rPr>
          <w:rFonts w:cs="Helvetica"/>
          <w:iCs/>
        </w:rPr>
        <w:t xml:space="preserve">using the new method: </w:t>
      </w:r>
    </w:p>
    <w:p w14:paraId="67B38F1E" w14:textId="77777777" w:rsidR="00F4604F" w:rsidRPr="006831F6" w:rsidRDefault="00F4604F" w:rsidP="00F4604F">
      <w:pPr>
        <w:pStyle w:val="BodyText"/>
        <w:numPr>
          <w:ilvl w:val="2"/>
          <w:numId w:val="5"/>
        </w:numPr>
        <w:rPr>
          <w:rFonts w:cs="Helvetica"/>
          <w:iCs/>
        </w:rPr>
      </w:pPr>
      <w:r w:rsidRPr="006831F6">
        <w:rPr>
          <w:rFonts w:cs="Helvetica"/>
          <w:iCs/>
        </w:rPr>
        <w:t>3 – This should be transparent for the IANA naming customers while providing mew mechanisms for resolving customer issues.</w:t>
      </w:r>
    </w:p>
    <w:p w14:paraId="6E865912" w14:textId="593AA016" w:rsidR="00F4604F" w:rsidRPr="006831F6" w:rsidRDefault="00F4604F" w:rsidP="00F4604F">
      <w:pPr>
        <w:pStyle w:val="BodyText"/>
        <w:numPr>
          <w:ilvl w:val="1"/>
          <w:numId w:val="5"/>
        </w:numPr>
        <w:rPr>
          <w:rFonts w:cs="Helvetica"/>
        </w:rPr>
      </w:pPr>
      <w:r w:rsidRPr="006831F6">
        <w:rPr>
          <w:rFonts w:cs="Helvetica"/>
          <w:iCs/>
        </w:rPr>
        <w:t xml:space="preserve">Potential impact on the security, stability and resiliency of the DNS: </w:t>
      </w:r>
    </w:p>
    <w:p w14:paraId="33140C50" w14:textId="77777777" w:rsidR="00F4604F" w:rsidRPr="006831F6" w:rsidRDefault="00F4604F" w:rsidP="00F4604F">
      <w:pPr>
        <w:pStyle w:val="BodyText"/>
        <w:numPr>
          <w:ilvl w:val="2"/>
          <w:numId w:val="5"/>
        </w:numPr>
        <w:rPr>
          <w:rFonts w:cs="Helvetica"/>
        </w:rPr>
      </w:pPr>
      <w:r w:rsidRPr="006831F6">
        <w:rPr>
          <w:rFonts w:cs="Helvetica"/>
          <w:iCs/>
        </w:rPr>
        <w:t>3 – None foreseeable.</w:t>
      </w:r>
    </w:p>
    <w:p w14:paraId="23292DCF" w14:textId="3F460C6D" w:rsidR="00F4604F" w:rsidRPr="006831F6" w:rsidRDefault="00F4604F" w:rsidP="00F4604F">
      <w:pPr>
        <w:pStyle w:val="BodyText"/>
        <w:numPr>
          <w:ilvl w:val="1"/>
          <w:numId w:val="5"/>
        </w:numPr>
        <w:rPr>
          <w:rFonts w:cs="Helvetica"/>
        </w:rPr>
      </w:pPr>
      <w:r w:rsidRPr="006831F6">
        <w:rPr>
          <w:rFonts w:cs="Helvetica"/>
          <w:iCs/>
        </w:rPr>
        <w:t xml:space="preserve">Total score = </w:t>
      </w:r>
      <w:r w:rsidR="002E2793" w:rsidRPr="006831F6">
        <w:rPr>
          <w:rFonts w:cs="Helvetica"/>
          <w:iCs/>
        </w:rPr>
        <w:t>1</w:t>
      </w:r>
      <w:r w:rsidR="002E2793">
        <w:rPr>
          <w:rFonts w:cs="Helvetica"/>
          <w:iCs/>
        </w:rPr>
        <w:t>1</w:t>
      </w:r>
      <w:r w:rsidRPr="006831F6">
        <w:rPr>
          <w:rFonts w:cs="Helvetica"/>
          <w:iCs/>
        </w:rPr>
        <w:t xml:space="preserve">/15 = </w:t>
      </w:r>
      <w:r w:rsidR="002E2793">
        <w:rPr>
          <w:rFonts w:cs="Helvetica"/>
          <w:iCs/>
        </w:rPr>
        <w:t>73</w:t>
      </w:r>
      <w:r w:rsidRPr="006831F6">
        <w:rPr>
          <w:rFonts w:cs="Helvetica"/>
          <w:iCs/>
        </w:rPr>
        <w:t>%, workable.</w:t>
      </w:r>
    </w:p>
    <w:p w14:paraId="7DCF2261" w14:textId="77777777" w:rsidR="00F4604F" w:rsidRPr="006831F6" w:rsidRDefault="00F4604F" w:rsidP="00F4604F">
      <w:pPr>
        <w:rPr>
          <w:rFonts w:cs="Helvetica"/>
          <w:lang w:val="en-US"/>
        </w:rPr>
      </w:pPr>
    </w:p>
    <w:p w14:paraId="0E66EEAF" w14:textId="391C5A96" w:rsidR="00F4604F" w:rsidRPr="006831F6" w:rsidRDefault="00F4604F" w:rsidP="00F4604F">
      <w:pPr>
        <w:pStyle w:val="BodyText"/>
        <w:rPr>
          <w:rFonts w:cs="Helvetica"/>
          <w:b/>
        </w:rPr>
      </w:pPr>
      <w:r w:rsidRPr="006831F6">
        <w:rPr>
          <w:rFonts w:cs="Helvetica"/>
          <w:b/>
        </w:rPr>
        <w:t>Customer complaint and escalation procedures (</w:t>
      </w:r>
      <w:r w:rsidRPr="006831F6">
        <w:rPr>
          <w:rFonts w:cs="Helvetica"/>
          <w:b/>
          <w:iCs/>
        </w:rPr>
        <w:t>total score = 11/15 = 73%, workable)</w:t>
      </w:r>
    </w:p>
    <w:p w14:paraId="1E1B7912" w14:textId="0FCC0A3B" w:rsidR="00F4604F" w:rsidRPr="006831F6" w:rsidRDefault="00F4604F" w:rsidP="00C17306">
      <w:pPr>
        <w:pStyle w:val="BodyText"/>
        <w:numPr>
          <w:ilvl w:val="1"/>
          <w:numId w:val="5"/>
        </w:numPr>
        <w:rPr>
          <w:rFonts w:cs="Helvetica"/>
          <w:iCs/>
        </w:rPr>
      </w:pPr>
      <w:r w:rsidRPr="006831F6">
        <w:rPr>
          <w:rFonts w:cs="Helvetica"/>
          <w:iCs/>
        </w:rPr>
        <w:t xml:space="preserve">What is changing: </w:t>
      </w:r>
      <w:r w:rsidRPr="006831F6">
        <w:rPr>
          <w:rFonts w:cs="Helvetica"/>
        </w:rPr>
        <w:t>The NTIA had its internal procedures for addressing lack of performance and complaints by IANA customers. These customer complaint and escalation procedures seek to replace these.</w:t>
      </w:r>
    </w:p>
    <w:p w14:paraId="1F005D1D" w14:textId="77777777" w:rsidR="00F4604F" w:rsidRPr="006831F6" w:rsidRDefault="00F4604F" w:rsidP="00F4604F">
      <w:pPr>
        <w:pStyle w:val="BodyText"/>
        <w:numPr>
          <w:ilvl w:val="1"/>
          <w:numId w:val="5"/>
        </w:numPr>
        <w:rPr>
          <w:rFonts w:cs="Helvetica"/>
          <w:iCs/>
        </w:rPr>
      </w:pPr>
      <w:r w:rsidRPr="006831F6">
        <w:rPr>
          <w:rFonts w:cs="Helvetica"/>
          <w:iCs/>
        </w:rPr>
        <w:t xml:space="preserve">Complexity of the new method: </w:t>
      </w:r>
    </w:p>
    <w:p w14:paraId="6C00F680" w14:textId="77777777" w:rsidR="00F4604F" w:rsidRPr="006831F6" w:rsidRDefault="00F4604F" w:rsidP="00F4604F">
      <w:pPr>
        <w:pStyle w:val="BodyText"/>
        <w:numPr>
          <w:ilvl w:val="2"/>
          <w:numId w:val="5"/>
        </w:numPr>
        <w:rPr>
          <w:rFonts w:cs="Helvetica"/>
          <w:iCs/>
        </w:rPr>
      </w:pPr>
      <w:r w:rsidRPr="006831F6">
        <w:rPr>
          <w:rFonts w:cs="Helvetica"/>
          <w:iCs/>
        </w:rPr>
        <w:t>1 – More complex than current methods.</w:t>
      </w:r>
    </w:p>
    <w:p w14:paraId="7BFD8BF3" w14:textId="77777777" w:rsidR="00F4604F" w:rsidRPr="006831F6" w:rsidRDefault="00F4604F" w:rsidP="00F4604F">
      <w:pPr>
        <w:pStyle w:val="BodyText"/>
        <w:numPr>
          <w:ilvl w:val="1"/>
          <w:numId w:val="5"/>
        </w:numPr>
        <w:rPr>
          <w:rFonts w:cs="Helvetica"/>
          <w:iCs/>
        </w:rPr>
      </w:pPr>
      <w:r w:rsidRPr="006831F6">
        <w:rPr>
          <w:rFonts w:cs="Helvetica"/>
          <w:iCs/>
        </w:rPr>
        <w:t>Implementation requirements for the new method:</w:t>
      </w:r>
    </w:p>
    <w:p w14:paraId="48EEE86E" w14:textId="77777777" w:rsidR="00F4604F" w:rsidRPr="006831F6" w:rsidRDefault="00F4604F" w:rsidP="00F4604F">
      <w:pPr>
        <w:pStyle w:val="BodyText"/>
        <w:numPr>
          <w:ilvl w:val="2"/>
          <w:numId w:val="5"/>
        </w:numPr>
        <w:rPr>
          <w:rFonts w:cs="Helvetica"/>
          <w:iCs/>
        </w:rPr>
      </w:pPr>
      <w:r w:rsidRPr="006831F6">
        <w:rPr>
          <w:rFonts w:cs="Helvetica"/>
          <w:iCs/>
        </w:rPr>
        <w:t>2 – Most of the implementation should have been covered in the IFR and CSC.</w:t>
      </w:r>
    </w:p>
    <w:p w14:paraId="1057A73F" w14:textId="21B135D4" w:rsidR="00F4604F" w:rsidRPr="006831F6" w:rsidRDefault="00F4604F" w:rsidP="00F4604F">
      <w:pPr>
        <w:pStyle w:val="BodyText"/>
        <w:numPr>
          <w:ilvl w:val="1"/>
          <w:numId w:val="5"/>
        </w:numPr>
        <w:rPr>
          <w:rFonts w:cs="Helvetica"/>
          <w:iCs/>
        </w:rPr>
      </w:pPr>
      <w:r w:rsidRPr="006831F6">
        <w:rPr>
          <w:rFonts w:cs="Helvetica"/>
          <w:iCs/>
        </w:rPr>
        <w:t xml:space="preserve">Impact on the IFO for working with the new method: </w:t>
      </w:r>
    </w:p>
    <w:p w14:paraId="0DB7C2DA" w14:textId="792A7D9D" w:rsidR="00F4604F" w:rsidRPr="006831F6" w:rsidRDefault="00F4604F" w:rsidP="00F4604F">
      <w:pPr>
        <w:pStyle w:val="BodyText"/>
        <w:numPr>
          <w:ilvl w:val="2"/>
          <w:numId w:val="5"/>
        </w:numPr>
        <w:rPr>
          <w:rFonts w:cs="Helvetica"/>
          <w:iCs/>
        </w:rPr>
      </w:pPr>
      <w:r w:rsidRPr="006831F6">
        <w:rPr>
          <w:rFonts w:cs="Helvetica"/>
          <w:iCs/>
        </w:rPr>
        <w:t xml:space="preserve">2 – </w:t>
      </w:r>
      <w:r w:rsidR="002E2793">
        <w:rPr>
          <w:rFonts w:cs="Helvetica"/>
          <w:iCs/>
        </w:rPr>
        <w:t>Some changes required – limited impact.</w:t>
      </w:r>
    </w:p>
    <w:p w14:paraId="5DBAEA0E" w14:textId="1C3170BB" w:rsidR="00F4604F" w:rsidRPr="006831F6" w:rsidRDefault="00F4604F" w:rsidP="00F4604F">
      <w:pPr>
        <w:pStyle w:val="BodyText"/>
        <w:numPr>
          <w:ilvl w:val="1"/>
          <w:numId w:val="5"/>
        </w:numPr>
        <w:rPr>
          <w:rFonts w:cs="Helvetica"/>
          <w:iCs/>
        </w:rPr>
      </w:pPr>
      <w:r w:rsidRPr="006831F6">
        <w:rPr>
          <w:rFonts w:cs="Helvetica"/>
          <w:iCs/>
        </w:rPr>
        <w:t>Impact o</w:t>
      </w:r>
      <w:r w:rsidR="00050B28">
        <w:rPr>
          <w:rFonts w:cs="Helvetica"/>
          <w:iCs/>
        </w:rPr>
        <w:t>n</w:t>
      </w:r>
      <w:r w:rsidRPr="006831F6">
        <w:rPr>
          <w:rFonts w:cs="Helvetica"/>
          <w:iCs/>
        </w:rPr>
        <w:t xml:space="preserve"> the IFO customers</w:t>
      </w:r>
      <w:r w:rsidR="00050B28">
        <w:rPr>
          <w:rFonts w:cs="Helvetica"/>
          <w:iCs/>
        </w:rPr>
        <w:t xml:space="preserve"> resulting from</w:t>
      </w:r>
      <w:r w:rsidRPr="006831F6">
        <w:rPr>
          <w:rFonts w:cs="Helvetica"/>
          <w:iCs/>
        </w:rPr>
        <w:t xml:space="preserve"> using the new method</w:t>
      </w:r>
    </w:p>
    <w:p w14:paraId="66B1F227" w14:textId="77777777" w:rsidR="00F4604F" w:rsidRPr="006831F6" w:rsidRDefault="00F4604F" w:rsidP="00F4604F">
      <w:pPr>
        <w:pStyle w:val="BodyText"/>
        <w:numPr>
          <w:ilvl w:val="2"/>
          <w:numId w:val="5"/>
        </w:numPr>
        <w:rPr>
          <w:rFonts w:cs="Helvetica"/>
          <w:iCs/>
        </w:rPr>
      </w:pPr>
      <w:r w:rsidRPr="006831F6">
        <w:rPr>
          <w:rFonts w:cs="Helvetica"/>
          <w:iCs/>
        </w:rPr>
        <w:t>3 – There should be no negative impact on the IFO customers as complaint and escalation procedures are either similar or improved.</w:t>
      </w:r>
    </w:p>
    <w:p w14:paraId="53A39E8E" w14:textId="69AB0DCD" w:rsidR="00F4604F" w:rsidRPr="006831F6" w:rsidRDefault="00F4604F" w:rsidP="00F4604F">
      <w:pPr>
        <w:pStyle w:val="BodyText"/>
        <w:numPr>
          <w:ilvl w:val="1"/>
          <w:numId w:val="5"/>
        </w:numPr>
        <w:rPr>
          <w:rFonts w:cs="Helvetica"/>
        </w:rPr>
      </w:pPr>
      <w:r w:rsidRPr="006831F6">
        <w:rPr>
          <w:rFonts w:cs="Helvetica"/>
          <w:iCs/>
        </w:rPr>
        <w:lastRenderedPageBreak/>
        <w:t xml:space="preserve">Potential impact on the security, stability and resiliency of the DNS: </w:t>
      </w:r>
    </w:p>
    <w:p w14:paraId="47068600" w14:textId="77777777" w:rsidR="00F4604F" w:rsidRPr="006831F6" w:rsidRDefault="00F4604F" w:rsidP="00F4604F">
      <w:pPr>
        <w:pStyle w:val="BodyText"/>
        <w:numPr>
          <w:ilvl w:val="2"/>
          <w:numId w:val="5"/>
        </w:numPr>
        <w:rPr>
          <w:rFonts w:cs="Helvetica"/>
        </w:rPr>
      </w:pPr>
      <w:r w:rsidRPr="006831F6">
        <w:rPr>
          <w:rFonts w:cs="Helvetica"/>
          <w:iCs/>
        </w:rPr>
        <w:t>3 – None foreseeable.</w:t>
      </w:r>
    </w:p>
    <w:p w14:paraId="604F94BA" w14:textId="77777777" w:rsidR="00F4604F" w:rsidRPr="006831F6" w:rsidRDefault="00F4604F" w:rsidP="00F4604F">
      <w:pPr>
        <w:pStyle w:val="BodyText"/>
        <w:numPr>
          <w:ilvl w:val="1"/>
          <w:numId w:val="5"/>
        </w:numPr>
        <w:rPr>
          <w:rFonts w:cs="Helvetica"/>
        </w:rPr>
      </w:pPr>
      <w:r w:rsidRPr="006831F6">
        <w:rPr>
          <w:rFonts w:cs="Helvetica"/>
        </w:rPr>
        <w:t>Total score = 11/15 = 73%, workable.</w:t>
      </w:r>
    </w:p>
    <w:p w14:paraId="68097E88" w14:textId="77777777" w:rsidR="00F4604F" w:rsidRPr="006831F6" w:rsidRDefault="00F4604F" w:rsidP="00F4604F">
      <w:pPr>
        <w:rPr>
          <w:rFonts w:cs="Helvetica"/>
          <w:lang w:val="en-US"/>
        </w:rPr>
      </w:pPr>
    </w:p>
    <w:p w14:paraId="4F4814E0" w14:textId="623D6C47" w:rsidR="00F4604F" w:rsidRPr="006831F6" w:rsidRDefault="00F4604F" w:rsidP="00F4604F">
      <w:pPr>
        <w:pStyle w:val="BodyText"/>
        <w:rPr>
          <w:rFonts w:cs="Helvetica"/>
          <w:b/>
        </w:rPr>
      </w:pPr>
      <w:r w:rsidRPr="006831F6">
        <w:rPr>
          <w:rFonts w:cs="Helvetica"/>
          <w:b/>
        </w:rPr>
        <w:t>Approving changes to the Root Zone environment (</w:t>
      </w:r>
      <w:r w:rsidRPr="006831F6">
        <w:rPr>
          <w:rFonts w:cs="Helvetica"/>
          <w:b/>
          <w:iCs/>
        </w:rPr>
        <w:t>total score = 8/15 = 53%, workable</w:t>
      </w:r>
      <w:r w:rsidRPr="006831F6">
        <w:rPr>
          <w:rFonts w:cs="Helvetica"/>
          <w:b/>
        </w:rPr>
        <w:t>)</w:t>
      </w:r>
    </w:p>
    <w:p w14:paraId="435A69B1" w14:textId="4156CB94" w:rsidR="00F4604F" w:rsidRPr="006831F6" w:rsidRDefault="00F4604F" w:rsidP="00C17306">
      <w:pPr>
        <w:pStyle w:val="BodyText"/>
        <w:numPr>
          <w:ilvl w:val="1"/>
          <w:numId w:val="5"/>
        </w:numPr>
        <w:rPr>
          <w:rFonts w:cs="Helvetica"/>
          <w:iCs/>
        </w:rPr>
      </w:pPr>
      <w:r w:rsidRPr="006831F6">
        <w:rPr>
          <w:rFonts w:cs="Helvetica"/>
          <w:iCs/>
        </w:rPr>
        <w:t>What is changing: NTIA was responsible for approving all changes to the Root Zone environment. This section proposes a replacement for this process.</w:t>
      </w:r>
    </w:p>
    <w:p w14:paraId="7E958EF4" w14:textId="77777777" w:rsidR="00F4604F" w:rsidRPr="006831F6" w:rsidRDefault="00F4604F" w:rsidP="00F4604F">
      <w:pPr>
        <w:pStyle w:val="BodyText"/>
        <w:numPr>
          <w:ilvl w:val="1"/>
          <w:numId w:val="5"/>
        </w:numPr>
        <w:rPr>
          <w:rFonts w:cs="Helvetica"/>
          <w:iCs/>
        </w:rPr>
      </w:pPr>
      <w:r w:rsidRPr="006831F6">
        <w:rPr>
          <w:rFonts w:cs="Helvetica"/>
          <w:iCs/>
        </w:rPr>
        <w:t xml:space="preserve">Complexity of the new method: </w:t>
      </w:r>
    </w:p>
    <w:p w14:paraId="4A9A16CF" w14:textId="66A50CD3" w:rsidR="00F4604F" w:rsidRPr="006831F6" w:rsidRDefault="00F4604F" w:rsidP="00F4604F">
      <w:pPr>
        <w:pStyle w:val="BodyText"/>
        <w:numPr>
          <w:ilvl w:val="2"/>
          <w:numId w:val="5"/>
        </w:numPr>
        <w:rPr>
          <w:rFonts w:cs="Helvetica"/>
          <w:iCs/>
        </w:rPr>
      </w:pPr>
      <w:r w:rsidRPr="006831F6">
        <w:rPr>
          <w:rFonts w:cs="Helvetica"/>
          <w:iCs/>
        </w:rPr>
        <w:t>0 – Significantly more complex than current NTIA-only approval.</w:t>
      </w:r>
    </w:p>
    <w:p w14:paraId="1469D9E5" w14:textId="77777777" w:rsidR="00F4604F" w:rsidRPr="006831F6" w:rsidRDefault="00F4604F" w:rsidP="00F4604F">
      <w:pPr>
        <w:pStyle w:val="BodyText"/>
        <w:numPr>
          <w:ilvl w:val="1"/>
          <w:numId w:val="5"/>
        </w:numPr>
        <w:rPr>
          <w:rFonts w:cs="Helvetica"/>
          <w:iCs/>
        </w:rPr>
      </w:pPr>
      <w:r w:rsidRPr="006831F6">
        <w:rPr>
          <w:rFonts w:cs="Helvetica"/>
          <w:iCs/>
        </w:rPr>
        <w:t xml:space="preserve">Implementation requirements for the new method: </w:t>
      </w:r>
    </w:p>
    <w:p w14:paraId="3BD8DFBD" w14:textId="77777777" w:rsidR="00F4604F" w:rsidRPr="006831F6" w:rsidRDefault="00F4604F" w:rsidP="00F4604F">
      <w:pPr>
        <w:pStyle w:val="BodyText"/>
        <w:numPr>
          <w:ilvl w:val="2"/>
          <w:numId w:val="5"/>
        </w:numPr>
        <w:rPr>
          <w:rFonts w:cs="Helvetica"/>
          <w:iCs/>
        </w:rPr>
      </w:pPr>
      <w:r w:rsidRPr="006831F6">
        <w:rPr>
          <w:rFonts w:cs="Helvetica"/>
          <w:iCs/>
        </w:rPr>
        <w:t>1 – This should include procedure for creating review teams, draft terms of reference for review teams and process for obtaining ICANN Board approval for changes.</w:t>
      </w:r>
    </w:p>
    <w:p w14:paraId="0A0C1C52" w14:textId="5AEDC2E0" w:rsidR="00F4604F" w:rsidRPr="006831F6" w:rsidRDefault="00F4604F" w:rsidP="00F4604F">
      <w:pPr>
        <w:pStyle w:val="BodyText"/>
        <w:numPr>
          <w:ilvl w:val="1"/>
          <w:numId w:val="5"/>
        </w:numPr>
        <w:rPr>
          <w:rFonts w:cs="Helvetica"/>
          <w:iCs/>
        </w:rPr>
      </w:pPr>
      <w:r w:rsidRPr="006831F6">
        <w:rPr>
          <w:rFonts w:cs="Helvetica"/>
          <w:iCs/>
        </w:rPr>
        <w:t xml:space="preserve">Impact on the IFO for working with the new method: </w:t>
      </w:r>
    </w:p>
    <w:p w14:paraId="0DA73448" w14:textId="2FBE7421" w:rsidR="00F4604F" w:rsidRPr="006831F6" w:rsidRDefault="00F4604F" w:rsidP="00F4604F">
      <w:pPr>
        <w:pStyle w:val="BodyText"/>
        <w:numPr>
          <w:ilvl w:val="2"/>
          <w:numId w:val="5"/>
        </w:numPr>
        <w:rPr>
          <w:rFonts w:cs="Helvetica"/>
          <w:iCs/>
        </w:rPr>
      </w:pPr>
      <w:r w:rsidRPr="006831F6">
        <w:rPr>
          <w:rFonts w:cs="Helvetica"/>
          <w:iCs/>
        </w:rPr>
        <w:t xml:space="preserve">3 – Not different than the current process </w:t>
      </w:r>
      <w:r w:rsidR="0025188E">
        <w:rPr>
          <w:rFonts w:cs="Helvetica"/>
          <w:iCs/>
        </w:rPr>
        <w:t>for</w:t>
      </w:r>
      <w:r w:rsidR="0025188E" w:rsidRPr="006831F6">
        <w:rPr>
          <w:rFonts w:cs="Helvetica"/>
          <w:iCs/>
        </w:rPr>
        <w:t xml:space="preserve"> </w:t>
      </w:r>
      <w:r w:rsidRPr="006831F6">
        <w:rPr>
          <w:rFonts w:cs="Helvetica"/>
          <w:iCs/>
        </w:rPr>
        <w:t>IFO.</w:t>
      </w:r>
    </w:p>
    <w:p w14:paraId="628D745D" w14:textId="08A328F5" w:rsidR="00F4604F" w:rsidRPr="006831F6" w:rsidRDefault="00F4604F" w:rsidP="00F4604F">
      <w:pPr>
        <w:pStyle w:val="BodyText"/>
        <w:numPr>
          <w:ilvl w:val="1"/>
          <w:numId w:val="5"/>
        </w:numPr>
        <w:rPr>
          <w:rFonts w:cs="Helvetica"/>
          <w:iCs/>
        </w:rPr>
      </w:pPr>
      <w:r w:rsidRPr="006831F6">
        <w:rPr>
          <w:rFonts w:cs="Helvetica"/>
          <w:iCs/>
        </w:rPr>
        <w:t>Impact o</w:t>
      </w:r>
      <w:r w:rsidR="00050B28">
        <w:rPr>
          <w:rFonts w:cs="Helvetica"/>
          <w:iCs/>
        </w:rPr>
        <w:t>n</w:t>
      </w:r>
      <w:r w:rsidRPr="006831F6">
        <w:rPr>
          <w:rFonts w:cs="Helvetica"/>
          <w:iCs/>
        </w:rPr>
        <w:t xml:space="preserve"> the IFO customers</w:t>
      </w:r>
      <w:r w:rsidR="00050B28">
        <w:rPr>
          <w:rFonts w:cs="Helvetica"/>
          <w:iCs/>
        </w:rPr>
        <w:t xml:space="preserve"> resulting from</w:t>
      </w:r>
      <w:r w:rsidRPr="006831F6">
        <w:rPr>
          <w:rFonts w:cs="Helvetica"/>
          <w:iCs/>
        </w:rPr>
        <w:t xml:space="preserve"> using the new method: </w:t>
      </w:r>
    </w:p>
    <w:p w14:paraId="67B5F531" w14:textId="77777777" w:rsidR="00F4604F" w:rsidRPr="006831F6" w:rsidRDefault="00F4604F" w:rsidP="00F4604F">
      <w:pPr>
        <w:pStyle w:val="BodyText"/>
        <w:numPr>
          <w:ilvl w:val="2"/>
          <w:numId w:val="5"/>
        </w:numPr>
        <w:rPr>
          <w:rFonts w:cs="Helvetica"/>
          <w:iCs/>
        </w:rPr>
      </w:pPr>
      <w:r w:rsidRPr="006831F6">
        <w:rPr>
          <w:rFonts w:cs="Helvetica"/>
          <w:iCs/>
        </w:rPr>
        <w:t>3 – There should be no negative impact on the IFO customers – possibly more transparency about the process.</w:t>
      </w:r>
    </w:p>
    <w:p w14:paraId="4A8C37BC" w14:textId="6E59DFE4" w:rsidR="00F4604F" w:rsidRPr="006831F6" w:rsidRDefault="00F4604F" w:rsidP="00F4604F">
      <w:pPr>
        <w:pStyle w:val="BodyText"/>
        <w:numPr>
          <w:ilvl w:val="1"/>
          <w:numId w:val="5"/>
        </w:numPr>
        <w:rPr>
          <w:rFonts w:cs="Helvetica"/>
        </w:rPr>
      </w:pPr>
      <w:r w:rsidRPr="006831F6">
        <w:rPr>
          <w:rFonts w:cs="Helvetica"/>
          <w:iCs/>
        </w:rPr>
        <w:t xml:space="preserve">Potential impact on the security, stability and resiliency of the DNS: </w:t>
      </w:r>
    </w:p>
    <w:p w14:paraId="00430676" w14:textId="08EF29D7" w:rsidR="00F4604F" w:rsidRPr="006831F6" w:rsidRDefault="00F4604F" w:rsidP="00F4604F">
      <w:pPr>
        <w:pStyle w:val="BodyText"/>
        <w:numPr>
          <w:ilvl w:val="2"/>
          <w:numId w:val="5"/>
        </w:numPr>
        <w:rPr>
          <w:rFonts w:cs="Helvetica"/>
        </w:rPr>
      </w:pPr>
      <w:r w:rsidRPr="006831F6">
        <w:rPr>
          <w:rFonts w:cs="Helvetica"/>
          <w:iCs/>
        </w:rPr>
        <w:t>1 – Changes to the Root Zone environment have a potential to threaten the security, stability and resiliency of the DNS. Although one expects the same participants would be involved as would be under the current process and the safeguards should be the same or better, any change to the Root Zone environment should be evaluated as moderate.</w:t>
      </w:r>
    </w:p>
    <w:p w14:paraId="265B8435" w14:textId="77777777" w:rsidR="00F4604F" w:rsidRPr="006831F6" w:rsidRDefault="00F4604F" w:rsidP="00F4604F">
      <w:pPr>
        <w:pStyle w:val="BodyText"/>
        <w:numPr>
          <w:ilvl w:val="1"/>
          <w:numId w:val="5"/>
        </w:numPr>
        <w:rPr>
          <w:rFonts w:cs="Helvetica"/>
        </w:rPr>
      </w:pPr>
      <w:r w:rsidRPr="006831F6">
        <w:rPr>
          <w:rFonts w:cs="Helvetica"/>
          <w:iCs/>
        </w:rPr>
        <w:t>Total score = 8/15 = 53%, workable.</w:t>
      </w:r>
    </w:p>
    <w:p w14:paraId="1FEBA698" w14:textId="77777777" w:rsidR="00F4604F" w:rsidRPr="006831F6" w:rsidRDefault="00F4604F" w:rsidP="00F4604F">
      <w:pPr>
        <w:rPr>
          <w:rFonts w:cs="Helvetica"/>
          <w:lang w:val="en-US"/>
        </w:rPr>
      </w:pPr>
    </w:p>
    <w:p w14:paraId="2E62E611" w14:textId="2566E539" w:rsidR="00F4604F" w:rsidRPr="006831F6" w:rsidRDefault="00F4604F" w:rsidP="00F4604F">
      <w:pPr>
        <w:pStyle w:val="BodyText"/>
        <w:rPr>
          <w:rFonts w:cs="Helvetica"/>
          <w:b/>
          <w:iCs/>
        </w:rPr>
      </w:pPr>
      <w:r w:rsidRPr="006831F6">
        <w:rPr>
          <w:rFonts w:cs="Helvetica"/>
          <w:b/>
        </w:rPr>
        <w:t xml:space="preserve">Replacing NTIA as the Root Zone Management Process administrator </w:t>
      </w:r>
      <w:r w:rsidRPr="006831F6">
        <w:rPr>
          <w:rFonts w:cs="Helvetica"/>
          <w:b/>
          <w:iCs/>
        </w:rPr>
        <w:t>(total score = 13/15 = 87%, very workable)</w:t>
      </w:r>
    </w:p>
    <w:p w14:paraId="422FAFC6" w14:textId="2DBC1DB8" w:rsidR="00F4604F" w:rsidRPr="006831F6" w:rsidRDefault="00F4604F" w:rsidP="00C17306">
      <w:pPr>
        <w:pStyle w:val="BodyText"/>
        <w:numPr>
          <w:ilvl w:val="1"/>
          <w:numId w:val="5"/>
        </w:numPr>
        <w:rPr>
          <w:rFonts w:cs="Helvetica"/>
          <w:iCs/>
        </w:rPr>
      </w:pPr>
      <w:r w:rsidRPr="006831F6">
        <w:rPr>
          <w:rFonts w:cs="Helvetica"/>
          <w:iCs/>
        </w:rPr>
        <w:t xml:space="preserve">What is changing: NTIA currently approves all changes to the Root Zone or its </w:t>
      </w:r>
      <w:r w:rsidR="00C17306">
        <w:rPr>
          <w:rFonts w:cs="Helvetica"/>
          <w:iCs/>
        </w:rPr>
        <w:t>WHOIS</w:t>
      </w:r>
      <w:r w:rsidR="00C17306" w:rsidRPr="006831F6">
        <w:rPr>
          <w:rFonts w:cs="Helvetica"/>
          <w:iCs/>
        </w:rPr>
        <w:t xml:space="preserve"> </w:t>
      </w:r>
      <w:r w:rsidRPr="006831F6">
        <w:rPr>
          <w:rFonts w:cs="Helvetica"/>
          <w:iCs/>
        </w:rPr>
        <w:t>database. This will no longer be required.</w:t>
      </w:r>
    </w:p>
    <w:p w14:paraId="3A770690" w14:textId="77777777" w:rsidR="00F4604F" w:rsidRPr="006831F6" w:rsidRDefault="00F4604F" w:rsidP="00F4604F">
      <w:pPr>
        <w:pStyle w:val="BodyText"/>
        <w:numPr>
          <w:ilvl w:val="1"/>
          <w:numId w:val="5"/>
        </w:numPr>
        <w:rPr>
          <w:rFonts w:cs="Helvetica"/>
          <w:iCs/>
        </w:rPr>
      </w:pPr>
      <w:r w:rsidRPr="006831F6">
        <w:rPr>
          <w:rFonts w:cs="Helvetica"/>
          <w:iCs/>
        </w:rPr>
        <w:t xml:space="preserve">Complexity of the new method: </w:t>
      </w:r>
    </w:p>
    <w:p w14:paraId="03438EAB" w14:textId="77777777" w:rsidR="00F4604F" w:rsidRPr="006831F6" w:rsidRDefault="00F4604F" w:rsidP="00F4604F">
      <w:pPr>
        <w:pStyle w:val="BodyText"/>
        <w:numPr>
          <w:ilvl w:val="2"/>
          <w:numId w:val="5"/>
        </w:numPr>
        <w:rPr>
          <w:rFonts w:cs="Helvetica"/>
          <w:iCs/>
        </w:rPr>
      </w:pPr>
      <w:r w:rsidRPr="006831F6">
        <w:rPr>
          <w:rFonts w:cs="Helvetica"/>
          <w:iCs/>
        </w:rPr>
        <w:t>3 – Removing the requirement for a third party approval of all changes to the Root Zone removes a layer of complexity.</w:t>
      </w:r>
    </w:p>
    <w:p w14:paraId="51C4ED1E" w14:textId="77777777" w:rsidR="00F4604F" w:rsidRPr="006831F6" w:rsidRDefault="00F4604F" w:rsidP="00F4604F">
      <w:pPr>
        <w:pStyle w:val="BodyText"/>
        <w:numPr>
          <w:ilvl w:val="1"/>
          <w:numId w:val="5"/>
        </w:numPr>
        <w:rPr>
          <w:rFonts w:cs="Helvetica"/>
          <w:iCs/>
        </w:rPr>
      </w:pPr>
      <w:r w:rsidRPr="006831F6">
        <w:rPr>
          <w:rFonts w:cs="Helvetica"/>
          <w:iCs/>
        </w:rPr>
        <w:t xml:space="preserve">Implementation requirements for the new method: </w:t>
      </w:r>
    </w:p>
    <w:p w14:paraId="0AC97E2E" w14:textId="77777777" w:rsidR="00F4604F" w:rsidRPr="006831F6" w:rsidRDefault="00F4604F" w:rsidP="00F4604F">
      <w:pPr>
        <w:pStyle w:val="BodyText"/>
        <w:numPr>
          <w:ilvl w:val="2"/>
          <w:numId w:val="5"/>
        </w:numPr>
        <w:rPr>
          <w:rFonts w:cs="Helvetica"/>
          <w:iCs/>
        </w:rPr>
      </w:pPr>
      <w:r w:rsidRPr="006831F6">
        <w:rPr>
          <w:rFonts w:cs="Helvetica"/>
          <w:iCs/>
        </w:rPr>
        <w:t>2 – Minor coding and process documentation changes.</w:t>
      </w:r>
    </w:p>
    <w:p w14:paraId="6EFA72DD" w14:textId="1EFB8EEA" w:rsidR="00F4604F" w:rsidRPr="006831F6" w:rsidRDefault="00F4604F" w:rsidP="00F4604F">
      <w:pPr>
        <w:pStyle w:val="BodyText"/>
        <w:numPr>
          <w:ilvl w:val="1"/>
          <w:numId w:val="5"/>
        </w:numPr>
        <w:rPr>
          <w:rFonts w:cs="Helvetica"/>
          <w:iCs/>
        </w:rPr>
      </w:pPr>
      <w:r w:rsidRPr="006831F6">
        <w:rPr>
          <w:rFonts w:cs="Helvetica"/>
          <w:iCs/>
        </w:rPr>
        <w:t xml:space="preserve">Impact on the IFO for working with the new method: </w:t>
      </w:r>
    </w:p>
    <w:p w14:paraId="1915856B" w14:textId="77777777" w:rsidR="00F4604F" w:rsidRPr="006831F6" w:rsidRDefault="00F4604F" w:rsidP="00F4604F">
      <w:pPr>
        <w:pStyle w:val="BodyText"/>
        <w:numPr>
          <w:ilvl w:val="2"/>
          <w:numId w:val="5"/>
        </w:numPr>
        <w:rPr>
          <w:rFonts w:cs="Helvetica"/>
          <w:iCs/>
        </w:rPr>
      </w:pPr>
      <w:r w:rsidRPr="006831F6">
        <w:rPr>
          <w:rFonts w:cs="Helvetica"/>
          <w:iCs/>
        </w:rPr>
        <w:lastRenderedPageBreak/>
        <w:t>3 – Lowering the complexity produces a positive impact on the IFO.</w:t>
      </w:r>
    </w:p>
    <w:p w14:paraId="69AC1A88" w14:textId="54FCC047" w:rsidR="00F4604F" w:rsidRPr="006831F6" w:rsidRDefault="00F4604F" w:rsidP="00F4604F">
      <w:pPr>
        <w:pStyle w:val="BodyText"/>
        <w:numPr>
          <w:ilvl w:val="1"/>
          <w:numId w:val="5"/>
        </w:numPr>
        <w:rPr>
          <w:rFonts w:cs="Helvetica"/>
          <w:iCs/>
        </w:rPr>
      </w:pPr>
      <w:r w:rsidRPr="006831F6">
        <w:rPr>
          <w:rFonts w:cs="Helvetica"/>
          <w:iCs/>
        </w:rPr>
        <w:t>Impact o</w:t>
      </w:r>
      <w:r w:rsidR="00050B28">
        <w:rPr>
          <w:rFonts w:cs="Helvetica"/>
          <w:iCs/>
        </w:rPr>
        <w:t xml:space="preserve">n </w:t>
      </w:r>
      <w:r w:rsidRPr="006831F6">
        <w:rPr>
          <w:rFonts w:cs="Helvetica"/>
          <w:iCs/>
        </w:rPr>
        <w:t xml:space="preserve">the IFO customers </w:t>
      </w:r>
      <w:r w:rsidR="00050B28">
        <w:rPr>
          <w:rFonts w:cs="Helvetica"/>
          <w:iCs/>
        </w:rPr>
        <w:t>resulting from</w:t>
      </w:r>
      <w:r w:rsidRPr="006831F6">
        <w:rPr>
          <w:rFonts w:cs="Helvetica"/>
          <w:iCs/>
        </w:rPr>
        <w:t xml:space="preserve"> using the new method: </w:t>
      </w:r>
    </w:p>
    <w:p w14:paraId="0A82CA3F" w14:textId="77777777" w:rsidR="00F4604F" w:rsidRPr="006831F6" w:rsidRDefault="00F4604F" w:rsidP="00F4604F">
      <w:pPr>
        <w:pStyle w:val="BodyText"/>
        <w:numPr>
          <w:ilvl w:val="2"/>
          <w:numId w:val="5"/>
        </w:numPr>
        <w:rPr>
          <w:rFonts w:cs="Helvetica"/>
          <w:iCs/>
        </w:rPr>
      </w:pPr>
      <w:r w:rsidRPr="006831F6">
        <w:rPr>
          <w:rFonts w:cs="Helvetica"/>
          <w:iCs/>
        </w:rPr>
        <w:t>3 – From a process point of view this will be transparent to clients with the possible exception of some performance increases.</w:t>
      </w:r>
    </w:p>
    <w:p w14:paraId="56958982" w14:textId="24CCD790" w:rsidR="00F4604F" w:rsidRPr="006831F6" w:rsidRDefault="00F4604F" w:rsidP="00F4604F">
      <w:pPr>
        <w:pStyle w:val="BodyText"/>
        <w:numPr>
          <w:ilvl w:val="1"/>
          <w:numId w:val="5"/>
        </w:numPr>
        <w:rPr>
          <w:rFonts w:cs="Helvetica"/>
        </w:rPr>
      </w:pPr>
      <w:r w:rsidRPr="006831F6">
        <w:rPr>
          <w:rFonts w:cs="Helvetica"/>
          <w:iCs/>
        </w:rPr>
        <w:t xml:space="preserve">Potential impact on the security, stability and resiliency of the DNS: </w:t>
      </w:r>
    </w:p>
    <w:p w14:paraId="41C92A07" w14:textId="77777777" w:rsidR="00F4604F" w:rsidRPr="006831F6" w:rsidRDefault="00F4604F" w:rsidP="00F4604F">
      <w:pPr>
        <w:pStyle w:val="BodyText"/>
        <w:numPr>
          <w:ilvl w:val="2"/>
          <w:numId w:val="5"/>
        </w:numPr>
        <w:rPr>
          <w:rFonts w:cs="Helvetica"/>
        </w:rPr>
      </w:pPr>
      <w:r w:rsidRPr="006831F6">
        <w:rPr>
          <w:rFonts w:cs="Helvetica"/>
          <w:iCs/>
        </w:rPr>
        <w:t>2 – Although basically considered a formality the NTIA authorization could be considered as providing a minor added value to the security, stability and resiliency of the Internet.</w:t>
      </w:r>
    </w:p>
    <w:p w14:paraId="5D5E144D" w14:textId="77777777" w:rsidR="00F4604F" w:rsidRPr="006831F6" w:rsidRDefault="00F4604F" w:rsidP="00F4604F">
      <w:pPr>
        <w:pStyle w:val="BodyText"/>
        <w:numPr>
          <w:ilvl w:val="1"/>
          <w:numId w:val="5"/>
        </w:numPr>
        <w:rPr>
          <w:rFonts w:cs="Helvetica"/>
        </w:rPr>
      </w:pPr>
      <w:r w:rsidRPr="006831F6">
        <w:rPr>
          <w:rFonts w:cs="Helvetica"/>
          <w:iCs/>
        </w:rPr>
        <w:t>Total score = 13/15 = 87%, very workable.</w:t>
      </w:r>
    </w:p>
    <w:p w14:paraId="26193F9A" w14:textId="77777777" w:rsidR="00C17306" w:rsidRDefault="00C17306" w:rsidP="00CA6A2F">
      <w:pPr>
        <w:pStyle w:val="Title"/>
        <w:numPr>
          <w:ilvl w:val="0"/>
          <w:numId w:val="0"/>
        </w:numPr>
        <w:rPr>
          <w:rStyle w:val="Heading3Char"/>
          <w:rFonts w:ascii="Helvetica" w:hAnsi="Helvetica" w:cs="Helvetica"/>
        </w:rPr>
        <w:sectPr w:rsidR="00C17306">
          <w:pgSz w:w="12240" w:h="15840"/>
          <w:pgMar w:top="1440" w:right="1800" w:bottom="1440" w:left="1800" w:header="720" w:footer="720" w:gutter="0"/>
          <w:cols w:space="720"/>
        </w:sectPr>
      </w:pPr>
      <w:bookmarkStart w:id="1172" w:name="page18"/>
      <w:bookmarkStart w:id="1173" w:name="page19"/>
      <w:bookmarkStart w:id="1174" w:name="page20"/>
      <w:bookmarkStart w:id="1175" w:name="page21"/>
      <w:bookmarkStart w:id="1176" w:name="page22"/>
      <w:bookmarkStart w:id="1177" w:name="page25"/>
      <w:bookmarkStart w:id="1178" w:name="_Toc294880269"/>
      <w:bookmarkEnd w:id="932"/>
      <w:bookmarkEnd w:id="933"/>
      <w:bookmarkEnd w:id="934"/>
      <w:bookmarkEnd w:id="1172"/>
      <w:bookmarkEnd w:id="1173"/>
      <w:bookmarkEnd w:id="1174"/>
      <w:bookmarkEnd w:id="1175"/>
      <w:bookmarkEnd w:id="1176"/>
      <w:bookmarkEnd w:id="1177"/>
    </w:p>
    <w:p w14:paraId="6B03AEB2" w14:textId="4F507B56" w:rsidR="00F4604F" w:rsidRPr="00C17306" w:rsidRDefault="00F4604F" w:rsidP="00C17306">
      <w:pPr>
        <w:pStyle w:val="Title"/>
        <w:numPr>
          <w:ilvl w:val="0"/>
          <w:numId w:val="0"/>
        </w:numPr>
        <w:ind w:left="14"/>
        <w:rPr>
          <w:rStyle w:val="Heading3Char"/>
          <w:rFonts w:ascii="Helvetica" w:hAnsi="Helvetica"/>
          <w:b/>
          <w:bCs w:val="0"/>
          <w:color w:val="auto"/>
          <w:sz w:val="28"/>
          <w:szCs w:val="52"/>
        </w:rPr>
      </w:pPr>
      <w:bookmarkStart w:id="1179" w:name="_Toc295466453"/>
      <w:r w:rsidRPr="00C17306">
        <w:rPr>
          <w:rStyle w:val="Heading3Char"/>
          <w:rFonts w:ascii="Helvetica" w:hAnsi="Helvetica"/>
          <w:b/>
          <w:bCs w:val="0"/>
          <w:color w:val="auto"/>
          <w:sz w:val="28"/>
          <w:szCs w:val="52"/>
        </w:rPr>
        <w:lastRenderedPageBreak/>
        <w:t xml:space="preserve">Annex S: </w:t>
      </w:r>
      <w:r w:rsidR="0025188E">
        <w:rPr>
          <w:rStyle w:val="Heading3Char"/>
          <w:rFonts w:ascii="Helvetica" w:hAnsi="Helvetica"/>
          <w:b/>
          <w:bCs w:val="0"/>
          <w:color w:val="auto"/>
          <w:sz w:val="28"/>
          <w:szCs w:val="52"/>
        </w:rPr>
        <w:t xml:space="preserve">Draft </w:t>
      </w:r>
      <w:r w:rsidR="00B04BA9">
        <w:rPr>
          <w:rStyle w:val="Heading3Char"/>
          <w:rFonts w:ascii="Helvetica" w:hAnsi="Helvetica"/>
          <w:b/>
          <w:bCs w:val="0"/>
          <w:color w:val="auto"/>
          <w:sz w:val="28"/>
          <w:szCs w:val="52"/>
        </w:rPr>
        <w:t>Proposed</w:t>
      </w:r>
      <w:r w:rsidR="00C17306" w:rsidRPr="00C17306">
        <w:rPr>
          <w:rStyle w:val="Heading3Char"/>
          <w:rFonts w:ascii="Helvetica" w:hAnsi="Helvetica"/>
          <w:b/>
          <w:bCs w:val="0"/>
          <w:color w:val="auto"/>
          <w:sz w:val="28"/>
          <w:szCs w:val="52"/>
        </w:rPr>
        <w:t xml:space="preserve"> </w:t>
      </w:r>
      <w:r w:rsidRPr="00C17306">
        <w:rPr>
          <w:rStyle w:val="Heading3Char"/>
          <w:rFonts w:ascii="Helvetica" w:hAnsi="Helvetica"/>
          <w:b/>
          <w:bCs w:val="0"/>
          <w:color w:val="auto"/>
          <w:sz w:val="28"/>
          <w:szCs w:val="52"/>
        </w:rPr>
        <w:t>Term Sheet (as proposed by Legal Counsel)</w:t>
      </w:r>
      <w:bookmarkEnd w:id="1178"/>
      <w:bookmarkEnd w:id="1179"/>
    </w:p>
    <w:p w14:paraId="423E5546" w14:textId="5DD92F10" w:rsidR="006474DE" w:rsidRDefault="006474DE" w:rsidP="00F4604F">
      <w:pPr>
        <w:rPr>
          <w:rFonts w:cs="Helvetica"/>
          <w:i/>
          <w:lang w:val="en-US"/>
        </w:rPr>
      </w:pPr>
      <w:bookmarkStart w:id="1180" w:name="LOCMemorandum"/>
      <w:r w:rsidRPr="00D60E4B">
        <w:rPr>
          <w:rFonts w:cs="Helvetica"/>
          <w:i/>
          <w:lang w:val="en-US"/>
        </w:rPr>
        <w:t xml:space="preserve">What follows below is </w:t>
      </w:r>
      <w:r w:rsidR="0025188E">
        <w:rPr>
          <w:rFonts w:cs="Helvetica"/>
          <w:i/>
          <w:lang w:val="en-US"/>
        </w:rPr>
        <w:t>an initial draft proposed</w:t>
      </w:r>
      <w:r w:rsidRPr="00D60E4B">
        <w:rPr>
          <w:rFonts w:cs="Helvetica"/>
          <w:i/>
          <w:lang w:val="en-US"/>
        </w:rPr>
        <w:t xml:space="preserve"> term sheet that </w:t>
      </w:r>
      <w:r w:rsidR="00D60E4B" w:rsidRPr="00D60E4B">
        <w:rPr>
          <w:rFonts w:cs="Helvetica"/>
          <w:i/>
          <w:lang w:val="en-US"/>
        </w:rPr>
        <w:t>could be the precursor to the ICANN-PTI</w:t>
      </w:r>
      <w:r w:rsidR="00CE2038">
        <w:rPr>
          <w:rFonts w:cs="Helvetica"/>
          <w:i/>
          <w:lang w:val="en-US"/>
        </w:rPr>
        <w:t xml:space="preserve"> C</w:t>
      </w:r>
      <w:r w:rsidR="00D60E4B" w:rsidRPr="00D60E4B">
        <w:rPr>
          <w:rFonts w:cs="Helvetica"/>
          <w:i/>
          <w:lang w:val="en-US"/>
        </w:rPr>
        <w:t xml:space="preserve">ontract. </w:t>
      </w:r>
      <w:r w:rsidR="00050B28">
        <w:rPr>
          <w:rFonts w:cs="Helvetica"/>
          <w:i/>
          <w:lang w:val="en-US"/>
        </w:rPr>
        <w:t xml:space="preserve">This is based on a legal memorandum prepared by legal counsel to the CWG-Stewardship on May 18, 2015. To the extent this term sheet is inconsistent with the current proposal, the current proposal governs. </w:t>
      </w:r>
      <w:r w:rsidR="00D60E4B" w:rsidRPr="00D60E4B">
        <w:rPr>
          <w:rFonts w:cs="Helvetica"/>
          <w:i/>
          <w:lang w:val="en-US"/>
        </w:rPr>
        <w:t>Th</w:t>
      </w:r>
      <w:r w:rsidR="00050B28">
        <w:rPr>
          <w:rFonts w:cs="Helvetica"/>
          <w:i/>
          <w:lang w:val="en-US"/>
        </w:rPr>
        <w:t>e term</w:t>
      </w:r>
      <w:r w:rsidR="00D60E4B" w:rsidRPr="00D60E4B">
        <w:rPr>
          <w:rFonts w:cs="Helvetica"/>
          <w:i/>
          <w:lang w:val="en-US"/>
        </w:rPr>
        <w:t xml:space="preserve"> sheet </w:t>
      </w:r>
      <w:r w:rsidR="00F25CFA">
        <w:rPr>
          <w:rFonts w:cs="Helvetica"/>
          <w:i/>
          <w:lang w:val="en-US"/>
        </w:rPr>
        <w:t>will</w:t>
      </w:r>
      <w:r w:rsidR="00F25CFA" w:rsidRPr="00D60E4B">
        <w:rPr>
          <w:rFonts w:cs="Helvetica"/>
          <w:i/>
          <w:lang w:val="en-US"/>
        </w:rPr>
        <w:t xml:space="preserve"> </w:t>
      </w:r>
      <w:r w:rsidRPr="00D60E4B">
        <w:rPr>
          <w:rFonts w:cs="Helvetica"/>
          <w:i/>
          <w:lang w:val="en-US"/>
        </w:rPr>
        <w:t>be subject of negotiation between PTI and ICANN (with PTI having indep</w:t>
      </w:r>
      <w:r w:rsidR="00D60E4B" w:rsidRPr="00D60E4B">
        <w:rPr>
          <w:rFonts w:cs="Helvetica"/>
          <w:i/>
          <w:lang w:val="en-US"/>
        </w:rPr>
        <w:t>en</w:t>
      </w:r>
      <w:r w:rsidRPr="00D60E4B">
        <w:rPr>
          <w:rFonts w:cs="Helvetica"/>
          <w:i/>
          <w:lang w:val="en-US"/>
        </w:rPr>
        <w:t>dent legal advice)</w:t>
      </w:r>
      <w:r w:rsidR="00D60E4B" w:rsidRPr="00D60E4B">
        <w:rPr>
          <w:rFonts w:cs="Helvetica"/>
          <w:i/>
          <w:lang w:val="en-US"/>
        </w:rPr>
        <w:t xml:space="preserve">. </w:t>
      </w:r>
    </w:p>
    <w:p w14:paraId="0B8DBEA0" w14:textId="77777777" w:rsidR="00D60E4B" w:rsidRPr="00D60E4B" w:rsidRDefault="00D60E4B" w:rsidP="00F4604F">
      <w:pPr>
        <w:rPr>
          <w:rFonts w:cs="Helvetica"/>
          <w:i/>
          <w:lang w:val="en-US"/>
        </w:rPr>
      </w:pPr>
    </w:p>
    <w:p w14:paraId="53CC92C1" w14:textId="77777777" w:rsidR="00F4604F" w:rsidRPr="006831F6" w:rsidRDefault="00F4604F" w:rsidP="00F4604F">
      <w:pPr>
        <w:rPr>
          <w:rFonts w:cs="Helvetica"/>
          <w:b/>
          <w:lang w:val="en-US"/>
        </w:rPr>
      </w:pPr>
      <w:bookmarkStart w:id="1181" w:name="DeliveryMethods"/>
      <w:bookmarkEnd w:id="1180"/>
      <w:bookmarkEnd w:id="1181"/>
      <w:r w:rsidRPr="006831F6">
        <w:rPr>
          <w:rFonts w:cs="Helvetica"/>
          <w:b/>
          <w:lang w:val="en-US"/>
        </w:rPr>
        <w:t>PROPOSED KEY TERMS FOR ICANN-PTI CONTRACT</w:t>
      </w:r>
    </w:p>
    <w:p w14:paraId="6A26D8B7" w14:textId="77777777" w:rsidR="00F4604F" w:rsidRPr="006831F6" w:rsidRDefault="00F4604F" w:rsidP="00F4604F">
      <w:pPr>
        <w:rPr>
          <w:rFonts w:cs="Helvetica"/>
          <w:b/>
          <w:lang w:val="en-US"/>
        </w:rPr>
      </w:pPr>
    </w:p>
    <w:tbl>
      <w:tblPr>
        <w:tblW w:w="0" w:type="auto"/>
        <w:tblLook w:val="04A0" w:firstRow="1" w:lastRow="0" w:firstColumn="1" w:lastColumn="0" w:noHBand="0" w:noVBand="1"/>
      </w:tblPr>
      <w:tblGrid>
        <w:gridCol w:w="6840"/>
      </w:tblGrid>
      <w:tr w:rsidR="00CA6A2F" w:rsidRPr="00757116" w14:paraId="72B73F29" w14:textId="77777777" w:rsidTr="00C8201F">
        <w:tc>
          <w:tcPr>
            <w:tcW w:w="6840" w:type="dxa"/>
            <w:tcBorders>
              <w:top w:val="single" w:sz="4" w:space="0" w:color="auto"/>
              <w:left w:val="single" w:sz="4" w:space="0" w:color="auto"/>
              <w:bottom w:val="single" w:sz="4" w:space="0" w:color="auto"/>
              <w:right w:val="single" w:sz="4" w:space="0" w:color="auto"/>
            </w:tcBorders>
            <w:hideMark/>
          </w:tcPr>
          <w:p w14:paraId="6F54E62E" w14:textId="77777777" w:rsidR="00F4604F" w:rsidRPr="006831F6" w:rsidRDefault="00F4604F" w:rsidP="00C8201F">
            <w:pPr>
              <w:numPr>
                <w:ilvl w:val="0"/>
                <w:numId w:val="11"/>
              </w:numPr>
              <w:rPr>
                <w:rFonts w:cs="Helvetica"/>
                <w:lang w:val="en-US"/>
              </w:rPr>
            </w:pPr>
            <w:r w:rsidRPr="006831F6">
              <w:rPr>
                <w:rFonts w:cs="Helvetica"/>
                <w:lang w:val="en-US"/>
              </w:rPr>
              <w:t>All terms are subject to further review and discussion</w:t>
            </w:r>
          </w:p>
          <w:p w14:paraId="47B76ED1" w14:textId="77777777" w:rsidR="00F4604F" w:rsidRPr="0053287B" w:rsidRDefault="00F4604F" w:rsidP="00C8201F">
            <w:pPr>
              <w:numPr>
                <w:ilvl w:val="0"/>
                <w:numId w:val="11"/>
              </w:numPr>
              <w:rPr>
                <w:rFonts w:cs="Helvetica"/>
                <w:lang w:val="en-US"/>
              </w:rPr>
            </w:pPr>
            <w:r w:rsidRPr="0053287B">
              <w:rPr>
                <w:rFonts w:cs="Helvetica"/>
                <w:lang w:val="en-US"/>
              </w:rPr>
              <w:t>Terms in [square brackets] are placeholders only</w:t>
            </w:r>
          </w:p>
          <w:p w14:paraId="632311BA" w14:textId="77777777" w:rsidR="00F4604F" w:rsidRPr="006831F6" w:rsidRDefault="00F4604F" w:rsidP="00C8201F">
            <w:pPr>
              <w:numPr>
                <w:ilvl w:val="0"/>
                <w:numId w:val="11"/>
              </w:numPr>
              <w:rPr>
                <w:rFonts w:cs="Helvetica"/>
                <w:lang w:val="en-US"/>
              </w:rPr>
            </w:pPr>
            <w:r w:rsidRPr="006831F6">
              <w:rPr>
                <w:rFonts w:cs="Helvetica"/>
                <w:lang w:val="en-US"/>
              </w:rPr>
              <w:t>Terms connected by “</w:t>
            </w:r>
            <w:r w:rsidRPr="006831F6">
              <w:rPr>
                <w:rFonts w:cs="Helvetica"/>
                <w:i/>
                <w:lang w:val="en-US"/>
              </w:rPr>
              <w:t>or</w:t>
            </w:r>
            <w:r w:rsidRPr="006831F6">
              <w:rPr>
                <w:rFonts w:cs="Helvetica"/>
                <w:lang w:val="en-US"/>
              </w:rPr>
              <w:t>” are alternatives</w:t>
            </w:r>
          </w:p>
          <w:p w14:paraId="536C098D" w14:textId="77777777" w:rsidR="00F4604F" w:rsidRPr="006831F6" w:rsidRDefault="00F4604F" w:rsidP="00C8201F">
            <w:pPr>
              <w:numPr>
                <w:ilvl w:val="0"/>
                <w:numId w:val="11"/>
              </w:numPr>
              <w:rPr>
                <w:rFonts w:cs="Helvetica"/>
                <w:lang w:val="en-US"/>
              </w:rPr>
            </w:pPr>
            <w:r w:rsidRPr="006831F6">
              <w:rPr>
                <w:rFonts w:cs="Helvetica"/>
                <w:lang w:val="en-US"/>
              </w:rPr>
              <w:t>TBD means To Be Determined</w:t>
            </w:r>
          </w:p>
        </w:tc>
      </w:tr>
    </w:tbl>
    <w:p w14:paraId="7AFEF908" w14:textId="77777777" w:rsidR="00F4604F" w:rsidRPr="0053287B" w:rsidRDefault="00F4604F" w:rsidP="00F4604F">
      <w:pPr>
        <w:rPr>
          <w:rFonts w:cs="Helvetica"/>
          <w:b/>
          <w:lang w:val="en-US"/>
        </w:rPr>
      </w:pPr>
    </w:p>
    <w:p w14:paraId="22A4B2E6" w14:textId="77777777" w:rsidR="00F4604F" w:rsidRPr="0053287B" w:rsidRDefault="00F4604F" w:rsidP="00F4604F">
      <w:pPr>
        <w:rPr>
          <w:rFonts w:cs="Helvetica"/>
          <w:lang w:val="en-US"/>
        </w:rPr>
      </w:pPr>
    </w:p>
    <w:tbl>
      <w:tblPr>
        <w:tblW w:w="9820" w:type="dxa"/>
        <w:tblLayout w:type="fixed"/>
        <w:tblLook w:val="04A0" w:firstRow="1" w:lastRow="0" w:firstColumn="1" w:lastColumn="0" w:noHBand="0" w:noVBand="1"/>
      </w:tblPr>
      <w:tblGrid>
        <w:gridCol w:w="2268"/>
        <w:gridCol w:w="5214"/>
        <w:gridCol w:w="1169"/>
        <w:gridCol w:w="1169"/>
      </w:tblGrid>
      <w:tr w:rsidR="00CA6A2F" w:rsidRPr="00757116" w14:paraId="7A6EA0D2" w14:textId="77777777" w:rsidTr="002C7B82">
        <w:trPr>
          <w:tblHeader/>
        </w:trPr>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6FF94C" w14:textId="77777777" w:rsidR="00F4604F" w:rsidRPr="0053287B" w:rsidRDefault="00F4604F" w:rsidP="002C7B82">
            <w:pPr>
              <w:jc w:val="center"/>
              <w:rPr>
                <w:rFonts w:cs="Helvetica"/>
                <w:b/>
                <w:lang w:val="en-US"/>
              </w:rPr>
            </w:pPr>
            <w:r w:rsidRPr="0053287B">
              <w:rPr>
                <w:rFonts w:cs="Helvetica"/>
                <w:b/>
                <w:lang w:val="en-US"/>
              </w:rPr>
              <w:t>PROVISION</w:t>
            </w:r>
          </w:p>
        </w:tc>
        <w:tc>
          <w:tcPr>
            <w:tcW w:w="5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BA6FD" w14:textId="77777777" w:rsidR="00F4604F" w:rsidRPr="006831F6" w:rsidRDefault="00F4604F" w:rsidP="002C7B82">
            <w:pPr>
              <w:jc w:val="center"/>
              <w:rPr>
                <w:rFonts w:cs="Helvetica"/>
                <w:b/>
                <w:lang w:val="en-US"/>
              </w:rPr>
            </w:pPr>
            <w:r w:rsidRPr="006831F6">
              <w:rPr>
                <w:rFonts w:cs="Helvetica"/>
                <w:b/>
                <w:lang w:val="en-US"/>
              </w:rPr>
              <w:t>SUMMARY OF KEY TERMS</w:t>
            </w:r>
          </w:p>
        </w:tc>
        <w:tc>
          <w:tcPr>
            <w:tcW w:w="11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01EB3C" w14:textId="0C6207CD" w:rsidR="00F4604F" w:rsidRPr="006831F6" w:rsidRDefault="00F4604F" w:rsidP="002C7B82">
            <w:pPr>
              <w:jc w:val="center"/>
              <w:rPr>
                <w:rFonts w:cs="Helvetica"/>
                <w:b/>
                <w:lang w:val="en-US"/>
              </w:rPr>
            </w:pPr>
            <w:r w:rsidRPr="006831F6">
              <w:rPr>
                <w:rFonts w:cs="Helvetica"/>
                <w:b/>
                <w:lang w:val="en-US"/>
              </w:rPr>
              <w:t xml:space="preserve">Current </w:t>
            </w:r>
            <w:r w:rsidR="000F7AB8">
              <w:rPr>
                <w:rFonts w:cs="Helvetica"/>
                <w:b/>
                <w:lang w:val="en-US"/>
              </w:rPr>
              <w:t xml:space="preserve">IANA </w:t>
            </w:r>
            <w:r w:rsidRPr="006831F6">
              <w:rPr>
                <w:rFonts w:cs="Helvetica"/>
                <w:b/>
                <w:lang w:val="en-US"/>
              </w:rPr>
              <w:t>Contract</w:t>
            </w:r>
            <w:r w:rsidR="000F7AB8">
              <w:rPr>
                <w:rFonts w:cs="Helvetica"/>
                <w:b/>
                <w:lang w:val="en-US"/>
              </w:rPr>
              <w:t xml:space="preserve"> Section</w:t>
            </w:r>
          </w:p>
        </w:tc>
        <w:tc>
          <w:tcPr>
            <w:tcW w:w="11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AA46E6" w14:textId="07125E55" w:rsidR="00F4604F" w:rsidRPr="006831F6" w:rsidRDefault="000F7AB8" w:rsidP="002C7B82">
            <w:pPr>
              <w:jc w:val="center"/>
              <w:rPr>
                <w:rFonts w:cs="Helvetica"/>
                <w:b/>
                <w:lang w:val="en-US"/>
              </w:rPr>
            </w:pPr>
            <w:r>
              <w:rPr>
                <w:rFonts w:cs="Helvetica"/>
                <w:b/>
                <w:lang w:val="en-US"/>
              </w:rPr>
              <w:t xml:space="preserve">Final </w:t>
            </w:r>
            <w:r w:rsidR="00F4604F" w:rsidRPr="006831F6">
              <w:rPr>
                <w:rFonts w:cs="Helvetica"/>
                <w:b/>
                <w:lang w:val="en-US"/>
              </w:rPr>
              <w:t xml:space="preserve">Proposal </w:t>
            </w:r>
            <w:r>
              <w:rPr>
                <w:rFonts w:cs="Helvetica"/>
                <w:b/>
                <w:lang w:val="en-US"/>
              </w:rPr>
              <w:t>Section</w:t>
            </w:r>
          </w:p>
        </w:tc>
      </w:tr>
      <w:tr w:rsidR="00CA6A2F" w:rsidRPr="00757116" w14:paraId="368FBBD5"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011C8C22" w14:textId="77777777" w:rsidR="00F4604F" w:rsidRPr="0053287B" w:rsidRDefault="00F4604F" w:rsidP="00C8201F">
            <w:pPr>
              <w:rPr>
                <w:rFonts w:cs="Helvetica"/>
                <w:b/>
                <w:lang w:val="en-US"/>
              </w:rPr>
            </w:pPr>
            <w:r w:rsidRPr="0053287B">
              <w:rPr>
                <w:rFonts w:cs="Helvetica"/>
                <w:b/>
                <w:lang w:val="en-US"/>
              </w:rPr>
              <w:t>PARTIES</w:t>
            </w:r>
          </w:p>
        </w:tc>
        <w:tc>
          <w:tcPr>
            <w:tcW w:w="5214" w:type="dxa"/>
            <w:tcBorders>
              <w:top w:val="single" w:sz="4" w:space="0" w:color="auto"/>
              <w:left w:val="single" w:sz="4" w:space="0" w:color="auto"/>
              <w:bottom w:val="single" w:sz="4" w:space="0" w:color="auto"/>
              <w:right w:val="single" w:sz="4" w:space="0" w:color="auto"/>
            </w:tcBorders>
            <w:hideMark/>
          </w:tcPr>
          <w:p w14:paraId="3F38A0EF" w14:textId="77777777" w:rsidR="00F4604F" w:rsidRPr="0053287B" w:rsidRDefault="00F4604F" w:rsidP="00C8201F">
            <w:pPr>
              <w:numPr>
                <w:ilvl w:val="0"/>
                <w:numId w:val="12"/>
              </w:numPr>
              <w:rPr>
                <w:rFonts w:cs="Helvetica"/>
                <w:lang w:val="en-US"/>
              </w:rPr>
            </w:pPr>
            <w:r w:rsidRPr="0053287B">
              <w:rPr>
                <w:rFonts w:cs="Helvetica"/>
                <w:lang w:val="en-US"/>
              </w:rPr>
              <w:t>The Parties to the ICANN-PTI Contract are:</w:t>
            </w:r>
          </w:p>
          <w:p w14:paraId="7A82CD95" w14:textId="77777777" w:rsidR="00F4604F" w:rsidRPr="006831F6" w:rsidRDefault="00F4604F" w:rsidP="00C8201F">
            <w:pPr>
              <w:numPr>
                <w:ilvl w:val="1"/>
                <w:numId w:val="12"/>
              </w:numPr>
              <w:rPr>
                <w:rFonts w:cs="Helvetica"/>
                <w:lang w:val="en-US"/>
              </w:rPr>
            </w:pPr>
            <w:r w:rsidRPr="006831F6">
              <w:rPr>
                <w:rFonts w:cs="Helvetica"/>
                <w:lang w:val="en-US"/>
              </w:rPr>
              <w:t>ICANN</w:t>
            </w:r>
          </w:p>
          <w:p w14:paraId="0715D3DB" w14:textId="77777777" w:rsidR="00F4604F" w:rsidRPr="006831F6" w:rsidRDefault="00F4604F" w:rsidP="00C8201F">
            <w:pPr>
              <w:numPr>
                <w:ilvl w:val="1"/>
                <w:numId w:val="12"/>
              </w:numPr>
              <w:rPr>
                <w:rFonts w:cs="Helvetica"/>
                <w:lang w:val="en-US"/>
              </w:rPr>
            </w:pPr>
            <w:r w:rsidRPr="006831F6">
              <w:rPr>
                <w:rFonts w:cs="Helvetica"/>
                <w:lang w:val="en-US"/>
              </w:rPr>
              <w:t xml:space="preserve">PTI (IANA Functions Operator for naming functions) </w:t>
            </w:r>
          </w:p>
        </w:tc>
        <w:tc>
          <w:tcPr>
            <w:tcW w:w="1169" w:type="dxa"/>
            <w:tcBorders>
              <w:top w:val="single" w:sz="4" w:space="0" w:color="auto"/>
              <w:left w:val="single" w:sz="4" w:space="0" w:color="auto"/>
              <w:bottom w:val="single" w:sz="4" w:space="0" w:color="auto"/>
              <w:right w:val="single" w:sz="4" w:space="0" w:color="auto"/>
            </w:tcBorders>
          </w:tcPr>
          <w:p w14:paraId="6B6D1C72" w14:textId="77777777" w:rsidR="00F4604F" w:rsidRPr="00C17306"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hideMark/>
          </w:tcPr>
          <w:p w14:paraId="53E941D7" w14:textId="77777777" w:rsidR="00F4604F" w:rsidRPr="006831F6" w:rsidRDefault="00F4604F" w:rsidP="00C8201F">
            <w:pPr>
              <w:rPr>
                <w:rFonts w:cs="Helvetica"/>
                <w:lang w:val="en-US"/>
              </w:rPr>
            </w:pPr>
            <w:r w:rsidRPr="006831F6">
              <w:rPr>
                <w:rFonts w:cs="Helvetica"/>
                <w:lang w:val="en-US"/>
              </w:rPr>
              <w:t>III.A</w:t>
            </w:r>
          </w:p>
        </w:tc>
      </w:tr>
      <w:tr w:rsidR="00CA6A2F" w:rsidRPr="00757116" w14:paraId="640B96F3"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4325B558" w14:textId="77777777" w:rsidR="00F4604F" w:rsidRPr="0053287B" w:rsidRDefault="00F4604F" w:rsidP="00C8201F">
            <w:pPr>
              <w:rPr>
                <w:rFonts w:cs="Helvetica"/>
                <w:b/>
                <w:lang w:val="en-US"/>
              </w:rPr>
            </w:pPr>
            <w:r w:rsidRPr="0053287B">
              <w:rPr>
                <w:rFonts w:cs="Helvetica"/>
                <w:b/>
                <w:lang w:val="en-US"/>
              </w:rPr>
              <w:t>DURATION</w:t>
            </w:r>
          </w:p>
        </w:tc>
        <w:tc>
          <w:tcPr>
            <w:tcW w:w="5214" w:type="dxa"/>
            <w:tcBorders>
              <w:top w:val="single" w:sz="4" w:space="0" w:color="auto"/>
              <w:left w:val="single" w:sz="4" w:space="0" w:color="auto"/>
              <w:bottom w:val="single" w:sz="4" w:space="0" w:color="auto"/>
              <w:right w:val="single" w:sz="4" w:space="0" w:color="auto"/>
            </w:tcBorders>
          </w:tcPr>
          <w:p w14:paraId="18AAB814"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hideMark/>
          </w:tcPr>
          <w:p w14:paraId="68649933" w14:textId="77777777" w:rsidR="00F4604F" w:rsidRPr="006831F6" w:rsidRDefault="00F4604F" w:rsidP="00C8201F">
            <w:pPr>
              <w:rPr>
                <w:rFonts w:cs="Helvetica"/>
                <w:lang w:val="en-US"/>
              </w:rPr>
            </w:pPr>
            <w:r w:rsidRPr="0053287B">
              <w:rPr>
                <w:rFonts w:cs="Helvetica"/>
                <w:lang w:val="en-US"/>
              </w:rPr>
              <w:t>F</w:t>
            </w:r>
          </w:p>
        </w:tc>
        <w:tc>
          <w:tcPr>
            <w:tcW w:w="1169" w:type="dxa"/>
            <w:tcBorders>
              <w:top w:val="single" w:sz="4" w:space="0" w:color="auto"/>
              <w:left w:val="single" w:sz="4" w:space="0" w:color="auto"/>
              <w:bottom w:val="single" w:sz="4" w:space="0" w:color="auto"/>
              <w:right w:val="single" w:sz="4" w:space="0" w:color="auto"/>
            </w:tcBorders>
          </w:tcPr>
          <w:p w14:paraId="765633BB" w14:textId="77777777" w:rsidR="00F4604F" w:rsidRPr="00C17306" w:rsidRDefault="00F4604F" w:rsidP="00C8201F">
            <w:pPr>
              <w:rPr>
                <w:rFonts w:cs="Helvetica"/>
                <w:lang w:val="en-US"/>
              </w:rPr>
            </w:pPr>
          </w:p>
        </w:tc>
      </w:tr>
      <w:tr w:rsidR="00CA6A2F" w:rsidRPr="00757116" w14:paraId="62133DE3"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BAAD899" w14:textId="3982F4CD" w:rsidR="00F4604F" w:rsidRPr="0053287B" w:rsidRDefault="00B04BA9" w:rsidP="00C8201F">
            <w:pPr>
              <w:rPr>
                <w:rFonts w:cs="Helvetica"/>
                <w:lang w:val="en-US"/>
              </w:rPr>
            </w:pPr>
            <w:r>
              <w:rPr>
                <w:rFonts w:cs="Helvetica"/>
                <w:lang w:val="en-US"/>
              </w:rPr>
              <w:t xml:space="preserve">Initial </w:t>
            </w:r>
            <w:r w:rsidR="00F4604F" w:rsidRPr="0053287B">
              <w:rPr>
                <w:rFonts w:cs="Helvetica"/>
                <w:lang w:val="en-US"/>
              </w:rPr>
              <w:t>Term</w:t>
            </w:r>
          </w:p>
        </w:tc>
        <w:tc>
          <w:tcPr>
            <w:tcW w:w="5214" w:type="dxa"/>
            <w:tcBorders>
              <w:top w:val="single" w:sz="4" w:space="0" w:color="auto"/>
              <w:left w:val="single" w:sz="4" w:space="0" w:color="auto"/>
              <w:bottom w:val="single" w:sz="4" w:space="0" w:color="auto"/>
              <w:right w:val="single" w:sz="4" w:space="0" w:color="auto"/>
            </w:tcBorders>
            <w:hideMark/>
          </w:tcPr>
          <w:p w14:paraId="544423C6" w14:textId="79CEA9DE" w:rsidR="00F4604F" w:rsidRPr="006831F6" w:rsidRDefault="00F4604F" w:rsidP="00A22B90">
            <w:pPr>
              <w:numPr>
                <w:ilvl w:val="0"/>
                <w:numId w:val="12"/>
              </w:numPr>
              <w:rPr>
                <w:rFonts w:cs="Helvetica"/>
                <w:lang w:val="en-US"/>
              </w:rPr>
            </w:pPr>
            <w:r w:rsidRPr="0053287B">
              <w:rPr>
                <w:rFonts w:cs="Helvetica"/>
                <w:lang w:val="en-US"/>
              </w:rPr>
              <w:t>The period of performance of the ICANN-PTI Contract</w:t>
            </w:r>
            <w:r w:rsidR="00B04BA9">
              <w:rPr>
                <w:rFonts w:cs="Helvetica"/>
                <w:lang w:val="en-US"/>
              </w:rPr>
              <w:t xml:space="preserve"> shall commence on </w:t>
            </w:r>
            <w:r w:rsidRPr="0053287B">
              <w:rPr>
                <w:rFonts w:cs="Helvetica"/>
                <w:lang w:val="en-US"/>
              </w:rPr>
              <w:t xml:space="preserve">[October 1, 2015] </w:t>
            </w:r>
            <w:r w:rsidR="00B04BA9">
              <w:rPr>
                <w:rFonts w:cs="Helvetica"/>
                <w:lang w:val="en-US"/>
              </w:rPr>
              <w:t>(the “Commencement Date”) and shall end on the [fifth (5</w:t>
            </w:r>
            <w:r w:rsidR="00B04BA9" w:rsidRPr="0050644A">
              <w:rPr>
                <w:rFonts w:cs="Helvetica"/>
                <w:vertAlign w:val="superscript"/>
                <w:lang w:val="en-US"/>
              </w:rPr>
              <w:t>th</w:t>
            </w:r>
            <w:r w:rsidR="00B04BA9">
              <w:rPr>
                <w:rFonts w:cs="Helvetica"/>
                <w:lang w:val="en-US"/>
              </w:rPr>
              <w:t>)</w:t>
            </w:r>
            <w:r w:rsidR="00A22B90">
              <w:rPr>
                <w:rFonts w:cs="Helvetica"/>
                <w:lang w:val="en-US"/>
              </w:rPr>
              <w:t xml:space="preserve">] anniversary of the Commencement Date. </w:t>
            </w:r>
          </w:p>
        </w:tc>
        <w:tc>
          <w:tcPr>
            <w:tcW w:w="1169" w:type="dxa"/>
            <w:tcBorders>
              <w:top w:val="single" w:sz="4" w:space="0" w:color="auto"/>
              <w:left w:val="single" w:sz="4" w:space="0" w:color="auto"/>
              <w:bottom w:val="single" w:sz="4" w:space="0" w:color="auto"/>
              <w:right w:val="single" w:sz="4" w:space="0" w:color="auto"/>
            </w:tcBorders>
            <w:hideMark/>
          </w:tcPr>
          <w:p w14:paraId="551D33A0" w14:textId="77777777" w:rsidR="00F4604F" w:rsidRPr="006831F6" w:rsidRDefault="00F4604F" w:rsidP="00C8201F">
            <w:pPr>
              <w:rPr>
                <w:rFonts w:cs="Helvetica"/>
                <w:lang w:val="en-US"/>
              </w:rPr>
            </w:pPr>
            <w:r w:rsidRPr="006831F6">
              <w:rPr>
                <w:rFonts w:cs="Helvetica"/>
                <w:lang w:val="en-US"/>
              </w:rPr>
              <w:t>F.1, I.70</w:t>
            </w:r>
          </w:p>
        </w:tc>
        <w:tc>
          <w:tcPr>
            <w:tcW w:w="1169" w:type="dxa"/>
            <w:tcBorders>
              <w:top w:val="single" w:sz="4" w:space="0" w:color="auto"/>
              <w:left w:val="single" w:sz="4" w:space="0" w:color="auto"/>
              <w:bottom w:val="single" w:sz="4" w:space="0" w:color="auto"/>
              <w:right w:val="single" w:sz="4" w:space="0" w:color="auto"/>
            </w:tcBorders>
          </w:tcPr>
          <w:p w14:paraId="5C527304" w14:textId="77777777" w:rsidR="00F4604F" w:rsidRPr="00C17306" w:rsidRDefault="00F4604F" w:rsidP="00C8201F">
            <w:pPr>
              <w:rPr>
                <w:rFonts w:cs="Helvetica"/>
                <w:lang w:val="en-US"/>
              </w:rPr>
            </w:pPr>
          </w:p>
        </w:tc>
      </w:tr>
      <w:tr w:rsidR="00CA6A2F" w:rsidRPr="00757116" w14:paraId="2871616F"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173A1AB7" w14:textId="77777777" w:rsidR="00F4604F" w:rsidRPr="002C7B82" w:rsidRDefault="00F4604F" w:rsidP="00C8201F">
            <w:pPr>
              <w:rPr>
                <w:rFonts w:cs="Helvetica"/>
                <w:lang w:val="en-US"/>
              </w:rPr>
            </w:pPr>
            <w:r w:rsidRPr="002C7B82">
              <w:rPr>
                <w:rFonts w:cs="Helvetica"/>
                <w:lang w:val="en-US"/>
              </w:rPr>
              <w:t>Renewal Terms</w:t>
            </w:r>
          </w:p>
        </w:tc>
        <w:tc>
          <w:tcPr>
            <w:tcW w:w="5214" w:type="dxa"/>
            <w:tcBorders>
              <w:top w:val="single" w:sz="4" w:space="0" w:color="auto"/>
              <w:left w:val="single" w:sz="4" w:space="0" w:color="auto"/>
              <w:bottom w:val="single" w:sz="4" w:space="0" w:color="auto"/>
              <w:right w:val="single" w:sz="4" w:space="0" w:color="auto"/>
            </w:tcBorders>
            <w:hideMark/>
          </w:tcPr>
          <w:p w14:paraId="2B1F8B84" w14:textId="0857B458" w:rsidR="00F4604F" w:rsidRPr="006831F6" w:rsidRDefault="00F4604F" w:rsidP="00C8201F">
            <w:pPr>
              <w:numPr>
                <w:ilvl w:val="0"/>
                <w:numId w:val="13"/>
              </w:numPr>
              <w:rPr>
                <w:rFonts w:cs="Helvetica"/>
                <w:lang w:val="en-US"/>
              </w:rPr>
            </w:pPr>
            <w:r w:rsidRPr="0053287B">
              <w:rPr>
                <w:rFonts w:cs="Helvetica"/>
                <w:lang w:val="en-US"/>
              </w:rPr>
              <w:t xml:space="preserve">The ICANN-PTI Contract will provide for automatic renewal, unless ICANN elects not to renew the ICANN-PTI Contract upon recommendation by </w:t>
            </w:r>
            <w:r w:rsidR="00A22B90">
              <w:rPr>
                <w:rFonts w:cs="Helvetica"/>
                <w:lang w:val="en-US"/>
              </w:rPr>
              <w:t>an</w:t>
            </w:r>
            <w:r w:rsidR="00A22B90" w:rsidRPr="0053287B">
              <w:rPr>
                <w:rFonts w:cs="Helvetica"/>
                <w:lang w:val="en-US"/>
              </w:rPr>
              <w:t xml:space="preserve"> </w:t>
            </w:r>
            <w:r w:rsidRPr="0053287B">
              <w:rPr>
                <w:rFonts w:cs="Helvetica"/>
                <w:lang w:val="en-US"/>
              </w:rPr>
              <w:t>IANA Function Review Team (IFRT), with support of the ICANN Board.</w:t>
            </w:r>
          </w:p>
          <w:p w14:paraId="743800CB" w14:textId="77777777" w:rsidR="00F4604F" w:rsidRPr="006831F6" w:rsidRDefault="00F4604F" w:rsidP="00C8201F">
            <w:pPr>
              <w:numPr>
                <w:ilvl w:val="0"/>
                <w:numId w:val="13"/>
              </w:numPr>
              <w:rPr>
                <w:rFonts w:cs="Helvetica"/>
                <w:lang w:val="en-US"/>
              </w:rPr>
            </w:pPr>
            <w:r w:rsidRPr="006831F6">
              <w:rPr>
                <w:rFonts w:cs="Helvetica"/>
                <w:lang w:val="en-US"/>
              </w:rPr>
              <w:t xml:space="preserve">Any ICANN election of non-renewal shall be provided with not less than [[__] months] </w:t>
            </w:r>
            <w:r w:rsidRPr="006831F6">
              <w:rPr>
                <w:rFonts w:cs="Helvetica"/>
                <w:lang w:val="en-US"/>
              </w:rPr>
              <w:lastRenderedPageBreak/>
              <w:t xml:space="preserve">prior written notice, and PTI shall provide full support and cooperation to ICANN, and to any successor entity to PTI, in order to effect an orderly, stable, secure and efficient transition of this Contract and services and obligations provided by PTI hereunder.  See also the Continuity of Operations provisions below.  </w:t>
            </w:r>
          </w:p>
          <w:p w14:paraId="238374A4" w14:textId="77777777" w:rsidR="00F4604F" w:rsidRPr="006831F6" w:rsidRDefault="00F4604F" w:rsidP="00C8201F">
            <w:pPr>
              <w:numPr>
                <w:ilvl w:val="0"/>
                <w:numId w:val="13"/>
              </w:numPr>
              <w:rPr>
                <w:rFonts w:cs="Helvetica"/>
                <w:lang w:val="en-US"/>
              </w:rPr>
            </w:pPr>
            <w:r w:rsidRPr="006831F6">
              <w:rPr>
                <w:rFonts w:cs="Helvetica"/>
                <w:lang w:val="en-US"/>
              </w:rPr>
              <w:t xml:space="preserve">If the ICANN-PTI Contract automatically renews, the extended contract shall include this automatic renewal clause. </w:t>
            </w:r>
          </w:p>
          <w:p w14:paraId="7FEE90DA" w14:textId="61F9BA18" w:rsidR="00F4604F" w:rsidRPr="00A22B90" w:rsidRDefault="00F4604F" w:rsidP="00A22B90">
            <w:pPr>
              <w:numPr>
                <w:ilvl w:val="0"/>
                <w:numId w:val="13"/>
              </w:numPr>
              <w:rPr>
                <w:rFonts w:cs="Helvetica"/>
                <w:lang w:val="en-US"/>
              </w:rPr>
            </w:pPr>
            <w:r w:rsidRPr="006831F6">
              <w:rPr>
                <w:rFonts w:cs="Helvetica"/>
                <w:lang w:val="en-US"/>
              </w:rPr>
              <w:t xml:space="preserve">The renewal period </w:t>
            </w:r>
            <w:r w:rsidR="00A22B90">
              <w:rPr>
                <w:rFonts w:cs="Helvetica"/>
                <w:lang w:val="en-US"/>
              </w:rPr>
              <w:t>shall commence immediately following the end of the initial term and shall end on the [fifth (5th)] anniversary of the commencement of the renewal term [TBD]</w:t>
            </w:r>
          </w:p>
        </w:tc>
        <w:tc>
          <w:tcPr>
            <w:tcW w:w="1169" w:type="dxa"/>
            <w:tcBorders>
              <w:top w:val="single" w:sz="4" w:space="0" w:color="auto"/>
              <w:left w:val="single" w:sz="4" w:space="0" w:color="auto"/>
              <w:bottom w:val="single" w:sz="4" w:space="0" w:color="auto"/>
              <w:right w:val="single" w:sz="4" w:space="0" w:color="auto"/>
            </w:tcBorders>
            <w:hideMark/>
          </w:tcPr>
          <w:p w14:paraId="7E37F0C1" w14:textId="77777777" w:rsidR="00F4604F" w:rsidRPr="0053287B" w:rsidRDefault="00F4604F" w:rsidP="00C8201F">
            <w:pPr>
              <w:rPr>
                <w:rFonts w:cs="Helvetica"/>
                <w:lang w:val="en-US"/>
              </w:rPr>
            </w:pPr>
            <w:r w:rsidRPr="0053287B">
              <w:rPr>
                <w:rFonts w:cs="Helvetica"/>
                <w:lang w:val="en-US"/>
              </w:rPr>
              <w:lastRenderedPageBreak/>
              <w:t>I.59, I.70</w:t>
            </w:r>
          </w:p>
        </w:tc>
        <w:tc>
          <w:tcPr>
            <w:tcW w:w="1169" w:type="dxa"/>
            <w:tcBorders>
              <w:top w:val="single" w:sz="4" w:space="0" w:color="auto"/>
              <w:left w:val="single" w:sz="4" w:space="0" w:color="auto"/>
              <w:bottom w:val="single" w:sz="4" w:space="0" w:color="auto"/>
              <w:right w:val="single" w:sz="4" w:space="0" w:color="auto"/>
            </w:tcBorders>
            <w:hideMark/>
          </w:tcPr>
          <w:p w14:paraId="431C1C2A" w14:textId="66B99FA5" w:rsidR="00F4604F" w:rsidRPr="006831F6" w:rsidRDefault="00F4604F" w:rsidP="007E6F13">
            <w:pPr>
              <w:rPr>
                <w:rFonts w:cs="Helvetica"/>
                <w:lang w:val="en-US"/>
              </w:rPr>
            </w:pPr>
            <w:r w:rsidRPr="0053287B">
              <w:rPr>
                <w:rFonts w:cs="Helvetica"/>
                <w:lang w:val="en-US"/>
              </w:rPr>
              <w:t>III.A.</w:t>
            </w:r>
          </w:p>
        </w:tc>
      </w:tr>
      <w:tr w:rsidR="00CA6A2F" w:rsidRPr="00757116" w14:paraId="2539BCE5"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0B3A190" w14:textId="77777777" w:rsidR="00F4604F" w:rsidRPr="002C7B82" w:rsidRDefault="00F4604F" w:rsidP="00C8201F">
            <w:pPr>
              <w:rPr>
                <w:rFonts w:cs="Helvetica"/>
                <w:b/>
                <w:lang w:val="en-US"/>
              </w:rPr>
            </w:pPr>
            <w:r w:rsidRPr="002C7B82">
              <w:rPr>
                <w:rFonts w:cs="Helvetica"/>
                <w:b/>
                <w:lang w:val="en-US"/>
              </w:rPr>
              <w:lastRenderedPageBreak/>
              <w:t xml:space="preserve">IANA Function Review </w:t>
            </w:r>
          </w:p>
        </w:tc>
        <w:tc>
          <w:tcPr>
            <w:tcW w:w="5214" w:type="dxa"/>
            <w:tcBorders>
              <w:top w:val="single" w:sz="4" w:space="0" w:color="auto"/>
              <w:left w:val="single" w:sz="4" w:space="0" w:color="auto"/>
              <w:bottom w:val="single" w:sz="4" w:space="0" w:color="auto"/>
              <w:right w:val="single" w:sz="4" w:space="0" w:color="auto"/>
            </w:tcBorders>
            <w:hideMark/>
          </w:tcPr>
          <w:p w14:paraId="2649DAAB" w14:textId="77777777" w:rsidR="00F4604F" w:rsidRPr="0053287B" w:rsidRDefault="00F4604F" w:rsidP="00C8201F">
            <w:pPr>
              <w:numPr>
                <w:ilvl w:val="0"/>
                <w:numId w:val="14"/>
              </w:numPr>
              <w:rPr>
                <w:rFonts w:cs="Helvetica"/>
                <w:lang w:val="en-US"/>
              </w:rPr>
            </w:pPr>
            <w:r w:rsidRPr="0053287B">
              <w:rPr>
                <w:rFonts w:cs="Helvetica"/>
                <w:lang w:val="en-US"/>
              </w:rPr>
              <w:t>The IANA Function Review (IFR) of PTI’s performance will be conducted by the IFRT in accordance with the processes set forth in ICANN’s governance documents.</w:t>
            </w:r>
          </w:p>
          <w:p w14:paraId="7A56A54A" w14:textId="49A5C057" w:rsidR="00F4604F" w:rsidRPr="0053287B" w:rsidRDefault="00F4604F" w:rsidP="00C8201F">
            <w:pPr>
              <w:numPr>
                <w:ilvl w:val="0"/>
                <w:numId w:val="14"/>
              </w:numPr>
              <w:rPr>
                <w:rFonts w:cs="Helvetica"/>
                <w:lang w:val="en-US"/>
              </w:rPr>
            </w:pPr>
            <w:r w:rsidRPr="006831F6">
              <w:rPr>
                <w:rFonts w:cs="Helvetica"/>
                <w:lang w:val="en-US"/>
              </w:rPr>
              <w:t xml:space="preserve">PTI shall submit to the procedures and scope of the IFR. PTI agrees to make any necessary changes, including amendment to the ICANN-PTI Contract, as adopted and implemented by ICANN </w:t>
            </w:r>
            <w:r w:rsidR="00A22B90">
              <w:rPr>
                <w:rFonts w:cs="Helvetica"/>
                <w:lang w:val="en-US"/>
              </w:rPr>
              <w:t xml:space="preserve">and approved by the Members of ICANN </w:t>
            </w:r>
            <w:r w:rsidRPr="006831F6">
              <w:rPr>
                <w:rFonts w:cs="Helvetica"/>
                <w:lang w:val="en-US"/>
              </w:rPr>
              <w:t>following an IFR.</w:t>
            </w:r>
          </w:p>
          <w:p w14:paraId="690FF98C" w14:textId="77777777" w:rsidR="00F4604F" w:rsidRPr="0053287B" w:rsidRDefault="00F4604F" w:rsidP="00C8201F">
            <w:pPr>
              <w:numPr>
                <w:ilvl w:val="0"/>
                <w:numId w:val="14"/>
              </w:numPr>
              <w:rPr>
                <w:rFonts w:cs="Helvetica"/>
                <w:lang w:val="en-US"/>
              </w:rPr>
            </w:pPr>
            <w:r w:rsidRPr="0053287B">
              <w:rPr>
                <w:rFonts w:cs="Helvetica"/>
                <w:lang w:val="en-US"/>
              </w:rPr>
              <w:t xml:space="preserve">An initial IFR shall take place two years following the transition of the IANA functions to PTI. </w:t>
            </w:r>
          </w:p>
          <w:p w14:paraId="24E55ED5" w14:textId="28F61FC0" w:rsidR="00F4604F" w:rsidRPr="0053287B" w:rsidRDefault="00F4604F" w:rsidP="00C8201F">
            <w:pPr>
              <w:numPr>
                <w:ilvl w:val="0"/>
                <w:numId w:val="14"/>
              </w:numPr>
              <w:rPr>
                <w:rFonts w:cs="Helvetica"/>
                <w:lang w:val="en-US"/>
              </w:rPr>
            </w:pPr>
            <w:r w:rsidRPr="0053287B">
              <w:rPr>
                <w:rFonts w:cs="Helvetica"/>
                <w:lang w:val="en-US"/>
              </w:rPr>
              <w:t xml:space="preserve">Subsequent IFRs shall occur </w:t>
            </w:r>
            <w:r w:rsidR="00935534">
              <w:rPr>
                <w:rFonts w:cs="Helvetica"/>
                <w:lang w:val="en-US"/>
              </w:rPr>
              <w:t>at no more than five-year intervals</w:t>
            </w:r>
            <w:r w:rsidRPr="0053287B">
              <w:rPr>
                <w:rFonts w:cs="Helvetica"/>
                <w:lang w:val="en-US"/>
              </w:rPr>
              <w:t xml:space="preserve">. </w:t>
            </w:r>
          </w:p>
          <w:p w14:paraId="0E73C53C" w14:textId="1F3C1C99" w:rsidR="00F4604F" w:rsidRPr="00A22B90" w:rsidRDefault="0050644A" w:rsidP="0050644A">
            <w:pPr>
              <w:numPr>
                <w:ilvl w:val="0"/>
                <w:numId w:val="14"/>
              </w:numPr>
              <w:rPr>
                <w:rFonts w:cs="Helvetica"/>
                <w:lang w:val="en-US"/>
              </w:rPr>
            </w:pPr>
            <w:r>
              <w:rPr>
                <w:lang w:val="en-US" w:eastAsia="en-US"/>
              </w:rPr>
              <w:t>A Special IFR may also be initiated by the ccN</w:t>
            </w:r>
            <w:r w:rsidR="00763D5E">
              <w:rPr>
                <w:lang w:val="en-US" w:eastAsia="en-US"/>
              </w:rPr>
              <w:t>S</w:t>
            </w:r>
            <w:r>
              <w:rPr>
                <w:lang w:val="en-US" w:eastAsia="en-US"/>
              </w:rPr>
              <w:t>O and GNSO Councils, f</w:t>
            </w:r>
            <w:r w:rsidRPr="0053287B">
              <w:rPr>
                <w:lang w:val="en-US" w:eastAsia="en-US"/>
              </w:rPr>
              <w:t xml:space="preserve">ollowing the </w:t>
            </w:r>
            <w:r>
              <w:rPr>
                <w:lang w:val="en-US" w:eastAsia="en-US"/>
              </w:rPr>
              <w:t>exhaustion of the identified escalation mechanisms.</w:t>
            </w:r>
            <w:r w:rsidRPr="0053287B">
              <w:rPr>
                <w:lang w:val="en-US" w:eastAsia="en-US"/>
              </w:rPr>
              <w:t xml:space="preserve"> </w:t>
            </w:r>
          </w:p>
        </w:tc>
        <w:tc>
          <w:tcPr>
            <w:tcW w:w="1169" w:type="dxa"/>
            <w:tcBorders>
              <w:top w:val="single" w:sz="4" w:space="0" w:color="auto"/>
              <w:left w:val="single" w:sz="4" w:space="0" w:color="auto"/>
              <w:bottom w:val="single" w:sz="4" w:space="0" w:color="auto"/>
              <w:right w:val="single" w:sz="4" w:space="0" w:color="auto"/>
            </w:tcBorders>
          </w:tcPr>
          <w:p w14:paraId="0A623696"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hideMark/>
          </w:tcPr>
          <w:p w14:paraId="74D4DD46" w14:textId="6021DD9E" w:rsidR="00F4604F" w:rsidRPr="0053287B" w:rsidRDefault="00F4604F" w:rsidP="007E6F13">
            <w:pPr>
              <w:rPr>
                <w:rFonts w:cs="Helvetica"/>
                <w:lang w:val="en-US"/>
              </w:rPr>
            </w:pPr>
            <w:r w:rsidRPr="0053287B">
              <w:rPr>
                <w:rFonts w:cs="Helvetica"/>
                <w:lang w:val="en-US"/>
              </w:rPr>
              <w:t>III.A.</w:t>
            </w:r>
            <w:r w:rsidR="00105633">
              <w:rPr>
                <w:rFonts w:cs="Helvetica"/>
                <w:lang w:val="en-US"/>
              </w:rPr>
              <w:t>/Annex F</w:t>
            </w:r>
          </w:p>
        </w:tc>
      </w:tr>
      <w:tr w:rsidR="00CA6A2F" w:rsidRPr="00757116" w14:paraId="5C1866D8"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33105769" w14:textId="77777777" w:rsidR="00F4604F" w:rsidRPr="002C7B82" w:rsidRDefault="00F4604F" w:rsidP="00C8201F">
            <w:pPr>
              <w:rPr>
                <w:rFonts w:cs="Helvetica"/>
                <w:b/>
                <w:lang w:val="en-US"/>
              </w:rPr>
            </w:pPr>
            <w:r w:rsidRPr="002C7B82">
              <w:rPr>
                <w:rFonts w:cs="Helvetica"/>
                <w:b/>
                <w:lang w:val="en-US"/>
              </w:rPr>
              <w:t>Performance Monitoring</w:t>
            </w:r>
          </w:p>
        </w:tc>
        <w:tc>
          <w:tcPr>
            <w:tcW w:w="5214" w:type="dxa"/>
            <w:tcBorders>
              <w:top w:val="single" w:sz="4" w:space="0" w:color="auto"/>
              <w:left w:val="single" w:sz="4" w:space="0" w:color="auto"/>
              <w:bottom w:val="single" w:sz="4" w:space="0" w:color="auto"/>
              <w:right w:val="single" w:sz="4" w:space="0" w:color="auto"/>
            </w:tcBorders>
            <w:hideMark/>
          </w:tcPr>
          <w:p w14:paraId="14F63628" w14:textId="77777777" w:rsidR="00F4604F" w:rsidRPr="0053287B" w:rsidRDefault="00F4604F" w:rsidP="00C8201F">
            <w:pPr>
              <w:numPr>
                <w:ilvl w:val="0"/>
                <w:numId w:val="14"/>
              </w:numPr>
              <w:rPr>
                <w:rFonts w:cs="Helvetica"/>
                <w:lang w:val="en-US"/>
              </w:rPr>
            </w:pPr>
            <w:r w:rsidRPr="0053287B">
              <w:rPr>
                <w:rFonts w:cs="Helvetica"/>
                <w:lang w:val="en-US"/>
              </w:rPr>
              <w:t>The CSC will be established to monitor PTI performance of the IANA naming function according to the ICANN-PTI Contract and Service Level Expectations (SLEs).</w:t>
            </w:r>
          </w:p>
          <w:p w14:paraId="44885C4C" w14:textId="77777777" w:rsidR="00F4604F" w:rsidRPr="006831F6" w:rsidRDefault="00F4604F" w:rsidP="00C8201F">
            <w:pPr>
              <w:numPr>
                <w:ilvl w:val="0"/>
                <w:numId w:val="14"/>
              </w:numPr>
              <w:rPr>
                <w:rFonts w:cs="Helvetica"/>
                <w:lang w:val="en-US"/>
              </w:rPr>
            </w:pPr>
            <w:r w:rsidRPr="006831F6">
              <w:rPr>
                <w:rFonts w:cs="Helvetica"/>
                <w:lang w:val="en-US"/>
              </w:rPr>
              <w:t xml:space="preserve">PTI shall act in good-faith to resolve all </w:t>
            </w:r>
            <w:r w:rsidRPr="006831F6">
              <w:rPr>
                <w:rFonts w:cs="Helvetica"/>
                <w:lang w:val="en-US"/>
              </w:rPr>
              <w:lastRenderedPageBreak/>
              <w:t xml:space="preserve">issues identified by CSC directly and to submit to the escalation mechanics set forth in the ICANN-PTI Contract and ICANN governance documents. </w:t>
            </w:r>
          </w:p>
          <w:p w14:paraId="3E499930" w14:textId="1309A00B" w:rsidR="00F4604F" w:rsidRPr="006831F6" w:rsidRDefault="00F4604F" w:rsidP="00A22B90">
            <w:pPr>
              <w:numPr>
                <w:ilvl w:val="0"/>
                <w:numId w:val="14"/>
              </w:numPr>
              <w:rPr>
                <w:rFonts w:cs="Helvetica"/>
                <w:lang w:val="en-US"/>
              </w:rPr>
            </w:pPr>
            <w:r w:rsidRPr="006831F6">
              <w:rPr>
                <w:rFonts w:cs="Helvetica"/>
                <w:lang w:val="en-US"/>
              </w:rPr>
              <w:t xml:space="preserve">The CSC shall be empowered to escalate identified areas of concern </w:t>
            </w:r>
            <w:r w:rsidR="00A22B90">
              <w:rPr>
                <w:rFonts w:cs="Helvetica"/>
                <w:lang w:val="en-US"/>
              </w:rPr>
              <w:t>as set forth in “Escalation Mechanisms” below.</w:t>
            </w:r>
          </w:p>
        </w:tc>
        <w:tc>
          <w:tcPr>
            <w:tcW w:w="1169" w:type="dxa"/>
            <w:tcBorders>
              <w:top w:val="single" w:sz="4" w:space="0" w:color="auto"/>
              <w:left w:val="single" w:sz="4" w:space="0" w:color="auto"/>
              <w:bottom w:val="single" w:sz="4" w:space="0" w:color="auto"/>
              <w:right w:val="single" w:sz="4" w:space="0" w:color="auto"/>
            </w:tcBorders>
          </w:tcPr>
          <w:p w14:paraId="2886AE84" w14:textId="77777777" w:rsidR="00F4604F" w:rsidRPr="00C17306"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hideMark/>
          </w:tcPr>
          <w:p w14:paraId="51E1BCE4" w14:textId="0E3FCD8B" w:rsidR="00F4604F" w:rsidRPr="006831F6" w:rsidRDefault="00F4604F" w:rsidP="007E6F13">
            <w:pPr>
              <w:rPr>
                <w:rFonts w:cs="Helvetica"/>
                <w:lang w:val="en-US"/>
              </w:rPr>
            </w:pPr>
            <w:r w:rsidRPr="006831F6">
              <w:rPr>
                <w:rFonts w:cs="Helvetica"/>
                <w:lang w:val="en-US"/>
              </w:rPr>
              <w:t>III.A.</w:t>
            </w:r>
            <w:r w:rsidR="00105633">
              <w:rPr>
                <w:rFonts w:cs="Helvetica"/>
                <w:lang w:val="en-US"/>
              </w:rPr>
              <w:t>/Annex G</w:t>
            </w:r>
          </w:p>
        </w:tc>
      </w:tr>
      <w:tr w:rsidR="00CA6A2F" w:rsidRPr="00757116" w14:paraId="4C948C11"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F2E5B84" w14:textId="77777777" w:rsidR="00F4604F" w:rsidRPr="0053287B" w:rsidRDefault="00F4604F" w:rsidP="00C8201F">
            <w:pPr>
              <w:rPr>
                <w:rFonts w:cs="Helvetica"/>
                <w:b/>
                <w:lang w:val="en-US"/>
              </w:rPr>
            </w:pPr>
            <w:r w:rsidRPr="0053287B">
              <w:rPr>
                <w:rFonts w:cs="Helvetica"/>
                <w:b/>
                <w:lang w:val="en-US"/>
              </w:rPr>
              <w:lastRenderedPageBreak/>
              <w:t xml:space="preserve">ESCALATION MECHANISMS (IANA Customer Service Complaint Resolution Process) </w:t>
            </w:r>
          </w:p>
        </w:tc>
        <w:tc>
          <w:tcPr>
            <w:tcW w:w="5214" w:type="dxa"/>
            <w:tcBorders>
              <w:top w:val="single" w:sz="4" w:space="0" w:color="auto"/>
              <w:left w:val="single" w:sz="4" w:space="0" w:color="auto"/>
              <w:bottom w:val="single" w:sz="4" w:space="0" w:color="auto"/>
              <w:right w:val="single" w:sz="4" w:space="0" w:color="auto"/>
            </w:tcBorders>
            <w:hideMark/>
          </w:tcPr>
          <w:p w14:paraId="207991C6" w14:textId="734D7C3E" w:rsidR="00F4604F" w:rsidRPr="0053287B" w:rsidRDefault="00F4604F" w:rsidP="00C8201F">
            <w:pPr>
              <w:numPr>
                <w:ilvl w:val="0"/>
                <w:numId w:val="14"/>
              </w:numPr>
              <w:rPr>
                <w:rFonts w:cs="Helvetica"/>
                <w:lang w:val="en-US"/>
              </w:rPr>
            </w:pPr>
            <w:r w:rsidRPr="0053287B">
              <w:rPr>
                <w:rFonts w:cs="Helvetica"/>
                <w:lang w:val="en-US"/>
              </w:rPr>
              <w:t>Phase 1: If anyone experiences an issue with PTI’s delivery of IANA naming functions, the complainant can send an email to PTI</w:t>
            </w:r>
            <w:r w:rsidR="00A22B90">
              <w:rPr>
                <w:rFonts w:cs="Helvetica"/>
                <w:lang w:val="en-US"/>
              </w:rPr>
              <w:t>, which</w:t>
            </w:r>
            <w:r w:rsidRPr="0053287B">
              <w:rPr>
                <w:rFonts w:cs="Helvetica"/>
                <w:lang w:val="en-US"/>
              </w:rPr>
              <w:t xml:space="preserve"> will escalate the complaint internally as required. This process is open to anyone, including individuals, </w:t>
            </w:r>
            <w:r w:rsidR="00A22B90">
              <w:rPr>
                <w:rFonts w:cs="Helvetica"/>
                <w:lang w:val="en-US"/>
              </w:rPr>
              <w:t xml:space="preserve">registries, </w:t>
            </w:r>
            <w:r w:rsidRPr="0053287B">
              <w:rPr>
                <w:rFonts w:cs="Helvetica"/>
                <w:lang w:val="en-US"/>
              </w:rPr>
              <w:t xml:space="preserve">ccTLD regional organizations and ICANN SO/ACs. </w:t>
            </w:r>
          </w:p>
          <w:p w14:paraId="72DA22F5" w14:textId="06F2CC67" w:rsidR="00F4604F" w:rsidRPr="006831F6" w:rsidRDefault="00F4604F" w:rsidP="00C8201F">
            <w:pPr>
              <w:numPr>
                <w:ilvl w:val="0"/>
                <w:numId w:val="14"/>
              </w:numPr>
              <w:rPr>
                <w:rFonts w:cs="Helvetica"/>
                <w:lang w:val="en-US"/>
              </w:rPr>
            </w:pPr>
            <w:r w:rsidRPr="006831F6">
              <w:rPr>
                <w:rFonts w:cs="Helvetica"/>
                <w:lang w:val="en-US"/>
              </w:rPr>
              <w:t xml:space="preserve">Phase 2: If the issue </w:t>
            </w:r>
            <w:r w:rsidR="00A22B90">
              <w:rPr>
                <w:rFonts w:cs="Helvetica"/>
                <w:lang w:val="en-US"/>
              </w:rPr>
              <w:t xml:space="preserve">identified in Phase 1 </w:t>
            </w:r>
            <w:r w:rsidRPr="006831F6">
              <w:rPr>
                <w:rFonts w:cs="Helvetica"/>
                <w:lang w:val="en-US"/>
              </w:rPr>
              <w:t>is not addressed</w:t>
            </w:r>
            <w:r w:rsidR="00A22B90">
              <w:rPr>
                <w:rFonts w:cs="Helvetica"/>
                <w:lang w:val="en-US"/>
              </w:rPr>
              <w:t xml:space="preserve"> by PTI to the reasonable satisfaction of the complainant</w:t>
            </w:r>
            <w:r w:rsidRPr="006831F6">
              <w:rPr>
                <w:rFonts w:cs="Helvetica"/>
                <w:lang w:val="en-US"/>
              </w:rPr>
              <w:t xml:space="preserve">, then </w:t>
            </w:r>
            <w:r w:rsidR="00105633">
              <w:rPr>
                <w:rFonts w:cs="Helvetica"/>
                <w:lang w:val="en-US"/>
              </w:rPr>
              <w:t xml:space="preserve">complainants that are </w:t>
            </w:r>
            <w:r w:rsidRPr="006831F6">
              <w:rPr>
                <w:rFonts w:cs="Helvetica"/>
                <w:lang w:val="en-US"/>
              </w:rPr>
              <w:t xml:space="preserve">direct customers only may request mediation. ICANN and CSC </w:t>
            </w:r>
            <w:r w:rsidR="00A22B90">
              <w:rPr>
                <w:rFonts w:cs="Helvetica"/>
                <w:lang w:val="en-US"/>
              </w:rPr>
              <w:t>will be</w:t>
            </w:r>
            <w:r w:rsidRPr="006831F6">
              <w:rPr>
                <w:rFonts w:cs="Helvetica"/>
                <w:lang w:val="en-US"/>
              </w:rPr>
              <w:t xml:space="preserve"> notified of the issue and CSC</w:t>
            </w:r>
            <w:r w:rsidR="00A22B90">
              <w:rPr>
                <w:rFonts w:cs="Helvetica"/>
                <w:lang w:val="en-US"/>
              </w:rPr>
              <w:t xml:space="preserve"> will conduct a</w:t>
            </w:r>
            <w:r w:rsidRPr="006831F6">
              <w:rPr>
                <w:rFonts w:cs="Helvetica"/>
                <w:lang w:val="en-US"/>
              </w:rPr>
              <w:t xml:space="preserve"> review to determine whether the issue is part of a persistent performance issue or an indication of a systemic problem. If so, the CSC may seek remediation through the Problem Resolution Process described below. This process is only open to direct customers. Non-direct customers, including TLD organizations, who have issues unresolved in Phase 1, may escalate the issues to the ombudsman or the applicable liaisons to the CSC.</w:t>
            </w:r>
          </w:p>
          <w:p w14:paraId="357BFC87" w14:textId="2B268C3E" w:rsidR="00F4604F" w:rsidRPr="006831F6" w:rsidRDefault="00F4604F" w:rsidP="00C8201F">
            <w:pPr>
              <w:numPr>
                <w:ilvl w:val="0"/>
                <w:numId w:val="14"/>
              </w:numPr>
              <w:rPr>
                <w:rFonts w:cs="Helvetica"/>
                <w:lang w:val="en-US"/>
              </w:rPr>
            </w:pPr>
            <w:r w:rsidRPr="006831F6">
              <w:rPr>
                <w:rFonts w:cs="Helvetica"/>
                <w:lang w:val="en-US"/>
              </w:rPr>
              <w:t xml:space="preserve">The complainant may also initiate an </w:t>
            </w:r>
            <w:r w:rsidR="00A22B90">
              <w:rPr>
                <w:rFonts w:cs="Helvetica"/>
                <w:lang w:val="en-US"/>
              </w:rPr>
              <w:t>I</w:t>
            </w:r>
            <w:r w:rsidRPr="006831F6">
              <w:rPr>
                <w:rFonts w:cs="Helvetica"/>
                <w:lang w:val="en-US"/>
              </w:rPr>
              <w:t xml:space="preserve">ndependent </w:t>
            </w:r>
            <w:r w:rsidR="00A22B90">
              <w:rPr>
                <w:rFonts w:cs="Helvetica"/>
                <w:lang w:val="en-US"/>
              </w:rPr>
              <w:t>R</w:t>
            </w:r>
            <w:r w:rsidRPr="006831F6">
              <w:rPr>
                <w:rFonts w:cs="Helvetica"/>
                <w:lang w:val="en-US"/>
              </w:rPr>
              <w:t xml:space="preserve">eview </w:t>
            </w:r>
            <w:r w:rsidR="00A22B90">
              <w:rPr>
                <w:rFonts w:cs="Helvetica"/>
                <w:lang w:val="en-US"/>
              </w:rPr>
              <w:t>P</w:t>
            </w:r>
            <w:r w:rsidRPr="006831F6">
              <w:rPr>
                <w:rFonts w:cs="Helvetica"/>
                <w:lang w:val="en-US"/>
              </w:rPr>
              <w:t>rocess if the issue is not addressed</w:t>
            </w:r>
            <w:r w:rsidR="00A22B90">
              <w:rPr>
                <w:rFonts w:cs="Helvetica"/>
                <w:lang w:val="en-US"/>
              </w:rPr>
              <w:t xml:space="preserve"> in the steps above</w:t>
            </w:r>
            <w:r w:rsidRPr="006831F6">
              <w:rPr>
                <w:rFonts w:cs="Helvetica"/>
                <w:lang w:val="en-US"/>
              </w:rPr>
              <w:t xml:space="preserve">.  </w:t>
            </w:r>
          </w:p>
          <w:p w14:paraId="709393B1" w14:textId="40BD0A7D"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6895E688"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hideMark/>
          </w:tcPr>
          <w:p w14:paraId="59B9EBB6" w14:textId="2F4831B5" w:rsidR="00F4604F" w:rsidRPr="0053287B" w:rsidRDefault="00F4604F" w:rsidP="007E6F13">
            <w:pPr>
              <w:rPr>
                <w:rFonts w:cs="Helvetica"/>
                <w:lang w:val="en-US"/>
              </w:rPr>
            </w:pPr>
            <w:r w:rsidRPr="0053287B">
              <w:rPr>
                <w:rFonts w:cs="Helvetica"/>
                <w:lang w:val="en-US"/>
              </w:rPr>
              <w:t>III.A./ Annex I</w:t>
            </w:r>
          </w:p>
        </w:tc>
      </w:tr>
      <w:tr w:rsidR="00CA6A2F" w:rsidRPr="00757116" w14:paraId="5EDC427E"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9CE580A" w14:textId="77777777" w:rsidR="00F4604F" w:rsidRPr="0053287B" w:rsidRDefault="00F4604F" w:rsidP="00C8201F">
            <w:pPr>
              <w:rPr>
                <w:rFonts w:cs="Helvetica"/>
                <w:b/>
                <w:lang w:val="en-US"/>
              </w:rPr>
            </w:pPr>
            <w:r w:rsidRPr="0053287B">
              <w:rPr>
                <w:rFonts w:cs="Helvetica"/>
                <w:b/>
                <w:lang w:val="en-US"/>
              </w:rPr>
              <w:t xml:space="preserve">ESCALATION MECHANISMS (IANA Problem Resolution </w:t>
            </w:r>
            <w:r w:rsidRPr="0053287B">
              <w:rPr>
                <w:rFonts w:cs="Helvetica"/>
                <w:b/>
                <w:lang w:val="en-US"/>
              </w:rPr>
              <w:lastRenderedPageBreak/>
              <w:t xml:space="preserve">Process) </w:t>
            </w:r>
          </w:p>
        </w:tc>
        <w:tc>
          <w:tcPr>
            <w:tcW w:w="5214" w:type="dxa"/>
            <w:tcBorders>
              <w:top w:val="single" w:sz="4" w:space="0" w:color="auto"/>
              <w:left w:val="single" w:sz="4" w:space="0" w:color="auto"/>
              <w:bottom w:val="single" w:sz="4" w:space="0" w:color="auto"/>
              <w:right w:val="single" w:sz="4" w:space="0" w:color="auto"/>
            </w:tcBorders>
            <w:hideMark/>
          </w:tcPr>
          <w:p w14:paraId="7C147F1A" w14:textId="77777777" w:rsidR="00F4604F" w:rsidRPr="0053287B" w:rsidRDefault="00F4604F" w:rsidP="00C8201F">
            <w:pPr>
              <w:rPr>
                <w:rFonts w:cs="Helvetica"/>
                <w:lang w:val="en-US"/>
              </w:rPr>
            </w:pPr>
            <w:r w:rsidRPr="0053287B">
              <w:rPr>
                <w:rFonts w:cs="Helvetica"/>
                <w:lang w:val="en-US"/>
              </w:rPr>
              <w:lastRenderedPageBreak/>
              <w:t xml:space="preserve">The CSC may seek resolution with PTI performance issues in accordance with the Remedial Action Plan which includes: </w:t>
            </w:r>
          </w:p>
          <w:p w14:paraId="395CF1DF" w14:textId="77777777" w:rsidR="00F4604F" w:rsidRPr="006831F6" w:rsidRDefault="00F4604F" w:rsidP="00C8201F">
            <w:pPr>
              <w:numPr>
                <w:ilvl w:val="0"/>
                <w:numId w:val="15"/>
              </w:numPr>
              <w:rPr>
                <w:rFonts w:cs="Helvetica"/>
                <w:lang w:val="en-US"/>
              </w:rPr>
            </w:pPr>
            <w:r w:rsidRPr="0053287B">
              <w:rPr>
                <w:rFonts w:cs="Helvetica"/>
                <w:lang w:val="en-US"/>
              </w:rPr>
              <w:t xml:space="preserve">CSC reports persistent issues to PTI and </w:t>
            </w:r>
            <w:r w:rsidRPr="0053287B">
              <w:rPr>
                <w:rFonts w:cs="Helvetica"/>
                <w:lang w:val="en-US"/>
              </w:rPr>
              <w:lastRenderedPageBreak/>
              <w:t>requests remedial action in [TBD] days.</w:t>
            </w:r>
          </w:p>
          <w:p w14:paraId="3DB7C15E" w14:textId="2FB91506" w:rsidR="00F4604F" w:rsidRPr="006831F6" w:rsidRDefault="00F4604F" w:rsidP="00C8201F">
            <w:pPr>
              <w:numPr>
                <w:ilvl w:val="0"/>
                <w:numId w:val="15"/>
              </w:numPr>
              <w:rPr>
                <w:rFonts w:cs="Helvetica"/>
                <w:lang w:val="en-US"/>
              </w:rPr>
            </w:pPr>
            <w:r w:rsidRPr="006831F6">
              <w:rPr>
                <w:rFonts w:cs="Helvetica"/>
                <w:lang w:val="en-US"/>
              </w:rPr>
              <w:t>CSC confirms completion of the remedial action</w:t>
            </w:r>
            <w:r w:rsidR="00A22B90">
              <w:rPr>
                <w:rFonts w:cs="Helvetica"/>
                <w:lang w:val="en-US"/>
              </w:rPr>
              <w:t xml:space="preserve"> by PTI</w:t>
            </w:r>
            <w:r w:rsidRPr="006831F6">
              <w:rPr>
                <w:rFonts w:cs="Helvetica"/>
                <w:lang w:val="en-US"/>
              </w:rPr>
              <w:t xml:space="preserve">. </w:t>
            </w:r>
          </w:p>
          <w:p w14:paraId="4D820651" w14:textId="7FA7AD7D" w:rsidR="00F4604F" w:rsidRPr="006831F6" w:rsidRDefault="00F4604F" w:rsidP="00105633">
            <w:pPr>
              <w:numPr>
                <w:ilvl w:val="0"/>
                <w:numId w:val="15"/>
              </w:numPr>
              <w:rPr>
                <w:rFonts w:cs="Helvetica"/>
                <w:lang w:val="en-US"/>
              </w:rPr>
            </w:pPr>
            <w:r w:rsidRPr="006831F6">
              <w:rPr>
                <w:rFonts w:cs="Helvetica"/>
                <w:lang w:val="en-US"/>
              </w:rPr>
              <w:t xml:space="preserve">If CSC determines that the remedial action has been exhausted and has not led to necessary improvements, the CSC is authorized to escalate to the ccNSO and/or the GNSO, who might then decide to take further action using agreed consultation and escalation processes to be </w:t>
            </w:r>
            <w:r w:rsidR="00105633">
              <w:rPr>
                <w:rFonts w:cs="Helvetica"/>
                <w:lang w:val="en-US"/>
              </w:rPr>
              <w:t>finalized</w:t>
            </w:r>
            <w:r w:rsidR="00105633" w:rsidRPr="006831F6">
              <w:rPr>
                <w:rFonts w:cs="Helvetica"/>
                <w:lang w:val="en-US"/>
              </w:rPr>
              <w:t xml:space="preserve"> </w:t>
            </w:r>
            <w:r w:rsidRPr="006831F6">
              <w:rPr>
                <w:rFonts w:cs="Helvetica"/>
                <w:lang w:val="en-US"/>
              </w:rPr>
              <w:t xml:space="preserve">post-transition. </w:t>
            </w:r>
          </w:p>
        </w:tc>
        <w:tc>
          <w:tcPr>
            <w:tcW w:w="1169" w:type="dxa"/>
            <w:tcBorders>
              <w:top w:val="single" w:sz="4" w:space="0" w:color="auto"/>
              <w:left w:val="single" w:sz="4" w:space="0" w:color="auto"/>
              <w:bottom w:val="single" w:sz="4" w:space="0" w:color="auto"/>
              <w:right w:val="single" w:sz="4" w:space="0" w:color="auto"/>
            </w:tcBorders>
          </w:tcPr>
          <w:p w14:paraId="10394318" w14:textId="77777777" w:rsidR="00F4604F" w:rsidRPr="00C17306"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hideMark/>
          </w:tcPr>
          <w:p w14:paraId="7FCFB83F" w14:textId="5EB79237" w:rsidR="00F4604F" w:rsidRPr="006831F6" w:rsidRDefault="00F4604F" w:rsidP="007E6F13">
            <w:pPr>
              <w:rPr>
                <w:rFonts w:cs="Helvetica"/>
                <w:lang w:val="en-US"/>
              </w:rPr>
            </w:pPr>
            <w:r w:rsidRPr="006831F6">
              <w:rPr>
                <w:rFonts w:cs="Helvetica"/>
                <w:lang w:val="en-US"/>
              </w:rPr>
              <w:t>III.A/ Annex J</w:t>
            </w:r>
          </w:p>
        </w:tc>
      </w:tr>
      <w:tr w:rsidR="00CA6A2F" w:rsidRPr="00757116" w14:paraId="1D145AE7"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42EFD47C" w14:textId="77777777" w:rsidR="00F4604F" w:rsidRPr="0053287B" w:rsidRDefault="00F4604F" w:rsidP="00C8201F">
            <w:pPr>
              <w:rPr>
                <w:rFonts w:cs="Helvetica"/>
                <w:b/>
                <w:lang w:val="en-US"/>
              </w:rPr>
            </w:pPr>
            <w:r w:rsidRPr="0053287B">
              <w:rPr>
                <w:rFonts w:cs="Helvetica"/>
                <w:b/>
                <w:lang w:val="en-US"/>
              </w:rPr>
              <w:lastRenderedPageBreak/>
              <w:t xml:space="preserve">ESCALATION MECHANISMS (Root Zone Emergency Process) </w:t>
            </w:r>
          </w:p>
        </w:tc>
        <w:tc>
          <w:tcPr>
            <w:tcW w:w="5214" w:type="dxa"/>
            <w:tcBorders>
              <w:top w:val="single" w:sz="4" w:space="0" w:color="auto"/>
              <w:left w:val="single" w:sz="4" w:space="0" w:color="auto"/>
              <w:bottom w:val="single" w:sz="4" w:space="0" w:color="auto"/>
              <w:right w:val="single" w:sz="4" w:space="0" w:color="auto"/>
            </w:tcBorders>
            <w:hideMark/>
          </w:tcPr>
          <w:p w14:paraId="05B7646E" w14:textId="77777777" w:rsidR="00F4604F" w:rsidRPr="0053287B" w:rsidRDefault="00F4604F" w:rsidP="00C8201F">
            <w:pPr>
              <w:rPr>
                <w:rFonts w:cs="Helvetica"/>
                <w:lang w:val="en-US"/>
              </w:rPr>
            </w:pPr>
            <w:r w:rsidRPr="0053287B">
              <w:rPr>
                <w:rFonts w:cs="Helvetica"/>
                <w:lang w:val="en-US"/>
              </w:rPr>
              <w:t>[Retain provisions from current ICANN-NTIA Contract.]</w:t>
            </w:r>
          </w:p>
        </w:tc>
        <w:tc>
          <w:tcPr>
            <w:tcW w:w="1169" w:type="dxa"/>
            <w:tcBorders>
              <w:top w:val="single" w:sz="4" w:space="0" w:color="auto"/>
              <w:left w:val="single" w:sz="4" w:space="0" w:color="auto"/>
              <w:bottom w:val="single" w:sz="4" w:space="0" w:color="auto"/>
              <w:right w:val="single" w:sz="4" w:space="0" w:color="auto"/>
            </w:tcBorders>
          </w:tcPr>
          <w:p w14:paraId="67947918"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hideMark/>
          </w:tcPr>
          <w:p w14:paraId="45F68335" w14:textId="437120EC" w:rsidR="00F4604F" w:rsidRPr="0053287B" w:rsidRDefault="00F4604F" w:rsidP="007E6F13">
            <w:pPr>
              <w:rPr>
                <w:rFonts w:cs="Helvetica"/>
                <w:lang w:val="en-US"/>
              </w:rPr>
            </w:pPr>
            <w:r w:rsidRPr="0053287B">
              <w:rPr>
                <w:rFonts w:cs="Helvetica"/>
                <w:lang w:val="en-US"/>
              </w:rPr>
              <w:t>III.A/ Annex K</w:t>
            </w:r>
          </w:p>
        </w:tc>
      </w:tr>
      <w:tr w:rsidR="00CA6A2F" w:rsidRPr="00757116" w14:paraId="01340DC4"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30F010CF" w14:textId="77777777" w:rsidR="00F4604F" w:rsidRPr="0053287B" w:rsidRDefault="00F4604F" w:rsidP="00C8201F">
            <w:pPr>
              <w:rPr>
                <w:rFonts w:cs="Helvetica"/>
                <w:b/>
                <w:lang w:val="en-US"/>
              </w:rPr>
            </w:pPr>
            <w:r w:rsidRPr="0053287B">
              <w:rPr>
                <w:rFonts w:cs="Helvetica"/>
                <w:b/>
                <w:lang w:val="en-US"/>
              </w:rPr>
              <w:t xml:space="preserve">ESCALATION MECHANISMS (Separation Review) </w:t>
            </w:r>
          </w:p>
        </w:tc>
        <w:tc>
          <w:tcPr>
            <w:tcW w:w="5214" w:type="dxa"/>
            <w:tcBorders>
              <w:top w:val="single" w:sz="4" w:space="0" w:color="auto"/>
              <w:left w:val="single" w:sz="4" w:space="0" w:color="auto"/>
              <w:bottom w:val="single" w:sz="4" w:space="0" w:color="auto"/>
              <w:right w:val="single" w:sz="4" w:space="0" w:color="auto"/>
            </w:tcBorders>
            <w:hideMark/>
          </w:tcPr>
          <w:p w14:paraId="04C19438" w14:textId="6608C883" w:rsidR="00F4604F" w:rsidRPr="006831F6" w:rsidRDefault="00F4604F" w:rsidP="00C8201F">
            <w:pPr>
              <w:numPr>
                <w:ilvl w:val="0"/>
                <w:numId w:val="16"/>
              </w:numPr>
              <w:rPr>
                <w:rFonts w:cs="Helvetica"/>
                <w:lang w:val="en-US"/>
              </w:rPr>
            </w:pPr>
            <w:r w:rsidRPr="0053287B">
              <w:rPr>
                <w:rFonts w:cs="Helvetica"/>
                <w:lang w:val="en-US"/>
              </w:rPr>
              <w:t xml:space="preserve">A separation review can be triggered by IFRT in accordance with </w:t>
            </w:r>
            <w:r w:rsidR="0020390C">
              <w:rPr>
                <w:rFonts w:cs="Helvetica"/>
                <w:lang w:val="en-US"/>
              </w:rPr>
              <w:t>provisions to be inserted in</w:t>
            </w:r>
            <w:r w:rsidRPr="0053287B">
              <w:rPr>
                <w:rFonts w:cs="Helvetica"/>
                <w:lang w:val="en-US"/>
              </w:rPr>
              <w:t xml:space="preserve"> ICANN governance documents. PTI shall submit to and comply with the IFR mechanics, including the separation review mechanics, adopted and implemen</w:t>
            </w:r>
            <w:r w:rsidRPr="006831F6">
              <w:rPr>
                <w:rFonts w:cs="Helvetica"/>
                <w:lang w:val="en-US"/>
              </w:rPr>
              <w:t>ted by ICANN.</w:t>
            </w:r>
          </w:p>
          <w:p w14:paraId="115FD29B" w14:textId="77777777" w:rsidR="00F4604F" w:rsidRPr="006831F6" w:rsidRDefault="00F4604F" w:rsidP="00C8201F">
            <w:pPr>
              <w:numPr>
                <w:ilvl w:val="0"/>
                <w:numId w:val="16"/>
              </w:numPr>
              <w:rPr>
                <w:rFonts w:cs="Helvetica"/>
                <w:lang w:val="en-US"/>
              </w:rPr>
            </w:pPr>
            <w:r w:rsidRPr="006831F6">
              <w:rPr>
                <w:rFonts w:cs="Helvetica"/>
                <w:lang w:val="en-US"/>
              </w:rPr>
              <w:t>All recommendations resulting from the separation review must be approved by the ICANN board.</w:t>
            </w:r>
          </w:p>
        </w:tc>
        <w:tc>
          <w:tcPr>
            <w:tcW w:w="1169" w:type="dxa"/>
            <w:tcBorders>
              <w:top w:val="single" w:sz="4" w:space="0" w:color="auto"/>
              <w:left w:val="single" w:sz="4" w:space="0" w:color="auto"/>
              <w:bottom w:val="single" w:sz="4" w:space="0" w:color="auto"/>
              <w:right w:val="single" w:sz="4" w:space="0" w:color="auto"/>
            </w:tcBorders>
          </w:tcPr>
          <w:p w14:paraId="241F48DF" w14:textId="77777777" w:rsidR="00F4604F" w:rsidRPr="00C17306"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hideMark/>
          </w:tcPr>
          <w:p w14:paraId="5F3B4E34" w14:textId="7A012E11" w:rsidR="00F4604F" w:rsidRPr="006831F6" w:rsidRDefault="00F4604F" w:rsidP="007E6F13">
            <w:pPr>
              <w:rPr>
                <w:rFonts w:cs="Helvetica"/>
                <w:lang w:val="en-US"/>
              </w:rPr>
            </w:pPr>
            <w:r w:rsidRPr="006831F6">
              <w:rPr>
                <w:rFonts w:cs="Helvetica"/>
                <w:lang w:val="en-US"/>
              </w:rPr>
              <w:t>III.A</w:t>
            </w:r>
            <w:r w:rsidR="00105633">
              <w:rPr>
                <w:rFonts w:cs="Helvetica"/>
                <w:lang w:val="en-US"/>
              </w:rPr>
              <w:t>/ Annex L</w:t>
            </w:r>
          </w:p>
        </w:tc>
      </w:tr>
      <w:tr w:rsidR="00CA6A2F" w:rsidRPr="00757116" w14:paraId="63F80AC3"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4500C8C2" w14:textId="77777777" w:rsidR="00F4604F" w:rsidRPr="0053287B" w:rsidRDefault="00F4604F" w:rsidP="00C8201F">
            <w:pPr>
              <w:rPr>
                <w:rFonts w:cs="Helvetica"/>
                <w:b/>
                <w:lang w:val="en-US"/>
              </w:rPr>
            </w:pPr>
            <w:r w:rsidRPr="0053287B">
              <w:rPr>
                <w:rFonts w:cs="Helvetica"/>
                <w:b/>
                <w:lang w:val="en-US"/>
              </w:rPr>
              <w:t xml:space="preserve">CONTINUITY OF OPERATIONS </w:t>
            </w:r>
          </w:p>
        </w:tc>
        <w:tc>
          <w:tcPr>
            <w:tcW w:w="5214" w:type="dxa"/>
            <w:tcBorders>
              <w:top w:val="single" w:sz="4" w:space="0" w:color="auto"/>
              <w:left w:val="single" w:sz="4" w:space="0" w:color="auto"/>
              <w:bottom w:val="single" w:sz="4" w:space="0" w:color="auto"/>
              <w:right w:val="single" w:sz="4" w:space="0" w:color="auto"/>
            </w:tcBorders>
            <w:hideMark/>
          </w:tcPr>
          <w:p w14:paraId="4A2288ED" w14:textId="77777777" w:rsidR="00F4604F" w:rsidRPr="0053287B" w:rsidRDefault="00F4604F" w:rsidP="00C8201F">
            <w:pPr>
              <w:numPr>
                <w:ilvl w:val="0"/>
                <w:numId w:val="17"/>
              </w:numPr>
              <w:rPr>
                <w:rFonts w:cs="Helvetica"/>
                <w:lang w:val="en-US"/>
              </w:rPr>
            </w:pPr>
            <w:r w:rsidRPr="0053287B">
              <w:rPr>
                <w:rFonts w:cs="Helvetica"/>
                <w:lang w:val="en-US"/>
              </w:rPr>
              <w:t xml:space="preserve">Retain provisions from current ICANN-NTIA Contract, except that ICANN will perform duties of the Contract Officer (CO) and Contract Officer Representative (COR).  PTI agrees to be fully engaged in the transition plan and to provide appropriate transition staff and expertise to facilitate a stable transition of the IANA functions on terms more fully developed in the ICANN-PTI Contract. </w:t>
            </w:r>
          </w:p>
          <w:p w14:paraId="29EBD839" w14:textId="77777777" w:rsidR="00F4604F" w:rsidRPr="006831F6" w:rsidRDefault="00F4604F" w:rsidP="00C8201F">
            <w:pPr>
              <w:numPr>
                <w:ilvl w:val="0"/>
                <w:numId w:val="17"/>
              </w:numPr>
              <w:rPr>
                <w:rFonts w:cs="Helvetica"/>
                <w:lang w:val="en-US"/>
              </w:rPr>
            </w:pPr>
            <w:r w:rsidRPr="0053287B">
              <w:rPr>
                <w:rFonts w:cs="Helvetica"/>
                <w:lang w:val="en-US"/>
              </w:rPr>
              <w:t xml:space="preserve">ICANN, in conjunction with CSC as necessary, shall review the transition plan every five years. </w:t>
            </w:r>
          </w:p>
        </w:tc>
        <w:tc>
          <w:tcPr>
            <w:tcW w:w="1169" w:type="dxa"/>
            <w:tcBorders>
              <w:top w:val="single" w:sz="4" w:space="0" w:color="auto"/>
              <w:left w:val="single" w:sz="4" w:space="0" w:color="auto"/>
              <w:bottom w:val="single" w:sz="4" w:space="0" w:color="auto"/>
              <w:right w:val="single" w:sz="4" w:space="0" w:color="auto"/>
            </w:tcBorders>
            <w:hideMark/>
          </w:tcPr>
          <w:p w14:paraId="57D2BA4D" w14:textId="77777777" w:rsidR="00F4604F" w:rsidRPr="006831F6" w:rsidRDefault="00F4604F" w:rsidP="00C8201F">
            <w:pPr>
              <w:rPr>
                <w:rFonts w:cs="Helvetica"/>
                <w:lang w:val="en-US"/>
              </w:rPr>
            </w:pPr>
            <w:r w:rsidRPr="006831F6">
              <w:rPr>
                <w:rFonts w:cs="Helvetica"/>
                <w:lang w:val="en-US"/>
              </w:rPr>
              <w:t>C.7</w:t>
            </w:r>
          </w:p>
        </w:tc>
        <w:tc>
          <w:tcPr>
            <w:tcW w:w="1169" w:type="dxa"/>
            <w:tcBorders>
              <w:top w:val="single" w:sz="4" w:space="0" w:color="auto"/>
              <w:left w:val="single" w:sz="4" w:space="0" w:color="auto"/>
              <w:bottom w:val="single" w:sz="4" w:space="0" w:color="auto"/>
              <w:right w:val="single" w:sz="4" w:space="0" w:color="auto"/>
            </w:tcBorders>
            <w:hideMark/>
          </w:tcPr>
          <w:p w14:paraId="4A4213A2" w14:textId="1A513245" w:rsidR="00F4604F" w:rsidRPr="006831F6" w:rsidRDefault="00F4604F" w:rsidP="007E6F13">
            <w:pPr>
              <w:rPr>
                <w:rFonts w:cs="Helvetica"/>
                <w:lang w:val="en-US"/>
              </w:rPr>
            </w:pPr>
            <w:r w:rsidRPr="006831F6">
              <w:rPr>
                <w:rFonts w:cs="Helvetica"/>
                <w:lang w:val="en-US"/>
              </w:rPr>
              <w:t>III.A</w:t>
            </w:r>
            <w:r w:rsidR="00105633">
              <w:rPr>
                <w:rFonts w:cs="Helvetica"/>
                <w:lang w:val="en-US"/>
              </w:rPr>
              <w:t>/ Annnex M</w:t>
            </w:r>
          </w:p>
        </w:tc>
      </w:tr>
      <w:tr w:rsidR="00CA6A2F" w:rsidRPr="00757116" w14:paraId="615F8BD8" w14:textId="77777777" w:rsidTr="002C7B82">
        <w:tc>
          <w:tcPr>
            <w:tcW w:w="2268" w:type="dxa"/>
            <w:tcBorders>
              <w:top w:val="single" w:sz="4" w:space="0" w:color="auto"/>
              <w:left w:val="single" w:sz="4" w:space="0" w:color="auto"/>
              <w:bottom w:val="single" w:sz="4" w:space="0" w:color="auto"/>
              <w:right w:val="single" w:sz="4" w:space="0" w:color="auto"/>
            </w:tcBorders>
          </w:tcPr>
          <w:p w14:paraId="3DC1BDAC" w14:textId="77777777" w:rsidR="00F4604F" w:rsidRPr="0053287B" w:rsidRDefault="00F4604F" w:rsidP="00C8201F">
            <w:pPr>
              <w:rPr>
                <w:rFonts w:cs="Helvetica"/>
                <w:b/>
                <w:lang w:val="en-US"/>
              </w:rPr>
            </w:pPr>
            <w:r w:rsidRPr="0053287B">
              <w:rPr>
                <w:rFonts w:cs="Helvetica"/>
                <w:b/>
                <w:lang w:val="en-US"/>
              </w:rPr>
              <w:t>COST/PRICE</w:t>
            </w:r>
          </w:p>
          <w:p w14:paraId="4C96395D" w14:textId="77777777" w:rsidR="00F4604F" w:rsidRPr="0053287B" w:rsidRDefault="00F4604F" w:rsidP="00C8201F">
            <w:pPr>
              <w:rPr>
                <w:rFonts w:cs="Helvetica"/>
                <w:b/>
                <w:lang w:val="en-US"/>
              </w:rPr>
            </w:pPr>
          </w:p>
          <w:p w14:paraId="3A23825F" w14:textId="77777777" w:rsidR="00F4604F" w:rsidRPr="00C17306"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36935EF0" w14:textId="1EB295A0" w:rsidR="00F4604F" w:rsidRPr="006831F6" w:rsidRDefault="00F4604F" w:rsidP="00C8201F">
            <w:pPr>
              <w:numPr>
                <w:ilvl w:val="0"/>
                <w:numId w:val="12"/>
              </w:numPr>
              <w:rPr>
                <w:rFonts w:cs="Helvetica"/>
                <w:lang w:val="en-US"/>
              </w:rPr>
            </w:pPr>
            <w:r w:rsidRPr="006831F6">
              <w:rPr>
                <w:rFonts w:cs="Helvetica"/>
                <w:lang w:val="en-US"/>
              </w:rPr>
              <w:t>Fees, if any, will be based on direct costs and resources</w:t>
            </w:r>
            <w:r w:rsidR="00B81ADE">
              <w:rPr>
                <w:rFonts w:cs="Helvetica"/>
                <w:lang w:val="en-US"/>
              </w:rPr>
              <w:t xml:space="preserve"> incurred by PTI</w:t>
            </w:r>
            <w:r w:rsidRPr="006831F6">
              <w:rPr>
                <w:rFonts w:cs="Helvetica"/>
                <w:lang w:val="en-US"/>
              </w:rPr>
              <w:t xml:space="preserve">. </w:t>
            </w:r>
          </w:p>
          <w:p w14:paraId="4EADFFA5" w14:textId="77777777" w:rsidR="00F4604F" w:rsidRPr="006831F6" w:rsidRDefault="00F4604F" w:rsidP="00C8201F">
            <w:pPr>
              <w:numPr>
                <w:ilvl w:val="0"/>
                <w:numId w:val="12"/>
              </w:numPr>
              <w:rPr>
                <w:rFonts w:cs="Helvetica"/>
                <w:lang w:val="en-US"/>
              </w:rPr>
            </w:pPr>
            <w:r w:rsidRPr="006831F6">
              <w:rPr>
                <w:rFonts w:cs="Helvetica"/>
                <w:lang w:val="en-US"/>
              </w:rPr>
              <w:t xml:space="preserve">After one year of charging fees, PTI must collaborate with all Interested and Affected Parties to develop the fee structure and a </w:t>
            </w:r>
            <w:r w:rsidRPr="006831F6">
              <w:rPr>
                <w:rFonts w:cs="Helvetica"/>
                <w:lang w:val="en-US"/>
              </w:rPr>
              <w:lastRenderedPageBreak/>
              <w:t>method to tracks costs for each IANA function. PTI must submit copies of the above and a description of the collaboration efforts to ICANN.</w:t>
            </w:r>
          </w:p>
          <w:p w14:paraId="04352A59" w14:textId="77777777" w:rsidR="00F4604F" w:rsidRPr="006831F6" w:rsidRDefault="00F4604F" w:rsidP="00C8201F">
            <w:pPr>
              <w:numPr>
                <w:ilvl w:val="0"/>
                <w:numId w:val="12"/>
              </w:numPr>
              <w:rPr>
                <w:rFonts w:cs="Helvetica"/>
                <w:lang w:val="en-US"/>
              </w:rPr>
            </w:pPr>
            <w:r w:rsidRPr="006831F6">
              <w:rPr>
                <w:rFonts w:cs="Helvetica"/>
                <w:lang w:val="en-US"/>
              </w:rPr>
              <w:t xml:space="preserve">“Interested and Affected Parties” means the multistakeholder, private sector led, bottom-up policy development model for the DNS that ICANN represents; </w:t>
            </w:r>
            <w:r w:rsidRPr="006831F6">
              <w:rPr>
                <w:rFonts w:cs="Helvetica"/>
                <w:b/>
                <w:lang w:val="en-US"/>
              </w:rPr>
              <w:t>[</w:t>
            </w:r>
            <w:r w:rsidRPr="006831F6">
              <w:rPr>
                <w:rFonts w:cs="Helvetica"/>
                <w:lang w:val="en-US"/>
              </w:rPr>
              <w:t>the IETF, the IAB, 5 RIRs;] ccTLD and gTLD operators; governments; and the Internet user community.</w:t>
            </w:r>
          </w:p>
        </w:tc>
        <w:tc>
          <w:tcPr>
            <w:tcW w:w="1169" w:type="dxa"/>
            <w:tcBorders>
              <w:top w:val="single" w:sz="4" w:space="0" w:color="auto"/>
              <w:left w:val="single" w:sz="4" w:space="0" w:color="auto"/>
              <w:bottom w:val="single" w:sz="4" w:space="0" w:color="auto"/>
              <w:right w:val="single" w:sz="4" w:space="0" w:color="auto"/>
            </w:tcBorders>
            <w:hideMark/>
          </w:tcPr>
          <w:p w14:paraId="06A63DCD" w14:textId="77777777" w:rsidR="00F4604F" w:rsidRPr="006831F6" w:rsidRDefault="00F4604F" w:rsidP="00C8201F">
            <w:pPr>
              <w:rPr>
                <w:rFonts w:cs="Helvetica"/>
                <w:lang w:val="en-US"/>
              </w:rPr>
            </w:pPr>
            <w:r w:rsidRPr="006831F6">
              <w:rPr>
                <w:rFonts w:cs="Helvetica"/>
                <w:lang w:val="en-US"/>
              </w:rPr>
              <w:lastRenderedPageBreak/>
              <w:t>B.2</w:t>
            </w:r>
          </w:p>
        </w:tc>
        <w:tc>
          <w:tcPr>
            <w:tcW w:w="1169" w:type="dxa"/>
            <w:tcBorders>
              <w:top w:val="single" w:sz="4" w:space="0" w:color="auto"/>
              <w:left w:val="single" w:sz="4" w:space="0" w:color="auto"/>
              <w:bottom w:val="single" w:sz="4" w:space="0" w:color="auto"/>
              <w:right w:val="single" w:sz="4" w:space="0" w:color="auto"/>
            </w:tcBorders>
          </w:tcPr>
          <w:p w14:paraId="329D8E0E" w14:textId="77777777" w:rsidR="00F4604F" w:rsidRPr="00C17306" w:rsidRDefault="00F4604F" w:rsidP="00C8201F">
            <w:pPr>
              <w:rPr>
                <w:rFonts w:cs="Helvetica"/>
                <w:lang w:val="en-US"/>
              </w:rPr>
            </w:pPr>
          </w:p>
        </w:tc>
      </w:tr>
      <w:tr w:rsidR="00CA6A2F" w:rsidRPr="00757116" w14:paraId="7105F5C3"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984D8BA" w14:textId="77777777" w:rsidR="00F4604F" w:rsidRPr="0053287B" w:rsidRDefault="00F4604F" w:rsidP="00C8201F">
            <w:pPr>
              <w:rPr>
                <w:rFonts w:cs="Helvetica"/>
                <w:b/>
                <w:lang w:val="en-US"/>
              </w:rPr>
            </w:pPr>
            <w:r w:rsidRPr="0053287B">
              <w:rPr>
                <w:rFonts w:cs="Helvetica"/>
                <w:b/>
                <w:lang w:val="en-US"/>
              </w:rPr>
              <w:lastRenderedPageBreak/>
              <w:t>CONSTRUCTIVE WORKING RELATIONSHIPS</w:t>
            </w:r>
          </w:p>
        </w:tc>
        <w:tc>
          <w:tcPr>
            <w:tcW w:w="5214" w:type="dxa"/>
            <w:tcBorders>
              <w:top w:val="single" w:sz="4" w:space="0" w:color="auto"/>
              <w:left w:val="single" w:sz="4" w:space="0" w:color="auto"/>
              <w:bottom w:val="single" w:sz="4" w:space="0" w:color="auto"/>
              <w:right w:val="single" w:sz="4" w:space="0" w:color="auto"/>
            </w:tcBorders>
            <w:hideMark/>
          </w:tcPr>
          <w:p w14:paraId="687B29B1" w14:textId="77777777" w:rsidR="00F4604F" w:rsidRPr="0053287B" w:rsidRDefault="00F4604F" w:rsidP="00C8201F">
            <w:pPr>
              <w:rPr>
                <w:rFonts w:cs="Helvetica"/>
                <w:lang w:val="en-US"/>
              </w:rPr>
            </w:pPr>
            <w:r w:rsidRPr="0053287B">
              <w:rPr>
                <w:rFonts w:cs="Helvetica"/>
                <w:lang w:val="en-US"/>
              </w:rPr>
              <w:t>PTI must maintain constructive working relationships with all Interested and Affected Parties to ensure quality and satisfactory performance.</w:t>
            </w:r>
          </w:p>
        </w:tc>
        <w:tc>
          <w:tcPr>
            <w:tcW w:w="1169" w:type="dxa"/>
            <w:tcBorders>
              <w:top w:val="single" w:sz="4" w:space="0" w:color="auto"/>
              <w:left w:val="single" w:sz="4" w:space="0" w:color="auto"/>
              <w:bottom w:val="single" w:sz="4" w:space="0" w:color="auto"/>
              <w:right w:val="single" w:sz="4" w:space="0" w:color="auto"/>
            </w:tcBorders>
            <w:hideMark/>
          </w:tcPr>
          <w:p w14:paraId="57FB4823" w14:textId="77777777" w:rsidR="00F4604F" w:rsidRPr="006831F6" w:rsidRDefault="00F4604F" w:rsidP="00C8201F">
            <w:pPr>
              <w:rPr>
                <w:rFonts w:cs="Helvetica"/>
                <w:lang w:val="en-US"/>
              </w:rPr>
            </w:pPr>
            <w:r w:rsidRPr="006831F6">
              <w:rPr>
                <w:rFonts w:cs="Helvetica"/>
                <w:lang w:val="en-US"/>
              </w:rPr>
              <w:t>C.1.3</w:t>
            </w:r>
          </w:p>
        </w:tc>
        <w:tc>
          <w:tcPr>
            <w:tcW w:w="1169" w:type="dxa"/>
            <w:tcBorders>
              <w:top w:val="single" w:sz="4" w:space="0" w:color="auto"/>
              <w:left w:val="single" w:sz="4" w:space="0" w:color="auto"/>
              <w:bottom w:val="single" w:sz="4" w:space="0" w:color="auto"/>
              <w:right w:val="single" w:sz="4" w:space="0" w:color="auto"/>
            </w:tcBorders>
          </w:tcPr>
          <w:p w14:paraId="5E0B4293" w14:textId="77777777" w:rsidR="00F4604F" w:rsidRPr="00C17306" w:rsidRDefault="00F4604F" w:rsidP="00C8201F">
            <w:pPr>
              <w:rPr>
                <w:rFonts w:cs="Helvetica"/>
                <w:lang w:val="en-US"/>
              </w:rPr>
            </w:pPr>
          </w:p>
        </w:tc>
      </w:tr>
      <w:tr w:rsidR="00CA6A2F" w:rsidRPr="00757116" w14:paraId="2C55FA49"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0CB23D6B" w14:textId="77777777" w:rsidR="00F4604F" w:rsidRPr="0053287B" w:rsidRDefault="00F4604F" w:rsidP="00C8201F">
            <w:pPr>
              <w:rPr>
                <w:rFonts w:cs="Helvetica"/>
                <w:b/>
                <w:lang w:val="en-US"/>
              </w:rPr>
            </w:pPr>
            <w:r w:rsidRPr="0053287B">
              <w:rPr>
                <w:rFonts w:cs="Helvetica"/>
                <w:b/>
                <w:lang w:val="en-US"/>
              </w:rPr>
              <w:t>PTI REQUIREMENTS</w:t>
            </w:r>
          </w:p>
        </w:tc>
        <w:tc>
          <w:tcPr>
            <w:tcW w:w="5214" w:type="dxa"/>
            <w:tcBorders>
              <w:top w:val="single" w:sz="4" w:space="0" w:color="auto"/>
              <w:left w:val="single" w:sz="4" w:space="0" w:color="auto"/>
              <w:bottom w:val="single" w:sz="4" w:space="0" w:color="auto"/>
              <w:right w:val="single" w:sz="4" w:space="0" w:color="auto"/>
            </w:tcBorders>
          </w:tcPr>
          <w:p w14:paraId="2CEAE3DA"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4A33DB97"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427C0EF1" w14:textId="77777777" w:rsidR="00F4604F" w:rsidRPr="00C17306" w:rsidRDefault="00F4604F" w:rsidP="00C8201F">
            <w:pPr>
              <w:rPr>
                <w:rFonts w:cs="Helvetica"/>
                <w:lang w:val="en-US"/>
              </w:rPr>
            </w:pPr>
          </w:p>
        </w:tc>
      </w:tr>
      <w:tr w:rsidR="00CA6A2F" w:rsidRPr="00757116" w14:paraId="7B7D2FC1"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96F87FA" w14:textId="77777777" w:rsidR="00F4604F" w:rsidRPr="0053287B" w:rsidRDefault="00F4604F" w:rsidP="00C8201F">
            <w:pPr>
              <w:rPr>
                <w:rFonts w:cs="Helvetica"/>
                <w:lang w:val="en-US"/>
              </w:rPr>
            </w:pPr>
            <w:r w:rsidRPr="0053287B">
              <w:rPr>
                <w:rFonts w:cs="Helvetica"/>
                <w:lang w:val="en-US"/>
              </w:rPr>
              <w:t>Subcontracting; [U.S. Presence Requirements]</w:t>
            </w:r>
          </w:p>
        </w:tc>
        <w:tc>
          <w:tcPr>
            <w:tcW w:w="5214" w:type="dxa"/>
            <w:tcBorders>
              <w:top w:val="single" w:sz="4" w:space="0" w:color="auto"/>
              <w:left w:val="single" w:sz="4" w:space="0" w:color="auto"/>
              <w:bottom w:val="single" w:sz="4" w:space="0" w:color="auto"/>
              <w:right w:val="single" w:sz="4" w:space="0" w:color="auto"/>
            </w:tcBorders>
            <w:hideMark/>
          </w:tcPr>
          <w:p w14:paraId="46C06A45" w14:textId="77777777" w:rsidR="00F4604F" w:rsidRPr="0053287B" w:rsidRDefault="00F4604F" w:rsidP="00C8201F">
            <w:pPr>
              <w:numPr>
                <w:ilvl w:val="0"/>
                <w:numId w:val="18"/>
              </w:numPr>
              <w:rPr>
                <w:rFonts w:cs="Helvetica"/>
                <w:lang w:val="en-US"/>
              </w:rPr>
            </w:pPr>
            <w:r w:rsidRPr="0053287B">
              <w:rPr>
                <w:rFonts w:cs="Helvetica"/>
                <w:lang w:val="en-US"/>
              </w:rPr>
              <w:t>No subcontracting.</w:t>
            </w:r>
          </w:p>
          <w:p w14:paraId="5EB9BAFF" w14:textId="2ECDB16A" w:rsidR="00F4604F" w:rsidRPr="006831F6" w:rsidRDefault="00F4604F" w:rsidP="00C8201F">
            <w:pPr>
              <w:numPr>
                <w:ilvl w:val="0"/>
                <w:numId w:val="19"/>
              </w:numPr>
              <w:rPr>
                <w:rFonts w:cs="Helvetica"/>
                <w:lang w:val="en-US"/>
              </w:rPr>
            </w:pPr>
            <w:r w:rsidRPr="006831F6">
              <w:rPr>
                <w:rFonts w:cs="Helvetica"/>
                <w:lang w:val="en-US"/>
              </w:rPr>
              <w:t>PTI must be U.S. owned and operated, incorporated and organized under U.S. law.</w:t>
            </w:r>
          </w:p>
          <w:p w14:paraId="1647B1FD" w14:textId="6066469C" w:rsidR="00F4604F" w:rsidRPr="006831F6" w:rsidRDefault="00F4604F" w:rsidP="00C8201F">
            <w:pPr>
              <w:numPr>
                <w:ilvl w:val="0"/>
                <w:numId w:val="19"/>
              </w:numPr>
              <w:rPr>
                <w:rFonts w:cs="Helvetica"/>
                <w:lang w:val="en-US"/>
              </w:rPr>
            </w:pPr>
            <w:r w:rsidRPr="006831F6">
              <w:rPr>
                <w:rFonts w:cs="Helvetica"/>
                <w:lang w:val="en-US"/>
              </w:rPr>
              <w:t>Primary IANA functions must be performed in the U.S.</w:t>
            </w:r>
          </w:p>
          <w:p w14:paraId="5783F938" w14:textId="455BEA31" w:rsidR="00F4604F" w:rsidRPr="006831F6" w:rsidRDefault="00F4604F" w:rsidP="00C8201F">
            <w:pPr>
              <w:numPr>
                <w:ilvl w:val="0"/>
                <w:numId w:val="19"/>
              </w:numPr>
              <w:rPr>
                <w:rFonts w:cs="Helvetica"/>
                <w:lang w:val="en-US"/>
              </w:rPr>
            </w:pPr>
            <w:r w:rsidRPr="006831F6">
              <w:rPr>
                <w:rFonts w:cs="Helvetica"/>
                <w:lang w:val="en-US"/>
              </w:rPr>
              <w:t>PTI must have a U.S. physical address.</w:t>
            </w:r>
          </w:p>
        </w:tc>
        <w:tc>
          <w:tcPr>
            <w:tcW w:w="1169" w:type="dxa"/>
            <w:tcBorders>
              <w:top w:val="single" w:sz="4" w:space="0" w:color="auto"/>
              <w:left w:val="single" w:sz="4" w:space="0" w:color="auto"/>
              <w:bottom w:val="single" w:sz="4" w:space="0" w:color="auto"/>
              <w:right w:val="single" w:sz="4" w:space="0" w:color="auto"/>
            </w:tcBorders>
            <w:hideMark/>
          </w:tcPr>
          <w:p w14:paraId="7CFCD007" w14:textId="77777777" w:rsidR="00F4604F" w:rsidRPr="006831F6" w:rsidRDefault="00F4604F" w:rsidP="00C8201F">
            <w:pPr>
              <w:rPr>
                <w:rFonts w:cs="Helvetica"/>
                <w:lang w:val="en-US"/>
              </w:rPr>
            </w:pPr>
            <w:r w:rsidRPr="006831F6">
              <w:rPr>
                <w:rFonts w:cs="Helvetica"/>
                <w:lang w:val="en-US"/>
              </w:rPr>
              <w:t>C.2.1</w:t>
            </w:r>
          </w:p>
        </w:tc>
        <w:tc>
          <w:tcPr>
            <w:tcW w:w="1169" w:type="dxa"/>
            <w:tcBorders>
              <w:top w:val="single" w:sz="4" w:space="0" w:color="auto"/>
              <w:left w:val="single" w:sz="4" w:space="0" w:color="auto"/>
              <w:bottom w:val="single" w:sz="4" w:space="0" w:color="auto"/>
              <w:right w:val="single" w:sz="4" w:space="0" w:color="auto"/>
            </w:tcBorders>
          </w:tcPr>
          <w:p w14:paraId="09C591F6" w14:textId="77777777" w:rsidR="00F4604F" w:rsidRPr="00C17306" w:rsidRDefault="00F4604F" w:rsidP="00C8201F">
            <w:pPr>
              <w:rPr>
                <w:rFonts w:cs="Helvetica"/>
                <w:lang w:val="en-US"/>
              </w:rPr>
            </w:pPr>
          </w:p>
        </w:tc>
      </w:tr>
      <w:tr w:rsidR="00CA6A2F" w:rsidRPr="00757116" w14:paraId="16957066"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0C9DF175" w14:textId="77777777" w:rsidR="00F4604F" w:rsidRPr="0053287B" w:rsidRDefault="00F4604F" w:rsidP="00C8201F">
            <w:pPr>
              <w:rPr>
                <w:rFonts w:cs="Helvetica"/>
                <w:lang w:val="en-US"/>
              </w:rPr>
            </w:pPr>
            <w:r w:rsidRPr="0053287B">
              <w:rPr>
                <w:rFonts w:cs="Helvetica"/>
                <w:lang w:val="en-US"/>
              </w:rPr>
              <w:t>Performance of IANA Functions</w:t>
            </w:r>
          </w:p>
        </w:tc>
        <w:tc>
          <w:tcPr>
            <w:tcW w:w="5214" w:type="dxa"/>
            <w:tcBorders>
              <w:top w:val="single" w:sz="4" w:space="0" w:color="auto"/>
              <w:left w:val="single" w:sz="4" w:space="0" w:color="auto"/>
              <w:bottom w:val="single" w:sz="4" w:space="0" w:color="auto"/>
              <w:right w:val="single" w:sz="4" w:space="0" w:color="auto"/>
            </w:tcBorders>
            <w:hideMark/>
          </w:tcPr>
          <w:p w14:paraId="2244D02D" w14:textId="77777777" w:rsidR="00F4604F" w:rsidRPr="006831F6" w:rsidRDefault="00F4604F" w:rsidP="00C8201F">
            <w:pPr>
              <w:numPr>
                <w:ilvl w:val="0"/>
                <w:numId w:val="20"/>
              </w:numPr>
              <w:rPr>
                <w:rFonts w:cs="Helvetica"/>
                <w:lang w:val="en-US"/>
              </w:rPr>
            </w:pPr>
            <w:r w:rsidRPr="0053287B">
              <w:rPr>
                <w:rFonts w:cs="Helvetica"/>
                <w:lang w:val="en-US"/>
              </w:rPr>
              <w:t>IANA functions must be performed in a stable and secure manner.</w:t>
            </w:r>
          </w:p>
          <w:p w14:paraId="44F30A71" w14:textId="77777777" w:rsidR="00F4604F" w:rsidRPr="006831F6" w:rsidRDefault="00F4604F" w:rsidP="00C8201F">
            <w:pPr>
              <w:numPr>
                <w:ilvl w:val="0"/>
                <w:numId w:val="20"/>
              </w:numPr>
              <w:rPr>
                <w:rFonts w:cs="Helvetica"/>
                <w:lang w:val="en-US"/>
              </w:rPr>
            </w:pPr>
            <w:r w:rsidRPr="006831F6">
              <w:rPr>
                <w:rFonts w:cs="Helvetica"/>
                <w:lang w:val="en-US"/>
              </w:rPr>
              <w:t>IANA functions are administrative and technical in nature based on established policies developed by the Interested and Affected Parties.</w:t>
            </w:r>
          </w:p>
          <w:p w14:paraId="3AE45E74" w14:textId="77777777" w:rsidR="00F4604F" w:rsidRPr="006831F6" w:rsidRDefault="00F4604F" w:rsidP="00C8201F">
            <w:pPr>
              <w:numPr>
                <w:ilvl w:val="0"/>
                <w:numId w:val="20"/>
              </w:numPr>
              <w:rPr>
                <w:rFonts w:cs="Helvetica"/>
                <w:lang w:val="en-US"/>
              </w:rPr>
            </w:pPr>
            <w:r w:rsidRPr="006831F6">
              <w:rPr>
                <w:rFonts w:cs="Helvetica"/>
                <w:lang w:val="en-US"/>
              </w:rPr>
              <w:t>PTI must treat each IANA function with equal priority and process all requests promptly and efficiently.</w:t>
            </w:r>
          </w:p>
        </w:tc>
        <w:tc>
          <w:tcPr>
            <w:tcW w:w="1169" w:type="dxa"/>
            <w:tcBorders>
              <w:top w:val="single" w:sz="4" w:space="0" w:color="auto"/>
              <w:left w:val="single" w:sz="4" w:space="0" w:color="auto"/>
              <w:bottom w:val="single" w:sz="4" w:space="0" w:color="auto"/>
              <w:right w:val="single" w:sz="4" w:space="0" w:color="auto"/>
            </w:tcBorders>
            <w:hideMark/>
          </w:tcPr>
          <w:p w14:paraId="660853F7" w14:textId="77777777" w:rsidR="00F4604F" w:rsidRPr="006831F6" w:rsidRDefault="00F4604F" w:rsidP="00C8201F">
            <w:pPr>
              <w:rPr>
                <w:rFonts w:cs="Helvetica"/>
                <w:lang w:val="en-US"/>
              </w:rPr>
            </w:pPr>
            <w:r w:rsidRPr="006831F6">
              <w:rPr>
                <w:rFonts w:cs="Helvetica"/>
                <w:lang w:val="en-US"/>
              </w:rPr>
              <w:t>C.2.4</w:t>
            </w:r>
          </w:p>
        </w:tc>
        <w:tc>
          <w:tcPr>
            <w:tcW w:w="1169" w:type="dxa"/>
            <w:tcBorders>
              <w:top w:val="single" w:sz="4" w:space="0" w:color="auto"/>
              <w:left w:val="single" w:sz="4" w:space="0" w:color="auto"/>
              <w:bottom w:val="single" w:sz="4" w:space="0" w:color="auto"/>
              <w:right w:val="single" w:sz="4" w:space="0" w:color="auto"/>
            </w:tcBorders>
          </w:tcPr>
          <w:p w14:paraId="688A240A" w14:textId="77777777" w:rsidR="00F4604F" w:rsidRPr="00C17306" w:rsidRDefault="00F4604F" w:rsidP="00C8201F">
            <w:pPr>
              <w:rPr>
                <w:rFonts w:cs="Helvetica"/>
                <w:lang w:val="en-US"/>
              </w:rPr>
            </w:pPr>
          </w:p>
        </w:tc>
      </w:tr>
      <w:tr w:rsidR="00CA6A2F" w:rsidRPr="00757116" w14:paraId="2AE95B87"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E05A795" w14:textId="77777777" w:rsidR="00F4604F" w:rsidRPr="0053287B" w:rsidRDefault="00F4604F" w:rsidP="00C8201F">
            <w:pPr>
              <w:rPr>
                <w:rFonts w:cs="Helvetica"/>
                <w:lang w:val="en-US"/>
              </w:rPr>
            </w:pPr>
            <w:r w:rsidRPr="0053287B">
              <w:rPr>
                <w:rFonts w:cs="Helvetica"/>
                <w:lang w:val="en-US"/>
              </w:rPr>
              <w:t>Separation of Policy Development and Operational Roles</w:t>
            </w:r>
          </w:p>
        </w:tc>
        <w:tc>
          <w:tcPr>
            <w:tcW w:w="5214" w:type="dxa"/>
            <w:tcBorders>
              <w:top w:val="single" w:sz="4" w:space="0" w:color="auto"/>
              <w:left w:val="single" w:sz="4" w:space="0" w:color="auto"/>
              <w:bottom w:val="single" w:sz="4" w:space="0" w:color="auto"/>
              <w:right w:val="single" w:sz="4" w:space="0" w:color="auto"/>
            </w:tcBorders>
            <w:hideMark/>
          </w:tcPr>
          <w:p w14:paraId="39FAF79D" w14:textId="72E9636C" w:rsidR="00F4604F" w:rsidRPr="006831F6" w:rsidRDefault="001B5CD4" w:rsidP="00C8201F">
            <w:pPr>
              <w:rPr>
                <w:rFonts w:cs="Helvetica"/>
                <w:lang w:val="en-US"/>
              </w:rPr>
            </w:pPr>
            <w:r w:rsidRPr="0053287B">
              <w:rPr>
                <w:rFonts w:cs="Helvetica"/>
                <w:lang w:val="en-US"/>
              </w:rPr>
              <w:t xml:space="preserve">PTI staff members will not initiate, advance, or advocate any policy development related to the IANA functions.  This section shall not be construed to prevent contributions by staff members by way either of background information or direct text contribution to any document, provided both that the PTI staff are not the only </w:t>
            </w:r>
            <w:r w:rsidRPr="0053287B">
              <w:rPr>
                <w:rFonts w:cs="Helvetica"/>
                <w:lang w:val="en-US"/>
              </w:rPr>
              <w:lastRenderedPageBreak/>
              <w:t>authors of the contribution and that the primary function of the staff member's contribution is in supplying relevant IANA exper</w:t>
            </w:r>
            <w:r w:rsidRPr="006831F6">
              <w:rPr>
                <w:rFonts w:cs="Helvetica"/>
                <w:lang w:val="en-US"/>
              </w:rPr>
              <w:t>ience and insight.</w:t>
            </w:r>
          </w:p>
        </w:tc>
        <w:tc>
          <w:tcPr>
            <w:tcW w:w="1169" w:type="dxa"/>
            <w:tcBorders>
              <w:top w:val="single" w:sz="4" w:space="0" w:color="auto"/>
              <w:left w:val="single" w:sz="4" w:space="0" w:color="auto"/>
              <w:bottom w:val="single" w:sz="4" w:space="0" w:color="auto"/>
              <w:right w:val="single" w:sz="4" w:space="0" w:color="auto"/>
            </w:tcBorders>
            <w:hideMark/>
          </w:tcPr>
          <w:p w14:paraId="6BFA1EDE" w14:textId="77777777" w:rsidR="00F4604F" w:rsidRPr="006831F6" w:rsidRDefault="00F4604F" w:rsidP="00C8201F">
            <w:pPr>
              <w:rPr>
                <w:rFonts w:cs="Helvetica"/>
                <w:lang w:val="en-US"/>
              </w:rPr>
            </w:pPr>
            <w:r w:rsidRPr="006831F6">
              <w:rPr>
                <w:rFonts w:cs="Helvetica"/>
                <w:lang w:val="en-US"/>
              </w:rPr>
              <w:lastRenderedPageBreak/>
              <w:t>C.2.5</w:t>
            </w:r>
          </w:p>
        </w:tc>
        <w:tc>
          <w:tcPr>
            <w:tcW w:w="1169" w:type="dxa"/>
            <w:tcBorders>
              <w:top w:val="single" w:sz="4" w:space="0" w:color="auto"/>
              <w:left w:val="single" w:sz="4" w:space="0" w:color="auto"/>
              <w:bottom w:val="single" w:sz="4" w:space="0" w:color="auto"/>
              <w:right w:val="single" w:sz="4" w:space="0" w:color="auto"/>
            </w:tcBorders>
          </w:tcPr>
          <w:p w14:paraId="757F2CDF" w14:textId="77777777" w:rsidR="00F4604F" w:rsidRPr="00C17306" w:rsidRDefault="00F4604F" w:rsidP="00C8201F">
            <w:pPr>
              <w:rPr>
                <w:rFonts w:cs="Helvetica"/>
                <w:lang w:val="en-US"/>
              </w:rPr>
            </w:pPr>
          </w:p>
        </w:tc>
      </w:tr>
      <w:tr w:rsidR="00CA6A2F" w:rsidRPr="00757116" w14:paraId="0DF6FE12" w14:textId="77777777" w:rsidTr="002C7B82">
        <w:tc>
          <w:tcPr>
            <w:tcW w:w="2268" w:type="dxa"/>
            <w:tcBorders>
              <w:top w:val="single" w:sz="4" w:space="0" w:color="auto"/>
              <w:left w:val="single" w:sz="4" w:space="0" w:color="auto"/>
              <w:bottom w:val="single" w:sz="4" w:space="0" w:color="auto"/>
              <w:right w:val="single" w:sz="4" w:space="0" w:color="auto"/>
            </w:tcBorders>
          </w:tcPr>
          <w:p w14:paraId="55690EE7" w14:textId="77777777" w:rsidR="00F4604F" w:rsidRPr="0053287B" w:rsidRDefault="00F4604F" w:rsidP="00C8201F">
            <w:pPr>
              <w:rPr>
                <w:rFonts w:cs="Helvetica"/>
                <w:lang w:val="en-US"/>
              </w:rPr>
            </w:pPr>
            <w:r w:rsidRPr="0053287B">
              <w:rPr>
                <w:rFonts w:cs="Helvetica"/>
                <w:lang w:val="en-US"/>
              </w:rPr>
              <w:lastRenderedPageBreak/>
              <w:t xml:space="preserve">Transparency and Accountability </w:t>
            </w:r>
          </w:p>
          <w:p w14:paraId="1779C1F0" w14:textId="77777777" w:rsidR="00F4604F" w:rsidRPr="0053287B"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3511C63E" w14:textId="1DD107A6" w:rsidR="00F4604F" w:rsidRPr="0053287B" w:rsidRDefault="00F4604F" w:rsidP="00C8201F">
            <w:pPr>
              <w:rPr>
                <w:rFonts w:cs="Helvetica"/>
                <w:lang w:val="en-US"/>
              </w:rPr>
            </w:pPr>
            <w:r w:rsidRPr="006831F6">
              <w:rPr>
                <w:rFonts w:cs="Helvetica"/>
                <w:lang w:val="en-US"/>
              </w:rPr>
              <w:t>PTI shall collaborate with all Interested and Affected Parties to develop and post user instructions including technical requirements for the IANA naming function.</w:t>
            </w:r>
          </w:p>
        </w:tc>
        <w:tc>
          <w:tcPr>
            <w:tcW w:w="1169" w:type="dxa"/>
            <w:tcBorders>
              <w:top w:val="single" w:sz="4" w:space="0" w:color="auto"/>
              <w:left w:val="single" w:sz="4" w:space="0" w:color="auto"/>
              <w:bottom w:val="single" w:sz="4" w:space="0" w:color="auto"/>
              <w:right w:val="single" w:sz="4" w:space="0" w:color="auto"/>
            </w:tcBorders>
            <w:hideMark/>
          </w:tcPr>
          <w:p w14:paraId="05EEF8E4" w14:textId="77777777" w:rsidR="00F4604F" w:rsidRPr="0053287B" w:rsidRDefault="00F4604F" w:rsidP="00C8201F">
            <w:pPr>
              <w:rPr>
                <w:rFonts w:cs="Helvetica"/>
                <w:lang w:val="en-US"/>
              </w:rPr>
            </w:pPr>
            <w:r w:rsidRPr="0053287B">
              <w:rPr>
                <w:rFonts w:cs="Helvetica"/>
                <w:lang w:val="en-US"/>
              </w:rPr>
              <w:t>C.2.6</w:t>
            </w:r>
          </w:p>
        </w:tc>
        <w:tc>
          <w:tcPr>
            <w:tcW w:w="1169" w:type="dxa"/>
            <w:tcBorders>
              <w:top w:val="single" w:sz="4" w:space="0" w:color="auto"/>
              <w:left w:val="single" w:sz="4" w:space="0" w:color="auto"/>
              <w:bottom w:val="single" w:sz="4" w:space="0" w:color="auto"/>
              <w:right w:val="single" w:sz="4" w:space="0" w:color="auto"/>
            </w:tcBorders>
            <w:hideMark/>
          </w:tcPr>
          <w:p w14:paraId="3BCEF76E" w14:textId="77777777" w:rsidR="00F4604F" w:rsidRPr="006831F6" w:rsidRDefault="00F4604F" w:rsidP="00C8201F">
            <w:pPr>
              <w:rPr>
                <w:rFonts w:cs="Helvetica"/>
                <w:lang w:val="en-US"/>
              </w:rPr>
            </w:pPr>
            <w:r w:rsidRPr="0053287B">
              <w:rPr>
                <w:rFonts w:cs="Helvetica"/>
                <w:lang w:val="en-US"/>
              </w:rPr>
              <w:t>Annex C</w:t>
            </w:r>
          </w:p>
        </w:tc>
      </w:tr>
      <w:tr w:rsidR="00CA6A2F" w:rsidRPr="00757116" w14:paraId="2B94F286" w14:textId="77777777" w:rsidTr="002C7B82">
        <w:tc>
          <w:tcPr>
            <w:tcW w:w="2268" w:type="dxa"/>
            <w:tcBorders>
              <w:top w:val="single" w:sz="4" w:space="0" w:color="auto"/>
              <w:left w:val="single" w:sz="4" w:space="0" w:color="auto"/>
              <w:bottom w:val="single" w:sz="4" w:space="0" w:color="auto"/>
              <w:right w:val="single" w:sz="4" w:space="0" w:color="auto"/>
            </w:tcBorders>
          </w:tcPr>
          <w:p w14:paraId="577DBA7A" w14:textId="77777777" w:rsidR="00F4604F" w:rsidRPr="0053287B" w:rsidRDefault="00F4604F" w:rsidP="00C8201F">
            <w:pPr>
              <w:rPr>
                <w:rFonts w:cs="Helvetica"/>
                <w:lang w:val="en-US"/>
              </w:rPr>
            </w:pPr>
            <w:r w:rsidRPr="0053287B">
              <w:rPr>
                <w:rFonts w:cs="Helvetica"/>
                <w:lang w:val="en-US"/>
              </w:rPr>
              <w:t>Performance; Service Levels</w:t>
            </w:r>
          </w:p>
          <w:p w14:paraId="0D67AE2B" w14:textId="77777777" w:rsidR="00F4604F" w:rsidRPr="0053287B" w:rsidRDefault="00F4604F" w:rsidP="00C8201F">
            <w:pPr>
              <w:rPr>
                <w:rFonts w:cs="Helvetica"/>
                <w:lang w:val="en-US"/>
              </w:rPr>
            </w:pPr>
          </w:p>
          <w:p w14:paraId="5D9164E9" w14:textId="77777777" w:rsidR="00F4604F" w:rsidRPr="0053287B" w:rsidRDefault="00F4604F" w:rsidP="00C8201F">
            <w:pPr>
              <w:rPr>
                <w:rFonts w:cs="Helvetica"/>
                <w:b/>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2DD92ED0" w14:textId="33669B85" w:rsidR="00F4604F" w:rsidRPr="006831F6" w:rsidRDefault="00F4604F" w:rsidP="00A22B90">
            <w:pPr>
              <w:rPr>
                <w:rFonts w:cs="Helvetica"/>
                <w:lang w:val="en-US"/>
              </w:rPr>
            </w:pPr>
            <w:r w:rsidRPr="006831F6">
              <w:rPr>
                <w:rFonts w:cs="Helvetica"/>
                <w:lang w:val="en-US"/>
              </w:rPr>
              <w:t>PTI shall collaborate with all Interested and Affected Parties to develop, maintain, enhance and post performance standards for each IANA function.  ICANN and PTI shall develop service level agreements (SLAs)</w:t>
            </w:r>
            <w:r w:rsidR="00A22B90">
              <w:rPr>
                <w:rFonts w:cs="Helvetica"/>
                <w:lang w:val="en-US"/>
              </w:rPr>
              <w:t xml:space="preserve"> to be annexed to the Contract</w:t>
            </w:r>
            <w:r w:rsidRPr="006831F6">
              <w:rPr>
                <w:rFonts w:cs="Helvetica"/>
                <w:lang w:val="en-US"/>
              </w:rPr>
              <w:t xml:space="preserve"> in accordance with the SLEs attached as Annex I hereto for the performance of these functions.</w:t>
            </w:r>
          </w:p>
        </w:tc>
        <w:tc>
          <w:tcPr>
            <w:tcW w:w="1169" w:type="dxa"/>
            <w:tcBorders>
              <w:top w:val="single" w:sz="4" w:space="0" w:color="auto"/>
              <w:left w:val="single" w:sz="4" w:space="0" w:color="auto"/>
              <w:bottom w:val="single" w:sz="4" w:space="0" w:color="auto"/>
              <w:right w:val="single" w:sz="4" w:space="0" w:color="auto"/>
            </w:tcBorders>
            <w:hideMark/>
          </w:tcPr>
          <w:p w14:paraId="7FE5B82D" w14:textId="77777777" w:rsidR="00F4604F" w:rsidRPr="006831F6" w:rsidRDefault="00F4604F" w:rsidP="00C8201F">
            <w:pPr>
              <w:rPr>
                <w:rFonts w:cs="Helvetica"/>
                <w:lang w:val="en-US"/>
              </w:rPr>
            </w:pPr>
            <w:r w:rsidRPr="006831F6">
              <w:rPr>
                <w:rFonts w:cs="Helvetica"/>
                <w:lang w:val="en-US"/>
              </w:rPr>
              <w:t>C.2.8</w:t>
            </w:r>
          </w:p>
        </w:tc>
        <w:tc>
          <w:tcPr>
            <w:tcW w:w="1169" w:type="dxa"/>
            <w:tcBorders>
              <w:top w:val="single" w:sz="4" w:space="0" w:color="auto"/>
              <w:left w:val="single" w:sz="4" w:space="0" w:color="auto"/>
              <w:bottom w:val="single" w:sz="4" w:space="0" w:color="auto"/>
              <w:right w:val="single" w:sz="4" w:space="0" w:color="auto"/>
            </w:tcBorders>
            <w:hideMark/>
          </w:tcPr>
          <w:p w14:paraId="2AD795A7" w14:textId="1BDF71A3" w:rsidR="00F4604F" w:rsidRPr="006831F6" w:rsidRDefault="00F4604F" w:rsidP="00C8201F">
            <w:pPr>
              <w:rPr>
                <w:rFonts w:cs="Helvetica"/>
                <w:lang w:val="en-US"/>
              </w:rPr>
            </w:pPr>
            <w:r w:rsidRPr="006831F6">
              <w:rPr>
                <w:rFonts w:cs="Helvetica"/>
                <w:lang w:val="en-US"/>
              </w:rPr>
              <w:t>Annex C</w:t>
            </w:r>
            <w:r w:rsidR="00105633">
              <w:rPr>
                <w:rFonts w:cs="Helvetica"/>
                <w:lang w:val="en-US"/>
              </w:rPr>
              <w:t>/ Annex H</w:t>
            </w:r>
          </w:p>
        </w:tc>
      </w:tr>
      <w:tr w:rsidR="00CA6A2F" w:rsidRPr="00757116" w14:paraId="36EDAF0D" w14:textId="77777777" w:rsidTr="002C7B82">
        <w:tc>
          <w:tcPr>
            <w:tcW w:w="2268" w:type="dxa"/>
            <w:tcBorders>
              <w:top w:val="single" w:sz="4" w:space="0" w:color="auto"/>
              <w:left w:val="single" w:sz="4" w:space="0" w:color="auto"/>
              <w:bottom w:val="single" w:sz="4" w:space="0" w:color="auto"/>
              <w:right w:val="single" w:sz="4" w:space="0" w:color="auto"/>
            </w:tcBorders>
          </w:tcPr>
          <w:p w14:paraId="0C28C3C4" w14:textId="77777777" w:rsidR="00F4604F" w:rsidRPr="0053287B" w:rsidRDefault="00F4604F" w:rsidP="00C8201F">
            <w:pPr>
              <w:rPr>
                <w:rFonts w:cs="Helvetica"/>
                <w:lang w:val="en-US"/>
              </w:rPr>
            </w:pPr>
            <w:r w:rsidRPr="0053287B">
              <w:rPr>
                <w:rFonts w:cs="Helvetica"/>
                <w:lang w:val="en-US"/>
              </w:rPr>
              <w:t>Internet Assigned Numbers Authority (IANA) Naming Functions</w:t>
            </w:r>
          </w:p>
          <w:p w14:paraId="12EAFBD1" w14:textId="77777777" w:rsidR="00F4604F" w:rsidRPr="00C17306"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5BCB2A96" w14:textId="6BD91EA8" w:rsidR="00F4604F" w:rsidRPr="0053287B" w:rsidRDefault="00F4604F" w:rsidP="00C8201F">
            <w:pPr>
              <w:rPr>
                <w:rFonts w:cs="Helvetica"/>
                <w:lang w:val="en-US"/>
              </w:rPr>
            </w:pPr>
            <w:r w:rsidRPr="006831F6">
              <w:rPr>
                <w:rFonts w:cs="Helvetica"/>
                <w:lang w:val="en-US"/>
              </w:rPr>
              <w:t>IANA naming functions include: the administration of certain responsibilities associated with the Internet DNS root zone management; and other services related to the management of the ARPA and INT top-level domains (TLDs).</w:t>
            </w:r>
          </w:p>
        </w:tc>
        <w:tc>
          <w:tcPr>
            <w:tcW w:w="1169" w:type="dxa"/>
            <w:tcBorders>
              <w:top w:val="single" w:sz="4" w:space="0" w:color="auto"/>
              <w:left w:val="single" w:sz="4" w:space="0" w:color="auto"/>
              <w:bottom w:val="single" w:sz="4" w:space="0" w:color="auto"/>
              <w:right w:val="single" w:sz="4" w:space="0" w:color="auto"/>
            </w:tcBorders>
            <w:hideMark/>
          </w:tcPr>
          <w:p w14:paraId="1C2D9609" w14:textId="77777777" w:rsidR="00F4604F" w:rsidRPr="0053287B" w:rsidRDefault="00F4604F" w:rsidP="00C8201F">
            <w:pPr>
              <w:rPr>
                <w:rFonts w:cs="Helvetica"/>
                <w:lang w:val="en-US"/>
              </w:rPr>
            </w:pPr>
            <w:r w:rsidRPr="0053287B">
              <w:rPr>
                <w:rFonts w:cs="Helvetica"/>
                <w:lang w:val="en-US"/>
              </w:rPr>
              <w:t>C.2.9</w:t>
            </w:r>
          </w:p>
        </w:tc>
        <w:tc>
          <w:tcPr>
            <w:tcW w:w="1169" w:type="dxa"/>
            <w:tcBorders>
              <w:top w:val="single" w:sz="4" w:space="0" w:color="auto"/>
              <w:left w:val="single" w:sz="4" w:space="0" w:color="auto"/>
              <w:bottom w:val="single" w:sz="4" w:space="0" w:color="auto"/>
              <w:right w:val="single" w:sz="4" w:space="0" w:color="auto"/>
            </w:tcBorders>
          </w:tcPr>
          <w:p w14:paraId="1BE18D12" w14:textId="77777777" w:rsidR="00F4604F" w:rsidRPr="00C17306" w:rsidRDefault="00F4604F" w:rsidP="00C8201F">
            <w:pPr>
              <w:rPr>
                <w:rFonts w:cs="Helvetica"/>
                <w:lang w:val="en-US"/>
              </w:rPr>
            </w:pPr>
          </w:p>
        </w:tc>
      </w:tr>
      <w:tr w:rsidR="00A22B90" w:rsidRPr="00757116" w14:paraId="7E5AE0D5" w14:textId="77777777" w:rsidTr="002C7B82">
        <w:tc>
          <w:tcPr>
            <w:tcW w:w="2268" w:type="dxa"/>
            <w:tcBorders>
              <w:top w:val="single" w:sz="4" w:space="0" w:color="auto"/>
              <w:left w:val="single" w:sz="4" w:space="0" w:color="auto"/>
              <w:bottom w:val="single" w:sz="4" w:space="0" w:color="auto"/>
              <w:right w:val="single" w:sz="4" w:space="0" w:color="auto"/>
            </w:tcBorders>
          </w:tcPr>
          <w:p w14:paraId="385F6F81" w14:textId="77777777" w:rsidR="00A22B90" w:rsidRPr="0053287B" w:rsidRDefault="00A22B90" w:rsidP="00DF1F23">
            <w:pPr>
              <w:rPr>
                <w:rFonts w:cs="Helvetica"/>
                <w:lang w:val="en-US"/>
              </w:rPr>
            </w:pPr>
            <w:r>
              <w:rPr>
                <w:rFonts w:cs="Helvetica"/>
                <w:lang w:val="en-US"/>
              </w:rPr>
              <w:t>IANA Functions</w:t>
            </w:r>
          </w:p>
        </w:tc>
        <w:tc>
          <w:tcPr>
            <w:tcW w:w="5214" w:type="dxa"/>
            <w:tcBorders>
              <w:top w:val="single" w:sz="4" w:space="0" w:color="auto"/>
              <w:left w:val="single" w:sz="4" w:space="0" w:color="auto"/>
              <w:bottom w:val="single" w:sz="4" w:space="0" w:color="auto"/>
              <w:right w:val="single" w:sz="4" w:space="0" w:color="auto"/>
            </w:tcBorders>
          </w:tcPr>
          <w:p w14:paraId="404574AA" w14:textId="77777777" w:rsidR="00A22B90" w:rsidRPr="0053287B" w:rsidRDefault="00A22B90" w:rsidP="00DF1F23">
            <w:pPr>
              <w:rPr>
                <w:rFonts w:cs="Helvetica"/>
                <w:lang w:val="en-US"/>
              </w:rPr>
            </w:pPr>
            <w:r>
              <w:rPr>
                <w:rFonts w:cs="Helvetica"/>
                <w:lang w:val="en-US"/>
              </w:rPr>
              <w:t>IANA functions include (1) the IANA Naming Functions, (2) the coordination of the assignment of technical Internet protocol parameters, and (3) the allocation of Internet numbering resources.</w:t>
            </w:r>
          </w:p>
        </w:tc>
        <w:tc>
          <w:tcPr>
            <w:tcW w:w="1169" w:type="dxa"/>
            <w:tcBorders>
              <w:top w:val="single" w:sz="4" w:space="0" w:color="auto"/>
              <w:left w:val="single" w:sz="4" w:space="0" w:color="auto"/>
              <w:bottom w:val="single" w:sz="4" w:space="0" w:color="auto"/>
              <w:right w:val="single" w:sz="4" w:space="0" w:color="auto"/>
            </w:tcBorders>
          </w:tcPr>
          <w:p w14:paraId="43997E91" w14:textId="77777777" w:rsidR="00A22B90" w:rsidRPr="006831F6" w:rsidRDefault="00A22B90" w:rsidP="00DF1F23">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72994E39" w14:textId="77777777" w:rsidR="00A22B90" w:rsidRPr="006831F6" w:rsidRDefault="00A22B90" w:rsidP="00DF1F23">
            <w:pPr>
              <w:rPr>
                <w:rFonts w:cs="Helvetica"/>
                <w:lang w:val="en-US"/>
              </w:rPr>
            </w:pPr>
          </w:p>
        </w:tc>
      </w:tr>
      <w:tr w:rsidR="00CA6A2F" w:rsidRPr="00757116" w14:paraId="4AA770B1" w14:textId="77777777" w:rsidTr="002C7B82">
        <w:tc>
          <w:tcPr>
            <w:tcW w:w="2268" w:type="dxa"/>
            <w:tcBorders>
              <w:top w:val="single" w:sz="4" w:space="0" w:color="auto"/>
              <w:left w:val="single" w:sz="4" w:space="0" w:color="auto"/>
              <w:bottom w:val="single" w:sz="4" w:space="0" w:color="auto"/>
              <w:right w:val="single" w:sz="4" w:space="0" w:color="auto"/>
            </w:tcBorders>
          </w:tcPr>
          <w:p w14:paraId="57615273" w14:textId="77777777" w:rsidR="00F4604F" w:rsidRPr="0053287B" w:rsidRDefault="00F4604F" w:rsidP="00C8201F">
            <w:pPr>
              <w:rPr>
                <w:rFonts w:cs="Helvetica"/>
                <w:lang w:val="en-US"/>
              </w:rPr>
            </w:pPr>
            <w:r w:rsidRPr="0053287B">
              <w:rPr>
                <w:rFonts w:cs="Helvetica"/>
                <w:lang w:val="en-US"/>
              </w:rPr>
              <w:t>Responsibility and Respect for Stakeholders</w:t>
            </w:r>
          </w:p>
          <w:p w14:paraId="4BA4DF9E" w14:textId="77777777" w:rsidR="00F4604F" w:rsidRPr="0053287B"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0F238213" w14:textId="53FC7B2C" w:rsidR="00F4604F" w:rsidRPr="006831F6" w:rsidRDefault="00F4604F" w:rsidP="00C8201F">
            <w:pPr>
              <w:rPr>
                <w:rFonts w:cs="Helvetica"/>
                <w:lang w:val="en-US"/>
              </w:rPr>
            </w:pPr>
            <w:r w:rsidRPr="0053287B">
              <w:rPr>
                <w:rFonts w:cs="Helvetica"/>
                <w:lang w:val="en-US"/>
              </w:rPr>
              <w:t xml:space="preserve">PTI shall collaborate with all Interested and Affected Parties to develop and post for each IANA function a process for documenting the source of policies and </w:t>
            </w:r>
            <w:r w:rsidRPr="006831F6">
              <w:rPr>
                <w:rFonts w:cs="Helvetica"/>
                <w:lang w:val="en-US"/>
              </w:rPr>
              <w:t>procedures and how each will be implemented.</w:t>
            </w:r>
          </w:p>
        </w:tc>
        <w:tc>
          <w:tcPr>
            <w:tcW w:w="1169" w:type="dxa"/>
            <w:tcBorders>
              <w:top w:val="single" w:sz="4" w:space="0" w:color="auto"/>
              <w:left w:val="single" w:sz="4" w:space="0" w:color="auto"/>
              <w:bottom w:val="single" w:sz="4" w:space="0" w:color="auto"/>
              <w:right w:val="single" w:sz="4" w:space="0" w:color="auto"/>
            </w:tcBorders>
            <w:hideMark/>
          </w:tcPr>
          <w:p w14:paraId="6041C5ED" w14:textId="77777777" w:rsidR="00F4604F" w:rsidRPr="006831F6" w:rsidRDefault="00F4604F" w:rsidP="00C8201F">
            <w:pPr>
              <w:rPr>
                <w:rFonts w:cs="Helvetica"/>
                <w:lang w:val="en-US"/>
              </w:rPr>
            </w:pPr>
            <w:r w:rsidRPr="006831F6">
              <w:rPr>
                <w:rFonts w:cs="Helvetica"/>
                <w:lang w:val="en-US"/>
              </w:rPr>
              <w:t>C.2.7</w:t>
            </w:r>
          </w:p>
        </w:tc>
        <w:tc>
          <w:tcPr>
            <w:tcW w:w="1169" w:type="dxa"/>
            <w:tcBorders>
              <w:top w:val="single" w:sz="4" w:space="0" w:color="auto"/>
              <w:left w:val="single" w:sz="4" w:space="0" w:color="auto"/>
              <w:bottom w:val="single" w:sz="4" w:space="0" w:color="auto"/>
              <w:right w:val="single" w:sz="4" w:space="0" w:color="auto"/>
            </w:tcBorders>
          </w:tcPr>
          <w:p w14:paraId="565309AF" w14:textId="77777777" w:rsidR="00F4604F" w:rsidRPr="006831F6" w:rsidRDefault="00F4604F" w:rsidP="00C8201F">
            <w:pPr>
              <w:rPr>
                <w:rFonts w:cs="Helvetica"/>
                <w:lang w:val="en-US"/>
              </w:rPr>
            </w:pPr>
          </w:p>
        </w:tc>
      </w:tr>
      <w:tr w:rsidR="00CA6A2F" w:rsidRPr="00757116" w14:paraId="012DDBB3" w14:textId="77777777" w:rsidTr="002C7B82">
        <w:tc>
          <w:tcPr>
            <w:tcW w:w="2268" w:type="dxa"/>
            <w:tcBorders>
              <w:top w:val="single" w:sz="4" w:space="0" w:color="auto"/>
              <w:left w:val="single" w:sz="4" w:space="0" w:color="auto"/>
              <w:bottom w:val="single" w:sz="4" w:space="0" w:color="auto"/>
              <w:right w:val="single" w:sz="4" w:space="0" w:color="auto"/>
            </w:tcBorders>
          </w:tcPr>
          <w:p w14:paraId="58DC905E" w14:textId="77777777" w:rsidR="00F4604F" w:rsidRPr="0053287B" w:rsidRDefault="00F4604F" w:rsidP="00C8201F">
            <w:pPr>
              <w:rPr>
                <w:rFonts w:cs="Helvetica"/>
                <w:lang w:val="en-US"/>
              </w:rPr>
            </w:pPr>
            <w:r w:rsidRPr="0053287B">
              <w:rPr>
                <w:rFonts w:cs="Helvetica"/>
                <w:lang w:val="en-US"/>
              </w:rPr>
              <w:t xml:space="preserve">Perform Administrative Functions Associated With Root Zone Management </w:t>
            </w:r>
          </w:p>
          <w:p w14:paraId="209B532C" w14:textId="77777777" w:rsidR="00F4604F" w:rsidRPr="0053287B" w:rsidRDefault="00F4604F" w:rsidP="00C8201F">
            <w:pPr>
              <w:rPr>
                <w:rFonts w:cs="Helvetica"/>
                <w:lang w:val="en-US"/>
              </w:rPr>
            </w:pPr>
          </w:p>
          <w:p w14:paraId="01D27D7B" w14:textId="77777777" w:rsidR="00F4604F" w:rsidRPr="0053287B" w:rsidRDefault="00F4604F" w:rsidP="00C8201F">
            <w:pPr>
              <w:rPr>
                <w:rFonts w:cs="Helvetica"/>
                <w:lang w:val="en-US"/>
              </w:rPr>
            </w:pPr>
          </w:p>
          <w:p w14:paraId="03247788" w14:textId="77777777" w:rsidR="00F4604F" w:rsidRPr="00C17306"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290A5774" w14:textId="77777777" w:rsidR="00F4604F" w:rsidRPr="006831F6" w:rsidRDefault="00F4604F" w:rsidP="00C8201F">
            <w:pPr>
              <w:numPr>
                <w:ilvl w:val="0"/>
                <w:numId w:val="21"/>
              </w:numPr>
              <w:rPr>
                <w:rFonts w:cs="Helvetica"/>
                <w:lang w:val="en-US"/>
              </w:rPr>
            </w:pPr>
            <w:r w:rsidRPr="006831F6">
              <w:rPr>
                <w:rFonts w:cs="Helvetica"/>
                <w:lang w:val="en-US"/>
              </w:rPr>
              <w:t xml:space="preserve">PTI will facilitate and coordinate the root zone of the DNS and maintain 24/7 operational coverage. </w:t>
            </w:r>
          </w:p>
          <w:p w14:paraId="0CC9CCB7" w14:textId="5BDC59B3" w:rsidR="00F4604F" w:rsidRPr="006831F6" w:rsidRDefault="00F4604F" w:rsidP="00C8201F">
            <w:pPr>
              <w:numPr>
                <w:ilvl w:val="0"/>
                <w:numId w:val="21"/>
              </w:numPr>
              <w:rPr>
                <w:rFonts w:cs="Helvetica"/>
                <w:lang w:val="en-US"/>
              </w:rPr>
            </w:pPr>
            <w:r w:rsidRPr="006831F6">
              <w:rPr>
                <w:rFonts w:cs="Helvetica"/>
                <w:lang w:val="en-US"/>
              </w:rPr>
              <w:t>Process flow for root zone management involves two roles that are performed by two</w:t>
            </w:r>
            <w:r w:rsidR="00BE541E">
              <w:rPr>
                <w:rFonts w:cs="Helvetica"/>
                <w:lang w:val="en-US"/>
              </w:rPr>
              <w:t xml:space="preserve"> </w:t>
            </w:r>
            <w:r w:rsidRPr="006831F6">
              <w:rPr>
                <w:rFonts w:cs="Helvetica"/>
                <w:lang w:val="en-US"/>
              </w:rPr>
              <w:t xml:space="preserve">different entities: </w:t>
            </w:r>
          </w:p>
          <w:p w14:paraId="34BF3091" w14:textId="77777777" w:rsidR="00F4604F" w:rsidRPr="006831F6" w:rsidRDefault="00F4604F" w:rsidP="00C8201F">
            <w:pPr>
              <w:numPr>
                <w:ilvl w:val="1"/>
                <w:numId w:val="21"/>
              </w:numPr>
              <w:rPr>
                <w:rFonts w:cs="Helvetica"/>
                <w:lang w:val="en-US"/>
              </w:rPr>
            </w:pPr>
            <w:r w:rsidRPr="006831F6">
              <w:rPr>
                <w:rFonts w:cs="Helvetica"/>
                <w:lang w:val="en-US"/>
              </w:rPr>
              <w:t>PTI as the IANA Functions Operator</w:t>
            </w:r>
          </w:p>
          <w:p w14:paraId="25B70B56" w14:textId="380250B7" w:rsidR="00F4604F" w:rsidRPr="006831F6" w:rsidRDefault="00F4604F" w:rsidP="00C8201F">
            <w:pPr>
              <w:numPr>
                <w:ilvl w:val="1"/>
                <w:numId w:val="21"/>
              </w:numPr>
              <w:rPr>
                <w:rFonts w:cs="Helvetica"/>
                <w:lang w:val="en-US"/>
              </w:rPr>
            </w:pPr>
            <w:r w:rsidRPr="006831F6">
              <w:rPr>
                <w:rFonts w:cs="Helvetica"/>
                <w:lang w:val="en-US"/>
              </w:rPr>
              <w:t>VeriSign (or its successor) as the</w:t>
            </w:r>
            <w:r w:rsidR="00A22B90">
              <w:rPr>
                <w:rFonts w:cs="Helvetica"/>
                <w:lang w:val="en-US"/>
              </w:rPr>
              <w:t xml:space="preserve"> Root Zone Maintainer (</w:t>
            </w:r>
            <w:r w:rsidRPr="006831F6">
              <w:rPr>
                <w:rFonts w:cs="Helvetica"/>
                <w:lang w:val="en-US"/>
              </w:rPr>
              <w:t>RZM</w:t>
            </w:r>
            <w:r w:rsidR="00A22B90">
              <w:rPr>
                <w:rFonts w:cs="Helvetica"/>
                <w:lang w:val="en-US"/>
              </w:rPr>
              <w:t>)</w:t>
            </w:r>
            <w:r w:rsidRPr="006831F6">
              <w:rPr>
                <w:rFonts w:cs="Helvetica"/>
                <w:lang w:val="en-US"/>
              </w:rPr>
              <w:t>.</w:t>
            </w:r>
          </w:p>
          <w:p w14:paraId="7A3AA1DA" w14:textId="77777777" w:rsidR="00F4604F" w:rsidRPr="006831F6" w:rsidRDefault="00F4604F" w:rsidP="00C8201F">
            <w:pPr>
              <w:numPr>
                <w:ilvl w:val="0"/>
                <w:numId w:val="21"/>
              </w:numPr>
              <w:rPr>
                <w:rFonts w:cs="Helvetica"/>
                <w:lang w:val="en-US"/>
              </w:rPr>
            </w:pPr>
            <w:r w:rsidRPr="006831F6">
              <w:rPr>
                <w:rFonts w:cs="Helvetica"/>
                <w:lang w:val="en-US"/>
              </w:rPr>
              <w:lastRenderedPageBreak/>
              <w:t>PTI shall work collaboratively with the RZM.</w:t>
            </w:r>
          </w:p>
          <w:p w14:paraId="36603091" w14:textId="51EBA68E" w:rsidR="00F4604F" w:rsidRPr="006831F6" w:rsidRDefault="00F4604F" w:rsidP="00105633">
            <w:pPr>
              <w:numPr>
                <w:ilvl w:val="0"/>
                <w:numId w:val="21"/>
              </w:numPr>
              <w:rPr>
                <w:rFonts w:cs="Helvetica"/>
                <w:lang w:val="en-US"/>
              </w:rPr>
            </w:pPr>
            <w:r w:rsidRPr="006831F6">
              <w:rPr>
                <w:rFonts w:cs="Helvetica"/>
                <w:lang w:val="en-US"/>
              </w:rPr>
              <w:t>Any amendment to the roles and responsibilities of PTI and the RZM with respect to root zone management will require approval of the ICANN Board</w:t>
            </w:r>
            <w:r w:rsidR="00A22B90">
              <w:rPr>
                <w:rFonts w:cs="Helvetica"/>
                <w:lang w:val="en-US"/>
              </w:rPr>
              <w:t xml:space="preserve"> [and the Members of ICANN </w:t>
            </w:r>
            <w:r w:rsidR="00105633">
              <w:rPr>
                <w:rFonts w:cs="Helvetica"/>
                <w:lang w:val="en-US"/>
              </w:rPr>
              <w:t>or a Special IFR</w:t>
            </w:r>
            <w:r w:rsidRPr="006831F6">
              <w:rPr>
                <w:rFonts w:cs="Helvetica"/>
                <w:lang w:val="en-US"/>
              </w:rPr>
              <w:t>.</w:t>
            </w:r>
            <w:r w:rsidR="0020390C">
              <w:rPr>
                <w:rFonts w:cs="Helvetica"/>
                <w:lang w:val="en-US"/>
              </w:rPr>
              <w:t>]</w:t>
            </w:r>
          </w:p>
        </w:tc>
        <w:tc>
          <w:tcPr>
            <w:tcW w:w="1169" w:type="dxa"/>
            <w:tcBorders>
              <w:top w:val="single" w:sz="4" w:space="0" w:color="auto"/>
              <w:left w:val="single" w:sz="4" w:space="0" w:color="auto"/>
              <w:bottom w:val="single" w:sz="4" w:space="0" w:color="auto"/>
              <w:right w:val="single" w:sz="4" w:space="0" w:color="auto"/>
            </w:tcBorders>
            <w:hideMark/>
          </w:tcPr>
          <w:p w14:paraId="2333F4A2" w14:textId="77777777" w:rsidR="00F4604F" w:rsidRPr="006831F6" w:rsidRDefault="00F4604F" w:rsidP="00C8201F">
            <w:pPr>
              <w:rPr>
                <w:rFonts w:cs="Helvetica"/>
                <w:lang w:val="en-US"/>
              </w:rPr>
            </w:pPr>
            <w:r w:rsidRPr="006831F6">
              <w:rPr>
                <w:rFonts w:cs="Helvetica"/>
                <w:lang w:val="en-US"/>
              </w:rPr>
              <w:lastRenderedPageBreak/>
              <w:t>C.2.9.2</w:t>
            </w:r>
          </w:p>
        </w:tc>
        <w:tc>
          <w:tcPr>
            <w:tcW w:w="1169" w:type="dxa"/>
            <w:tcBorders>
              <w:top w:val="single" w:sz="4" w:space="0" w:color="auto"/>
              <w:left w:val="single" w:sz="4" w:space="0" w:color="auto"/>
              <w:bottom w:val="single" w:sz="4" w:space="0" w:color="auto"/>
              <w:right w:val="single" w:sz="4" w:space="0" w:color="auto"/>
            </w:tcBorders>
            <w:hideMark/>
          </w:tcPr>
          <w:p w14:paraId="1B3CA90B" w14:textId="2DA8F283" w:rsidR="00F4604F" w:rsidRPr="006831F6" w:rsidRDefault="00F4604F" w:rsidP="00105633">
            <w:pPr>
              <w:rPr>
                <w:rFonts w:cs="Helvetica"/>
                <w:lang w:val="en-US"/>
              </w:rPr>
            </w:pPr>
            <w:r w:rsidRPr="006831F6">
              <w:rPr>
                <w:rFonts w:cs="Helvetica"/>
                <w:lang w:val="en-US"/>
              </w:rPr>
              <w:t xml:space="preserve">III.A./ </w:t>
            </w:r>
          </w:p>
        </w:tc>
      </w:tr>
      <w:tr w:rsidR="00CA6A2F" w:rsidRPr="00757116" w14:paraId="50DA69B0"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57520731" w14:textId="77777777" w:rsidR="00F4604F" w:rsidRPr="0053287B" w:rsidRDefault="00F4604F" w:rsidP="00C8201F">
            <w:pPr>
              <w:rPr>
                <w:rFonts w:cs="Helvetica"/>
                <w:lang w:val="fr-CA"/>
              </w:rPr>
            </w:pPr>
            <w:r w:rsidRPr="0053287B">
              <w:rPr>
                <w:rFonts w:cs="Helvetica"/>
                <w:lang w:val="fr-CA"/>
              </w:rPr>
              <w:lastRenderedPageBreak/>
              <w:t xml:space="preserve">Root Zone File Change Request Management </w:t>
            </w:r>
          </w:p>
        </w:tc>
        <w:tc>
          <w:tcPr>
            <w:tcW w:w="5214" w:type="dxa"/>
            <w:tcBorders>
              <w:top w:val="single" w:sz="4" w:space="0" w:color="auto"/>
              <w:left w:val="single" w:sz="4" w:space="0" w:color="auto"/>
              <w:bottom w:val="single" w:sz="4" w:space="0" w:color="auto"/>
              <w:right w:val="single" w:sz="4" w:space="0" w:color="auto"/>
            </w:tcBorders>
            <w:hideMark/>
          </w:tcPr>
          <w:p w14:paraId="00EAC03E" w14:textId="77777777" w:rsidR="00F4604F" w:rsidRPr="006831F6" w:rsidRDefault="00F4604F" w:rsidP="00C8201F">
            <w:pPr>
              <w:numPr>
                <w:ilvl w:val="0"/>
                <w:numId w:val="22"/>
              </w:numPr>
              <w:rPr>
                <w:rFonts w:cs="Helvetica"/>
                <w:lang w:val="en-US"/>
              </w:rPr>
            </w:pPr>
            <w:r w:rsidRPr="0053287B">
              <w:rPr>
                <w:rFonts w:cs="Helvetica"/>
                <w:lang w:val="en-US"/>
              </w:rPr>
              <w:t>The RZM will receive and</w:t>
            </w:r>
            <w:r w:rsidRPr="0053287B">
              <w:rPr>
                <w:rFonts w:cs="Helvetica"/>
                <w:b/>
                <w:bCs/>
                <w:lang w:val="en-US"/>
              </w:rPr>
              <w:t xml:space="preserve"> </w:t>
            </w:r>
            <w:r w:rsidRPr="006831F6">
              <w:rPr>
                <w:rFonts w:cs="Helvetica"/>
                <w:lang w:val="en-US"/>
              </w:rPr>
              <w:t>process from PTI root zone file change requests for TLDs, including addition of new or updates to existing TLD name servers (NS) and delegation signer (DS) resource record (RR) information along with associated 'glue' (A and AAAA RRs). A change request may also include new TLD entries to the root zone file. No authorization for TLD change requests will be needed.</w:t>
            </w:r>
          </w:p>
          <w:p w14:paraId="48DDB682" w14:textId="77777777" w:rsidR="00F4604F" w:rsidRPr="006831F6" w:rsidRDefault="00F4604F" w:rsidP="00C8201F">
            <w:pPr>
              <w:numPr>
                <w:ilvl w:val="0"/>
                <w:numId w:val="22"/>
              </w:numPr>
              <w:rPr>
                <w:rFonts w:cs="Helvetica"/>
                <w:lang w:val="en-US"/>
              </w:rPr>
            </w:pPr>
            <w:r w:rsidRPr="006831F6">
              <w:rPr>
                <w:rFonts w:cs="Helvetica"/>
                <w:lang w:val="en-US"/>
              </w:rPr>
              <w:t>RZM shall process root zone file changes as expeditiously as possible.</w:t>
            </w:r>
          </w:p>
        </w:tc>
        <w:tc>
          <w:tcPr>
            <w:tcW w:w="1169" w:type="dxa"/>
            <w:tcBorders>
              <w:top w:val="single" w:sz="4" w:space="0" w:color="auto"/>
              <w:left w:val="single" w:sz="4" w:space="0" w:color="auto"/>
              <w:bottom w:val="single" w:sz="4" w:space="0" w:color="auto"/>
              <w:right w:val="single" w:sz="4" w:space="0" w:color="auto"/>
            </w:tcBorders>
            <w:hideMark/>
          </w:tcPr>
          <w:p w14:paraId="7CAF649A" w14:textId="77777777" w:rsidR="00F4604F" w:rsidRPr="006831F6" w:rsidRDefault="00F4604F" w:rsidP="00C8201F">
            <w:pPr>
              <w:rPr>
                <w:rFonts w:cs="Helvetica"/>
                <w:lang w:val="en-US"/>
              </w:rPr>
            </w:pPr>
            <w:r w:rsidRPr="006831F6">
              <w:rPr>
                <w:rFonts w:cs="Helvetica"/>
                <w:lang w:val="en-US"/>
              </w:rPr>
              <w:t>C.2.9.2.a</w:t>
            </w:r>
          </w:p>
        </w:tc>
        <w:tc>
          <w:tcPr>
            <w:tcW w:w="1169" w:type="dxa"/>
            <w:tcBorders>
              <w:top w:val="single" w:sz="4" w:space="0" w:color="auto"/>
              <w:left w:val="single" w:sz="4" w:space="0" w:color="auto"/>
              <w:bottom w:val="single" w:sz="4" w:space="0" w:color="auto"/>
              <w:right w:val="single" w:sz="4" w:space="0" w:color="auto"/>
            </w:tcBorders>
            <w:hideMark/>
          </w:tcPr>
          <w:p w14:paraId="6FB36945" w14:textId="456C53E5" w:rsidR="00F4604F" w:rsidRPr="006831F6" w:rsidRDefault="00F4604F" w:rsidP="007E6F13">
            <w:pPr>
              <w:rPr>
                <w:rFonts w:cs="Helvetica"/>
                <w:lang w:val="en-US"/>
              </w:rPr>
            </w:pPr>
            <w:r w:rsidRPr="006831F6">
              <w:rPr>
                <w:rFonts w:cs="Helvetica"/>
                <w:lang w:val="fr-CA"/>
              </w:rPr>
              <w:t>III.A.</w:t>
            </w:r>
          </w:p>
        </w:tc>
      </w:tr>
      <w:tr w:rsidR="00CA6A2F" w:rsidRPr="00757116" w14:paraId="20B6F623" w14:textId="77777777" w:rsidTr="002C7B82">
        <w:tc>
          <w:tcPr>
            <w:tcW w:w="2268" w:type="dxa"/>
            <w:tcBorders>
              <w:top w:val="single" w:sz="4" w:space="0" w:color="auto"/>
              <w:left w:val="single" w:sz="4" w:space="0" w:color="auto"/>
              <w:bottom w:val="single" w:sz="4" w:space="0" w:color="auto"/>
              <w:right w:val="single" w:sz="4" w:space="0" w:color="auto"/>
            </w:tcBorders>
          </w:tcPr>
          <w:p w14:paraId="661554E2" w14:textId="77777777" w:rsidR="00F4604F" w:rsidRPr="0053287B" w:rsidRDefault="00F4604F" w:rsidP="00C8201F">
            <w:pPr>
              <w:rPr>
                <w:rFonts w:cs="Helvetica"/>
                <w:lang w:val="en-US"/>
              </w:rPr>
            </w:pPr>
            <w:r w:rsidRPr="0053287B">
              <w:rPr>
                <w:rFonts w:cs="Helvetica"/>
                <w:lang w:val="en-US"/>
              </w:rPr>
              <w:t>Root Zone “WHOIS” Change Request and Database Management</w:t>
            </w:r>
          </w:p>
          <w:p w14:paraId="5B665B09" w14:textId="77777777" w:rsidR="00F4604F" w:rsidRPr="0053287B" w:rsidRDefault="00F4604F" w:rsidP="00C8201F">
            <w:pPr>
              <w:rPr>
                <w:rFonts w:cs="Helvetica"/>
                <w:lang w:val="en-US"/>
              </w:rPr>
            </w:pPr>
          </w:p>
          <w:p w14:paraId="00BF488E" w14:textId="77777777" w:rsidR="00F4604F" w:rsidRPr="0053287B"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454F32B9" w14:textId="77777777" w:rsidR="00F4604F" w:rsidRPr="006831F6" w:rsidRDefault="00F4604F" w:rsidP="00C8201F">
            <w:pPr>
              <w:numPr>
                <w:ilvl w:val="0"/>
                <w:numId w:val="23"/>
              </w:numPr>
              <w:rPr>
                <w:rFonts w:cs="Helvetica"/>
                <w:lang w:val="en-US"/>
              </w:rPr>
            </w:pPr>
            <w:r w:rsidRPr="006831F6">
              <w:rPr>
                <w:rFonts w:cs="Helvetica"/>
                <w:lang w:val="en-US"/>
              </w:rPr>
              <w:t xml:space="preserve">PTI </w:t>
            </w:r>
            <w:r w:rsidRPr="006831F6">
              <w:rPr>
                <w:rFonts w:cs="Helvetica"/>
                <w:bCs/>
                <w:lang w:val="en-US"/>
              </w:rPr>
              <w:t>will</w:t>
            </w:r>
            <w:r w:rsidRPr="006831F6">
              <w:rPr>
                <w:rFonts w:cs="Helvetica"/>
                <w:lang w:val="en-US"/>
              </w:rPr>
              <w:t xml:space="preserve"> maintain, update, and make publicly accessible a Root Zone “WHOIS” database with current and verified contact information for all TLD registry operators, at a minimum: </w:t>
            </w:r>
          </w:p>
          <w:p w14:paraId="0A59B376" w14:textId="77777777" w:rsidR="00F4604F" w:rsidRPr="006831F6" w:rsidRDefault="00F4604F" w:rsidP="00C8201F">
            <w:pPr>
              <w:numPr>
                <w:ilvl w:val="1"/>
                <w:numId w:val="23"/>
              </w:numPr>
              <w:rPr>
                <w:rFonts w:cs="Helvetica"/>
                <w:lang w:val="en-US"/>
              </w:rPr>
            </w:pPr>
            <w:r w:rsidRPr="006831F6">
              <w:rPr>
                <w:rFonts w:cs="Helvetica"/>
                <w:lang w:val="en-US"/>
              </w:rPr>
              <w:t xml:space="preserve">TLD name; </w:t>
            </w:r>
          </w:p>
          <w:p w14:paraId="2E46630D" w14:textId="77777777" w:rsidR="00F4604F" w:rsidRPr="006831F6" w:rsidRDefault="00F4604F" w:rsidP="00C8201F">
            <w:pPr>
              <w:numPr>
                <w:ilvl w:val="1"/>
                <w:numId w:val="23"/>
              </w:numPr>
              <w:rPr>
                <w:rFonts w:cs="Helvetica"/>
                <w:lang w:val="en-US"/>
              </w:rPr>
            </w:pPr>
            <w:r w:rsidRPr="006831F6">
              <w:rPr>
                <w:rFonts w:cs="Helvetica"/>
                <w:lang w:val="en-US"/>
              </w:rPr>
              <w:t xml:space="preserve">the IP address of the primary nameserver and secondary nameserver for the TLD; </w:t>
            </w:r>
          </w:p>
          <w:p w14:paraId="5D52B181" w14:textId="77777777" w:rsidR="00F4604F" w:rsidRPr="006831F6" w:rsidRDefault="00F4604F" w:rsidP="00C8201F">
            <w:pPr>
              <w:numPr>
                <w:ilvl w:val="1"/>
                <w:numId w:val="23"/>
              </w:numPr>
              <w:rPr>
                <w:rFonts w:cs="Helvetica"/>
                <w:lang w:val="en-US"/>
              </w:rPr>
            </w:pPr>
            <w:r w:rsidRPr="006831F6">
              <w:rPr>
                <w:rFonts w:cs="Helvetica"/>
                <w:lang w:val="en-US"/>
              </w:rPr>
              <w:t xml:space="preserve">the corresponding names of such nameservers; </w:t>
            </w:r>
          </w:p>
          <w:p w14:paraId="48707C27" w14:textId="77777777" w:rsidR="00F4604F" w:rsidRPr="006831F6" w:rsidRDefault="00F4604F" w:rsidP="00C8201F">
            <w:pPr>
              <w:numPr>
                <w:ilvl w:val="1"/>
                <w:numId w:val="23"/>
              </w:numPr>
              <w:rPr>
                <w:rFonts w:cs="Helvetica"/>
                <w:lang w:val="en-US"/>
              </w:rPr>
            </w:pPr>
            <w:r w:rsidRPr="006831F6">
              <w:rPr>
                <w:rFonts w:cs="Helvetica"/>
                <w:lang w:val="en-US"/>
              </w:rPr>
              <w:t xml:space="preserve">the creation date of the TLD; </w:t>
            </w:r>
          </w:p>
          <w:p w14:paraId="1E57B94A" w14:textId="77777777" w:rsidR="00F4604F" w:rsidRPr="006831F6" w:rsidRDefault="00F4604F" w:rsidP="00C8201F">
            <w:pPr>
              <w:numPr>
                <w:ilvl w:val="1"/>
                <w:numId w:val="23"/>
              </w:numPr>
              <w:rPr>
                <w:rFonts w:cs="Helvetica"/>
                <w:lang w:val="en-US"/>
              </w:rPr>
            </w:pPr>
            <w:r w:rsidRPr="006831F6">
              <w:rPr>
                <w:rFonts w:cs="Helvetica"/>
                <w:lang w:val="en-US"/>
              </w:rPr>
              <w:t xml:space="preserve">name, address, email, phone and fax numbers of the TLD registry operator; </w:t>
            </w:r>
          </w:p>
          <w:p w14:paraId="266C0C8C" w14:textId="77777777" w:rsidR="00F4604F" w:rsidRPr="006831F6" w:rsidRDefault="00F4604F" w:rsidP="00C8201F">
            <w:pPr>
              <w:numPr>
                <w:ilvl w:val="1"/>
                <w:numId w:val="23"/>
              </w:numPr>
              <w:rPr>
                <w:rFonts w:cs="Helvetica"/>
                <w:lang w:val="en-US"/>
              </w:rPr>
            </w:pPr>
            <w:r w:rsidRPr="006831F6">
              <w:rPr>
                <w:rFonts w:cs="Helvetica"/>
                <w:lang w:val="en-US"/>
              </w:rPr>
              <w:t xml:space="preserve">name, address, email, phone and fax numbers of the technical contact for the TLD registry operator; </w:t>
            </w:r>
          </w:p>
          <w:p w14:paraId="1A2A2756" w14:textId="77777777" w:rsidR="00F4604F" w:rsidRPr="006831F6" w:rsidRDefault="00F4604F" w:rsidP="00C8201F">
            <w:pPr>
              <w:numPr>
                <w:ilvl w:val="1"/>
                <w:numId w:val="23"/>
              </w:numPr>
              <w:rPr>
                <w:rFonts w:cs="Helvetica"/>
                <w:lang w:val="en-US"/>
              </w:rPr>
            </w:pPr>
            <w:r w:rsidRPr="006831F6">
              <w:rPr>
                <w:rFonts w:cs="Helvetica"/>
                <w:lang w:val="en-US"/>
              </w:rPr>
              <w:t xml:space="preserve">name, postal address, email address, phone and fax numbers of the administrative contact for the </w:t>
            </w:r>
            <w:r w:rsidRPr="006831F6">
              <w:rPr>
                <w:rFonts w:cs="Helvetica"/>
                <w:lang w:val="en-US"/>
              </w:rPr>
              <w:lastRenderedPageBreak/>
              <w:t xml:space="preserve">TLD registry operator; </w:t>
            </w:r>
          </w:p>
          <w:p w14:paraId="5E33C4DD" w14:textId="77777777" w:rsidR="00F4604F" w:rsidRPr="006831F6" w:rsidRDefault="00F4604F" w:rsidP="00C8201F">
            <w:pPr>
              <w:numPr>
                <w:ilvl w:val="1"/>
                <w:numId w:val="23"/>
              </w:numPr>
              <w:rPr>
                <w:rFonts w:cs="Helvetica"/>
                <w:lang w:val="en-US"/>
              </w:rPr>
            </w:pPr>
            <w:r w:rsidRPr="006831F6">
              <w:rPr>
                <w:rFonts w:cs="Helvetica"/>
                <w:lang w:val="en-US"/>
              </w:rPr>
              <w:t xml:space="preserve">reports; </w:t>
            </w:r>
          </w:p>
          <w:p w14:paraId="03143C17" w14:textId="77777777" w:rsidR="00F4604F" w:rsidRPr="006831F6" w:rsidRDefault="00F4604F" w:rsidP="00C8201F">
            <w:pPr>
              <w:numPr>
                <w:ilvl w:val="1"/>
                <w:numId w:val="23"/>
              </w:numPr>
              <w:rPr>
                <w:rFonts w:cs="Helvetica"/>
                <w:lang w:val="en-US"/>
              </w:rPr>
            </w:pPr>
            <w:r w:rsidRPr="006831F6">
              <w:rPr>
                <w:rFonts w:cs="Helvetica"/>
                <w:lang w:val="en-US"/>
              </w:rPr>
              <w:t xml:space="preserve">date record last updated; </w:t>
            </w:r>
          </w:p>
          <w:p w14:paraId="3A51DDC0" w14:textId="77777777" w:rsidR="00F4604F" w:rsidRPr="006831F6" w:rsidRDefault="00F4604F" w:rsidP="00C8201F">
            <w:pPr>
              <w:numPr>
                <w:ilvl w:val="1"/>
                <w:numId w:val="23"/>
              </w:numPr>
              <w:rPr>
                <w:rFonts w:cs="Helvetica"/>
                <w:lang w:val="en-US"/>
              </w:rPr>
            </w:pPr>
            <w:r w:rsidRPr="006831F6">
              <w:rPr>
                <w:rFonts w:cs="Helvetica"/>
                <w:lang w:val="en-US"/>
              </w:rPr>
              <w:t xml:space="preserve">any other information relevant to the TLD requested by the TLD registry operator. </w:t>
            </w:r>
          </w:p>
          <w:p w14:paraId="71B4ECB6" w14:textId="0972E1B2" w:rsidR="00F4604F" w:rsidRPr="006831F6" w:rsidRDefault="00F4604F" w:rsidP="00C8201F">
            <w:pPr>
              <w:numPr>
                <w:ilvl w:val="0"/>
                <w:numId w:val="23"/>
              </w:numPr>
              <w:rPr>
                <w:rFonts w:cs="Helvetica"/>
                <w:lang w:val="en-US"/>
              </w:rPr>
            </w:pPr>
            <w:r w:rsidRPr="006831F6">
              <w:rPr>
                <w:rFonts w:cs="Helvetica"/>
                <w:lang w:val="en-US"/>
              </w:rPr>
              <w:t>The RZ</w:t>
            </w:r>
            <w:r w:rsidR="00BE541E">
              <w:rPr>
                <w:rFonts w:cs="Helvetica"/>
                <w:lang w:val="en-US"/>
              </w:rPr>
              <w:t>M</w:t>
            </w:r>
            <w:r w:rsidRPr="006831F6">
              <w:rPr>
                <w:rFonts w:cs="Helvetica"/>
                <w:lang w:val="en-US"/>
              </w:rPr>
              <w:t xml:space="preserve"> shall receive and process root zone “WHOIS” change requests for TLDs from PTI.  No authorization for TLD change requests shall be required. </w:t>
            </w:r>
          </w:p>
        </w:tc>
        <w:tc>
          <w:tcPr>
            <w:tcW w:w="1169" w:type="dxa"/>
            <w:tcBorders>
              <w:top w:val="single" w:sz="4" w:space="0" w:color="auto"/>
              <w:left w:val="single" w:sz="4" w:space="0" w:color="auto"/>
              <w:bottom w:val="single" w:sz="4" w:space="0" w:color="auto"/>
              <w:right w:val="single" w:sz="4" w:space="0" w:color="auto"/>
            </w:tcBorders>
            <w:hideMark/>
          </w:tcPr>
          <w:p w14:paraId="44E9EA6B" w14:textId="77777777" w:rsidR="00F4604F" w:rsidRPr="006831F6" w:rsidRDefault="00F4604F" w:rsidP="00C8201F">
            <w:pPr>
              <w:rPr>
                <w:rFonts w:cs="Helvetica"/>
                <w:lang w:val="en-US"/>
              </w:rPr>
            </w:pPr>
            <w:r w:rsidRPr="006831F6">
              <w:rPr>
                <w:rFonts w:cs="Helvetica"/>
                <w:lang w:val="en-US"/>
              </w:rPr>
              <w:lastRenderedPageBreak/>
              <w:t>C.2.9.2.b</w:t>
            </w:r>
          </w:p>
        </w:tc>
        <w:tc>
          <w:tcPr>
            <w:tcW w:w="1169" w:type="dxa"/>
            <w:tcBorders>
              <w:top w:val="single" w:sz="4" w:space="0" w:color="auto"/>
              <w:left w:val="single" w:sz="4" w:space="0" w:color="auto"/>
              <w:bottom w:val="single" w:sz="4" w:space="0" w:color="auto"/>
              <w:right w:val="single" w:sz="4" w:space="0" w:color="auto"/>
            </w:tcBorders>
            <w:hideMark/>
          </w:tcPr>
          <w:p w14:paraId="5CD2DEB7" w14:textId="65879BD3" w:rsidR="00F4604F" w:rsidRPr="006831F6" w:rsidRDefault="00F4604F" w:rsidP="00105633">
            <w:pPr>
              <w:rPr>
                <w:rFonts w:cs="Helvetica"/>
                <w:lang w:val="en-US"/>
              </w:rPr>
            </w:pPr>
            <w:r w:rsidRPr="006831F6">
              <w:rPr>
                <w:rFonts w:cs="Helvetica"/>
                <w:lang w:val="fr-CA"/>
              </w:rPr>
              <w:t>III.A.</w:t>
            </w:r>
            <w:r w:rsidR="008475C5">
              <w:rPr>
                <w:rFonts w:cs="Helvetica"/>
                <w:lang w:val="fr-CA"/>
              </w:rPr>
              <w:t>, paragraph 150</w:t>
            </w:r>
          </w:p>
        </w:tc>
      </w:tr>
      <w:tr w:rsidR="00CA6A2F" w:rsidRPr="00757116" w14:paraId="6653AAB4"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60D6685" w14:textId="77777777" w:rsidR="00F4604F" w:rsidRPr="0053287B" w:rsidRDefault="00F4604F" w:rsidP="00C8201F">
            <w:pPr>
              <w:rPr>
                <w:rFonts w:cs="Helvetica"/>
                <w:lang w:val="en-US"/>
              </w:rPr>
            </w:pPr>
            <w:r w:rsidRPr="0053287B">
              <w:rPr>
                <w:rFonts w:cs="Helvetica"/>
                <w:lang w:val="en-US"/>
              </w:rPr>
              <w:lastRenderedPageBreak/>
              <w:t xml:space="preserve">Delegation and Redelegation of a Country Code Top Level -Domain (ccTLD) </w:t>
            </w:r>
          </w:p>
        </w:tc>
        <w:tc>
          <w:tcPr>
            <w:tcW w:w="5214" w:type="dxa"/>
            <w:tcBorders>
              <w:top w:val="single" w:sz="4" w:space="0" w:color="auto"/>
              <w:left w:val="single" w:sz="4" w:space="0" w:color="auto"/>
              <w:bottom w:val="single" w:sz="4" w:space="0" w:color="auto"/>
              <w:right w:val="single" w:sz="4" w:space="0" w:color="auto"/>
            </w:tcBorders>
          </w:tcPr>
          <w:p w14:paraId="6B22D2EE" w14:textId="77777777" w:rsidR="00F4604F" w:rsidRPr="0053287B" w:rsidRDefault="00F4604F" w:rsidP="00C8201F">
            <w:pPr>
              <w:numPr>
                <w:ilvl w:val="0"/>
                <w:numId w:val="24"/>
              </w:numPr>
              <w:rPr>
                <w:rFonts w:cs="Helvetica"/>
                <w:lang w:val="en-US"/>
              </w:rPr>
            </w:pPr>
            <w:r w:rsidRPr="0053287B">
              <w:rPr>
                <w:rFonts w:cs="Helvetica"/>
                <w:lang w:val="en-US"/>
              </w:rPr>
              <w:t xml:space="preserve">PTI shall apply existing policy frameworks in processing requests related to the delegation and redelegation of a ccTLD, such as RFC 1591, the GAC Principles (2005) and any further clarification of these policies by Interested and Affected Parties. </w:t>
            </w:r>
          </w:p>
          <w:p w14:paraId="3202F3C4" w14:textId="77777777" w:rsidR="00F4604F" w:rsidRPr="006831F6" w:rsidRDefault="00F4604F" w:rsidP="00C8201F">
            <w:pPr>
              <w:numPr>
                <w:ilvl w:val="0"/>
                <w:numId w:val="24"/>
              </w:numPr>
              <w:rPr>
                <w:rFonts w:cs="Helvetica"/>
                <w:lang w:val="en-US"/>
              </w:rPr>
            </w:pPr>
            <w:r w:rsidRPr="006831F6">
              <w:rPr>
                <w:rFonts w:cs="Helvetica"/>
                <w:lang w:val="en-US"/>
              </w:rPr>
              <w:t xml:space="preserve">If a policy framework does not exist to cover a specific instance, PTI will consult with the Interested and Affected Parties; relevant public authorities; and governments on any recommendation that is not within or consistent with an existing policy framework. </w:t>
            </w:r>
          </w:p>
          <w:p w14:paraId="364E710F" w14:textId="77777777" w:rsidR="00F4604F" w:rsidRPr="006831F6" w:rsidRDefault="00F4604F" w:rsidP="00C8201F">
            <w:pPr>
              <w:numPr>
                <w:ilvl w:val="0"/>
                <w:numId w:val="24"/>
              </w:numPr>
              <w:rPr>
                <w:rFonts w:cs="Helvetica"/>
                <w:lang w:val="en-US"/>
              </w:rPr>
            </w:pPr>
            <w:r w:rsidRPr="006831F6">
              <w:rPr>
                <w:rFonts w:cs="Helvetica"/>
                <w:lang w:val="en-US"/>
              </w:rPr>
              <w:t xml:space="preserve">PTI shall also take into account the relevant national frameworks and applicable laws of the jurisdiction that the TLD registry serves. </w:t>
            </w:r>
          </w:p>
          <w:p w14:paraId="3330AB56" w14:textId="7A9534A0" w:rsidR="00F4604F" w:rsidRPr="0053597C" w:rsidRDefault="00F4604F" w:rsidP="0053597C">
            <w:pPr>
              <w:numPr>
                <w:ilvl w:val="0"/>
                <w:numId w:val="24"/>
              </w:numPr>
              <w:rPr>
                <w:rFonts w:cs="Helvetica"/>
                <w:lang w:val="en-US"/>
              </w:rPr>
            </w:pPr>
            <w:r w:rsidRPr="006831F6">
              <w:rPr>
                <w:rFonts w:cs="Helvetica"/>
                <w:lang w:val="en-US"/>
              </w:rPr>
              <w:t xml:space="preserve">PTI shall submit its recommendations to the [[CSC] or [RZM] or [Independent Evaluator]] via a Delegation and Redelegation Report. </w:t>
            </w:r>
          </w:p>
        </w:tc>
        <w:tc>
          <w:tcPr>
            <w:tcW w:w="1169" w:type="dxa"/>
            <w:tcBorders>
              <w:top w:val="single" w:sz="4" w:space="0" w:color="auto"/>
              <w:left w:val="single" w:sz="4" w:space="0" w:color="auto"/>
              <w:bottom w:val="single" w:sz="4" w:space="0" w:color="auto"/>
              <w:right w:val="single" w:sz="4" w:space="0" w:color="auto"/>
            </w:tcBorders>
            <w:hideMark/>
          </w:tcPr>
          <w:p w14:paraId="6D29E2BF" w14:textId="77777777" w:rsidR="00F4604F" w:rsidRPr="006831F6" w:rsidRDefault="00F4604F" w:rsidP="00C8201F">
            <w:pPr>
              <w:rPr>
                <w:rFonts w:cs="Helvetica"/>
                <w:lang w:val="en-US"/>
              </w:rPr>
            </w:pPr>
            <w:r w:rsidRPr="006831F6">
              <w:rPr>
                <w:rFonts w:cs="Helvetica"/>
                <w:lang w:val="en-US"/>
              </w:rPr>
              <w:t>C.2.9.2.c</w:t>
            </w:r>
          </w:p>
        </w:tc>
        <w:tc>
          <w:tcPr>
            <w:tcW w:w="1169" w:type="dxa"/>
            <w:tcBorders>
              <w:top w:val="single" w:sz="4" w:space="0" w:color="auto"/>
              <w:left w:val="single" w:sz="4" w:space="0" w:color="auto"/>
              <w:bottom w:val="single" w:sz="4" w:space="0" w:color="auto"/>
              <w:right w:val="single" w:sz="4" w:space="0" w:color="auto"/>
            </w:tcBorders>
            <w:hideMark/>
          </w:tcPr>
          <w:p w14:paraId="7AECB7CA" w14:textId="105D8329" w:rsidR="00F4604F" w:rsidRPr="006831F6" w:rsidRDefault="00F4604F" w:rsidP="007E6F13">
            <w:pPr>
              <w:rPr>
                <w:rFonts w:cs="Helvetica"/>
                <w:lang w:val="en-US"/>
              </w:rPr>
            </w:pPr>
            <w:r w:rsidRPr="006831F6">
              <w:rPr>
                <w:rFonts w:cs="Helvetica"/>
                <w:lang w:val="en-US"/>
              </w:rPr>
              <w:t>III.A</w:t>
            </w:r>
            <w:r w:rsidR="008475C5">
              <w:rPr>
                <w:rFonts w:cs="Helvetica"/>
                <w:lang w:val="en-US"/>
              </w:rPr>
              <w:t xml:space="preserve">, paragraph 160/ </w:t>
            </w:r>
            <w:r w:rsidRPr="006831F6">
              <w:rPr>
                <w:rFonts w:cs="Helvetica"/>
                <w:lang w:val="en-US"/>
              </w:rPr>
              <w:t>Annex O</w:t>
            </w:r>
          </w:p>
        </w:tc>
      </w:tr>
      <w:tr w:rsidR="00CA6A2F" w:rsidRPr="00757116" w14:paraId="4570C652"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32C8B201" w14:textId="77777777" w:rsidR="00F4604F" w:rsidRPr="0053287B" w:rsidRDefault="00F4604F" w:rsidP="00C8201F">
            <w:pPr>
              <w:rPr>
                <w:rFonts w:cs="Helvetica"/>
                <w:lang w:val="en-US"/>
              </w:rPr>
            </w:pPr>
            <w:r w:rsidRPr="0053287B">
              <w:rPr>
                <w:rFonts w:cs="Helvetica"/>
                <w:lang w:val="en-US"/>
              </w:rPr>
              <w:t>Delegation and Redelegation of a Generic Top Level Domain (gTLD)</w:t>
            </w:r>
          </w:p>
        </w:tc>
        <w:tc>
          <w:tcPr>
            <w:tcW w:w="5214" w:type="dxa"/>
            <w:tcBorders>
              <w:top w:val="single" w:sz="4" w:space="0" w:color="auto"/>
              <w:left w:val="single" w:sz="4" w:space="0" w:color="auto"/>
              <w:bottom w:val="single" w:sz="4" w:space="0" w:color="auto"/>
              <w:right w:val="single" w:sz="4" w:space="0" w:color="auto"/>
            </w:tcBorders>
            <w:hideMark/>
          </w:tcPr>
          <w:p w14:paraId="58619871" w14:textId="77777777" w:rsidR="00F4604F" w:rsidRDefault="00F4604F" w:rsidP="00C8201F">
            <w:pPr>
              <w:numPr>
                <w:ilvl w:val="0"/>
                <w:numId w:val="25"/>
              </w:numPr>
              <w:rPr>
                <w:rFonts w:cs="Helvetica"/>
                <w:lang w:val="en-US"/>
              </w:rPr>
            </w:pPr>
            <w:r w:rsidRPr="0053287B">
              <w:rPr>
                <w:rFonts w:cs="Helvetica"/>
                <w:lang w:val="en-US"/>
              </w:rPr>
              <w:t xml:space="preserve">PTI shall verify that all requests related to the delegation and redelegation of gTLDs are consistent with the procedures developed by ICANN. </w:t>
            </w:r>
          </w:p>
          <w:p w14:paraId="3EC78B9D" w14:textId="170297FD" w:rsidR="00F4604F" w:rsidRPr="006831F6" w:rsidRDefault="00F4604F" w:rsidP="00484B34">
            <w:pPr>
              <w:numPr>
                <w:ilvl w:val="0"/>
                <w:numId w:val="25"/>
              </w:numPr>
              <w:rPr>
                <w:rFonts w:cs="Helvetica"/>
                <w:lang w:val="en-US"/>
              </w:rPr>
            </w:pPr>
            <w:r w:rsidRPr="0053287B">
              <w:rPr>
                <w:rFonts w:cs="Helvetica"/>
                <w:lang w:val="en-US"/>
              </w:rPr>
              <w:t xml:space="preserve">PTI shall submit its </w:t>
            </w:r>
            <w:r w:rsidR="00DF1F23">
              <w:rPr>
                <w:rFonts w:cs="Helvetica"/>
                <w:lang w:val="en-US"/>
              </w:rPr>
              <w:t>request</w:t>
            </w:r>
            <w:r w:rsidR="00DF1F23" w:rsidRPr="0053287B">
              <w:rPr>
                <w:rFonts w:cs="Helvetica"/>
                <w:lang w:val="en-US"/>
              </w:rPr>
              <w:t xml:space="preserve"> </w:t>
            </w:r>
            <w:r w:rsidRPr="0053287B">
              <w:rPr>
                <w:rFonts w:cs="Helvetica"/>
                <w:lang w:val="en-US"/>
              </w:rPr>
              <w:t>to the RZM</w:t>
            </w:r>
            <w:r w:rsidR="00484B34">
              <w:rPr>
                <w:rFonts w:cs="Helvetica"/>
                <w:lang w:val="en-US"/>
              </w:rPr>
              <w:t xml:space="preserve"> </w:t>
            </w:r>
            <w:r w:rsidRPr="0053287B">
              <w:rPr>
                <w:rFonts w:cs="Helvetica"/>
                <w:lang w:val="en-US"/>
              </w:rPr>
              <w:t>via a Delegation and Redelegation Report</w:t>
            </w:r>
            <w:r w:rsidR="00484B34">
              <w:rPr>
                <w:rFonts w:cs="Helvetica"/>
                <w:lang w:val="en-US"/>
              </w:rPr>
              <w:t>, with a copy to ICANN and the registry operator(s) involved</w:t>
            </w:r>
            <w:r w:rsidRPr="0053287B">
              <w:rPr>
                <w:rFonts w:cs="Helvetica"/>
                <w:lang w:val="en-US"/>
              </w:rPr>
              <w:t>.</w:t>
            </w:r>
          </w:p>
        </w:tc>
        <w:tc>
          <w:tcPr>
            <w:tcW w:w="1169" w:type="dxa"/>
            <w:tcBorders>
              <w:top w:val="single" w:sz="4" w:space="0" w:color="auto"/>
              <w:left w:val="single" w:sz="4" w:space="0" w:color="auto"/>
              <w:bottom w:val="single" w:sz="4" w:space="0" w:color="auto"/>
              <w:right w:val="single" w:sz="4" w:space="0" w:color="auto"/>
            </w:tcBorders>
            <w:hideMark/>
          </w:tcPr>
          <w:p w14:paraId="0843EE90" w14:textId="77777777" w:rsidR="00F4604F" w:rsidRPr="006831F6" w:rsidRDefault="00F4604F" w:rsidP="00C8201F">
            <w:pPr>
              <w:rPr>
                <w:rFonts w:cs="Helvetica"/>
                <w:lang w:val="en-US"/>
              </w:rPr>
            </w:pPr>
            <w:r w:rsidRPr="006831F6">
              <w:rPr>
                <w:rFonts w:cs="Helvetica"/>
                <w:lang w:val="en-US"/>
              </w:rPr>
              <w:t>C.2.9.2.d</w:t>
            </w:r>
          </w:p>
        </w:tc>
        <w:tc>
          <w:tcPr>
            <w:tcW w:w="1169" w:type="dxa"/>
            <w:tcBorders>
              <w:top w:val="single" w:sz="4" w:space="0" w:color="auto"/>
              <w:left w:val="single" w:sz="4" w:space="0" w:color="auto"/>
              <w:bottom w:val="single" w:sz="4" w:space="0" w:color="auto"/>
              <w:right w:val="single" w:sz="4" w:space="0" w:color="auto"/>
            </w:tcBorders>
          </w:tcPr>
          <w:p w14:paraId="3123CCB3" w14:textId="77777777" w:rsidR="00F4604F" w:rsidRPr="00C17306" w:rsidRDefault="00F4604F" w:rsidP="00C8201F">
            <w:pPr>
              <w:rPr>
                <w:rFonts w:cs="Helvetica"/>
                <w:lang w:val="en-US"/>
              </w:rPr>
            </w:pPr>
          </w:p>
        </w:tc>
      </w:tr>
      <w:tr w:rsidR="00CA6A2F" w:rsidRPr="00757116" w14:paraId="294661E6"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127502B8" w14:textId="77777777" w:rsidR="00F4604F" w:rsidRPr="0053287B" w:rsidRDefault="00F4604F" w:rsidP="00C8201F">
            <w:pPr>
              <w:rPr>
                <w:rFonts w:cs="Helvetica"/>
                <w:lang w:val="en-US"/>
              </w:rPr>
            </w:pPr>
            <w:r w:rsidRPr="0053287B">
              <w:rPr>
                <w:rFonts w:cs="Helvetica"/>
                <w:lang w:val="en-US"/>
              </w:rPr>
              <w:t xml:space="preserve">Root Zone </w:t>
            </w:r>
            <w:r w:rsidRPr="0053287B">
              <w:rPr>
                <w:rFonts w:cs="Helvetica"/>
                <w:lang w:val="en-US"/>
              </w:rPr>
              <w:lastRenderedPageBreak/>
              <w:t>Automation</w:t>
            </w:r>
          </w:p>
        </w:tc>
        <w:tc>
          <w:tcPr>
            <w:tcW w:w="5214" w:type="dxa"/>
            <w:tcBorders>
              <w:top w:val="single" w:sz="4" w:space="0" w:color="auto"/>
              <w:left w:val="single" w:sz="4" w:space="0" w:color="auto"/>
              <w:bottom w:val="single" w:sz="4" w:space="0" w:color="auto"/>
              <w:right w:val="single" w:sz="4" w:space="0" w:color="auto"/>
            </w:tcBorders>
            <w:hideMark/>
          </w:tcPr>
          <w:p w14:paraId="2DF618E6" w14:textId="48F294AA" w:rsidR="00F4604F" w:rsidRPr="0053287B" w:rsidRDefault="00F4604F" w:rsidP="00C8201F">
            <w:pPr>
              <w:numPr>
                <w:ilvl w:val="0"/>
                <w:numId w:val="26"/>
              </w:numPr>
              <w:rPr>
                <w:rFonts w:cs="Helvetica"/>
                <w:lang w:val="en-US"/>
              </w:rPr>
            </w:pPr>
            <w:r w:rsidRPr="0053287B">
              <w:rPr>
                <w:rFonts w:cs="Helvetica"/>
                <w:lang w:val="en-US"/>
              </w:rPr>
              <w:lastRenderedPageBreak/>
              <w:t>PTI shall work with ICANN</w:t>
            </w:r>
            <w:r w:rsidR="00484B34">
              <w:rPr>
                <w:rFonts w:cs="Helvetica"/>
                <w:lang w:val="en-US"/>
              </w:rPr>
              <w:t xml:space="preserve">, </w:t>
            </w:r>
            <w:r w:rsidRPr="0053287B">
              <w:rPr>
                <w:rFonts w:cs="Helvetica"/>
                <w:lang w:val="en-US"/>
              </w:rPr>
              <w:t>the CSC and</w:t>
            </w:r>
            <w:r w:rsidR="00484B34">
              <w:rPr>
                <w:rFonts w:cs="Helvetica"/>
                <w:lang w:val="en-US"/>
              </w:rPr>
              <w:t xml:space="preserve"> </w:t>
            </w:r>
            <w:r w:rsidRPr="0053287B">
              <w:rPr>
                <w:rFonts w:cs="Helvetica"/>
                <w:lang w:val="en-US"/>
              </w:rPr>
              <w:t xml:space="preserve">the RZM, and collaborate with all Interested </w:t>
            </w:r>
            <w:r w:rsidRPr="0053287B">
              <w:rPr>
                <w:rFonts w:cs="Helvetica"/>
                <w:lang w:val="en-US"/>
              </w:rPr>
              <w:lastRenderedPageBreak/>
              <w:t xml:space="preserve">and Affected Parties, to deploy a fully automated root zone management system promptly, including, at a minimum:  </w:t>
            </w:r>
          </w:p>
          <w:p w14:paraId="5525F10B" w14:textId="77777777" w:rsidR="00F4604F" w:rsidRPr="006831F6" w:rsidRDefault="00F4604F" w:rsidP="00C8201F">
            <w:pPr>
              <w:numPr>
                <w:ilvl w:val="1"/>
                <w:numId w:val="26"/>
              </w:numPr>
              <w:rPr>
                <w:rFonts w:cs="Helvetica"/>
                <w:lang w:val="en-US"/>
              </w:rPr>
            </w:pPr>
            <w:r w:rsidRPr="006831F6">
              <w:rPr>
                <w:rFonts w:cs="Helvetica"/>
                <w:lang w:val="en-US"/>
              </w:rPr>
              <w:t>a secure (encrypted) system for customer communications;</w:t>
            </w:r>
          </w:p>
          <w:p w14:paraId="2B9D0365" w14:textId="77777777" w:rsidR="00F4604F" w:rsidRPr="006831F6" w:rsidRDefault="00F4604F" w:rsidP="00C8201F">
            <w:pPr>
              <w:numPr>
                <w:ilvl w:val="1"/>
                <w:numId w:val="26"/>
              </w:numPr>
              <w:rPr>
                <w:rFonts w:cs="Helvetica"/>
                <w:lang w:val="en-US"/>
              </w:rPr>
            </w:pPr>
            <w:r w:rsidRPr="006831F6">
              <w:rPr>
                <w:rFonts w:cs="Helvetica"/>
                <w:lang w:val="en-US"/>
              </w:rPr>
              <w:t>an automated provisioning protocol allowing customers to manage their interactions with the root zone management system;</w:t>
            </w:r>
          </w:p>
          <w:p w14:paraId="41980FB6" w14:textId="77777777" w:rsidR="00F4604F" w:rsidRPr="006831F6" w:rsidRDefault="00F4604F" w:rsidP="00C8201F">
            <w:pPr>
              <w:numPr>
                <w:ilvl w:val="1"/>
                <w:numId w:val="26"/>
              </w:numPr>
              <w:rPr>
                <w:rFonts w:cs="Helvetica"/>
                <w:lang w:val="en-US"/>
              </w:rPr>
            </w:pPr>
            <w:r w:rsidRPr="006831F6">
              <w:rPr>
                <w:rFonts w:cs="Helvetica"/>
                <w:lang w:val="en-US"/>
              </w:rPr>
              <w:t xml:space="preserve">an online database of change requests and subsequent actions whereby each customer can see a record of their historic requests and maintain visibility into the progress of their current requests; </w:t>
            </w:r>
          </w:p>
          <w:p w14:paraId="019F80AE" w14:textId="77777777" w:rsidR="00F4604F" w:rsidRPr="006831F6" w:rsidRDefault="00F4604F" w:rsidP="00C8201F">
            <w:pPr>
              <w:numPr>
                <w:ilvl w:val="1"/>
                <w:numId w:val="26"/>
              </w:numPr>
              <w:rPr>
                <w:rFonts w:cs="Helvetica"/>
                <w:lang w:val="en-US"/>
              </w:rPr>
            </w:pPr>
            <w:r w:rsidRPr="006831F6">
              <w:rPr>
                <w:rFonts w:cs="Helvetica"/>
                <w:lang w:val="en-US"/>
              </w:rPr>
              <w:t>test system, which customers can use to meet the technical requirements for a change request;</w:t>
            </w:r>
          </w:p>
          <w:p w14:paraId="5F18323B" w14:textId="748BDE30" w:rsidR="00F4604F" w:rsidRPr="006831F6" w:rsidRDefault="00F4604F" w:rsidP="00484B34">
            <w:pPr>
              <w:numPr>
                <w:ilvl w:val="1"/>
                <w:numId w:val="26"/>
              </w:numPr>
              <w:rPr>
                <w:rFonts w:cs="Helvetica"/>
                <w:lang w:val="en-US"/>
              </w:rPr>
            </w:pPr>
            <w:r w:rsidRPr="006831F6">
              <w:rPr>
                <w:rFonts w:cs="Helvetica"/>
                <w:lang w:val="en-US"/>
              </w:rPr>
              <w:t>an internal interface for secure communications between</w:t>
            </w:r>
            <w:r w:rsidR="00484B34">
              <w:rPr>
                <w:rFonts w:cs="Helvetica"/>
                <w:lang w:val="en-US"/>
              </w:rPr>
              <w:t xml:space="preserve"> ICANN,</w:t>
            </w:r>
            <w:r w:rsidRPr="006831F6">
              <w:rPr>
                <w:rFonts w:cs="Helvetica"/>
                <w:lang w:val="en-US"/>
              </w:rPr>
              <w:t xml:space="preserve"> PTI, and the RZM.</w:t>
            </w:r>
          </w:p>
        </w:tc>
        <w:tc>
          <w:tcPr>
            <w:tcW w:w="1169" w:type="dxa"/>
            <w:tcBorders>
              <w:top w:val="single" w:sz="4" w:space="0" w:color="auto"/>
              <w:left w:val="single" w:sz="4" w:space="0" w:color="auto"/>
              <w:bottom w:val="single" w:sz="4" w:space="0" w:color="auto"/>
              <w:right w:val="single" w:sz="4" w:space="0" w:color="auto"/>
            </w:tcBorders>
            <w:hideMark/>
          </w:tcPr>
          <w:p w14:paraId="3E4BE2EB" w14:textId="77777777" w:rsidR="00F4604F" w:rsidRPr="006831F6" w:rsidRDefault="00F4604F" w:rsidP="00C8201F">
            <w:pPr>
              <w:rPr>
                <w:rFonts w:cs="Helvetica"/>
                <w:lang w:val="en-US"/>
              </w:rPr>
            </w:pPr>
            <w:r w:rsidRPr="006831F6">
              <w:rPr>
                <w:rFonts w:cs="Helvetica"/>
                <w:lang w:val="en-US"/>
              </w:rPr>
              <w:lastRenderedPageBreak/>
              <w:t>C.2.9.2.e</w:t>
            </w:r>
          </w:p>
        </w:tc>
        <w:tc>
          <w:tcPr>
            <w:tcW w:w="1169" w:type="dxa"/>
            <w:tcBorders>
              <w:top w:val="single" w:sz="4" w:space="0" w:color="auto"/>
              <w:left w:val="single" w:sz="4" w:space="0" w:color="auto"/>
              <w:bottom w:val="single" w:sz="4" w:space="0" w:color="auto"/>
              <w:right w:val="single" w:sz="4" w:space="0" w:color="auto"/>
            </w:tcBorders>
          </w:tcPr>
          <w:p w14:paraId="004D1C61" w14:textId="77777777" w:rsidR="00F4604F" w:rsidRPr="00C17306" w:rsidRDefault="00F4604F" w:rsidP="00C8201F">
            <w:pPr>
              <w:rPr>
                <w:rFonts w:cs="Helvetica"/>
                <w:lang w:val="en-US"/>
              </w:rPr>
            </w:pPr>
          </w:p>
        </w:tc>
      </w:tr>
      <w:tr w:rsidR="00CA6A2F" w:rsidRPr="00757116" w14:paraId="5C1C2AE8" w14:textId="77777777" w:rsidTr="002C7B82">
        <w:tc>
          <w:tcPr>
            <w:tcW w:w="2268" w:type="dxa"/>
            <w:tcBorders>
              <w:top w:val="single" w:sz="4" w:space="0" w:color="auto"/>
              <w:left w:val="single" w:sz="4" w:space="0" w:color="auto"/>
              <w:bottom w:val="single" w:sz="4" w:space="0" w:color="auto"/>
              <w:right w:val="single" w:sz="4" w:space="0" w:color="auto"/>
            </w:tcBorders>
          </w:tcPr>
          <w:p w14:paraId="0C2671ED" w14:textId="77777777" w:rsidR="00F4604F" w:rsidRPr="0053287B" w:rsidRDefault="00F4604F" w:rsidP="00C8201F">
            <w:pPr>
              <w:rPr>
                <w:rFonts w:cs="Helvetica"/>
                <w:lang w:val="en-US"/>
              </w:rPr>
            </w:pPr>
            <w:r w:rsidRPr="0053287B">
              <w:rPr>
                <w:rFonts w:cs="Helvetica"/>
                <w:lang w:val="en-US"/>
              </w:rPr>
              <w:lastRenderedPageBreak/>
              <w:t>Root DNSSEC Key Management</w:t>
            </w:r>
          </w:p>
          <w:p w14:paraId="39ED49E5" w14:textId="77777777" w:rsidR="00F4604F" w:rsidRPr="0053287B"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5F38A3E4" w14:textId="77777777" w:rsidR="00F4604F" w:rsidRPr="006831F6" w:rsidRDefault="00F4604F" w:rsidP="00C8201F">
            <w:pPr>
              <w:numPr>
                <w:ilvl w:val="0"/>
                <w:numId w:val="26"/>
              </w:numPr>
              <w:rPr>
                <w:rFonts w:cs="Helvetica"/>
                <w:lang w:val="en-US"/>
              </w:rPr>
            </w:pPr>
            <w:r w:rsidRPr="0053287B">
              <w:rPr>
                <w:rFonts w:cs="Helvetica"/>
                <w:lang w:val="en-US"/>
              </w:rPr>
              <w:t>PTI shall be responsible for the management of the root zone Key Signing Key (KSK), including generation, publication, and use for signing the Root Keyset.</w:t>
            </w:r>
          </w:p>
        </w:tc>
        <w:tc>
          <w:tcPr>
            <w:tcW w:w="1169" w:type="dxa"/>
            <w:tcBorders>
              <w:top w:val="single" w:sz="4" w:space="0" w:color="auto"/>
              <w:left w:val="single" w:sz="4" w:space="0" w:color="auto"/>
              <w:bottom w:val="single" w:sz="4" w:space="0" w:color="auto"/>
              <w:right w:val="single" w:sz="4" w:space="0" w:color="auto"/>
            </w:tcBorders>
            <w:hideMark/>
          </w:tcPr>
          <w:p w14:paraId="1AF44988" w14:textId="77777777" w:rsidR="00F4604F" w:rsidRPr="006831F6" w:rsidRDefault="00F4604F" w:rsidP="00C8201F">
            <w:pPr>
              <w:rPr>
                <w:rFonts w:cs="Helvetica"/>
                <w:lang w:val="en-US"/>
              </w:rPr>
            </w:pPr>
            <w:r w:rsidRPr="006831F6">
              <w:rPr>
                <w:rFonts w:cs="Helvetica"/>
                <w:lang w:val="en-US"/>
              </w:rPr>
              <w:t>C.2.9.2.f</w:t>
            </w:r>
          </w:p>
        </w:tc>
        <w:tc>
          <w:tcPr>
            <w:tcW w:w="1169" w:type="dxa"/>
            <w:tcBorders>
              <w:top w:val="single" w:sz="4" w:space="0" w:color="auto"/>
              <w:left w:val="single" w:sz="4" w:space="0" w:color="auto"/>
              <w:bottom w:val="single" w:sz="4" w:space="0" w:color="auto"/>
              <w:right w:val="single" w:sz="4" w:space="0" w:color="auto"/>
            </w:tcBorders>
          </w:tcPr>
          <w:p w14:paraId="28B5A8DF" w14:textId="77777777" w:rsidR="00F4604F" w:rsidRPr="00C17306" w:rsidRDefault="00F4604F" w:rsidP="00C8201F">
            <w:pPr>
              <w:rPr>
                <w:rFonts w:cs="Helvetica"/>
                <w:lang w:val="en-US"/>
              </w:rPr>
            </w:pPr>
          </w:p>
        </w:tc>
      </w:tr>
      <w:tr w:rsidR="00CA6A2F" w:rsidRPr="00757116" w14:paraId="242D4F74" w14:textId="77777777" w:rsidTr="002C7B82">
        <w:tc>
          <w:tcPr>
            <w:tcW w:w="2268" w:type="dxa"/>
            <w:tcBorders>
              <w:top w:val="single" w:sz="4" w:space="0" w:color="auto"/>
              <w:left w:val="single" w:sz="4" w:space="0" w:color="auto"/>
              <w:bottom w:val="single" w:sz="4" w:space="0" w:color="auto"/>
              <w:right w:val="single" w:sz="4" w:space="0" w:color="auto"/>
            </w:tcBorders>
          </w:tcPr>
          <w:p w14:paraId="3FA6F374" w14:textId="77777777" w:rsidR="00F4604F" w:rsidRPr="0053287B" w:rsidRDefault="00F4604F" w:rsidP="00C8201F">
            <w:pPr>
              <w:rPr>
                <w:rFonts w:cs="Helvetica"/>
                <w:lang w:val="en-US"/>
              </w:rPr>
            </w:pPr>
            <w:r w:rsidRPr="0053287B">
              <w:rPr>
                <w:rFonts w:cs="Helvetica"/>
                <w:lang w:val="en-US"/>
              </w:rPr>
              <w:t>.INT TLD</w:t>
            </w:r>
          </w:p>
          <w:p w14:paraId="02D67592" w14:textId="77777777" w:rsidR="00F4604F" w:rsidRPr="0053287B" w:rsidRDefault="00F4604F" w:rsidP="00C8201F">
            <w:pPr>
              <w:rPr>
                <w:rFonts w:cs="Helvetica"/>
                <w:lang w:val="en-US"/>
              </w:rPr>
            </w:pPr>
          </w:p>
          <w:p w14:paraId="78692000" w14:textId="77777777" w:rsidR="00F4604F" w:rsidRPr="0053287B"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73FDA885" w14:textId="77777777" w:rsidR="00F4604F" w:rsidRPr="006831F6" w:rsidRDefault="00F4604F" w:rsidP="00C8201F">
            <w:pPr>
              <w:numPr>
                <w:ilvl w:val="0"/>
                <w:numId w:val="27"/>
              </w:numPr>
              <w:rPr>
                <w:rFonts w:cs="Helvetica"/>
                <w:lang w:val="en-US"/>
              </w:rPr>
            </w:pPr>
            <w:r w:rsidRPr="006831F6">
              <w:rPr>
                <w:rFonts w:cs="Helvetica"/>
                <w:lang w:val="en-US"/>
              </w:rPr>
              <w:t>PTI shall operate the .INT TLD within the current</w:t>
            </w:r>
            <w:r w:rsidRPr="006831F6">
              <w:rPr>
                <w:rFonts w:cs="Helvetica"/>
                <w:b/>
                <w:bCs/>
                <w:lang w:val="en-US"/>
              </w:rPr>
              <w:t xml:space="preserve"> </w:t>
            </w:r>
            <w:r w:rsidRPr="006831F6">
              <w:rPr>
                <w:rFonts w:cs="Helvetica"/>
                <w:lang w:val="en-US"/>
              </w:rPr>
              <w:t xml:space="preserve">registration policies for the TLD. </w:t>
            </w:r>
          </w:p>
          <w:p w14:paraId="6536E549" w14:textId="77777777" w:rsidR="00F4604F" w:rsidRPr="006831F6" w:rsidRDefault="00F4604F" w:rsidP="00C8201F">
            <w:pPr>
              <w:numPr>
                <w:ilvl w:val="0"/>
                <w:numId w:val="27"/>
              </w:numPr>
              <w:rPr>
                <w:rFonts w:cs="Helvetica"/>
                <w:lang w:val="en-US"/>
              </w:rPr>
            </w:pPr>
            <w:r w:rsidRPr="006831F6">
              <w:rPr>
                <w:rFonts w:cs="Helvetica"/>
                <w:lang w:val="en-US"/>
              </w:rPr>
              <w:t>If ICANN designates a successor registry, PTI will facilitate a smooth transition.</w:t>
            </w:r>
          </w:p>
        </w:tc>
        <w:tc>
          <w:tcPr>
            <w:tcW w:w="1169" w:type="dxa"/>
            <w:tcBorders>
              <w:top w:val="single" w:sz="4" w:space="0" w:color="auto"/>
              <w:left w:val="single" w:sz="4" w:space="0" w:color="auto"/>
              <w:bottom w:val="single" w:sz="4" w:space="0" w:color="auto"/>
              <w:right w:val="single" w:sz="4" w:space="0" w:color="auto"/>
            </w:tcBorders>
            <w:hideMark/>
          </w:tcPr>
          <w:p w14:paraId="0606FBD0" w14:textId="77777777" w:rsidR="00F4604F" w:rsidRPr="006831F6" w:rsidRDefault="00F4604F" w:rsidP="00C8201F">
            <w:pPr>
              <w:rPr>
                <w:rFonts w:cs="Helvetica"/>
                <w:lang w:val="en-US"/>
              </w:rPr>
            </w:pPr>
            <w:r w:rsidRPr="006831F6">
              <w:rPr>
                <w:rFonts w:cs="Helvetica"/>
                <w:lang w:val="en-US"/>
              </w:rPr>
              <w:t>C.2.9.4</w:t>
            </w:r>
          </w:p>
        </w:tc>
        <w:tc>
          <w:tcPr>
            <w:tcW w:w="1169" w:type="dxa"/>
            <w:tcBorders>
              <w:top w:val="single" w:sz="4" w:space="0" w:color="auto"/>
              <w:left w:val="single" w:sz="4" w:space="0" w:color="auto"/>
              <w:bottom w:val="single" w:sz="4" w:space="0" w:color="auto"/>
              <w:right w:val="single" w:sz="4" w:space="0" w:color="auto"/>
            </w:tcBorders>
          </w:tcPr>
          <w:p w14:paraId="54F70951" w14:textId="77777777" w:rsidR="00F4604F" w:rsidRPr="00C17306" w:rsidRDefault="00F4604F" w:rsidP="00C8201F">
            <w:pPr>
              <w:rPr>
                <w:rFonts w:cs="Helvetica"/>
                <w:lang w:val="en-US"/>
              </w:rPr>
            </w:pPr>
          </w:p>
        </w:tc>
      </w:tr>
      <w:tr w:rsidR="00CA6A2F" w:rsidRPr="00757116" w14:paraId="2C531084" w14:textId="77777777" w:rsidTr="002C7B82">
        <w:trPr>
          <w:trHeight w:val="1205"/>
        </w:trPr>
        <w:tc>
          <w:tcPr>
            <w:tcW w:w="2268" w:type="dxa"/>
            <w:tcBorders>
              <w:top w:val="single" w:sz="4" w:space="0" w:color="auto"/>
              <w:left w:val="single" w:sz="4" w:space="0" w:color="auto"/>
              <w:bottom w:val="single" w:sz="4" w:space="0" w:color="auto"/>
              <w:right w:val="single" w:sz="4" w:space="0" w:color="auto"/>
            </w:tcBorders>
          </w:tcPr>
          <w:p w14:paraId="7957CAB0" w14:textId="1E74E6DB" w:rsidR="00F4604F" w:rsidRPr="0053287B" w:rsidRDefault="00F4604F" w:rsidP="00C8201F">
            <w:pPr>
              <w:rPr>
                <w:rFonts w:cs="Helvetica"/>
                <w:lang w:val="en-US"/>
              </w:rPr>
            </w:pPr>
            <w:r w:rsidRPr="0053287B">
              <w:rPr>
                <w:rFonts w:cs="Helvetica"/>
                <w:lang w:val="en-US"/>
              </w:rPr>
              <w:t>Inspection Of All Deliverables And Reports Before Publication</w:t>
            </w:r>
          </w:p>
        </w:tc>
        <w:tc>
          <w:tcPr>
            <w:tcW w:w="5214" w:type="dxa"/>
            <w:tcBorders>
              <w:top w:val="single" w:sz="4" w:space="0" w:color="auto"/>
              <w:left w:val="single" w:sz="4" w:space="0" w:color="auto"/>
              <w:bottom w:val="single" w:sz="4" w:space="0" w:color="auto"/>
              <w:right w:val="single" w:sz="4" w:space="0" w:color="auto"/>
            </w:tcBorders>
            <w:hideMark/>
          </w:tcPr>
          <w:p w14:paraId="1AB8A762" w14:textId="1C8F7C65" w:rsidR="00F4604F" w:rsidRPr="006831F6" w:rsidRDefault="00F4604F" w:rsidP="00B81ADE">
            <w:pPr>
              <w:numPr>
                <w:ilvl w:val="0"/>
                <w:numId w:val="28"/>
              </w:numPr>
              <w:rPr>
                <w:rFonts w:cs="Helvetica"/>
                <w:lang w:val="en-US"/>
              </w:rPr>
            </w:pPr>
            <w:r w:rsidRPr="006831F6">
              <w:rPr>
                <w:rFonts w:cs="Helvetica"/>
                <w:lang w:val="en-US"/>
              </w:rPr>
              <w:t xml:space="preserve">[ICANN] </w:t>
            </w:r>
            <w:r w:rsidRPr="0053287B">
              <w:rPr>
                <w:rFonts w:cs="Helvetica"/>
                <w:lang w:val="en-US"/>
              </w:rPr>
              <w:t>will perform final inspection and</w:t>
            </w:r>
            <w:r w:rsidRPr="0053287B">
              <w:rPr>
                <w:rFonts w:cs="Helvetica"/>
                <w:b/>
                <w:bCs/>
                <w:lang w:val="en-US"/>
              </w:rPr>
              <w:t xml:space="preserve"> </w:t>
            </w:r>
            <w:r w:rsidRPr="0053287B">
              <w:rPr>
                <w:rFonts w:cs="Helvetica"/>
                <w:lang w:val="en-US"/>
              </w:rPr>
              <w:t>acceptance of all deliverables and reports, including those articulated as Contractor Requirements in the NTIA-ICANN Contract.</w:t>
            </w:r>
          </w:p>
        </w:tc>
        <w:tc>
          <w:tcPr>
            <w:tcW w:w="1169" w:type="dxa"/>
            <w:tcBorders>
              <w:top w:val="single" w:sz="4" w:space="0" w:color="auto"/>
              <w:left w:val="single" w:sz="4" w:space="0" w:color="auto"/>
              <w:bottom w:val="single" w:sz="4" w:space="0" w:color="auto"/>
              <w:right w:val="single" w:sz="4" w:space="0" w:color="auto"/>
            </w:tcBorders>
            <w:hideMark/>
          </w:tcPr>
          <w:p w14:paraId="38FA2C46" w14:textId="77777777" w:rsidR="00F4604F" w:rsidRPr="006831F6" w:rsidRDefault="00F4604F" w:rsidP="00C8201F">
            <w:pPr>
              <w:rPr>
                <w:rFonts w:cs="Helvetica"/>
                <w:lang w:val="en-US"/>
              </w:rPr>
            </w:pPr>
            <w:r w:rsidRPr="006831F6">
              <w:rPr>
                <w:rFonts w:cs="Helvetica"/>
                <w:lang w:val="en-US"/>
              </w:rPr>
              <w:t>C.2.11</w:t>
            </w:r>
          </w:p>
        </w:tc>
        <w:tc>
          <w:tcPr>
            <w:tcW w:w="1169" w:type="dxa"/>
            <w:tcBorders>
              <w:top w:val="single" w:sz="4" w:space="0" w:color="auto"/>
              <w:left w:val="single" w:sz="4" w:space="0" w:color="auto"/>
              <w:bottom w:val="single" w:sz="4" w:space="0" w:color="auto"/>
              <w:right w:val="single" w:sz="4" w:space="0" w:color="auto"/>
            </w:tcBorders>
          </w:tcPr>
          <w:p w14:paraId="708152D1" w14:textId="77777777" w:rsidR="00F4604F" w:rsidRPr="00C17306" w:rsidRDefault="00F4604F" w:rsidP="00C8201F">
            <w:pPr>
              <w:rPr>
                <w:rFonts w:cs="Helvetica"/>
                <w:lang w:val="en-US"/>
              </w:rPr>
            </w:pPr>
          </w:p>
        </w:tc>
      </w:tr>
      <w:tr w:rsidR="00CA6A2F" w:rsidRPr="00757116" w14:paraId="5BA02AD0"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09AD63B6" w14:textId="77777777" w:rsidR="00F4604F" w:rsidRPr="0053287B" w:rsidRDefault="00F4604F" w:rsidP="00C8201F">
            <w:pPr>
              <w:rPr>
                <w:rFonts w:cs="Helvetica"/>
                <w:lang w:val="en-US"/>
              </w:rPr>
            </w:pPr>
            <w:r w:rsidRPr="0053287B">
              <w:rPr>
                <w:rFonts w:cs="Helvetica"/>
                <w:lang w:val="en-US"/>
              </w:rPr>
              <w:t xml:space="preserve">PTI To Provide Qualified Program Manager </w:t>
            </w:r>
          </w:p>
        </w:tc>
        <w:tc>
          <w:tcPr>
            <w:tcW w:w="5214" w:type="dxa"/>
            <w:tcBorders>
              <w:top w:val="single" w:sz="4" w:space="0" w:color="auto"/>
              <w:left w:val="single" w:sz="4" w:space="0" w:color="auto"/>
              <w:bottom w:val="single" w:sz="4" w:space="0" w:color="auto"/>
              <w:right w:val="single" w:sz="4" w:space="0" w:color="auto"/>
            </w:tcBorders>
            <w:hideMark/>
          </w:tcPr>
          <w:p w14:paraId="5BD6E2BB" w14:textId="77777777" w:rsidR="00F4604F" w:rsidRPr="006831F6" w:rsidRDefault="00F4604F" w:rsidP="00C8201F">
            <w:pPr>
              <w:numPr>
                <w:ilvl w:val="0"/>
                <w:numId w:val="26"/>
              </w:numPr>
              <w:rPr>
                <w:rFonts w:cs="Helvetica"/>
                <w:lang w:val="en-US"/>
              </w:rPr>
            </w:pPr>
            <w:r w:rsidRPr="0053287B">
              <w:rPr>
                <w:rFonts w:cs="Helvetica"/>
                <w:lang w:val="en-US"/>
              </w:rPr>
              <w:t>PTI shall provide trained, knowledgeable technical</w:t>
            </w:r>
            <w:r w:rsidRPr="0053287B">
              <w:rPr>
                <w:rFonts w:cs="Helvetica"/>
                <w:b/>
                <w:bCs/>
                <w:lang w:val="en-US"/>
              </w:rPr>
              <w:t xml:space="preserve"> </w:t>
            </w:r>
            <w:r w:rsidRPr="006831F6">
              <w:rPr>
                <w:rFonts w:cs="Helvetica"/>
                <w:lang w:val="en-US"/>
              </w:rPr>
              <w:t xml:space="preserve">personnel with excellent oral and written communication skills (i.e., the capability to converse fluently, communicate effectively, and write </w:t>
            </w:r>
            <w:r w:rsidRPr="006831F6">
              <w:rPr>
                <w:rFonts w:cs="Helvetica"/>
                <w:lang w:val="en-US"/>
              </w:rPr>
              <w:lastRenderedPageBreak/>
              <w:t xml:space="preserve">intelligibly in the English language). </w:t>
            </w:r>
          </w:p>
          <w:p w14:paraId="5DC500D0" w14:textId="77777777" w:rsidR="00F4604F" w:rsidRPr="006831F6" w:rsidRDefault="00F4604F" w:rsidP="00C8201F">
            <w:pPr>
              <w:numPr>
                <w:ilvl w:val="0"/>
                <w:numId w:val="26"/>
              </w:numPr>
              <w:rPr>
                <w:rFonts w:cs="Helvetica"/>
                <w:lang w:val="en-US"/>
              </w:rPr>
            </w:pPr>
            <w:r w:rsidRPr="006831F6">
              <w:rPr>
                <w:rFonts w:cs="Helvetica"/>
                <w:lang w:val="en-US"/>
              </w:rPr>
              <w:t>PTI’s IANA Functions Program Manager organizes, plans, directs, staffs, and coordinates the overall program effort; manages contract and subcontract activities as the authorized interface with ICANN, including CSC, and the IFRT and is responsible for the following:</w:t>
            </w:r>
          </w:p>
          <w:p w14:paraId="69BD2671" w14:textId="77777777" w:rsidR="00F4604F" w:rsidRPr="006831F6" w:rsidRDefault="00F4604F" w:rsidP="00C8201F">
            <w:pPr>
              <w:numPr>
                <w:ilvl w:val="0"/>
                <w:numId w:val="29"/>
              </w:numPr>
              <w:rPr>
                <w:rFonts w:cs="Helvetica"/>
                <w:vertAlign w:val="superscript"/>
                <w:lang w:val="en-US"/>
              </w:rPr>
            </w:pPr>
            <w:r w:rsidRPr="006831F6">
              <w:rPr>
                <w:rFonts w:cs="Helvetica"/>
                <w:lang w:val="en-US"/>
              </w:rPr>
              <w:t xml:space="preserve">Shall be responsible for the overall ICANN-PTI Contract performance and shall not serve in any other capacity under the ICANN-PTI Contract. </w:t>
            </w:r>
          </w:p>
          <w:p w14:paraId="1878B90F" w14:textId="77777777" w:rsidR="00F4604F" w:rsidRPr="006831F6" w:rsidRDefault="00F4604F" w:rsidP="00C8201F">
            <w:pPr>
              <w:numPr>
                <w:ilvl w:val="0"/>
                <w:numId w:val="29"/>
              </w:numPr>
              <w:rPr>
                <w:rFonts w:cs="Helvetica"/>
                <w:vertAlign w:val="superscript"/>
                <w:lang w:val="en-US"/>
              </w:rPr>
            </w:pPr>
            <w:r w:rsidRPr="006831F6">
              <w:rPr>
                <w:rFonts w:cs="Helvetica"/>
                <w:lang w:val="en-US"/>
              </w:rPr>
              <w:t xml:space="preserve">Shall have demonstrated communications skills with all levels of management. </w:t>
            </w:r>
          </w:p>
          <w:p w14:paraId="6A603F86" w14:textId="77777777" w:rsidR="00F4604F" w:rsidRPr="006831F6" w:rsidRDefault="00F4604F" w:rsidP="00C8201F">
            <w:pPr>
              <w:numPr>
                <w:ilvl w:val="0"/>
                <w:numId w:val="29"/>
              </w:numPr>
              <w:rPr>
                <w:rFonts w:cs="Helvetica"/>
                <w:vertAlign w:val="superscript"/>
                <w:lang w:val="en-US"/>
              </w:rPr>
            </w:pPr>
            <w:r w:rsidRPr="006831F6">
              <w:rPr>
                <w:rFonts w:cs="Helvetica"/>
                <w:lang w:val="en-US"/>
              </w:rPr>
              <w:t xml:space="preserve">Shall meet and confer with ICANN regarding the status of specific PTI activities and problems, issues, or conflicts requiring resolution. </w:t>
            </w:r>
          </w:p>
          <w:p w14:paraId="0971F809" w14:textId="77777777" w:rsidR="00F4604F" w:rsidRPr="006831F6" w:rsidRDefault="00F4604F" w:rsidP="00C8201F">
            <w:pPr>
              <w:numPr>
                <w:ilvl w:val="0"/>
                <w:numId w:val="29"/>
              </w:numPr>
              <w:rPr>
                <w:rFonts w:cs="Helvetica"/>
                <w:vertAlign w:val="superscript"/>
                <w:lang w:val="en-US"/>
              </w:rPr>
            </w:pPr>
            <w:r w:rsidRPr="006831F6">
              <w:rPr>
                <w:rFonts w:cs="Helvetica"/>
                <w:lang w:val="en-US"/>
              </w:rPr>
              <w:t>Shall be capable of negotiating and making binding decisions for PTI within his or her scope of delegated authority.</w:t>
            </w:r>
          </w:p>
          <w:p w14:paraId="74452A83" w14:textId="77777777" w:rsidR="00F4604F" w:rsidRPr="006831F6" w:rsidRDefault="00F4604F" w:rsidP="00C8201F">
            <w:pPr>
              <w:numPr>
                <w:ilvl w:val="0"/>
                <w:numId w:val="29"/>
              </w:numPr>
              <w:rPr>
                <w:rFonts w:cs="Helvetica"/>
                <w:vertAlign w:val="superscript"/>
                <w:lang w:val="en-US"/>
              </w:rPr>
            </w:pPr>
            <w:r w:rsidRPr="006831F6">
              <w:rPr>
                <w:rFonts w:cs="Helvetica"/>
                <w:lang w:val="en-US"/>
              </w:rPr>
              <w:t>Shall have extensive experience and proven expertise in managing similar multi-task contracts of this type and complexity.</w:t>
            </w:r>
          </w:p>
        </w:tc>
        <w:tc>
          <w:tcPr>
            <w:tcW w:w="1169" w:type="dxa"/>
            <w:tcBorders>
              <w:top w:val="single" w:sz="4" w:space="0" w:color="auto"/>
              <w:left w:val="single" w:sz="4" w:space="0" w:color="auto"/>
              <w:bottom w:val="single" w:sz="4" w:space="0" w:color="auto"/>
              <w:right w:val="single" w:sz="4" w:space="0" w:color="auto"/>
            </w:tcBorders>
            <w:hideMark/>
          </w:tcPr>
          <w:p w14:paraId="1C7CDB1A" w14:textId="77777777" w:rsidR="00F4604F" w:rsidRPr="006831F6" w:rsidRDefault="00F4604F" w:rsidP="00C8201F">
            <w:pPr>
              <w:rPr>
                <w:rFonts w:cs="Helvetica"/>
                <w:lang w:val="en-US"/>
              </w:rPr>
            </w:pPr>
            <w:r w:rsidRPr="006831F6">
              <w:rPr>
                <w:rFonts w:cs="Helvetica"/>
                <w:lang w:val="en-US"/>
              </w:rPr>
              <w:lastRenderedPageBreak/>
              <w:t>C.2.12.a</w:t>
            </w:r>
          </w:p>
        </w:tc>
        <w:tc>
          <w:tcPr>
            <w:tcW w:w="1169" w:type="dxa"/>
            <w:tcBorders>
              <w:top w:val="single" w:sz="4" w:space="0" w:color="auto"/>
              <w:left w:val="single" w:sz="4" w:space="0" w:color="auto"/>
              <w:bottom w:val="single" w:sz="4" w:space="0" w:color="auto"/>
              <w:right w:val="single" w:sz="4" w:space="0" w:color="auto"/>
            </w:tcBorders>
          </w:tcPr>
          <w:p w14:paraId="7CEE437E" w14:textId="77777777" w:rsidR="00F4604F" w:rsidRPr="00C17306" w:rsidRDefault="00F4604F" w:rsidP="00C8201F">
            <w:pPr>
              <w:rPr>
                <w:rFonts w:cs="Helvetica"/>
                <w:lang w:val="en-US"/>
              </w:rPr>
            </w:pPr>
          </w:p>
        </w:tc>
      </w:tr>
      <w:tr w:rsidR="00CA6A2F" w:rsidRPr="00757116" w14:paraId="6240D5C1"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A975916" w14:textId="77777777" w:rsidR="00F4604F" w:rsidRPr="0053287B" w:rsidRDefault="00F4604F" w:rsidP="00C8201F">
            <w:pPr>
              <w:rPr>
                <w:rFonts w:cs="Helvetica"/>
                <w:lang w:val="en-US"/>
              </w:rPr>
            </w:pPr>
            <w:r w:rsidRPr="0053287B">
              <w:rPr>
                <w:rFonts w:cs="Helvetica"/>
                <w:lang w:val="en-US"/>
              </w:rPr>
              <w:lastRenderedPageBreak/>
              <w:t>Key Personnel</w:t>
            </w:r>
          </w:p>
        </w:tc>
        <w:tc>
          <w:tcPr>
            <w:tcW w:w="5214" w:type="dxa"/>
            <w:tcBorders>
              <w:top w:val="single" w:sz="4" w:space="0" w:color="auto"/>
              <w:left w:val="single" w:sz="4" w:space="0" w:color="auto"/>
              <w:bottom w:val="single" w:sz="4" w:space="0" w:color="auto"/>
              <w:right w:val="single" w:sz="4" w:space="0" w:color="auto"/>
            </w:tcBorders>
            <w:hideMark/>
          </w:tcPr>
          <w:p w14:paraId="0B416D93" w14:textId="77777777" w:rsidR="00F4604F" w:rsidRPr="0053287B" w:rsidRDefault="00F4604F" w:rsidP="00C8201F">
            <w:pPr>
              <w:numPr>
                <w:ilvl w:val="0"/>
                <w:numId w:val="30"/>
              </w:numPr>
              <w:rPr>
                <w:rFonts w:cs="Helvetica"/>
                <w:lang w:val="en-US"/>
              </w:rPr>
            </w:pPr>
            <w:r w:rsidRPr="0053287B">
              <w:rPr>
                <w:rFonts w:cs="Helvetica"/>
                <w:lang w:val="en-US"/>
              </w:rPr>
              <w:t xml:space="preserve">In addition to the Qualified Program Manager, PTI shall assign to the ICANN-PTI Contract the following key personnel: </w:t>
            </w:r>
          </w:p>
          <w:p w14:paraId="681545F0" w14:textId="77777777" w:rsidR="00F4604F" w:rsidRPr="006831F6" w:rsidRDefault="00F4604F" w:rsidP="00C8201F">
            <w:pPr>
              <w:numPr>
                <w:ilvl w:val="1"/>
                <w:numId w:val="30"/>
              </w:numPr>
              <w:rPr>
                <w:rFonts w:cs="Helvetica"/>
                <w:lang w:val="en-US"/>
              </w:rPr>
            </w:pPr>
            <w:r w:rsidRPr="006831F6">
              <w:rPr>
                <w:rFonts w:cs="Helvetica"/>
                <w:lang w:val="en-US"/>
              </w:rPr>
              <w:t>IANA Functions Program Manager</w:t>
            </w:r>
          </w:p>
          <w:p w14:paraId="13290878" w14:textId="77777777" w:rsidR="00F4604F" w:rsidRPr="006831F6" w:rsidRDefault="00F4604F" w:rsidP="00C8201F">
            <w:pPr>
              <w:numPr>
                <w:ilvl w:val="1"/>
                <w:numId w:val="30"/>
              </w:numPr>
              <w:rPr>
                <w:rFonts w:cs="Helvetica"/>
                <w:lang w:val="en-US"/>
              </w:rPr>
            </w:pPr>
            <w:r w:rsidRPr="006831F6">
              <w:rPr>
                <w:rFonts w:cs="Helvetica"/>
                <w:lang w:val="en-US"/>
              </w:rPr>
              <w:t xml:space="preserve">IANA Function Liaison for Root Zone Management </w:t>
            </w:r>
          </w:p>
        </w:tc>
        <w:tc>
          <w:tcPr>
            <w:tcW w:w="1169" w:type="dxa"/>
            <w:tcBorders>
              <w:top w:val="single" w:sz="4" w:space="0" w:color="auto"/>
              <w:left w:val="single" w:sz="4" w:space="0" w:color="auto"/>
              <w:bottom w:val="single" w:sz="4" w:space="0" w:color="auto"/>
              <w:right w:val="single" w:sz="4" w:space="0" w:color="auto"/>
            </w:tcBorders>
            <w:hideMark/>
          </w:tcPr>
          <w:p w14:paraId="283695DF" w14:textId="77777777" w:rsidR="00F4604F" w:rsidRPr="006831F6" w:rsidRDefault="00F4604F" w:rsidP="00C8201F">
            <w:pPr>
              <w:rPr>
                <w:rFonts w:cs="Helvetica"/>
                <w:lang w:val="en-US"/>
              </w:rPr>
            </w:pPr>
            <w:r w:rsidRPr="006831F6">
              <w:rPr>
                <w:rFonts w:cs="Helvetica"/>
                <w:lang w:val="en-US"/>
              </w:rPr>
              <w:t>C.2.12.b</w:t>
            </w:r>
          </w:p>
        </w:tc>
        <w:tc>
          <w:tcPr>
            <w:tcW w:w="1169" w:type="dxa"/>
            <w:tcBorders>
              <w:top w:val="single" w:sz="4" w:space="0" w:color="auto"/>
              <w:left w:val="single" w:sz="4" w:space="0" w:color="auto"/>
              <w:bottom w:val="single" w:sz="4" w:space="0" w:color="auto"/>
              <w:right w:val="single" w:sz="4" w:space="0" w:color="auto"/>
            </w:tcBorders>
          </w:tcPr>
          <w:p w14:paraId="51206148" w14:textId="77777777" w:rsidR="00F4604F" w:rsidRPr="00C17306" w:rsidRDefault="00F4604F" w:rsidP="00C8201F">
            <w:pPr>
              <w:rPr>
                <w:rFonts w:cs="Helvetica"/>
                <w:lang w:val="en-US"/>
              </w:rPr>
            </w:pPr>
          </w:p>
        </w:tc>
      </w:tr>
      <w:tr w:rsidR="00CA6A2F" w:rsidRPr="00757116" w14:paraId="56E669E6" w14:textId="77777777" w:rsidTr="002C7B82">
        <w:tc>
          <w:tcPr>
            <w:tcW w:w="2268" w:type="dxa"/>
            <w:tcBorders>
              <w:top w:val="single" w:sz="4" w:space="0" w:color="auto"/>
              <w:left w:val="single" w:sz="4" w:space="0" w:color="auto"/>
              <w:bottom w:val="single" w:sz="4" w:space="0" w:color="auto"/>
              <w:right w:val="single" w:sz="4" w:space="0" w:color="auto"/>
            </w:tcBorders>
          </w:tcPr>
          <w:p w14:paraId="6C553BB4" w14:textId="77777777" w:rsidR="00F4604F" w:rsidRPr="0053287B" w:rsidRDefault="00F4604F" w:rsidP="00C8201F">
            <w:pPr>
              <w:rPr>
                <w:rFonts w:cs="Helvetica"/>
                <w:lang w:val="en-US"/>
              </w:rPr>
            </w:pPr>
            <w:r w:rsidRPr="0053287B">
              <w:rPr>
                <w:rFonts w:cs="Helvetica"/>
                <w:lang w:val="en-US"/>
              </w:rPr>
              <w:t>Changes to Key Personnel</w:t>
            </w:r>
          </w:p>
          <w:p w14:paraId="1CE06C7E" w14:textId="77777777" w:rsidR="00F4604F" w:rsidRPr="0053287B" w:rsidRDefault="00F4604F" w:rsidP="00C8201F">
            <w:pPr>
              <w:rPr>
                <w:rFonts w:cs="Helvetica"/>
                <w:lang w:val="en-US"/>
              </w:rPr>
            </w:pPr>
          </w:p>
          <w:p w14:paraId="68AEDA3D" w14:textId="77777777" w:rsidR="00F4604F" w:rsidRPr="0053287B"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16F74668" w14:textId="6E7D7BBB" w:rsidR="00F4604F" w:rsidRPr="0053287B" w:rsidRDefault="00F4604F" w:rsidP="00C8201F">
            <w:pPr>
              <w:numPr>
                <w:ilvl w:val="0"/>
                <w:numId w:val="30"/>
              </w:numPr>
              <w:rPr>
                <w:rFonts w:cs="Helvetica"/>
                <w:lang w:val="en-US"/>
              </w:rPr>
            </w:pPr>
            <w:r w:rsidRPr="006831F6">
              <w:rPr>
                <w:rFonts w:cs="Helvetica"/>
                <w:lang w:val="en-US"/>
              </w:rPr>
              <w:t xml:space="preserve">PTI shall obtain </w:t>
            </w:r>
            <w:r w:rsidR="00137097">
              <w:rPr>
                <w:rFonts w:cs="Helvetica"/>
                <w:lang w:val="en-US"/>
              </w:rPr>
              <w:t>PTI Board</w:t>
            </w:r>
            <w:r w:rsidR="0053597C">
              <w:rPr>
                <w:rFonts w:cs="Helvetica"/>
                <w:lang w:val="en-US"/>
              </w:rPr>
              <w:t xml:space="preserve"> </w:t>
            </w:r>
            <w:r w:rsidRPr="006831F6">
              <w:rPr>
                <w:rFonts w:cs="Helvetica"/>
                <w:lang w:val="en-US"/>
              </w:rPr>
              <w:t xml:space="preserve">consent prior to making key personnel substitutions. </w:t>
            </w:r>
          </w:p>
          <w:p w14:paraId="2754BB01" w14:textId="77777777" w:rsidR="00F4604F" w:rsidRPr="0053287B" w:rsidRDefault="00F4604F" w:rsidP="00C8201F">
            <w:pPr>
              <w:numPr>
                <w:ilvl w:val="0"/>
                <w:numId w:val="30"/>
              </w:numPr>
              <w:rPr>
                <w:rFonts w:cs="Helvetica"/>
                <w:lang w:val="en-US"/>
              </w:rPr>
            </w:pPr>
            <w:r w:rsidRPr="0053287B">
              <w:rPr>
                <w:rFonts w:cs="Helvetica"/>
                <w:lang w:val="en-US"/>
              </w:rPr>
              <w:t>Replacements for key personnel must possess qualifications equal to or exceeding the qualifications of the personnel being replaced, unless an exception is approved.</w:t>
            </w:r>
          </w:p>
          <w:p w14:paraId="7896EA2E" w14:textId="03DCAE09" w:rsidR="00F4604F" w:rsidRPr="0053287B" w:rsidRDefault="00F4604F" w:rsidP="007E371A">
            <w:pPr>
              <w:numPr>
                <w:ilvl w:val="0"/>
                <w:numId w:val="30"/>
              </w:numPr>
              <w:rPr>
                <w:rFonts w:cs="Helvetica"/>
                <w:lang w:val="en-US"/>
              </w:rPr>
            </w:pPr>
            <w:r w:rsidRPr="006831F6">
              <w:rPr>
                <w:rFonts w:cs="Helvetica"/>
                <w:lang w:val="en-US"/>
              </w:rPr>
              <w:t xml:space="preserve">Requests for changes in key personnel </w:t>
            </w:r>
            <w:r w:rsidRPr="006831F6">
              <w:rPr>
                <w:rFonts w:cs="Helvetica"/>
                <w:lang w:val="en-US"/>
              </w:rPr>
              <w:lastRenderedPageBreak/>
              <w:t xml:space="preserve">shall be submitted to the </w:t>
            </w:r>
            <w:r w:rsidR="00137097">
              <w:rPr>
                <w:rFonts w:cs="Helvetica"/>
                <w:lang w:val="en-US"/>
              </w:rPr>
              <w:t>PTI Board</w:t>
            </w:r>
            <w:r w:rsidR="00484B34" w:rsidRPr="006831F6">
              <w:rPr>
                <w:rFonts w:cs="Helvetica"/>
                <w:lang w:val="en-US"/>
              </w:rPr>
              <w:t xml:space="preserve"> </w:t>
            </w:r>
            <w:r w:rsidRPr="006831F6">
              <w:rPr>
                <w:rFonts w:cs="Helvetica"/>
                <w:lang w:val="en-US"/>
              </w:rPr>
              <w:t xml:space="preserve">at least 15 working days prior to making any permanent substitutions. The request should contain a detailed explanation of the circumstances necessitating the proposed substitutions, complete resumes for the proposed substitutes, and any additional information requested by </w:t>
            </w:r>
            <w:r w:rsidR="00137097">
              <w:rPr>
                <w:rFonts w:cs="Helvetica"/>
                <w:lang w:val="en-US"/>
              </w:rPr>
              <w:t>the PTI Board</w:t>
            </w:r>
            <w:r w:rsidRPr="006831F6">
              <w:rPr>
                <w:rFonts w:cs="Helvetica"/>
                <w:lang w:val="en-US"/>
              </w:rPr>
              <w:t xml:space="preserve">. </w:t>
            </w:r>
            <w:r w:rsidR="00137097">
              <w:rPr>
                <w:rFonts w:cs="Helvetica"/>
                <w:lang w:val="en-US"/>
              </w:rPr>
              <w:t xml:space="preserve">The PTI Board </w:t>
            </w:r>
            <w:r w:rsidRPr="006831F6">
              <w:rPr>
                <w:rFonts w:cs="Helvetica"/>
                <w:lang w:val="en-US"/>
              </w:rPr>
              <w:t xml:space="preserve">will notify PTI within 10 working days after receipt of all required information of the decision on substitutions. </w:t>
            </w:r>
          </w:p>
        </w:tc>
        <w:tc>
          <w:tcPr>
            <w:tcW w:w="1169" w:type="dxa"/>
            <w:tcBorders>
              <w:top w:val="single" w:sz="4" w:space="0" w:color="auto"/>
              <w:left w:val="single" w:sz="4" w:space="0" w:color="auto"/>
              <w:bottom w:val="single" w:sz="4" w:space="0" w:color="auto"/>
              <w:right w:val="single" w:sz="4" w:space="0" w:color="auto"/>
            </w:tcBorders>
            <w:hideMark/>
          </w:tcPr>
          <w:p w14:paraId="50A2D83A" w14:textId="77777777" w:rsidR="00F4604F" w:rsidRPr="0053287B" w:rsidRDefault="00F4604F" w:rsidP="00C8201F">
            <w:pPr>
              <w:rPr>
                <w:rFonts w:cs="Helvetica"/>
                <w:lang w:val="en-US"/>
              </w:rPr>
            </w:pPr>
            <w:r w:rsidRPr="0053287B">
              <w:rPr>
                <w:rFonts w:cs="Helvetica"/>
                <w:lang w:val="en-US"/>
              </w:rPr>
              <w:lastRenderedPageBreak/>
              <w:t>H.8</w:t>
            </w:r>
          </w:p>
        </w:tc>
        <w:tc>
          <w:tcPr>
            <w:tcW w:w="1169" w:type="dxa"/>
            <w:tcBorders>
              <w:top w:val="single" w:sz="4" w:space="0" w:color="auto"/>
              <w:left w:val="single" w:sz="4" w:space="0" w:color="auto"/>
              <w:bottom w:val="single" w:sz="4" w:space="0" w:color="auto"/>
              <w:right w:val="single" w:sz="4" w:space="0" w:color="auto"/>
            </w:tcBorders>
          </w:tcPr>
          <w:p w14:paraId="124E0A1B" w14:textId="77777777" w:rsidR="00F4604F" w:rsidRPr="0053287B" w:rsidRDefault="00F4604F" w:rsidP="00C8201F">
            <w:pPr>
              <w:rPr>
                <w:rFonts w:cs="Helvetica"/>
                <w:lang w:val="en-US"/>
              </w:rPr>
            </w:pPr>
          </w:p>
        </w:tc>
      </w:tr>
      <w:tr w:rsidR="00CA6A2F" w:rsidRPr="00757116" w14:paraId="2EA3AFD4"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60799051" w14:textId="77777777" w:rsidR="00F4604F" w:rsidRPr="0053287B" w:rsidRDefault="00F4604F" w:rsidP="00C8201F">
            <w:pPr>
              <w:rPr>
                <w:rFonts w:cs="Helvetica"/>
                <w:lang w:val="en-US"/>
              </w:rPr>
            </w:pPr>
            <w:r w:rsidRPr="0053287B">
              <w:rPr>
                <w:rFonts w:cs="Helvetica"/>
                <w:lang w:val="en-US"/>
              </w:rPr>
              <w:lastRenderedPageBreak/>
              <w:t>Budget Meetings; Funding</w:t>
            </w:r>
          </w:p>
        </w:tc>
        <w:tc>
          <w:tcPr>
            <w:tcW w:w="5214" w:type="dxa"/>
            <w:tcBorders>
              <w:top w:val="single" w:sz="4" w:space="0" w:color="auto"/>
              <w:left w:val="single" w:sz="4" w:space="0" w:color="auto"/>
              <w:bottom w:val="single" w:sz="4" w:space="0" w:color="auto"/>
              <w:right w:val="single" w:sz="4" w:space="0" w:color="auto"/>
            </w:tcBorders>
            <w:hideMark/>
          </w:tcPr>
          <w:p w14:paraId="32A2659E" w14:textId="4BEBC960" w:rsidR="00F4604F" w:rsidRPr="0053287B" w:rsidRDefault="00105633" w:rsidP="00C8201F">
            <w:pPr>
              <w:rPr>
                <w:rFonts w:cs="Helvetica"/>
                <w:lang w:val="en-US"/>
              </w:rPr>
            </w:pPr>
            <w:r>
              <w:rPr>
                <w:rFonts w:cs="Helvetica"/>
                <w:lang w:val="en-US"/>
              </w:rPr>
              <w:t>ICANN</w:t>
            </w:r>
            <w:r w:rsidRPr="0053287B">
              <w:rPr>
                <w:rFonts w:cs="Helvetica"/>
                <w:lang w:val="en-US"/>
              </w:rPr>
              <w:t xml:space="preserve"> </w:t>
            </w:r>
            <w:r w:rsidR="00F4604F" w:rsidRPr="0053287B">
              <w:rPr>
                <w:rFonts w:cs="Helvetica"/>
                <w:lang w:val="en-US"/>
              </w:rPr>
              <w:t xml:space="preserve">will meet [annually] with the </w:t>
            </w:r>
            <w:r w:rsidR="0020390C">
              <w:rPr>
                <w:rFonts w:cs="Helvetica"/>
                <w:lang w:val="en-US"/>
              </w:rPr>
              <w:t>[</w:t>
            </w:r>
            <w:r w:rsidR="00F4604F" w:rsidRPr="0053287B">
              <w:rPr>
                <w:rFonts w:cs="Helvetica"/>
                <w:lang w:val="en-US"/>
              </w:rPr>
              <w:t>President of PTI</w:t>
            </w:r>
            <w:r w:rsidR="0020390C">
              <w:rPr>
                <w:rFonts w:cs="Helvetica"/>
                <w:lang w:val="en-US"/>
              </w:rPr>
              <w:t>]</w:t>
            </w:r>
            <w:r w:rsidR="00F4604F" w:rsidRPr="0053287B">
              <w:rPr>
                <w:rFonts w:cs="Helvetica"/>
                <w:lang w:val="en-US"/>
              </w:rPr>
              <w:t xml:space="preserve"> to review and approve the budget for the IANA Naming Services for the next [three] years. ICANN shall fund PTI at agreed budget levels. </w:t>
            </w:r>
          </w:p>
        </w:tc>
        <w:tc>
          <w:tcPr>
            <w:tcW w:w="1169" w:type="dxa"/>
            <w:tcBorders>
              <w:top w:val="single" w:sz="4" w:space="0" w:color="auto"/>
              <w:left w:val="single" w:sz="4" w:space="0" w:color="auto"/>
              <w:bottom w:val="single" w:sz="4" w:space="0" w:color="auto"/>
              <w:right w:val="single" w:sz="4" w:space="0" w:color="auto"/>
            </w:tcBorders>
          </w:tcPr>
          <w:p w14:paraId="1B213159"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636ED9BA" w14:textId="77777777" w:rsidR="00F4604F" w:rsidRPr="0053287B" w:rsidRDefault="00F4604F" w:rsidP="00C8201F">
            <w:pPr>
              <w:rPr>
                <w:rFonts w:cs="Helvetica"/>
                <w:lang w:val="en-US"/>
              </w:rPr>
            </w:pPr>
          </w:p>
        </w:tc>
      </w:tr>
      <w:tr w:rsidR="00CA6A2F" w:rsidRPr="00757116" w14:paraId="3B1818CA"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589D2A23" w14:textId="77777777" w:rsidR="00F4604F" w:rsidRPr="0053287B" w:rsidRDefault="00F4604F" w:rsidP="00C8201F">
            <w:pPr>
              <w:rPr>
                <w:rFonts w:cs="Helvetica"/>
                <w:b/>
                <w:lang w:val="en-US"/>
              </w:rPr>
            </w:pPr>
            <w:r w:rsidRPr="0053287B">
              <w:rPr>
                <w:rFonts w:cs="Helvetica"/>
                <w:b/>
                <w:lang w:val="en-US"/>
              </w:rPr>
              <w:t>TRANSPARENCY OF DECISION-MAKING</w:t>
            </w:r>
          </w:p>
        </w:tc>
        <w:tc>
          <w:tcPr>
            <w:tcW w:w="5214" w:type="dxa"/>
            <w:tcBorders>
              <w:top w:val="single" w:sz="4" w:space="0" w:color="auto"/>
              <w:left w:val="single" w:sz="4" w:space="0" w:color="auto"/>
              <w:bottom w:val="single" w:sz="4" w:space="0" w:color="auto"/>
              <w:right w:val="single" w:sz="4" w:space="0" w:color="auto"/>
            </w:tcBorders>
            <w:hideMark/>
          </w:tcPr>
          <w:p w14:paraId="20665D8E" w14:textId="77777777" w:rsidR="00F4604F" w:rsidRPr="0053287B" w:rsidRDefault="00F4604F" w:rsidP="00C8201F">
            <w:pPr>
              <w:rPr>
                <w:rFonts w:cs="Helvetica"/>
                <w:lang w:val="en-US"/>
              </w:rPr>
            </w:pPr>
            <w:r w:rsidRPr="0053287B">
              <w:rPr>
                <w:rFonts w:cs="Helvetica"/>
                <w:lang w:val="en-US"/>
              </w:rPr>
              <w:t>To enhance consistency, predictability and integrity in decision-making of IANA related decisions, PTI shall:</w:t>
            </w:r>
          </w:p>
          <w:p w14:paraId="121FC616" w14:textId="77777777" w:rsidR="00F4604F" w:rsidRPr="006831F6" w:rsidRDefault="00F4604F" w:rsidP="00C8201F">
            <w:pPr>
              <w:numPr>
                <w:ilvl w:val="0"/>
                <w:numId w:val="31"/>
              </w:numPr>
              <w:rPr>
                <w:rFonts w:cs="Helvetica"/>
                <w:lang w:val="en-US"/>
              </w:rPr>
            </w:pPr>
            <w:r w:rsidRPr="006831F6">
              <w:rPr>
                <w:rFonts w:cs="Helvetica"/>
                <w:lang w:val="en-US"/>
              </w:rPr>
              <w:t>Continue the current practice of public reporting on naming related decisions.</w:t>
            </w:r>
          </w:p>
          <w:p w14:paraId="67FF07FE" w14:textId="77777777" w:rsidR="00F4604F" w:rsidRPr="006831F6" w:rsidRDefault="00F4604F" w:rsidP="00C8201F">
            <w:pPr>
              <w:numPr>
                <w:ilvl w:val="0"/>
                <w:numId w:val="31"/>
              </w:numPr>
              <w:rPr>
                <w:rFonts w:cs="Helvetica"/>
                <w:lang w:val="en-US"/>
              </w:rPr>
            </w:pPr>
            <w:r w:rsidRPr="006831F6">
              <w:rPr>
                <w:rFonts w:cs="Helvetica"/>
                <w:lang w:val="en-US"/>
              </w:rPr>
              <w:t>Make public all recommendations by PTI on naming related decisions.</w:t>
            </w:r>
          </w:p>
          <w:p w14:paraId="3DE2787C" w14:textId="77777777" w:rsidR="00F4604F" w:rsidRPr="006831F6" w:rsidRDefault="00F4604F" w:rsidP="00C8201F">
            <w:pPr>
              <w:numPr>
                <w:ilvl w:val="0"/>
                <w:numId w:val="31"/>
              </w:numPr>
              <w:rPr>
                <w:rFonts w:cs="Helvetica"/>
                <w:lang w:val="en-US"/>
              </w:rPr>
            </w:pPr>
            <w:r w:rsidRPr="006831F6">
              <w:rPr>
                <w:rFonts w:cs="Helvetica"/>
                <w:lang w:val="en-US"/>
              </w:rPr>
              <w:t>Agree not to redact any PTI Board minutes related to naming decisions.</w:t>
            </w:r>
          </w:p>
          <w:p w14:paraId="34350563" w14:textId="77777777" w:rsidR="00F4604F" w:rsidRPr="006831F6" w:rsidRDefault="00F4604F" w:rsidP="00C8201F">
            <w:pPr>
              <w:numPr>
                <w:ilvl w:val="0"/>
                <w:numId w:val="31"/>
              </w:numPr>
              <w:rPr>
                <w:rFonts w:cs="Helvetica"/>
                <w:lang w:val="en-US"/>
              </w:rPr>
            </w:pPr>
            <w:r w:rsidRPr="006831F6">
              <w:rPr>
                <w:rFonts w:cs="Helvetica"/>
                <w:lang w:val="en-US"/>
              </w:rPr>
              <w:t>Have the President and PTI Board Chair sign an annual attestation that it has complied with the above provisions.</w:t>
            </w:r>
          </w:p>
          <w:p w14:paraId="711C86B8" w14:textId="77777777" w:rsidR="00F4604F" w:rsidRPr="006831F6" w:rsidRDefault="00F4604F" w:rsidP="00C8201F">
            <w:pPr>
              <w:numPr>
                <w:ilvl w:val="0"/>
                <w:numId w:val="31"/>
              </w:numPr>
              <w:rPr>
                <w:rFonts w:cs="Helvetica"/>
                <w:lang w:val="en-US"/>
              </w:rPr>
            </w:pPr>
            <w:r w:rsidRPr="006831F6">
              <w:rPr>
                <w:rFonts w:cs="Helvetica"/>
                <w:lang w:val="en-US"/>
              </w:rPr>
              <w:t>ICANN shall provide PTI a budget sufficient to allow it to hire independent legal counsel to provide advice on the interpretation of existing naming related policy.</w:t>
            </w:r>
          </w:p>
          <w:p w14:paraId="6E69464A" w14:textId="77777777" w:rsidR="00F4604F" w:rsidRPr="006831F6" w:rsidRDefault="00F4604F" w:rsidP="00C8201F">
            <w:pPr>
              <w:numPr>
                <w:ilvl w:val="0"/>
                <w:numId w:val="31"/>
              </w:numPr>
              <w:rPr>
                <w:rFonts w:cs="Helvetica"/>
                <w:lang w:val="en-US"/>
              </w:rPr>
            </w:pPr>
            <w:r w:rsidRPr="006831F6">
              <w:rPr>
                <w:rFonts w:cs="Helvetica"/>
                <w:lang w:val="en-US"/>
              </w:rPr>
              <w:t>These provisions regarding reporting and transparency, along with the availability of independent legal advice, are intended to discourage decisions that may not be fully supported by existing policy.</w:t>
            </w:r>
          </w:p>
        </w:tc>
        <w:tc>
          <w:tcPr>
            <w:tcW w:w="1169" w:type="dxa"/>
            <w:tcBorders>
              <w:top w:val="single" w:sz="4" w:space="0" w:color="auto"/>
              <w:left w:val="single" w:sz="4" w:space="0" w:color="auto"/>
              <w:bottom w:val="single" w:sz="4" w:space="0" w:color="auto"/>
              <w:right w:val="single" w:sz="4" w:space="0" w:color="auto"/>
            </w:tcBorders>
          </w:tcPr>
          <w:p w14:paraId="57BA720D" w14:textId="77777777" w:rsidR="00F4604F" w:rsidRPr="00C17306"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26B64F97" w14:textId="77777777" w:rsidR="00F4604F" w:rsidRPr="00C17306" w:rsidRDefault="00F4604F" w:rsidP="00C8201F">
            <w:pPr>
              <w:rPr>
                <w:rFonts w:cs="Helvetica"/>
                <w:lang w:val="en-US"/>
              </w:rPr>
            </w:pPr>
          </w:p>
        </w:tc>
      </w:tr>
      <w:tr w:rsidR="00CA6A2F" w:rsidRPr="00757116" w14:paraId="2DD8EFC5"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67BDB6B" w14:textId="77777777" w:rsidR="00F4604F" w:rsidRPr="0053287B" w:rsidRDefault="00F4604F" w:rsidP="00C8201F">
            <w:pPr>
              <w:rPr>
                <w:rFonts w:cs="Helvetica"/>
                <w:b/>
                <w:lang w:val="en-US"/>
              </w:rPr>
            </w:pPr>
            <w:r w:rsidRPr="0053287B">
              <w:rPr>
                <w:rFonts w:cs="Helvetica"/>
                <w:b/>
                <w:lang w:val="en-US"/>
              </w:rPr>
              <w:t>SECURITY REQUIREMENTS</w:t>
            </w:r>
          </w:p>
        </w:tc>
        <w:tc>
          <w:tcPr>
            <w:tcW w:w="5214" w:type="dxa"/>
            <w:tcBorders>
              <w:top w:val="single" w:sz="4" w:space="0" w:color="auto"/>
              <w:left w:val="single" w:sz="4" w:space="0" w:color="auto"/>
              <w:bottom w:val="single" w:sz="4" w:space="0" w:color="auto"/>
              <w:right w:val="single" w:sz="4" w:space="0" w:color="auto"/>
            </w:tcBorders>
            <w:hideMark/>
          </w:tcPr>
          <w:p w14:paraId="789D7022" w14:textId="77777777" w:rsidR="00F4604F" w:rsidRPr="0053287B" w:rsidRDefault="00F4604F" w:rsidP="00C8201F">
            <w:pPr>
              <w:rPr>
                <w:rFonts w:cs="Helvetica"/>
                <w:lang w:val="en-US"/>
              </w:rPr>
            </w:pPr>
            <w:r w:rsidRPr="0053287B">
              <w:rPr>
                <w:rFonts w:cs="Helvetica"/>
                <w:lang w:val="en-US"/>
              </w:rPr>
              <w:t>Retain from current ICANN-NTIA Contract.</w:t>
            </w:r>
          </w:p>
        </w:tc>
        <w:tc>
          <w:tcPr>
            <w:tcW w:w="1169" w:type="dxa"/>
            <w:tcBorders>
              <w:top w:val="single" w:sz="4" w:space="0" w:color="auto"/>
              <w:left w:val="single" w:sz="4" w:space="0" w:color="auto"/>
              <w:bottom w:val="single" w:sz="4" w:space="0" w:color="auto"/>
              <w:right w:val="single" w:sz="4" w:space="0" w:color="auto"/>
            </w:tcBorders>
            <w:hideMark/>
          </w:tcPr>
          <w:p w14:paraId="4AE3C781" w14:textId="77777777" w:rsidR="00F4604F" w:rsidRPr="006831F6" w:rsidRDefault="00F4604F" w:rsidP="00C8201F">
            <w:pPr>
              <w:rPr>
                <w:rFonts w:cs="Helvetica"/>
                <w:lang w:val="en-US"/>
              </w:rPr>
            </w:pPr>
            <w:r w:rsidRPr="006831F6">
              <w:rPr>
                <w:rFonts w:cs="Helvetica"/>
                <w:lang w:val="en-US"/>
              </w:rPr>
              <w:t>C.3</w:t>
            </w:r>
          </w:p>
        </w:tc>
        <w:tc>
          <w:tcPr>
            <w:tcW w:w="1169" w:type="dxa"/>
            <w:tcBorders>
              <w:top w:val="single" w:sz="4" w:space="0" w:color="auto"/>
              <w:left w:val="single" w:sz="4" w:space="0" w:color="auto"/>
              <w:bottom w:val="single" w:sz="4" w:space="0" w:color="auto"/>
              <w:right w:val="single" w:sz="4" w:space="0" w:color="auto"/>
            </w:tcBorders>
          </w:tcPr>
          <w:p w14:paraId="1F698325" w14:textId="77777777" w:rsidR="00F4604F" w:rsidRPr="00C17306" w:rsidRDefault="00F4604F" w:rsidP="00C8201F">
            <w:pPr>
              <w:rPr>
                <w:rFonts w:cs="Helvetica"/>
                <w:lang w:val="en-US"/>
              </w:rPr>
            </w:pPr>
          </w:p>
        </w:tc>
      </w:tr>
      <w:tr w:rsidR="00CA6A2F" w:rsidRPr="00757116" w14:paraId="0B499212"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6731D6C" w14:textId="77777777" w:rsidR="00F4604F" w:rsidRPr="0053287B" w:rsidRDefault="00F4604F" w:rsidP="00C8201F">
            <w:pPr>
              <w:rPr>
                <w:rFonts w:cs="Helvetica"/>
                <w:b/>
                <w:lang w:val="en-US"/>
              </w:rPr>
            </w:pPr>
            <w:r w:rsidRPr="0053287B">
              <w:rPr>
                <w:rFonts w:cs="Helvetica"/>
                <w:b/>
                <w:lang w:val="en-US"/>
              </w:rPr>
              <w:t xml:space="preserve">PERFORMANCE </w:t>
            </w:r>
            <w:r w:rsidRPr="0053287B">
              <w:rPr>
                <w:rFonts w:cs="Helvetica"/>
                <w:b/>
                <w:lang w:val="en-US"/>
              </w:rPr>
              <w:lastRenderedPageBreak/>
              <w:t>METRIC REQUIREMENTS</w:t>
            </w:r>
          </w:p>
        </w:tc>
        <w:tc>
          <w:tcPr>
            <w:tcW w:w="5214" w:type="dxa"/>
            <w:tcBorders>
              <w:top w:val="single" w:sz="4" w:space="0" w:color="auto"/>
              <w:left w:val="single" w:sz="4" w:space="0" w:color="auto"/>
              <w:bottom w:val="single" w:sz="4" w:space="0" w:color="auto"/>
              <w:right w:val="single" w:sz="4" w:space="0" w:color="auto"/>
            </w:tcBorders>
          </w:tcPr>
          <w:p w14:paraId="393CB5AA"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6912174B"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76147E98" w14:textId="77777777" w:rsidR="00F4604F" w:rsidRPr="00C17306" w:rsidRDefault="00F4604F" w:rsidP="00C8201F">
            <w:pPr>
              <w:rPr>
                <w:rFonts w:cs="Helvetica"/>
                <w:lang w:val="en-US"/>
              </w:rPr>
            </w:pPr>
          </w:p>
        </w:tc>
      </w:tr>
      <w:tr w:rsidR="00CA6A2F" w:rsidRPr="00757116" w14:paraId="29726447"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07571F7" w14:textId="77777777" w:rsidR="00F4604F" w:rsidRPr="0053287B" w:rsidRDefault="00F4604F" w:rsidP="00C8201F">
            <w:pPr>
              <w:rPr>
                <w:rFonts w:cs="Helvetica"/>
                <w:lang w:val="en-US"/>
              </w:rPr>
            </w:pPr>
            <w:r w:rsidRPr="0053287B">
              <w:rPr>
                <w:rFonts w:cs="Helvetica"/>
                <w:lang w:val="en-US"/>
              </w:rPr>
              <w:lastRenderedPageBreak/>
              <w:t>Program Reviews and Site Visits</w:t>
            </w:r>
          </w:p>
        </w:tc>
        <w:tc>
          <w:tcPr>
            <w:tcW w:w="5214" w:type="dxa"/>
            <w:tcBorders>
              <w:top w:val="single" w:sz="4" w:space="0" w:color="auto"/>
              <w:left w:val="single" w:sz="4" w:space="0" w:color="auto"/>
              <w:bottom w:val="single" w:sz="4" w:space="0" w:color="auto"/>
              <w:right w:val="single" w:sz="4" w:space="0" w:color="auto"/>
            </w:tcBorders>
            <w:hideMark/>
          </w:tcPr>
          <w:p w14:paraId="54A1D7C3" w14:textId="55B8AC5F" w:rsidR="00F4604F" w:rsidRPr="0053287B" w:rsidRDefault="00F4604F" w:rsidP="00C8201F">
            <w:pPr>
              <w:numPr>
                <w:ilvl w:val="0"/>
                <w:numId w:val="30"/>
              </w:numPr>
              <w:rPr>
                <w:rFonts w:cs="Helvetica"/>
                <w:lang w:val="en-US"/>
              </w:rPr>
            </w:pPr>
            <w:r w:rsidRPr="0053287B">
              <w:rPr>
                <w:rFonts w:cs="Helvetica"/>
                <w:lang w:val="en-US"/>
              </w:rPr>
              <w:t>Program Reviews shall be conducted monthly by CSC</w:t>
            </w:r>
            <w:r w:rsidR="00484B34">
              <w:rPr>
                <w:rFonts w:cs="Helvetica"/>
                <w:lang w:val="en-US"/>
              </w:rPr>
              <w:t xml:space="preserve"> and </w:t>
            </w:r>
            <w:r w:rsidRPr="0053287B">
              <w:rPr>
                <w:rFonts w:cs="Helvetica"/>
                <w:lang w:val="en-US"/>
              </w:rPr>
              <w:t>ICANN.</w:t>
            </w:r>
          </w:p>
          <w:p w14:paraId="5FDF352C" w14:textId="77777777" w:rsidR="00F4604F" w:rsidRPr="0053287B" w:rsidRDefault="00F4604F" w:rsidP="00C8201F">
            <w:pPr>
              <w:numPr>
                <w:ilvl w:val="0"/>
                <w:numId w:val="30"/>
              </w:numPr>
              <w:rPr>
                <w:rFonts w:cs="Helvetica"/>
                <w:lang w:val="en-US"/>
              </w:rPr>
            </w:pPr>
            <w:r w:rsidRPr="0053287B">
              <w:rPr>
                <w:rFonts w:cs="Helvetica"/>
                <w:lang w:val="en-US"/>
              </w:rPr>
              <w:t>Site Visits shall be conducted on-demand by the IFRT.</w:t>
            </w:r>
          </w:p>
        </w:tc>
        <w:tc>
          <w:tcPr>
            <w:tcW w:w="1169" w:type="dxa"/>
            <w:tcBorders>
              <w:top w:val="single" w:sz="4" w:space="0" w:color="auto"/>
              <w:left w:val="single" w:sz="4" w:space="0" w:color="auto"/>
              <w:bottom w:val="single" w:sz="4" w:space="0" w:color="auto"/>
              <w:right w:val="single" w:sz="4" w:space="0" w:color="auto"/>
            </w:tcBorders>
            <w:hideMark/>
          </w:tcPr>
          <w:p w14:paraId="1107B0F4" w14:textId="77777777" w:rsidR="00F4604F" w:rsidRPr="006831F6" w:rsidRDefault="00F4604F" w:rsidP="00C8201F">
            <w:pPr>
              <w:rPr>
                <w:rFonts w:cs="Helvetica"/>
                <w:lang w:val="en-US"/>
              </w:rPr>
            </w:pPr>
            <w:r w:rsidRPr="0053287B">
              <w:rPr>
                <w:rFonts w:cs="Helvetica"/>
                <w:lang w:val="en-US"/>
              </w:rPr>
              <w:t>C.4.1</w:t>
            </w:r>
          </w:p>
        </w:tc>
        <w:tc>
          <w:tcPr>
            <w:tcW w:w="1169" w:type="dxa"/>
            <w:tcBorders>
              <w:top w:val="single" w:sz="4" w:space="0" w:color="auto"/>
              <w:left w:val="single" w:sz="4" w:space="0" w:color="auto"/>
              <w:bottom w:val="single" w:sz="4" w:space="0" w:color="auto"/>
              <w:right w:val="single" w:sz="4" w:space="0" w:color="auto"/>
            </w:tcBorders>
            <w:hideMark/>
          </w:tcPr>
          <w:p w14:paraId="6F1C3D8E" w14:textId="77777777" w:rsidR="00F4604F" w:rsidRPr="006831F6" w:rsidRDefault="00F4604F" w:rsidP="00C8201F">
            <w:pPr>
              <w:rPr>
                <w:rFonts w:cs="Helvetica"/>
                <w:lang w:val="en-US"/>
              </w:rPr>
            </w:pPr>
            <w:r w:rsidRPr="006831F6">
              <w:rPr>
                <w:rFonts w:cs="Helvetica"/>
                <w:lang w:val="en-US"/>
              </w:rPr>
              <w:t xml:space="preserve">Annex F </w:t>
            </w:r>
          </w:p>
        </w:tc>
      </w:tr>
      <w:tr w:rsidR="00CA6A2F" w:rsidRPr="00757116" w14:paraId="7A0CD22D"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247DBCA7" w14:textId="77777777" w:rsidR="00F4604F" w:rsidRPr="0053287B" w:rsidRDefault="00F4604F" w:rsidP="00C8201F">
            <w:pPr>
              <w:rPr>
                <w:rFonts w:cs="Helvetica"/>
                <w:lang w:val="en-US"/>
              </w:rPr>
            </w:pPr>
            <w:r w:rsidRPr="0053287B">
              <w:rPr>
                <w:rFonts w:cs="Helvetica"/>
                <w:lang w:val="en-US"/>
              </w:rPr>
              <w:t>Monthly Performance Progress Report</w:t>
            </w:r>
          </w:p>
        </w:tc>
        <w:tc>
          <w:tcPr>
            <w:tcW w:w="5214" w:type="dxa"/>
            <w:tcBorders>
              <w:top w:val="single" w:sz="4" w:space="0" w:color="auto"/>
              <w:left w:val="single" w:sz="4" w:space="0" w:color="auto"/>
              <w:bottom w:val="single" w:sz="4" w:space="0" w:color="auto"/>
              <w:right w:val="single" w:sz="4" w:space="0" w:color="auto"/>
            </w:tcBorders>
            <w:hideMark/>
          </w:tcPr>
          <w:p w14:paraId="06BB29BD" w14:textId="44AFB8F1" w:rsidR="00F4604F" w:rsidRPr="006831F6" w:rsidRDefault="00F4604F" w:rsidP="00C8201F">
            <w:pPr>
              <w:numPr>
                <w:ilvl w:val="0"/>
                <w:numId w:val="32"/>
              </w:numPr>
              <w:rPr>
                <w:rFonts w:cs="Helvetica"/>
                <w:lang w:val="en-US"/>
              </w:rPr>
            </w:pPr>
            <w:r w:rsidRPr="0053287B">
              <w:rPr>
                <w:rFonts w:cs="Helvetica"/>
                <w:lang w:val="en-US"/>
              </w:rPr>
              <w:t>PTI shall prepare and submit to</w:t>
            </w:r>
            <w:r w:rsidRPr="0053287B">
              <w:rPr>
                <w:rFonts w:cs="Helvetica"/>
                <w:b/>
                <w:bCs/>
                <w:lang w:val="en-US"/>
              </w:rPr>
              <w:t xml:space="preserve"> </w:t>
            </w:r>
            <w:r w:rsidRPr="006831F6">
              <w:rPr>
                <w:rFonts w:cs="Helvetica"/>
                <w:lang w:val="en-US"/>
              </w:rPr>
              <w:t>the CSC</w:t>
            </w:r>
            <w:r w:rsidR="00484B34">
              <w:rPr>
                <w:rFonts w:cs="Helvetica"/>
                <w:lang w:val="en-US"/>
              </w:rPr>
              <w:t xml:space="preserve"> and </w:t>
            </w:r>
            <w:r w:rsidRPr="006831F6">
              <w:rPr>
                <w:rFonts w:cs="Helvetica"/>
                <w:lang w:val="en-US"/>
              </w:rPr>
              <w:t xml:space="preserve">ICANN </w:t>
            </w:r>
            <w:r w:rsidRPr="0053287B">
              <w:rPr>
                <w:rFonts w:cs="Helvetica"/>
                <w:lang w:val="en-US"/>
              </w:rPr>
              <w:t>a performance progress report every month (no later than 15 calendar days following the end of each month) that contains statistical and narrative information on the performance of the IANA functions (</w:t>
            </w:r>
            <w:r w:rsidRPr="0053287B">
              <w:rPr>
                <w:rFonts w:cs="Helvetica"/>
                <w:iCs/>
                <w:lang w:val="en-US"/>
              </w:rPr>
              <w:t>i.e.</w:t>
            </w:r>
            <w:r w:rsidRPr="0053287B">
              <w:rPr>
                <w:rFonts w:cs="Helvetica"/>
                <w:lang w:val="en-US"/>
              </w:rPr>
              <w:t>, assignment of technical protocol parameters; administrative functions associate</w:t>
            </w:r>
            <w:r w:rsidRPr="006831F6">
              <w:rPr>
                <w:rFonts w:cs="Helvetica"/>
                <w:lang w:val="en-US"/>
              </w:rPr>
              <w:t xml:space="preserve">d with root zone management; and allocation of Internet numbering resources) during the previous calendar month. </w:t>
            </w:r>
          </w:p>
          <w:p w14:paraId="553CEDAF" w14:textId="77777777" w:rsidR="00F4604F" w:rsidRPr="006831F6" w:rsidRDefault="00F4604F" w:rsidP="00C8201F">
            <w:pPr>
              <w:numPr>
                <w:ilvl w:val="0"/>
                <w:numId w:val="32"/>
              </w:numPr>
              <w:rPr>
                <w:rFonts w:cs="Helvetica"/>
                <w:lang w:val="en-US"/>
              </w:rPr>
            </w:pPr>
            <w:r w:rsidRPr="006831F6">
              <w:rPr>
                <w:rFonts w:cs="Helvetica"/>
                <w:lang w:val="en-US"/>
              </w:rPr>
              <w:t>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 of the ICANN-NTIA Contract.</w:t>
            </w:r>
          </w:p>
        </w:tc>
        <w:tc>
          <w:tcPr>
            <w:tcW w:w="1169" w:type="dxa"/>
            <w:tcBorders>
              <w:top w:val="single" w:sz="4" w:space="0" w:color="auto"/>
              <w:left w:val="single" w:sz="4" w:space="0" w:color="auto"/>
              <w:bottom w:val="single" w:sz="4" w:space="0" w:color="auto"/>
              <w:right w:val="single" w:sz="4" w:space="0" w:color="auto"/>
            </w:tcBorders>
            <w:hideMark/>
          </w:tcPr>
          <w:p w14:paraId="1D772AFE" w14:textId="77777777" w:rsidR="00F4604F" w:rsidRPr="006831F6" w:rsidRDefault="00F4604F" w:rsidP="00C8201F">
            <w:pPr>
              <w:rPr>
                <w:rFonts w:cs="Helvetica"/>
                <w:lang w:val="en-US"/>
              </w:rPr>
            </w:pPr>
            <w:r w:rsidRPr="006831F6">
              <w:rPr>
                <w:rFonts w:cs="Helvetica"/>
                <w:lang w:val="en-US"/>
              </w:rPr>
              <w:t>C.4.2</w:t>
            </w:r>
          </w:p>
        </w:tc>
        <w:tc>
          <w:tcPr>
            <w:tcW w:w="1169" w:type="dxa"/>
            <w:tcBorders>
              <w:top w:val="single" w:sz="4" w:space="0" w:color="auto"/>
              <w:left w:val="single" w:sz="4" w:space="0" w:color="auto"/>
              <w:bottom w:val="single" w:sz="4" w:space="0" w:color="auto"/>
              <w:right w:val="single" w:sz="4" w:space="0" w:color="auto"/>
            </w:tcBorders>
            <w:hideMark/>
          </w:tcPr>
          <w:p w14:paraId="7FB912A2" w14:textId="77777777" w:rsidR="00F4604F" w:rsidRPr="006831F6" w:rsidRDefault="00F4604F" w:rsidP="00C8201F">
            <w:pPr>
              <w:rPr>
                <w:rFonts w:cs="Helvetica"/>
                <w:lang w:val="en-US"/>
              </w:rPr>
            </w:pPr>
            <w:r w:rsidRPr="006831F6">
              <w:rPr>
                <w:rFonts w:cs="Helvetica"/>
                <w:lang w:val="en-US"/>
              </w:rPr>
              <w:t>Annex F</w:t>
            </w:r>
          </w:p>
        </w:tc>
      </w:tr>
      <w:tr w:rsidR="00CA6A2F" w:rsidRPr="00757116" w14:paraId="38CFB181"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58E7F5F7" w14:textId="77777777" w:rsidR="00F4604F" w:rsidRPr="0053287B" w:rsidRDefault="00F4604F" w:rsidP="00C8201F">
            <w:pPr>
              <w:rPr>
                <w:rFonts w:cs="Helvetica"/>
                <w:lang w:val="en-US"/>
              </w:rPr>
            </w:pPr>
            <w:r w:rsidRPr="0053287B">
              <w:rPr>
                <w:rFonts w:cs="Helvetica"/>
                <w:lang w:val="en-US"/>
              </w:rPr>
              <w:t>Root Zone Management dashboard</w:t>
            </w:r>
          </w:p>
        </w:tc>
        <w:tc>
          <w:tcPr>
            <w:tcW w:w="5214" w:type="dxa"/>
            <w:tcBorders>
              <w:top w:val="single" w:sz="4" w:space="0" w:color="auto"/>
              <w:left w:val="single" w:sz="4" w:space="0" w:color="auto"/>
              <w:bottom w:val="single" w:sz="4" w:space="0" w:color="auto"/>
              <w:right w:val="single" w:sz="4" w:space="0" w:color="auto"/>
            </w:tcBorders>
            <w:hideMark/>
          </w:tcPr>
          <w:p w14:paraId="55D3FB0B" w14:textId="32D980D5" w:rsidR="00F4604F" w:rsidRPr="006831F6" w:rsidRDefault="00F4604F" w:rsidP="00C8201F">
            <w:pPr>
              <w:numPr>
                <w:ilvl w:val="0"/>
                <w:numId w:val="33"/>
              </w:numPr>
              <w:rPr>
                <w:rFonts w:cs="Helvetica"/>
                <w:lang w:val="en-US"/>
              </w:rPr>
            </w:pPr>
            <w:r w:rsidRPr="0053287B">
              <w:rPr>
                <w:rFonts w:cs="Helvetica"/>
                <w:lang w:val="en-US"/>
              </w:rPr>
              <w:t>PTI shall work collaboratively with</w:t>
            </w:r>
            <w:r w:rsidRPr="0053287B">
              <w:rPr>
                <w:rFonts w:cs="Helvetica"/>
                <w:bCs/>
                <w:lang w:val="en-US"/>
              </w:rPr>
              <w:t xml:space="preserve"> ICANN</w:t>
            </w:r>
            <w:r w:rsidRPr="006831F6">
              <w:rPr>
                <w:rFonts w:cs="Helvetica"/>
                <w:lang w:val="en-US"/>
              </w:rPr>
              <w:t xml:space="preserve"> </w:t>
            </w:r>
            <w:r w:rsidR="00484B34">
              <w:rPr>
                <w:rFonts w:cs="Helvetica"/>
                <w:lang w:val="en-US"/>
              </w:rPr>
              <w:t xml:space="preserve">and </w:t>
            </w:r>
            <w:r w:rsidRPr="006831F6">
              <w:rPr>
                <w:rFonts w:cs="Helvetica"/>
                <w:lang w:val="en-US"/>
              </w:rPr>
              <w:t>the RZM, and all Interested and Affected Parties, to maintain and enhance the dashboard to track the process flow for root zone management.</w:t>
            </w:r>
          </w:p>
        </w:tc>
        <w:tc>
          <w:tcPr>
            <w:tcW w:w="1169" w:type="dxa"/>
            <w:tcBorders>
              <w:top w:val="single" w:sz="4" w:space="0" w:color="auto"/>
              <w:left w:val="single" w:sz="4" w:space="0" w:color="auto"/>
              <w:bottom w:val="single" w:sz="4" w:space="0" w:color="auto"/>
              <w:right w:val="single" w:sz="4" w:space="0" w:color="auto"/>
            </w:tcBorders>
            <w:hideMark/>
          </w:tcPr>
          <w:p w14:paraId="4052A791" w14:textId="77777777" w:rsidR="00F4604F" w:rsidRPr="006831F6" w:rsidRDefault="00F4604F" w:rsidP="00C8201F">
            <w:pPr>
              <w:rPr>
                <w:rFonts w:cs="Helvetica"/>
                <w:lang w:val="en-US"/>
              </w:rPr>
            </w:pPr>
            <w:r w:rsidRPr="006831F6">
              <w:rPr>
                <w:rFonts w:cs="Helvetica"/>
                <w:lang w:val="en-US"/>
              </w:rPr>
              <w:t>C.4.3</w:t>
            </w:r>
          </w:p>
        </w:tc>
        <w:tc>
          <w:tcPr>
            <w:tcW w:w="1169" w:type="dxa"/>
            <w:tcBorders>
              <w:top w:val="single" w:sz="4" w:space="0" w:color="auto"/>
              <w:left w:val="single" w:sz="4" w:space="0" w:color="auto"/>
              <w:bottom w:val="single" w:sz="4" w:space="0" w:color="auto"/>
              <w:right w:val="single" w:sz="4" w:space="0" w:color="auto"/>
            </w:tcBorders>
          </w:tcPr>
          <w:p w14:paraId="3DF345F6" w14:textId="77777777" w:rsidR="00F4604F" w:rsidRPr="00C17306" w:rsidRDefault="00F4604F" w:rsidP="00C8201F">
            <w:pPr>
              <w:rPr>
                <w:rFonts w:cs="Helvetica"/>
                <w:lang w:val="en-US"/>
              </w:rPr>
            </w:pPr>
          </w:p>
        </w:tc>
      </w:tr>
      <w:tr w:rsidR="00CA6A2F" w:rsidRPr="00757116" w14:paraId="68528A81" w14:textId="77777777" w:rsidTr="002C7B82">
        <w:tc>
          <w:tcPr>
            <w:tcW w:w="2268" w:type="dxa"/>
            <w:tcBorders>
              <w:top w:val="single" w:sz="4" w:space="0" w:color="auto"/>
              <w:left w:val="single" w:sz="4" w:space="0" w:color="auto"/>
              <w:bottom w:val="single" w:sz="4" w:space="0" w:color="auto"/>
              <w:right w:val="single" w:sz="4" w:space="0" w:color="auto"/>
            </w:tcBorders>
          </w:tcPr>
          <w:p w14:paraId="12D9721D" w14:textId="77777777" w:rsidR="00F4604F" w:rsidRPr="0053287B" w:rsidRDefault="00F4604F" w:rsidP="00C8201F">
            <w:pPr>
              <w:rPr>
                <w:rFonts w:cs="Helvetica"/>
                <w:lang w:val="en-US"/>
              </w:rPr>
            </w:pPr>
            <w:r w:rsidRPr="0053287B">
              <w:rPr>
                <w:rFonts w:cs="Helvetica"/>
                <w:lang w:val="en-US"/>
              </w:rPr>
              <w:t>Performance Standards Reports</w:t>
            </w:r>
          </w:p>
          <w:p w14:paraId="3AFB8A9E" w14:textId="77777777" w:rsidR="00F4604F" w:rsidRPr="0053287B" w:rsidRDefault="00F4604F" w:rsidP="00C8201F">
            <w:pPr>
              <w:rPr>
                <w:rFonts w:cs="Helvetica"/>
                <w:lang w:val="en-US"/>
              </w:rPr>
            </w:pPr>
          </w:p>
          <w:p w14:paraId="5F019F32" w14:textId="77777777" w:rsidR="00F4604F" w:rsidRPr="0053287B" w:rsidRDefault="00F4604F" w:rsidP="00C8201F">
            <w:pPr>
              <w:rPr>
                <w:rFonts w:cs="Helvetica"/>
                <w:lang w:val="en-US"/>
              </w:rPr>
            </w:pPr>
          </w:p>
          <w:p w14:paraId="5C452C29" w14:textId="77777777" w:rsidR="00F4604F" w:rsidRPr="00C17306" w:rsidRDefault="00F4604F" w:rsidP="00C8201F">
            <w:pPr>
              <w:rPr>
                <w:rFonts w:cs="Helvetica"/>
                <w:lang w:val="en-US"/>
              </w:rPr>
            </w:pPr>
          </w:p>
          <w:p w14:paraId="64BC096B" w14:textId="77777777" w:rsidR="00F4604F" w:rsidRPr="00C17306"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1CC236A0" w14:textId="77777777" w:rsidR="00F4604F" w:rsidRPr="006831F6" w:rsidRDefault="00F4604F" w:rsidP="00C8201F">
            <w:pPr>
              <w:numPr>
                <w:ilvl w:val="0"/>
                <w:numId w:val="33"/>
              </w:numPr>
              <w:rPr>
                <w:rFonts w:cs="Helvetica"/>
                <w:lang w:val="en-US"/>
              </w:rPr>
            </w:pPr>
            <w:r w:rsidRPr="006831F6">
              <w:rPr>
                <w:rFonts w:cs="Helvetica"/>
                <w:lang w:val="en-US"/>
              </w:rPr>
              <w:t xml:space="preserve">PTI shall publish reports for each discrete IANA function consistent with Section C.2.8 of the ICANN-NTIA Contract. The Performance Standards Metric Reports will be published via a website every month (no later than 15 calendar days following the end of each month).   </w:t>
            </w:r>
          </w:p>
        </w:tc>
        <w:tc>
          <w:tcPr>
            <w:tcW w:w="1169" w:type="dxa"/>
            <w:tcBorders>
              <w:top w:val="single" w:sz="4" w:space="0" w:color="auto"/>
              <w:left w:val="single" w:sz="4" w:space="0" w:color="auto"/>
              <w:bottom w:val="single" w:sz="4" w:space="0" w:color="auto"/>
              <w:right w:val="single" w:sz="4" w:space="0" w:color="auto"/>
            </w:tcBorders>
            <w:hideMark/>
          </w:tcPr>
          <w:p w14:paraId="61B6490D" w14:textId="77777777" w:rsidR="00F4604F" w:rsidRPr="006831F6" w:rsidRDefault="00F4604F" w:rsidP="00C8201F">
            <w:pPr>
              <w:rPr>
                <w:rFonts w:cs="Helvetica"/>
                <w:lang w:val="en-US"/>
              </w:rPr>
            </w:pPr>
            <w:r w:rsidRPr="006831F6">
              <w:rPr>
                <w:rFonts w:cs="Helvetica"/>
                <w:lang w:val="en-US"/>
              </w:rPr>
              <w:t>C.4.4</w:t>
            </w:r>
          </w:p>
        </w:tc>
        <w:tc>
          <w:tcPr>
            <w:tcW w:w="1169" w:type="dxa"/>
            <w:tcBorders>
              <w:top w:val="single" w:sz="4" w:space="0" w:color="auto"/>
              <w:left w:val="single" w:sz="4" w:space="0" w:color="auto"/>
              <w:bottom w:val="single" w:sz="4" w:space="0" w:color="auto"/>
              <w:right w:val="single" w:sz="4" w:space="0" w:color="auto"/>
            </w:tcBorders>
          </w:tcPr>
          <w:p w14:paraId="291D6904" w14:textId="77777777" w:rsidR="00F4604F" w:rsidRPr="00C17306" w:rsidRDefault="00F4604F" w:rsidP="00C8201F">
            <w:pPr>
              <w:rPr>
                <w:rFonts w:cs="Helvetica"/>
                <w:lang w:val="en-US"/>
              </w:rPr>
            </w:pPr>
          </w:p>
        </w:tc>
      </w:tr>
      <w:tr w:rsidR="00CA6A2F" w:rsidRPr="00757116" w14:paraId="1E23EFA8"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41985EB7" w14:textId="77777777" w:rsidR="00F4604F" w:rsidRPr="0053287B" w:rsidRDefault="00F4604F" w:rsidP="00C8201F">
            <w:pPr>
              <w:rPr>
                <w:rFonts w:cs="Helvetica"/>
                <w:lang w:val="en-US"/>
              </w:rPr>
            </w:pPr>
            <w:r w:rsidRPr="0053287B">
              <w:rPr>
                <w:rFonts w:cs="Helvetica"/>
                <w:lang w:val="en-US"/>
              </w:rPr>
              <w:lastRenderedPageBreak/>
              <w:t>Customer Service Survey</w:t>
            </w:r>
          </w:p>
        </w:tc>
        <w:tc>
          <w:tcPr>
            <w:tcW w:w="5214" w:type="dxa"/>
            <w:tcBorders>
              <w:top w:val="single" w:sz="4" w:space="0" w:color="auto"/>
              <w:left w:val="single" w:sz="4" w:space="0" w:color="auto"/>
              <w:bottom w:val="single" w:sz="4" w:space="0" w:color="auto"/>
              <w:right w:val="single" w:sz="4" w:space="0" w:color="auto"/>
            </w:tcBorders>
            <w:hideMark/>
          </w:tcPr>
          <w:p w14:paraId="0D7662E2" w14:textId="1BFB20CB" w:rsidR="00F4604F" w:rsidRPr="0053287B" w:rsidRDefault="00F4604F" w:rsidP="00484B34">
            <w:pPr>
              <w:numPr>
                <w:ilvl w:val="0"/>
                <w:numId w:val="33"/>
              </w:numPr>
              <w:rPr>
                <w:rFonts w:cs="Helvetica"/>
                <w:lang w:val="en-US"/>
              </w:rPr>
            </w:pPr>
            <w:r w:rsidRPr="0053287B">
              <w:rPr>
                <w:rFonts w:cs="Helvetica"/>
                <w:lang w:val="en-US"/>
              </w:rPr>
              <w:t xml:space="preserve">PTI shall collaborate with </w:t>
            </w:r>
            <w:r w:rsidR="00484B34">
              <w:rPr>
                <w:rFonts w:cs="Helvetica"/>
                <w:lang w:val="en-US"/>
              </w:rPr>
              <w:t xml:space="preserve">the </w:t>
            </w:r>
            <w:r w:rsidRPr="0053287B">
              <w:rPr>
                <w:rFonts w:cs="Helvetica"/>
                <w:lang w:val="en-US"/>
              </w:rPr>
              <w:t>CSC</w:t>
            </w:r>
            <w:r w:rsidR="00484B34">
              <w:rPr>
                <w:rFonts w:cs="Helvetica"/>
                <w:lang w:val="en-US"/>
              </w:rPr>
              <w:t xml:space="preserve"> and </w:t>
            </w:r>
            <w:r w:rsidRPr="0053287B">
              <w:rPr>
                <w:rFonts w:cs="Helvetica"/>
                <w:lang w:val="en-US"/>
              </w:rPr>
              <w:t>ICANN to maintain and enhance the annual customer service survey consistent with the performance standards for each of the discrete IANA functions. The survey shall include a feedback section for each discrete IANA function. No later than 30 days after conducting the survey, PTI shall submit the CSS Report to ICANN and publicly post the CSS Report.</w:t>
            </w:r>
          </w:p>
        </w:tc>
        <w:tc>
          <w:tcPr>
            <w:tcW w:w="1169" w:type="dxa"/>
            <w:tcBorders>
              <w:top w:val="single" w:sz="4" w:space="0" w:color="auto"/>
              <w:left w:val="single" w:sz="4" w:space="0" w:color="auto"/>
              <w:bottom w:val="single" w:sz="4" w:space="0" w:color="auto"/>
              <w:right w:val="single" w:sz="4" w:space="0" w:color="auto"/>
            </w:tcBorders>
            <w:hideMark/>
          </w:tcPr>
          <w:p w14:paraId="11BC27C2" w14:textId="77777777" w:rsidR="00F4604F" w:rsidRPr="006831F6" w:rsidRDefault="00F4604F" w:rsidP="00C8201F">
            <w:pPr>
              <w:rPr>
                <w:rFonts w:cs="Helvetica"/>
                <w:lang w:val="en-US"/>
              </w:rPr>
            </w:pPr>
            <w:r w:rsidRPr="006831F6">
              <w:rPr>
                <w:rFonts w:cs="Helvetica"/>
                <w:lang w:val="en-US"/>
              </w:rPr>
              <w:t>C.4.5</w:t>
            </w:r>
          </w:p>
        </w:tc>
        <w:tc>
          <w:tcPr>
            <w:tcW w:w="1169" w:type="dxa"/>
            <w:tcBorders>
              <w:top w:val="single" w:sz="4" w:space="0" w:color="auto"/>
              <w:left w:val="single" w:sz="4" w:space="0" w:color="auto"/>
              <w:bottom w:val="single" w:sz="4" w:space="0" w:color="auto"/>
              <w:right w:val="single" w:sz="4" w:space="0" w:color="auto"/>
            </w:tcBorders>
            <w:hideMark/>
          </w:tcPr>
          <w:p w14:paraId="7A4E0508" w14:textId="77777777" w:rsidR="00F4604F" w:rsidRPr="006831F6" w:rsidRDefault="00F4604F" w:rsidP="00C8201F">
            <w:pPr>
              <w:rPr>
                <w:rFonts w:cs="Helvetica"/>
                <w:lang w:val="en-US"/>
              </w:rPr>
            </w:pPr>
            <w:r w:rsidRPr="006831F6">
              <w:rPr>
                <w:rFonts w:cs="Helvetica"/>
                <w:lang w:val="en-US"/>
              </w:rPr>
              <w:t>Annex F</w:t>
            </w:r>
          </w:p>
        </w:tc>
      </w:tr>
      <w:tr w:rsidR="00CA6A2F" w:rsidRPr="00757116" w14:paraId="76F4A834"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63ADBB4C" w14:textId="77777777" w:rsidR="00F4604F" w:rsidRPr="0053287B" w:rsidRDefault="00F4604F" w:rsidP="00C8201F">
            <w:pPr>
              <w:rPr>
                <w:rFonts w:cs="Helvetica"/>
                <w:lang w:val="en-US"/>
              </w:rPr>
            </w:pPr>
            <w:r w:rsidRPr="0053287B">
              <w:rPr>
                <w:rFonts w:cs="Helvetica"/>
                <w:lang w:val="en-US"/>
              </w:rPr>
              <w:t>Final Report</w:t>
            </w:r>
          </w:p>
        </w:tc>
        <w:tc>
          <w:tcPr>
            <w:tcW w:w="5214" w:type="dxa"/>
            <w:tcBorders>
              <w:top w:val="single" w:sz="4" w:space="0" w:color="auto"/>
              <w:left w:val="single" w:sz="4" w:space="0" w:color="auto"/>
              <w:bottom w:val="single" w:sz="4" w:space="0" w:color="auto"/>
              <w:right w:val="single" w:sz="4" w:space="0" w:color="auto"/>
            </w:tcBorders>
            <w:hideMark/>
          </w:tcPr>
          <w:p w14:paraId="1AF74673" w14:textId="68A0E5AE" w:rsidR="00F4604F" w:rsidRPr="006831F6" w:rsidRDefault="00F4604F" w:rsidP="00C8201F">
            <w:pPr>
              <w:numPr>
                <w:ilvl w:val="0"/>
                <w:numId w:val="33"/>
              </w:numPr>
              <w:rPr>
                <w:rFonts w:cs="Helvetica"/>
                <w:lang w:val="en-US"/>
              </w:rPr>
            </w:pPr>
            <w:r w:rsidRPr="0053287B">
              <w:rPr>
                <w:rFonts w:cs="Helvetica"/>
                <w:lang w:val="en-US"/>
              </w:rPr>
              <w:t>PTI shall prepare and submit a final report on the</w:t>
            </w:r>
            <w:r w:rsidRPr="0053287B">
              <w:rPr>
                <w:rFonts w:cs="Helvetica"/>
                <w:b/>
                <w:bCs/>
                <w:lang w:val="en-US"/>
              </w:rPr>
              <w:t xml:space="preserve"> </w:t>
            </w:r>
            <w:r w:rsidRPr="006831F6">
              <w:rPr>
                <w:rFonts w:cs="Helvetica"/>
                <w:lang w:val="en-US"/>
              </w:rPr>
              <w:t xml:space="preserve">performance of the IANA functions that documents standard operating procedures, including a description of the techniques, methods, software, and tools employed in the performance of the IANA functions. PTI shall submit the report to </w:t>
            </w:r>
            <w:r w:rsidR="00484B34">
              <w:rPr>
                <w:rFonts w:cs="Helvetica"/>
                <w:lang w:val="en-US"/>
              </w:rPr>
              <w:t xml:space="preserve">the </w:t>
            </w:r>
            <w:r w:rsidRPr="006831F6">
              <w:rPr>
                <w:rFonts w:cs="Helvetica"/>
                <w:lang w:val="en-US"/>
              </w:rPr>
              <w:t>CSC</w:t>
            </w:r>
            <w:r w:rsidR="00484B34">
              <w:rPr>
                <w:rFonts w:cs="Helvetica"/>
                <w:lang w:val="en-US"/>
              </w:rPr>
              <w:t xml:space="preserve"> and </w:t>
            </w:r>
            <w:r w:rsidRPr="006831F6">
              <w:rPr>
                <w:rFonts w:cs="Helvetica"/>
                <w:lang w:val="en-US"/>
              </w:rPr>
              <w:t>ICANN no later than 30 days after expiration of the ICANN-PTI Contract.</w:t>
            </w:r>
          </w:p>
        </w:tc>
        <w:tc>
          <w:tcPr>
            <w:tcW w:w="1169" w:type="dxa"/>
            <w:tcBorders>
              <w:top w:val="single" w:sz="4" w:space="0" w:color="auto"/>
              <w:left w:val="single" w:sz="4" w:space="0" w:color="auto"/>
              <w:bottom w:val="single" w:sz="4" w:space="0" w:color="auto"/>
              <w:right w:val="single" w:sz="4" w:space="0" w:color="auto"/>
            </w:tcBorders>
            <w:hideMark/>
          </w:tcPr>
          <w:p w14:paraId="1B567C93" w14:textId="77777777" w:rsidR="00F4604F" w:rsidRPr="006831F6" w:rsidRDefault="00F4604F" w:rsidP="00C8201F">
            <w:pPr>
              <w:rPr>
                <w:rFonts w:cs="Helvetica"/>
                <w:lang w:val="en-US"/>
              </w:rPr>
            </w:pPr>
            <w:r w:rsidRPr="006831F6">
              <w:rPr>
                <w:rFonts w:cs="Helvetica"/>
                <w:lang w:val="en-US"/>
              </w:rPr>
              <w:t>C.4.6</w:t>
            </w:r>
          </w:p>
        </w:tc>
        <w:tc>
          <w:tcPr>
            <w:tcW w:w="1169" w:type="dxa"/>
            <w:tcBorders>
              <w:top w:val="single" w:sz="4" w:space="0" w:color="auto"/>
              <w:left w:val="single" w:sz="4" w:space="0" w:color="auto"/>
              <w:bottom w:val="single" w:sz="4" w:space="0" w:color="auto"/>
              <w:right w:val="single" w:sz="4" w:space="0" w:color="auto"/>
            </w:tcBorders>
          </w:tcPr>
          <w:p w14:paraId="5FF5E23A" w14:textId="77777777" w:rsidR="00F4604F" w:rsidRPr="00C17306" w:rsidRDefault="00F4604F" w:rsidP="00C8201F">
            <w:pPr>
              <w:rPr>
                <w:rFonts w:cs="Helvetica"/>
                <w:lang w:val="en-US"/>
              </w:rPr>
            </w:pPr>
          </w:p>
        </w:tc>
      </w:tr>
      <w:tr w:rsidR="00CA6A2F" w:rsidRPr="00757116" w14:paraId="57E3D9F3" w14:textId="77777777" w:rsidTr="002C7B82">
        <w:tc>
          <w:tcPr>
            <w:tcW w:w="2268" w:type="dxa"/>
            <w:tcBorders>
              <w:top w:val="single" w:sz="4" w:space="0" w:color="auto"/>
              <w:left w:val="single" w:sz="4" w:space="0" w:color="auto"/>
              <w:bottom w:val="single" w:sz="4" w:space="0" w:color="auto"/>
              <w:right w:val="single" w:sz="4" w:space="0" w:color="auto"/>
            </w:tcBorders>
          </w:tcPr>
          <w:p w14:paraId="22E5CAA1" w14:textId="77777777" w:rsidR="00F4604F" w:rsidRPr="0053287B" w:rsidRDefault="00F4604F" w:rsidP="00C8201F">
            <w:pPr>
              <w:rPr>
                <w:rFonts w:cs="Helvetica"/>
                <w:lang w:val="en-US"/>
              </w:rPr>
            </w:pPr>
            <w:r w:rsidRPr="0053287B">
              <w:rPr>
                <w:rFonts w:cs="Helvetica"/>
                <w:lang w:val="en-US"/>
              </w:rPr>
              <w:t>Inspection and acceptance</w:t>
            </w:r>
          </w:p>
          <w:p w14:paraId="649B4027" w14:textId="77777777" w:rsidR="00F4604F" w:rsidRPr="0053287B"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163A87F1" w14:textId="2CD9C042" w:rsidR="00F4604F" w:rsidRPr="006831F6" w:rsidRDefault="00484B34" w:rsidP="00B81ADE">
            <w:pPr>
              <w:numPr>
                <w:ilvl w:val="0"/>
                <w:numId w:val="33"/>
              </w:numPr>
              <w:rPr>
                <w:rFonts w:cs="Helvetica"/>
                <w:lang w:val="en-US"/>
              </w:rPr>
            </w:pPr>
            <w:r>
              <w:rPr>
                <w:rFonts w:cs="Helvetica"/>
                <w:lang w:val="en-US"/>
              </w:rPr>
              <w:t xml:space="preserve">The </w:t>
            </w:r>
            <w:r w:rsidR="00F4604F" w:rsidRPr="0053287B">
              <w:rPr>
                <w:rFonts w:cs="Helvetica"/>
                <w:lang w:val="en-US"/>
              </w:rPr>
              <w:t>CSC</w:t>
            </w:r>
            <w:r>
              <w:rPr>
                <w:rFonts w:cs="Helvetica"/>
                <w:lang w:val="en-US"/>
              </w:rPr>
              <w:t xml:space="preserve"> and </w:t>
            </w:r>
            <w:r w:rsidR="00F4604F" w:rsidRPr="0053287B">
              <w:rPr>
                <w:rFonts w:cs="Helvetica"/>
                <w:lang w:val="en-US"/>
              </w:rPr>
              <w:t>ICANN</w:t>
            </w:r>
            <w:r>
              <w:rPr>
                <w:rFonts w:cs="Helvetica"/>
                <w:lang w:val="en-US"/>
              </w:rPr>
              <w:t xml:space="preserve"> </w:t>
            </w:r>
            <w:r w:rsidR="00F4604F" w:rsidRPr="0053287B">
              <w:rPr>
                <w:rFonts w:cs="Helvetica"/>
                <w:lang w:val="en-US"/>
              </w:rPr>
              <w:t>will perform final inspection and acceptance of</w:t>
            </w:r>
            <w:r w:rsidR="00F4604F" w:rsidRPr="006831F6">
              <w:rPr>
                <w:rFonts w:cs="Helvetica"/>
                <w:b/>
                <w:bCs/>
                <w:lang w:val="en-US"/>
              </w:rPr>
              <w:t xml:space="preserve"> </w:t>
            </w:r>
            <w:r w:rsidR="00F4604F" w:rsidRPr="006831F6">
              <w:rPr>
                <w:rFonts w:cs="Helvetica"/>
                <w:lang w:val="en-US"/>
              </w:rPr>
              <w:t xml:space="preserve">all deliverables and reports articulated in Section C.4 of the ICANN-NTIA Contract. </w:t>
            </w:r>
          </w:p>
        </w:tc>
        <w:tc>
          <w:tcPr>
            <w:tcW w:w="1169" w:type="dxa"/>
            <w:tcBorders>
              <w:top w:val="single" w:sz="4" w:space="0" w:color="auto"/>
              <w:left w:val="single" w:sz="4" w:space="0" w:color="auto"/>
              <w:bottom w:val="single" w:sz="4" w:space="0" w:color="auto"/>
              <w:right w:val="single" w:sz="4" w:space="0" w:color="auto"/>
            </w:tcBorders>
            <w:hideMark/>
          </w:tcPr>
          <w:p w14:paraId="5E7DDD00" w14:textId="77777777" w:rsidR="00F4604F" w:rsidRPr="006831F6" w:rsidRDefault="00F4604F" w:rsidP="00C8201F">
            <w:pPr>
              <w:rPr>
                <w:rFonts w:cs="Helvetica"/>
                <w:lang w:val="en-US"/>
              </w:rPr>
            </w:pPr>
            <w:r w:rsidRPr="006831F6">
              <w:rPr>
                <w:rFonts w:cs="Helvetica"/>
                <w:lang w:val="en-US"/>
              </w:rPr>
              <w:t>C.4</w:t>
            </w:r>
          </w:p>
        </w:tc>
        <w:tc>
          <w:tcPr>
            <w:tcW w:w="1169" w:type="dxa"/>
            <w:tcBorders>
              <w:top w:val="single" w:sz="4" w:space="0" w:color="auto"/>
              <w:left w:val="single" w:sz="4" w:space="0" w:color="auto"/>
              <w:bottom w:val="single" w:sz="4" w:space="0" w:color="auto"/>
              <w:right w:val="single" w:sz="4" w:space="0" w:color="auto"/>
            </w:tcBorders>
          </w:tcPr>
          <w:p w14:paraId="1D942889" w14:textId="77777777" w:rsidR="00F4604F" w:rsidRPr="00C17306" w:rsidRDefault="00F4604F" w:rsidP="00C8201F">
            <w:pPr>
              <w:rPr>
                <w:rFonts w:cs="Helvetica"/>
                <w:lang w:val="en-US"/>
              </w:rPr>
            </w:pPr>
          </w:p>
        </w:tc>
      </w:tr>
      <w:tr w:rsidR="00CA6A2F" w:rsidRPr="00757116" w14:paraId="67C45964" w14:textId="77777777" w:rsidTr="002C7B82">
        <w:tc>
          <w:tcPr>
            <w:tcW w:w="2268" w:type="dxa"/>
            <w:tcBorders>
              <w:top w:val="single" w:sz="4" w:space="0" w:color="auto"/>
              <w:left w:val="single" w:sz="4" w:space="0" w:color="auto"/>
              <w:bottom w:val="single" w:sz="4" w:space="0" w:color="auto"/>
              <w:right w:val="single" w:sz="4" w:space="0" w:color="auto"/>
            </w:tcBorders>
          </w:tcPr>
          <w:p w14:paraId="5B2D125F" w14:textId="77777777" w:rsidR="00F4604F" w:rsidRPr="0053287B" w:rsidRDefault="00F4604F" w:rsidP="00C8201F">
            <w:pPr>
              <w:rPr>
                <w:rFonts w:cs="Helvetica"/>
                <w:b/>
                <w:lang w:val="en-US"/>
              </w:rPr>
            </w:pPr>
            <w:r w:rsidRPr="0053287B">
              <w:rPr>
                <w:rFonts w:cs="Helvetica"/>
                <w:b/>
                <w:lang w:val="en-US"/>
              </w:rPr>
              <w:t>AUDIT REQUIREMENTS / IANA FUNCTION REVIEW &amp; IFRT</w:t>
            </w:r>
          </w:p>
          <w:p w14:paraId="6B26B135" w14:textId="77777777" w:rsidR="00F4604F" w:rsidRPr="0053287B" w:rsidRDefault="00F4604F" w:rsidP="00C8201F">
            <w:pPr>
              <w:rPr>
                <w:rFonts w:cs="Helvetica"/>
                <w:b/>
                <w:lang w:val="en-US"/>
              </w:rPr>
            </w:pPr>
          </w:p>
          <w:p w14:paraId="46693145" w14:textId="77777777" w:rsidR="00F4604F" w:rsidRPr="0053287B" w:rsidRDefault="00F4604F" w:rsidP="00C8201F">
            <w:pPr>
              <w:rPr>
                <w:rFonts w:cs="Helvetica"/>
                <w:b/>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4C93F703" w14:textId="77777777" w:rsidR="00F4604F" w:rsidRPr="006831F6" w:rsidRDefault="00F4604F" w:rsidP="00C8201F">
            <w:pPr>
              <w:numPr>
                <w:ilvl w:val="0"/>
                <w:numId w:val="34"/>
              </w:numPr>
              <w:rPr>
                <w:rFonts w:cs="Helvetica"/>
                <w:lang w:val="en-US"/>
              </w:rPr>
            </w:pPr>
            <w:r w:rsidRPr="006831F6">
              <w:rPr>
                <w:rFonts w:cs="Helvetica"/>
                <w:lang w:val="en-US"/>
              </w:rPr>
              <w:t>Retain provisions from current ICANN-NTIA Contract, except that ICANN is the CO and COR.</w:t>
            </w:r>
          </w:p>
          <w:p w14:paraId="63780AD9" w14:textId="77777777" w:rsidR="00F4604F" w:rsidRPr="006831F6" w:rsidRDefault="00F4604F" w:rsidP="00C8201F">
            <w:pPr>
              <w:numPr>
                <w:ilvl w:val="0"/>
                <w:numId w:val="34"/>
              </w:numPr>
              <w:rPr>
                <w:rFonts w:cs="Helvetica"/>
                <w:lang w:val="en-US"/>
              </w:rPr>
            </w:pPr>
            <w:r w:rsidRPr="006831F6">
              <w:rPr>
                <w:rFonts w:cs="Helvetica"/>
                <w:lang w:val="en-US"/>
              </w:rPr>
              <w:t xml:space="preserve">PTI shall submit to the procedures and scope of the IFR and CSC as set forth in ICANN governance documents. </w:t>
            </w:r>
          </w:p>
          <w:p w14:paraId="0F452218" w14:textId="77777777" w:rsidR="00F4604F" w:rsidRPr="006831F6" w:rsidRDefault="00F4604F" w:rsidP="00C8201F">
            <w:pPr>
              <w:numPr>
                <w:ilvl w:val="0"/>
                <w:numId w:val="34"/>
              </w:numPr>
              <w:rPr>
                <w:rFonts w:cs="Helvetica"/>
                <w:lang w:val="en-US"/>
              </w:rPr>
            </w:pPr>
            <w:r w:rsidRPr="006831F6">
              <w:rPr>
                <w:rFonts w:cs="Helvetica"/>
                <w:lang w:val="en-US"/>
              </w:rPr>
              <w:t xml:space="preserve">PTI agrees to make any necessary changes, including amendment to the ICANN-PTI Contract, as adopted and implemented by ICANN following an IFR. </w:t>
            </w:r>
          </w:p>
        </w:tc>
        <w:tc>
          <w:tcPr>
            <w:tcW w:w="1169" w:type="dxa"/>
            <w:tcBorders>
              <w:top w:val="single" w:sz="4" w:space="0" w:color="auto"/>
              <w:left w:val="single" w:sz="4" w:space="0" w:color="auto"/>
              <w:bottom w:val="single" w:sz="4" w:space="0" w:color="auto"/>
              <w:right w:val="single" w:sz="4" w:space="0" w:color="auto"/>
            </w:tcBorders>
            <w:hideMark/>
          </w:tcPr>
          <w:p w14:paraId="6A399E7A" w14:textId="77777777" w:rsidR="00F4604F" w:rsidRPr="006831F6" w:rsidRDefault="00F4604F" w:rsidP="00C8201F">
            <w:pPr>
              <w:rPr>
                <w:rFonts w:cs="Helvetica"/>
                <w:lang w:val="en-US"/>
              </w:rPr>
            </w:pPr>
            <w:r w:rsidRPr="006831F6">
              <w:rPr>
                <w:rFonts w:cs="Helvetica"/>
                <w:lang w:val="en-US"/>
              </w:rPr>
              <w:t>C.5</w:t>
            </w:r>
          </w:p>
        </w:tc>
        <w:tc>
          <w:tcPr>
            <w:tcW w:w="1169" w:type="dxa"/>
            <w:tcBorders>
              <w:top w:val="single" w:sz="4" w:space="0" w:color="auto"/>
              <w:left w:val="single" w:sz="4" w:space="0" w:color="auto"/>
              <w:bottom w:val="single" w:sz="4" w:space="0" w:color="auto"/>
              <w:right w:val="single" w:sz="4" w:space="0" w:color="auto"/>
            </w:tcBorders>
            <w:hideMark/>
          </w:tcPr>
          <w:p w14:paraId="3F818B28" w14:textId="77777777" w:rsidR="00F4604F" w:rsidRPr="006831F6" w:rsidRDefault="00F4604F" w:rsidP="00C8201F">
            <w:pPr>
              <w:rPr>
                <w:rFonts w:cs="Helvetica"/>
                <w:lang w:val="en-US"/>
              </w:rPr>
            </w:pPr>
            <w:r w:rsidRPr="006831F6">
              <w:rPr>
                <w:rFonts w:cs="Helvetica"/>
                <w:lang w:val="en-US"/>
              </w:rPr>
              <w:t>Annex F</w:t>
            </w:r>
          </w:p>
        </w:tc>
      </w:tr>
      <w:tr w:rsidR="00CA6A2F" w:rsidRPr="00757116" w14:paraId="42A88A4C"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2A645B0" w14:textId="77777777" w:rsidR="00F4604F" w:rsidRPr="0053287B" w:rsidRDefault="00F4604F" w:rsidP="00C8201F">
            <w:pPr>
              <w:rPr>
                <w:rFonts w:cs="Helvetica"/>
                <w:b/>
                <w:lang w:val="en-US"/>
              </w:rPr>
            </w:pPr>
            <w:r w:rsidRPr="0053287B">
              <w:rPr>
                <w:rFonts w:cs="Helvetica"/>
                <w:b/>
                <w:lang w:val="en-US"/>
              </w:rPr>
              <w:t>CONFLICT OF INTEREST REQUIREMENTS</w:t>
            </w:r>
          </w:p>
        </w:tc>
        <w:tc>
          <w:tcPr>
            <w:tcW w:w="5214" w:type="dxa"/>
            <w:tcBorders>
              <w:top w:val="single" w:sz="4" w:space="0" w:color="auto"/>
              <w:left w:val="single" w:sz="4" w:space="0" w:color="auto"/>
              <w:bottom w:val="single" w:sz="4" w:space="0" w:color="auto"/>
              <w:right w:val="single" w:sz="4" w:space="0" w:color="auto"/>
            </w:tcBorders>
            <w:hideMark/>
          </w:tcPr>
          <w:p w14:paraId="6FCC7482" w14:textId="77777777" w:rsidR="00F4604F" w:rsidRPr="0053287B" w:rsidRDefault="00F4604F" w:rsidP="00C8201F">
            <w:pPr>
              <w:rPr>
                <w:rFonts w:cs="Helvetica"/>
                <w:lang w:val="en-US"/>
              </w:rPr>
            </w:pPr>
            <w:r w:rsidRPr="0053287B">
              <w:rPr>
                <w:rFonts w:cs="Helvetica"/>
                <w:lang w:val="en-US"/>
              </w:rPr>
              <w:t>Retain provisions from current ICANN-NTIA.</w:t>
            </w:r>
          </w:p>
        </w:tc>
        <w:tc>
          <w:tcPr>
            <w:tcW w:w="1169" w:type="dxa"/>
            <w:tcBorders>
              <w:top w:val="single" w:sz="4" w:space="0" w:color="auto"/>
              <w:left w:val="single" w:sz="4" w:space="0" w:color="auto"/>
              <w:bottom w:val="single" w:sz="4" w:space="0" w:color="auto"/>
              <w:right w:val="single" w:sz="4" w:space="0" w:color="auto"/>
            </w:tcBorders>
            <w:hideMark/>
          </w:tcPr>
          <w:p w14:paraId="119E9DEF" w14:textId="77777777" w:rsidR="00F4604F" w:rsidRPr="006831F6" w:rsidRDefault="00F4604F" w:rsidP="00C8201F">
            <w:pPr>
              <w:rPr>
                <w:rFonts w:cs="Helvetica"/>
                <w:lang w:val="en-US"/>
              </w:rPr>
            </w:pPr>
            <w:r w:rsidRPr="006831F6">
              <w:rPr>
                <w:rFonts w:cs="Helvetica"/>
                <w:lang w:val="en-US"/>
              </w:rPr>
              <w:t>C.6, H.9</w:t>
            </w:r>
          </w:p>
        </w:tc>
        <w:tc>
          <w:tcPr>
            <w:tcW w:w="1169" w:type="dxa"/>
            <w:tcBorders>
              <w:top w:val="single" w:sz="4" w:space="0" w:color="auto"/>
              <w:left w:val="single" w:sz="4" w:space="0" w:color="auto"/>
              <w:bottom w:val="single" w:sz="4" w:space="0" w:color="auto"/>
              <w:right w:val="single" w:sz="4" w:space="0" w:color="auto"/>
            </w:tcBorders>
          </w:tcPr>
          <w:p w14:paraId="0D1D934C" w14:textId="77777777" w:rsidR="00F4604F" w:rsidRPr="00C17306" w:rsidRDefault="00F4604F" w:rsidP="00C8201F">
            <w:pPr>
              <w:rPr>
                <w:rFonts w:cs="Helvetica"/>
                <w:lang w:val="en-US"/>
              </w:rPr>
            </w:pPr>
          </w:p>
        </w:tc>
      </w:tr>
      <w:tr w:rsidR="00CA6A2F" w:rsidRPr="00757116" w14:paraId="3201711F"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56CE6E95" w14:textId="77777777" w:rsidR="00F4604F" w:rsidRPr="0053287B" w:rsidRDefault="00F4604F" w:rsidP="00C8201F">
            <w:pPr>
              <w:rPr>
                <w:rFonts w:cs="Helvetica"/>
                <w:b/>
                <w:lang w:val="en-US"/>
              </w:rPr>
            </w:pPr>
            <w:r w:rsidRPr="0053287B">
              <w:rPr>
                <w:rFonts w:cs="Helvetica"/>
                <w:b/>
                <w:lang w:val="en-US"/>
              </w:rPr>
              <w:t>PERFORMANCE EXCLUSIONS</w:t>
            </w:r>
          </w:p>
        </w:tc>
        <w:tc>
          <w:tcPr>
            <w:tcW w:w="5214" w:type="dxa"/>
            <w:tcBorders>
              <w:top w:val="single" w:sz="4" w:space="0" w:color="auto"/>
              <w:left w:val="single" w:sz="4" w:space="0" w:color="auto"/>
              <w:bottom w:val="single" w:sz="4" w:space="0" w:color="auto"/>
              <w:right w:val="single" w:sz="4" w:space="0" w:color="auto"/>
            </w:tcBorders>
          </w:tcPr>
          <w:p w14:paraId="48753653"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53B1F314"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6CC739CD" w14:textId="77777777" w:rsidR="00F4604F" w:rsidRPr="00C17306" w:rsidRDefault="00F4604F" w:rsidP="00C8201F">
            <w:pPr>
              <w:rPr>
                <w:rFonts w:cs="Helvetica"/>
                <w:lang w:val="en-US"/>
              </w:rPr>
            </w:pPr>
          </w:p>
        </w:tc>
      </w:tr>
      <w:tr w:rsidR="00CA6A2F" w:rsidRPr="00757116" w14:paraId="36D06761"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C5D91A4" w14:textId="77777777" w:rsidR="00F4604F" w:rsidRPr="0053287B" w:rsidRDefault="00F4604F" w:rsidP="00C8201F">
            <w:pPr>
              <w:rPr>
                <w:rFonts w:cs="Helvetica"/>
                <w:lang w:val="en-US"/>
              </w:rPr>
            </w:pPr>
            <w:r w:rsidRPr="0053287B">
              <w:rPr>
                <w:rFonts w:cs="Helvetica"/>
                <w:lang w:val="en-US"/>
              </w:rPr>
              <w:t xml:space="preserve">PTI not authorized to make changes to </w:t>
            </w:r>
            <w:r w:rsidRPr="0053287B">
              <w:rPr>
                <w:rFonts w:cs="Helvetica"/>
                <w:lang w:val="en-US"/>
              </w:rPr>
              <w:lastRenderedPageBreak/>
              <w:t>Root Zone; link to VeriSign Cooperative Agreement</w:t>
            </w:r>
          </w:p>
        </w:tc>
        <w:tc>
          <w:tcPr>
            <w:tcW w:w="5214" w:type="dxa"/>
            <w:tcBorders>
              <w:top w:val="single" w:sz="4" w:space="0" w:color="auto"/>
              <w:left w:val="single" w:sz="4" w:space="0" w:color="auto"/>
              <w:bottom w:val="single" w:sz="4" w:space="0" w:color="auto"/>
              <w:right w:val="single" w:sz="4" w:space="0" w:color="auto"/>
            </w:tcBorders>
            <w:hideMark/>
          </w:tcPr>
          <w:p w14:paraId="2CA9498C" w14:textId="28E1D3F8" w:rsidR="00F4604F" w:rsidRPr="0053287B" w:rsidRDefault="00F4604F" w:rsidP="0020390C">
            <w:pPr>
              <w:rPr>
                <w:rFonts w:cs="Helvetica"/>
                <w:lang w:val="en-US"/>
              </w:rPr>
            </w:pPr>
            <w:r w:rsidRPr="0053287B">
              <w:rPr>
                <w:rFonts w:cs="Helvetica"/>
                <w:lang w:val="en-US"/>
              </w:rPr>
              <w:lastRenderedPageBreak/>
              <w:t xml:space="preserve">PTI not authorized to make modifications, additions, or deletions to the root zone file or </w:t>
            </w:r>
            <w:r w:rsidRPr="0053287B">
              <w:rPr>
                <w:rFonts w:cs="Helvetica"/>
                <w:lang w:val="en-US"/>
              </w:rPr>
              <w:lastRenderedPageBreak/>
              <w:t>associated information. (The ICANN-PTI Contract will not alter the root zone file responsibilities as set forth in Amendment 11 of the [Cooperative Agreement NCR-9218742 between the U.S. Department of Commerce and VeriSign, Inc. or any successor entity]). See Amendment 11 at</w:t>
            </w:r>
            <w:hyperlink r:id="rId59" w:history="1">
              <w:r w:rsidRPr="006831F6">
                <w:rPr>
                  <w:rStyle w:val="Hyperlink"/>
                  <w:rFonts w:cs="Helvetica"/>
                  <w:lang w:val="en-US"/>
                </w:rPr>
                <w:t>http://ntia.doc.gov/files/ntia/publications/amend11_052206.pd</w:t>
              </w:r>
            </w:hyperlink>
            <w:r w:rsidRPr="0053287B">
              <w:rPr>
                <w:rFonts w:cs="Helvetica"/>
                <w:lang w:val="en-US"/>
              </w:rPr>
              <w:t>f.</w:t>
            </w:r>
          </w:p>
        </w:tc>
        <w:tc>
          <w:tcPr>
            <w:tcW w:w="1169" w:type="dxa"/>
            <w:tcBorders>
              <w:top w:val="single" w:sz="4" w:space="0" w:color="auto"/>
              <w:left w:val="single" w:sz="4" w:space="0" w:color="auto"/>
              <w:bottom w:val="single" w:sz="4" w:space="0" w:color="auto"/>
              <w:right w:val="single" w:sz="4" w:space="0" w:color="auto"/>
            </w:tcBorders>
            <w:hideMark/>
          </w:tcPr>
          <w:p w14:paraId="75775B32" w14:textId="77777777" w:rsidR="00F4604F" w:rsidRPr="0053287B" w:rsidRDefault="00F4604F" w:rsidP="00C8201F">
            <w:pPr>
              <w:rPr>
                <w:rFonts w:cs="Helvetica"/>
                <w:lang w:val="en-US"/>
              </w:rPr>
            </w:pPr>
            <w:r w:rsidRPr="0053287B">
              <w:rPr>
                <w:rFonts w:cs="Helvetica"/>
                <w:lang w:val="en-US"/>
              </w:rPr>
              <w:lastRenderedPageBreak/>
              <w:t>C.8.1</w:t>
            </w:r>
          </w:p>
        </w:tc>
        <w:tc>
          <w:tcPr>
            <w:tcW w:w="1169" w:type="dxa"/>
            <w:tcBorders>
              <w:top w:val="single" w:sz="4" w:space="0" w:color="auto"/>
              <w:left w:val="single" w:sz="4" w:space="0" w:color="auto"/>
              <w:bottom w:val="single" w:sz="4" w:space="0" w:color="auto"/>
              <w:right w:val="single" w:sz="4" w:space="0" w:color="auto"/>
            </w:tcBorders>
          </w:tcPr>
          <w:p w14:paraId="7EF2771C" w14:textId="77777777" w:rsidR="00F4604F" w:rsidRPr="00C17306" w:rsidRDefault="00F4604F" w:rsidP="00C8201F">
            <w:pPr>
              <w:rPr>
                <w:rFonts w:cs="Helvetica"/>
                <w:lang w:val="en-US"/>
              </w:rPr>
            </w:pPr>
          </w:p>
        </w:tc>
      </w:tr>
      <w:tr w:rsidR="00CA6A2F" w:rsidRPr="00757116" w14:paraId="271C7984"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41AD7F7" w14:textId="77777777" w:rsidR="00F4604F" w:rsidRPr="0053287B" w:rsidRDefault="00F4604F" w:rsidP="00C8201F">
            <w:pPr>
              <w:rPr>
                <w:rFonts w:cs="Helvetica"/>
                <w:lang w:val="en-US"/>
              </w:rPr>
            </w:pPr>
            <w:r w:rsidRPr="0053287B">
              <w:rPr>
                <w:rFonts w:cs="Helvetica"/>
                <w:lang w:val="en-US"/>
              </w:rPr>
              <w:lastRenderedPageBreak/>
              <w:t xml:space="preserve">PTI not to change policies and procedures or methods </w:t>
            </w:r>
          </w:p>
        </w:tc>
        <w:tc>
          <w:tcPr>
            <w:tcW w:w="5214" w:type="dxa"/>
            <w:tcBorders>
              <w:top w:val="single" w:sz="4" w:space="0" w:color="auto"/>
              <w:left w:val="single" w:sz="4" w:space="0" w:color="auto"/>
              <w:bottom w:val="single" w:sz="4" w:space="0" w:color="auto"/>
              <w:right w:val="single" w:sz="4" w:space="0" w:color="auto"/>
            </w:tcBorders>
            <w:hideMark/>
          </w:tcPr>
          <w:p w14:paraId="44DC15DE" w14:textId="5FA6DCB2" w:rsidR="00F4604F" w:rsidRPr="006831F6" w:rsidRDefault="00F4604F" w:rsidP="00B81ADE">
            <w:pPr>
              <w:rPr>
                <w:rFonts w:cs="Helvetica"/>
                <w:lang w:val="en-US"/>
              </w:rPr>
            </w:pPr>
            <w:r w:rsidRPr="0053287B">
              <w:rPr>
                <w:rFonts w:cs="Helvetica"/>
                <w:lang w:val="en-US"/>
              </w:rPr>
              <w:t>PTI not authorized to make material changes in the policies</w:t>
            </w:r>
            <w:r w:rsidRPr="0053287B">
              <w:rPr>
                <w:rFonts w:cs="Helvetica"/>
                <w:b/>
                <w:bCs/>
                <w:lang w:val="en-US"/>
              </w:rPr>
              <w:t xml:space="preserve"> </w:t>
            </w:r>
            <w:r w:rsidRPr="0053287B">
              <w:rPr>
                <w:rFonts w:cs="Helvetica"/>
                <w:lang w:val="en-US"/>
              </w:rPr>
              <w:t>and procedures developed by the relevant entities associated with the performance of the IANA functions. PTI shall not</w:t>
            </w:r>
            <w:r w:rsidRPr="006831F6">
              <w:rPr>
                <w:rFonts w:cs="Helvetica"/>
                <w:lang w:val="en-US"/>
              </w:rPr>
              <w:t xml:space="preserve"> </w:t>
            </w:r>
            <w:r w:rsidR="00137097">
              <w:rPr>
                <w:rFonts w:cs="Helvetica"/>
                <w:lang w:val="en-US"/>
              </w:rPr>
              <w:t xml:space="preserve">change </w:t>
            </w:r>
            <w:r w:rsidRPr="006831F6">
              <w:rPr>
                <w:rFonts w:cs="Helvetica"/>
                <w:lang w:val="en-US"/>
              </w:rPr>
              <w:t>the established methods associated with the performance of the IANA functions without prior approval of ICANN.</w:t>
            </w:r>
          </w:p>
        </w:tc>
        <w:tc>
          <w:tcPr>
            <w:tcW w:w="1169" w:type="dxa"/>
            <w:tcBorders>
              <w:top w:val="single" w:sz="4" w:space="0" w:color="auto"/>
              <w:left w:val="single" w:sz="4" w:space="0" w:color="auto"/>
              <w:bottom w:val="single" w:sz="4" w:space="0" w:color="auto"/>
              <w:right w:val="single" w:sz="4" w:space="0" w:color="auto"/>
            </w:tcBorders>
            <w:hideMark/>
          </w:tcPr>
          <w:p w14:paraId="4A3FB84B" w14:textId="77777777" w:rsidR="00F4604F" w:rsidRPr="006831F6" w:rsidRDefault="00F4604F" w:rsidP="00C8201F">
            <w:pPr>
              <w:rPr>
                <w:rFonts w:cs="Helvetica"/>
                <w:lang w:val="en-US"/>
              </w:rPr>
            </w:pPr>
            <w:r w:rsidRPr="006831F6">
              <w:rPr>
                <w:rFonts w:cs="Helvetica"/>
                <w:lang w:val="en-US"/>
              </w:rPr>
              <w:t>C.8.2</w:t>
            </w:r>
          </w:p>
        </w:tc>
        <w:tc>
          <w:tcPr>
            <w:tcW w:w="1169" w:type="dxa"/>
            <w:tcBorders>
              <w:top w:val="single" w:sz="4" w:space="0" w:color="auto"/>
              <w:left w:val="single" w:sz="4" w:space="0" w:color="auto"/>
              <w:bottom w:val="single" w:sz="4" w:space="0" w:color="auto"/>
              <w:right w:val="single" w:sz="4" w:space="0" w:color="auto"/>
            </w:tcBorders>
          </w:tcPr>
          <w:p w14:paraId="098DFC80" w14:textId="77777777" w:rsidR="00F4604F" w:rsidRPr="00C17306" w:rsidRDefault="00F4604F" w:rsidP="00C8201F">
            <w:pPr>
              <w:rPr>
                <w:rFonts w:cs="Helvetica"/>
                <w:lang w:val="en-US"/>
              </w:rPr>
            </w:pPr>
          </w:p>
        </w:tc>
      </w:tr>
      <w:tr w:rsidR="00CA6A2F" w:rsidRPr="00757116" w14:paraId="3AE19D0B"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0A6E8D94" w14:textId="77777777" w:rsidR="00F4604F" w:rsidRPr="0053287B" w:rsidRDefault="00F4604F" w:rsidP="00C8201F">
            <w:pPr>
              <w:rPr>
                <w:rFonts w:cs="Helvetica"/>
                <w:lang w:val="en-US"/>
              </w:rPr>
            </w:pPr>
            <w:r w:rsidRPr="0053287B">
              <w:rPr>
                <w:rFonts w:cs="Helvetica"/>
                <w:lang w:val="en-US"/>
              </w:rPr>
              <w:t>Relationship to other contracts</w:t>
            </w:r>
          </w:p>
        </w:tc>
        <w:tc>
          <w:tcPr>
            <w:tcW w:w="5214" w:type="dxa"/>
            <w:tcBorders>
              <w:top w:val="single" w:sz="4" w:space="0" w:color="auto"/>
              <w:left w:val="single" w:sz="4" w:space="0" w:color="auto"/>
              <w:bottom w:val="single" w:sz="4" w:space="0" w:color="auto"/>
              <w:right w:val="single" w:sz="4" w:space="0" w:color="auto"/>
            </w:tcBorders>
            <w:hideMark/>
          </w:tcPr>
          <w:p w14:paraId="4E3A2B53" w14:textId="77777777" w:rsidR="00F4604F" w:rsidRPr="006831F6" w:rsidRDefault="00F4604F" w:rsidP="00C8201F">
            <w:pPr>
              <w:rPr>
                <w:rFonts w:cs="Helvetica"/>
                <w:lang w:val="en-US"/>
              </w:rPr>
            </w:pPr>
            <w:r w:rsidRPr="0053287B">
              <w:rPr>
                <w:rFonts w:cs="Helvetica"/>
                <w:lang w:val="en-US"/>
              </w:rPr>
              <w:t>The performance of the functions under the ICANN-PTI Contract, including the development of recommendations in connection with Section C.2.9.2 of the ICANN-NTIA Contract, shall not be, in any manner, predicated or conditioned on the existence or entry into any contract, agreement or negotiation between PTI and any party requesting such changes or an</w:t>
            </w:r>
            <w:r w:rsidRPr="006831F6">
              <w:rPr>
                <w:rFonts w:cs="Helvetica"/>
                <w:lang w:val="en-US"/>
              </w:rPr>
              <w:t>y other third-party. Compliance with this Section must be consistent with C.2.9.2d of the ICANN-NTIA Contract.</w:t>
            </w:r>
          </w:p>
        </w:tc>
        <w:tc>
          <w:tcPr>
            <w:tcW w:w="1169" w:type="dxa"/>
            <w:tcBorders>
              <w:top w:val="single" w:sz="4" w:space="0" w:color="auto"/>
              <w:left w:val="single" w:sz="4" w:space="0" w:color="auto"/>
              <w:bottom w:val="single" w:sz="4" w:space="0" w:color="auto"/>
              <w:right w:val="single" w:sz="4" w:space="0" w:color="auto"/>
            </w:tcBorders>
            <w:hideMark/>
          </w:tcPr>
          <w:p w14:paraId="289CF0B6" w14:textId="77777777" w:rsidR="00F4604F" w:rsidRPr="006831F6" w:rsidRDefault="00F4604F" w:rsidP="00C8201F">
            <w:pPr>
              <w:rPr>
                <w:rFonts w:cs="Helvetica"/>
                <w:lang w:val="en-US"/>
              </w:rPr>
            </w:pPr>
            <w:r w:rsidRPr="006831F6">
              <w:rPr>
                <w:rFonts w:cs="Helvetica"/>
                <w:lang w:val="en-US"/>
              </w:rPr>
              <w:t>C.8.3 (which cross-references C.2.9.2)</w:t>
            </w:r>
          </w:p>
        </w:tc>
        <w:tc>
          <w:tcPr>
            <w:tcW w:w="1169" w:type="dxa"/>
            <w:tcBorders>
              <w:top w:val="single" w:sz="4" w:space="0" w:color="auto"/>
              <w:left w:val="single" w:sz="4" w:space="0" w:color="auto"/>
              <w:bottom w:val="single" w:sz="4" w:space="0" w:color="auto"/>
              <w:right w:val="single" w:sz="4" w:space="0" w:color="auto"/>
            </w:tcBorders>
          </w:tcPr>
          <w:p w14:paraId="27CB3CA0" w14:textId="77777777" w:rsidR="00F4604F" w:rsidRPr="00C17306" w:rsidRDefault="00F4604F" w:rsidP="00C8201F">
            <w:pPr>
              <w:rPr>
                <w:rFonts w:cs="Helvetica"/>
                <w:lang w:val="en-US"/>
              </w:rPr>
            </w:pPr>
          </w:p>
        </w:tc>
      </w:tr>
      <w:tr w:rsidR="00CA6A2F" w:rsidRPr="00757116" w14:paraId="5791131A"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C527D71" w14:textId="77777777" w:rsidR="00F4604F" w:rsidRPr="0053287B" w:rsidRDefault="00F4604F" w:rsidP="00C8201F">
            <w:pPr>
              <w:rPr>
                <w:rFonts w:cs="Helvetica"/>
                <w:lang w:val="en-US"/>
              </w:rPr>
            </w:pPr>
            <w:r w:rsidRPr="0053287B">
              <w:rPr>
                <w:rFonts w:cs="Helvetica"/>
                <w:lang w:val="en-US"/>
              </w:rPr>
              <w:t>Baseline Requirements for DNSSEC in the Authoritative Root Zone</w:t>
            </w:r>
          </w:p>
        </w:tc>
        <w:tc>
          <w:tcPr>
            <w:tcW w:w="5214" w:type="dxa"/>
            <w:tcBorders>
              <w:top w:val="single" w:sz="4" w:space="0" w:color="auto"/>
              <w:left w:val="single" w:sz="4" w:space="0" w:color="auto"/>
              <w:bottom w:val="single" w:sz="4" w:space="0" w:color="auto"/>
              <w:right w:val="single" w:sz="4" w:space="0" w:color="auto"/>
            </w:tcBorders>
            <w:hideMark/>
          </w:tcPr>
          <w:p w14:paraId="03A35F13" w14:textId="77777777" w:rsidR="00F4604F" w:rsidRPr="006831F6" w:rsidRDefault="00F4604F" w:rsidP="00C8201F">
            <w:pPr>
              <w:rPr>
                <w:rFonts w:cs="Helvetica"/>
                <w:lang w:val="en-US"/>
              </w:rPr>
            </w:pPr>
            <w:r w:rsidRPr="0053287B">
              <w:rPr>
                <w:rFonts w:cs="Helvetica"/>
                <w:lang w:val="en-US"/>
              </w:rPr>
              <w:t>DNSSEC at the authoritative Root Zone requires cooperation and collaboration between the root zone management partners and ICANN. The baseline requirements encompass the responsibilities and requirements for both PTI and the RZM, to be retained as set forth in Appendix 2 to the ICANN-NTIA Contra</w:t>
            </w:r>
            <w:r w:rsidRPr="006831F6">
              <w:rPr>
                <w:rFonts w:cs="Helvetica"/>
                <w:lang w:val="en-US"/>
              </w:rPr>
              <w:t>ct.</w:t>
            </w:r>
          </w:p>
        </w:tc>
        <w:tc>
          <w:tcPr>
            <w:tcW w:w="1169" w:type="dxa"/>
            <w:tcBorders>
              <w:top w:val="single" w:sz="4" w:space="0" w:color="auto"/>
              <w:left w:val="single" w:sz="4" w:space="0" w:color="auto"/>
              <w:bottom w:val="single" w:sz="4" w:space="0" w:color="auto"/>
              <w:right w:val="single" w:sz="4" w:space="0" w:color="auto"/>
            </w:tcBorders>
            <w:hideMark/>
          </w:tcPr>
          <w:p w14:paraId="2D831BAB" w14:textId="77777777" w:rsidR="00F4604F" w:rsidRPr="006831F6" w:rsidRDefault="00F4604F" w:rsidP="00C8201F">
            <w:pPr>
              <w:rPr>
                <w:rFonts w:cs="Helvetica"/>
                <w:lang w:val="en-US"/>
              </w:rPr>
            </w:pPr>
            <w:r w:rsidRPr="006831F6">
              <w:rPr>
                <w:rFonts w:cs="Helvetica"/>
                <w:lang w:val="en-US"/>
              </w:rPr>
              <w:t>Appendix 2</w:t>
            </w:r>
          </w:p>
        </w:tc>
        <w:tc>
          <w:tcPr>
            <w:tcW w:w="1169" w:type="dxa"/>
            <w:tcBorders>
              <w:top w:val="single" w:sz="4" w:space="0" w:color="auto"/>
              <w:left w:val="single" w:sz="4" w:space="0" w:color="auto"/>
              <w:bottom w:val="single" w:sz="4" w:space="0" w:color="auto"/>
              <w:right w:val="single" w:sz="4" w:space="0" w:color="auto"/>
            </w:tcBorders>
          </w:tcPr>
          <w:p w14:paraId="19C938B4" w14:textId="77777777" w:rsidR="00F4604F" w:rsidRPr="00C17306" w:rsidRDefault="00F4604F" w:rsidP="00C8201F">
            <w:pPr>
              <w:rPr>
                <w:rFonts w:cs="Helvetica"/>
                <w:lang w:val="en-US"/>
              </w:rPr>
            </w:pPr>
          </w:p>
        </w:tc>
      </w:tr>
      <w:tr w:rsidR="00CA6A2F" w:rsidRPr="00757116" w14:paraId="45437083"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396B1BF" w14:textId="77777777" w:rsidR="00F4604F" w:rsidRPr="0053287B" w:rsidRDefault="00F4604F" w:rsidP="00C8201F">
            <w:pPr>
              <w:rPr>
                <w:rFonts w:cs="Helvetica"/>
                <w:b/>
                <w:lang w:val="en-US"/>
              </w:rPr>
            </w:pPr>
            <w:r w:rsidRPr="0053287B">
              <w:rPr>
                <w:rFonts w:cs="Helvetica"/>
                <w:b/>
                <w:lang w:val="en-US"/>
              </w:rPr>
              <w:t>INSPECTION AND ACCEPTANCE</w:t>
            </w:r>
          </w:p>
        </w:tc>
        <w:tc>
          <w:tcPr>
            <w:tcW w:w="5214" w:type="dxa"/>
            <w:tcBorders>
              <w:top w:val="single" w:sz="4" w:space="0" w:color="auto"/>
              <w:left w:val="single" w:sz="4" w:space="0" w:color="auto"/>
              <w:bottom w:val="single" w:sz="4" w:space="0" w:color="auto"/>
              <w:right w:val="single" w:sz="4" w:space="0" w:color="auto"/>
            </w:tcBorders>
            <w:hideMark/>
          </w:tcPr>
          <w:p w14:paraId="772DDC67" w14:textId="77777777" w:rsidR="00F4604F" w:rsidRPr="0053287B" w:rsidRDefault="00F4604F" w:rsidP="00C8201F">
            <w:pPr>
              <w:rPr>
                <w:rFonts w:cs="Helvetica"/>
                <w:bCs/>
                <w:lang w:val="en-US"/>
              </w:rPr>
            </w:pPr>
            <w:r w:rsidRPr="0053287B">
              <w:rPr>
                <w:rFonts w:cs="Helvetica"/>
                <w:lang w:val="en-US"/>
              </w:rPr>
              <w:t>ICANN will perform representative final inspection and acceptance of all work performed, written communications regardless of form, reports, and other services and deliverables related to Section C prior to any publication/posting called for by the ICANN-PTI Contract. Any deficiencies shall be corrected by PTI and resubmitted to ICANN within 10 workdays after notification.</w:t>
            </w:r>
          </w:p>
        </w:tc>
        <w:tc>
          <w:tcPr>
            <w:tcW w:w="1169" w:type="dxa"/>
            <w:tcBorders>
              <w:top w:val="single" w:sz="4" w:space="0" w:color="auto"/>
              <w:left w:val="single" w:sz="4" w:space="0" w:color="auto"/>
              <w:bottom w:val="single" w:sz="4" w:space="0" w:color="auto"/>
              <w:right w:val="single" w:sz="4" w:space="0" w:color="auto"/>
            </w:tcBorders>
            <w:hideMark/>
          </w:tcPr>
          <w:p w14:paraId="356D4A8A" w14:textId="77777777" w:rsidR="00F4604F" w:rsidRPr="006831F6" w:rsidRDefault="00F4604F" w:rsidP="00C8201F">
            <w:pPr>
              <w:rPr>
                <w:rFonts w:cs="Helvetica"/>
                <w:lang w:val="en-US"/>
              </w:rPr>
            </w:pPr>
            <w:r w:rsidRPr="006831F6">
              <w:rPr>
                <w:rFonts w:cs="Helvetica"/>
                <w:lang w:val="en-US"/>
              </w:rPr>
              <w:t>E</w:t>
            </w:r>
          </w:p>
        </w:tc>
        <w:tc>
          <w:tcPr>
            <w:tcW w:w="1169" w:type="dxa"/>
            <w:tcBorders>
              <w:top w:val="single" w:sz="4" w:space="0" w:color="auto"/>
              <w:left w:val="single" w:sz="4" w:space="0" w:color="auto"/>
              <w:bottom w:val="single" w:sz="4" w:space="0" w:color="auto"/>
              <w:right w:val="single" w:sz="4" w:space="0" w:color="auto"/>
            </w:tcBorders>
          </w:tcPr>
          <w:p w14:paraId="3CD151FF" w14:textId="77777777" w:rsidR="00F4604F" w:rsidRPr="00C17306" w:rsidRDefault="00F4604F" w:rsidP="00C8201F">
            <w:pPr>
              <w:rPr>
                <w:rFonts w:cs="Helvetica"/>
                <w:lang w:val="en-US"/>
              </w:rPr>
            </w:pPr>
          </w:p>
        </w:tc>
      </w:tr>
      <w:tr w:rsidR="00CA6A2F" w:rsidRPr="00757116" w14:paraId="62CD8022"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4740395E" w14:textId="77777777" w:rsidR="00F4604F" w:rsidRPr="0053287B" w:rsidRDefault="00F4604F" w:rsidP="00C8201F">
            <w:pPr>
              <w:rPr>
                <w:rFonts w:cs="Helvetica"/>
                <w:b/>
                <w:lang w:val="en-US"/>
              </w:rPr>
            </w:pPr>
            <w:r w:rsidRPr="0053287B">
              <w:rPr>
                <w:rFonts w:cs="Helvetica"/>
                <w:b/>
                <w:lang w:val="en-US"/>
              </w:rPr>
              <w:t xml:space="preserve">INTELLECTUAL </w:t>
            </w:r>
            <w:r w:rsidRPr="0053287B">
              <w:rPr>
                <w:rFonts w:cs="Helvetica"/>
                <w:b/>
                <w:lang w:val="en-US"/>
              </w:rPr>
              <w:lastRenderedPageBreak/>
              <w:t>PROPERTY</w:t>
            </w:r>
          </w:p>
        </w:tc>
        <w:tc>
          <w:tcPr>
            <w:tcW w:w="5214" w:type="dxa"/>
            <w:tcBorders>
              <w:top w:val="single" w:sz="4" w:space="0" w:color="auto"/>
              <w:left w:val="single" w:sz="4" w:space="0" w:color="auto"/>
              <w:bottom w:val="single" w:sz="4" w:space="0" w:color="auto"/>
              <w:right w:val="single" w:sz="4" w:space="0" w:color="auto"/>
            </w:tcBorders>
          </w:tcPr>
          <w:p w14:paraId="05E59495"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5381CBE7" w14:textId="77777777" w:rsidR="00F4604F" w:rsidRPr="0053287B" w:rsidRDefault="00F4604F" w:rsidP="00C8201F">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35784A77" w14:textId="77777777" w:rsidR="00F4604F" w:rsidRPr="00C17306" w:rsidRDefault="00F4604F" w:rsidP="00C8201F">
            <w:pPr>
              <w:rPr>
                <w:rFonts w:cs="Helvetica"/>
                <w:lang w:val="en-US"/>
              </w:rPr>
            </w:pPr>
          </w:p>
        </w:tc>
      </w:tr>
      <w:tr w:rsidR="007E2D5C" w:rsidRPr="00757116" w14:paraId="6E57511A" w14:textId="77777777" w:rsidTr="002C7B82">
        <w:tc>
          <w:tcPr>
            <w:tcW w:w="2268" w:type="dxa"/>
            <w:tcBorders>
              <w:top w:val="single" w:sz="4" w:space="0" w:color="auto"/>
              <w:left w:val="single" w:sz="4" w:space="0" w:color="auto"/>
              <w:bottom w:val="single" w:sz="4" w:space="0" w:color="auto"/>
              <w:right w:val="single" w:sz="4" w:space="0" w:color="auto"/>
            </w:tcBorders>
          </w:tcPr>
          <w:p w14:paraId="0BBEB5E4" w14:textId="77777777" w:rsidR="007E2D5C" w:rsidRPr="0053287B" w:rsidRDefault="007E2D5C" w:rsidP="007E2D5C">
            <w:pPr>
              <w:rPr>
                <w:rFonts w:cs="Helvetica"/>
                <w:lang w:val="en-US"/>
              </w:rPr>
            </w:pPr>
            <w:r>
              <w:rPr>
                <w:rFonts w:cs="Helvetica"/>
                <w:lang w:val="en-US"/>
              </w:rPr>
              <w:lastRenderedPageBreak/>
              <w:t>Trademarks</w:t>
            </w:r>
          </w:p>
        </w:tc>
        <w:tc>
          <w:tcPr>
            <w:tcW w:w="5214" w:type="dxa"/>
            <w:tcBorders>
              <w:top w:val="single" w:sz="4" w:space="0" w:color="auto"/>
              <w:left w:val="single" w:sz="4" w:space="0" w:color="auto"/>
              <w:bottom w:val="single" w:sz="4" w:space="0" w:color="auto"/>
              <w:right w:val="single" w:sz="4" w:space="0" w:color="auto"/>
            </w:tcBorders>
          </w:tcPr>
          <w:p w14:paraId="2E54B45C" w14:textId="4CEE3FF2" w:rsidR="007E2D5C" w:rsidRPr="006831F6" w:rsidRDefault="0020390C" w:rsidP="00B46E81">
            <w:pPr>
              <w:rPr>
                <w:rFonts w:cs="Helvetica"/>
                <w:lang w:val="en-US"/>
              </w:rPr>
            </w:pPr>
            <w:r>
              <w:rPr>
                <w:rFonts w:cs="Helvetica"/>
                <w:lang w:val="en-US"/>
              </w:rPr>
              <w:t>[</w:t>
            </w:r>
            <w:r w:rsidR="007E2D5C">
              <w:rPr>
                <w:rFonts w:cs="Helvetica"/>
                <w:lang w:val="en-US"/>
              </w:rPr>
              <w:t xml:space="preserve">ICANN </w:t>
            </w:r>
            <w:r>
              <w:rPr>
                <w:rFonts w:cs="Helvetica"/>
                <w:lang w:val="en-US"/>
              </w:rPr>
              <w:t xml:space="preserve">will </w:t>
            </w:r>
            <w:r w:rsidR="007E2D5C">
              <w:rPr>
                <w:rFonts w:cs="Helvetica"/>
                <w:lang w:val="en-US"/>
              </w:rPr>
              <w:t>grants PTI an exclusive, royalty-free, fully-paid, worldwide license to use the IANA trademark and all related trademarks in connection with PTI’s activities under the ICANN-PTI Contract</w:t>
            </w:r>
            <w:r w:rsidR="00B46E81">
              <w:rPr>
                <w:rFonts w:cs="Helvetica"/>
                <w:lang w:val="en-US"/>
              </w:rPr>
              <w:t xml:space="preserve">.] </w:t>
            </w:r>
            <w:r w:rsidR="007E2D5C">
              <w:rPr>
                <w:rFonts w:cs="Helvetica"/>
                <w:lang w:val="en-US"/>
              </w:rPr>
              <w:t xml:space="preserve"> </w:t>
            </w:r>
          </w:p>
        </w:tc>
        <w:tc>
          <w:tcPr>
            <w:tcW w:w="1169" w:type="dxa"/>
            <w:tcBorders>
              <w:top w:val="single" w:sz="4" w:space="0" w:color="auto"/>
              <w:left w:val="single" w:sz="4" w:space="0" w:color="auto"/>
              <w:bottom w:val="single" w:sz="4" w:space="0" w:color="auto"/>
              <w:right w:val="single" w:sz="4" w:space="0" w:color="auto"/>
            </w:tcBorders>
          </w:tcPr>
          <w:p w14:paraId="029800AC" w14:textId="77777777" w:rsidR="007E2D5C" w:rsidRPr="006831F6" w:rsidRDefault="007E2D5C" w:rsidP="007E2D5C">
            <w:pPr>
              <w:rPr>
                <w:rFonts w:cs="Helvetica"/>
                <w:lang w:val="en-US"/>
              </w:rPr>
            </w:pPr>
          </w:p>
        </w:tc>
        <w:tc>
          <w:tcPr>
            <w:tcW w:w="1169" w:type="dxa"/>
            <w:tcBorders>
              <w:top w:val="single" w:sz="4" w:space="0" w:color="auto"/>
              <w:left w:val="single" w:sz="4" w:space="0" w:color="auto"/>
              <w:bottom w:val="single" w:sz="4" w:space="0" w:color="auto"/>
              <w:right w:val="single" w:sz="4" w:space="0" w:color="auto"/>
            </w:tcBorders>
          </w:tcPr>
          <w:p w14:paraId="1C5E7265" w14:textId="77777777" w:rsidR="007E2D5C" w:rsidRPr="00C17306" w:rsidRDefault="007E2D5C" w:rsidP="007E2D5C">
            <w:pPr>
              <w:rPr>
                <w:rFonts w:cs="Helvetica"/>
                <w:lang w:val="en-US"/>
              </w:rPr>
            </w:pPr>
          </w:p>
        </w:tc>
      </w:tr>
      <w:tr w:rsidR="00CA6A2F" w:rsidRPr="00757116" w14:paraId="56435BBA" w14:textId="77777777" w:rsidTr="002C7B82">
        <w:tc>
          <w:tcPr>
            <w:tcW w:w="2268" w:type="dxa"/>
            <w:tcBorders>
              <w:top w:val="single" w:sz="4" w:space="0" w:color="auto"/>
              <w:left w:val="single" w:sz="4" w:space="0" w:color="auto"/>
              <w:bottom w:val="single" w:sz="4" w:space="0" w:color="auto"/>
              <w:right w:val="single" w:sz="4" w:space="0" w:color="auto"/>
            </w:tcBorders>
          </w:tcPr>
          <w:p w14:paraId="00B98E71" w14:textId="0D5F4570" w:rsidR="00F4604F" w:rsidRPr="0053287B" w:rsidRDefault="00F4604F" w:rsidP="00C8201F">
            <w:pPr>
              <w:rPr>
                <w:rFonts w:cs="Helvetica"/>
                <w:lang w:val="en-US"/>
              </w:rPr>
            </w:pPr>
            <w:r w:rsidRPr="0053287B">
              <w:rPr>
                <w:rFonts w:cs="Helvetica"/>
                <w:lang w:val="en-US"/>
              </w:rPr>
              <w:t>Patents</w:t>
            </w:r>
            <w:r w:rsidR="007E2D5C">
              <w:rPr>
                <w:rFonts w:cs="Helvetica"/>
                <w:lang w:val="en-US"/>
              </w:rPr>
              <w:t>, Inventions,</w:t>
            </w:r>
            <w:r w:rsidRPr="0053287B">
              <w:rPr>
                <w:rFonts w:cs="Helvetica"/>
                <w:lang w:val="en-US"/>
              </w:rPr>
              <w:t xml:space="preserve"> Copyrights</w:t>
            </w:r>
            <w:r w:rsidR="007E2D5C">
              <w:rPr>
                <w:rFonts w:cs="Helvetica"/>
                <w:lang w:val="en-US"/>
              </w:rPr>
              <w:t>, Copyrightable Works and Trade Secrets</w:t>
            </w:r>
          </w:p>
          <w:p w14:paraId="699A42B7" w14:textId="77777777" w:rsidR="00F4604F" w:rsidRPr="0053287B" w:rsidRDefault="00F4604F" w:rsidP="00C8201F">
            <w:pPr>
              <w:rPr>
                <w:rFonts w:cs="Helvetica"/>
                <w:lang w:val="en-US"/>
              </w:rPr>
            </w:pPr>
          </w:p>
          <w:p w14:paraId="5DFE5320" w14:textId="77777777" w:rsidR="00F4604F" w:rsidRPr="0053287B" w:rsidRDefault="00F4604F" w:rsidP="00C8201F">
            <w:pPr>
              <w:rPr>
                <w:rFonts w:cs="Helvetica"/>
                <w:lang w:val="en-US"/>
              </w:rPr>
            </w:pPr>
          </w:p>
          <w:p w14:paraId="00C7E678" w14:textId="77777777" w:rsidR="00F4604F" w:rsidRPr="00C17306" w:rsidRDefault="00F4604F" w:rsidP="00C8201F">
            <w:pPr>
              <w:rPr>
                <w:rFonts w:cs="Helvetica"/>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0FE13608" w14:textId="77777777" w:rsidR="00F4604F" w:rsidRPr="006831F6" w:rsidRDefault="00F4604F" w:rsidP="00C8201F">
            <w:pPr>
              <w:rPr>
                <w:rFonts w:cs="Helvetica"/>
                <w:lang w:val="en-US"/>
              </w:rPr>
            </w:pPr>
            <w:r w:rsidRPr="006831F6">
              <w:rPr>
                <w:rFonts w:cs="Helvetica"/>
                <w:lang w:val="en-US"/>
              </w:rPr>
              <w:t>ICANN shall own all intellectual property conceived, reduced to practice, created or otherwise developed by PTI under the Contract.</w:t>
            </w:r>
          </w:p>
          <w:p w14:paraId="4DE2795E" w14:textId="77777777" w:rsidR="00F4604F" w:rsidRPr="006831F6" w:rsidRDefault="00F4604F" w:rsidP="00C8201F">
            <w:pPr>
              <w:rPr>
                <w:rFonts w:cs="Helvetica"/>
                <w:lang w:val="en-US"/>
              </w:rPr>
            </w:pPr>
            <w:r w:rsidRPr="006831F6">
              <w:rPr>
                <w:rFonts w:cs="Helvetica"/>
                <w:lang w:val="en-US"/>
              </w:rPr>
              <w:t xml:space="preserve">PTI shall assign, and shall cause any employees or contractors to assign, all rights in any patentable subject matter, patent applications, copyrights, trade secrets and all other intellectual property created by the PTI during the course of PTI’s duties under the ICANN-PTI Contract to ICANN. </w:t>
            </w:r>
          </w:p>
          <w:p w14:paraId="0456F3CA" w14:textId="77777777" w:rsidR="00F4604F" w:rsidRPr="006831F6" w:rsidRDefault="00F4604F" w:rsidP="00C8201F">
            <w:pPr>
              <w:rPr>
                <w:rFonts w:cs="Helvetica"/>
                <w:lang w:val="en-US"/>
              </w:rPr>
            </w:pPr>
            <w:r w:rsidRPr="006831F6">
              <w:rPr>
                <w:rFonts w:cs="Helvetica"/>
                <w:lang w:val="en-US"/>
              </w:rPr>
              <w:t>With respect to copyright, the ICANN-PTI Contract is a “work for hire” agreement and ICANN shall be deemed the author and shall own all copyrightable works created by PTI hereunder, and all copyright rights thereto.  In the event this is not deemed a work for hire agreement, PTI shall assign ownership of the copyrightable works and copyrights to ICANN.</w:t>
            </w:r>
          </w:p>
          <w:p w14:paraId="16D34615" w14:textId="209C2D05" w:rsidR="00F4604F" w:rsidRPr="006831F6" w:rsidRDefault="00F4604F" w:rsidP="007E2D5C">
            <w:pPr>
              <w:rPr>
                <w:rFonts w:cs="Helvetica"/>
                <w:lang w:val="en-US"/>
              </w:rPr>
            </w:pPr>
            <w:r w:rsidRPr="006831F6">
              <w:rPr>
                <w:rFonts w:cs="Helvetica"/>
                <w:lang w:val="en-US"/>
              </w:rPr>
              <w:t xml:space="preserve">ICANN shall license back any patents, patent applications, copyrights and </w:t>
            </w:r>
            <w:r w:rsidR="007E2D5C">
              <w:rPr>
                <w:rFonts w:cs="Helvetica"/>
                <w:lang w:val="en-US"/>
              </w:rPr>
              <w:t>trade secrets</w:t>
            </w:r>
            <w:r w:rsidR="007E2D5C" w:rsidRPr="006831F6">
              <w:rPr>
                <w:rFonts w:cs="Helvetica"/>
                <w:lang w:val="en-US"/>
              </w:rPr>
              <w:t xml:space="preserve"> </w:t>
            </w:r>
            <w:r w:rsidRPr="006831F6">
              <w:rPr>
                <w:rFonts w:cs="Helvetica"/>
                <w:lang w:val="en-US"/>
              </w:rPr>
              <w:t>to PTI for the duration of the ICANN-PTI Contract solely to the extent necessary for PTI to perform its obligations under the ICANN-PTI Contract.  This license shall be non-exclusive and royalty-free.</w:t>
            </w:r>
          </w:p>
        </w:tc>
        <w:tc>
          <w:tcPr>
            <w:tcW w:w="1169" w:type="dxa"/>
            <w:tcBorders>
              <w:top w:val="single" w:sz="4" w:space="0" w:color="auto"/>
              <w:left w:val="single" w:sz="4" w:space="0" w:color="auto"/>
              <w:bottom w:val="single" w:sz="4" w:space="0" w:color="auto"/>
              <w:right w:val="single" w:sz="4" w:space="0" w:color="auto"/>
            </w:tcBorders>
            <w:hideMark/>
          </w:tcPr>
          <w:p w14:paraId="423441DC" w14:textId="77777777" w:rsidR="00F4604F" w:rsidRPr="006831F6" w:rsidRDefault="00F4604F" w:rsidP="00C8201F">
            <w:pPr>
              <w:rPr>
                <w:rFonts w:cs="Helvetica"/>
                <w:lang w:val="en-US"/>
              </w:rPr>
            </w:pPr>
            <w:r w:rsidRPr="006831F6">
              <w:rPr>
                <w:rFonts w:cs="Helvetica"/>
                <w:lang w:val="en-US"/>
              </w:rPr>
              <w:t>H.2</w:t>
            </w:r>
          </w:p>
        </w:tc>
        <w:tc>
          <w:tcPr>
            <w:tcW w:w="1169" w:type="dxa"/>
            <w:tcBorders>
              <w:top w:val="single" w:sz="4" w:space="0" w:color="auto"/>
              <w:left w:val="single" w:sz="4" w:space="0" w:color="auto"/>
              <w:bottom w:val="single" w:sz="4" w:space="0" w:color="auto"/>
              <w:right w:val="single" w:sz="4" w:space="0" w:color="auto"/>
            </w:tcBorders>
          </w:tcPr>
          <w:p w14:paraId="69CF7188" w14:textId="77777777" w:rsidR="00F4604F" w:rsidRPr="00C17306" w:rsidRDefault="00F4604F" w:rsidP="00C8201F">
            <w:pPr>
              <w:rPr>
                <w:rFonts w:cs="Helvetica"/>
                <w:lang w:val="en-US"/>
              </w:rPr>
            </w:pPr>
          </w:p>
        </w:tc>
      </w:tr>
      <w:tr w:rsidR="00CA6A2F" w:rsidRPr="00757116" w14:paraId="32A878E5" w14:textId="77777777" w:rsidTr="002C7B82">
        <w:tc>
          <w:tcPr>
            <w:tcW w:w="2268" w:type="dxa"/>
            <w:tcBorders>
              <w:top w:val="single" w:sz="4" w:space="0" w:color="auto"/>
              <w:left w:val="single" w:sz="4" w:space="0" w:color="auto"/>
              <w:bottom w:val="single" w:sz="4" w:space="0" w:color="auto"/>
              <w:right w:val="single" w:sz="4" w:space="0" w:color="auto"/>
            </w:tcBorders>
            <w:hideMark/>
          </w:tcPr>
          <w:p w14:paraId="7122C8EE" w14:textId="77777777" w:rsidR="00F4604F" w:rsidRPr="0053287B" w:rsidRDefault="00F4604F" w:rsidP="00C8201F">
            <w:pPr>
              <w:rPr>
                <w:rFonts w:cs="Helvetica"/>
                <w:b/>
                <w:lang w:val="en-US"/>
              </w:rPr>
            </w:pPr>
            <w:r w:rsidRPr="0053287B">
              <w:rPr>
                <w:rFonts w:cs="Helvetica"/>
                <w:b/>
                <w:lang w:val="en-US"/>
              </w:rPr>
              <w:t>CONFIDENTIALITY AND DATA PROTECTION</w:t>
            </w:r>
          </w:p>
        </w:tc>
        <w:tc>
          <w:tcPr>
            <w:tcW w:w="5214" w:type="dxa"/>
            <w:tcBorders>
              <w:top w:val="single" w:sz="4" w:space="0" w:color="auto"/>
              <w:left w:val="single" w:sz="4" w:space="0" w:color="auto"/>
              <w:bottom w:val="single" w:sz="4" w:space="0" w:color="auto"/>
              <w:right w:val="single" w:sz="4" w:space="0" w:color="auto"/>
            </w:tcBorders>
            <w:hideMark/>
          </w:tcPr>
          <w:p w14:paraId="5E8354E9" w14:textId="77777777" w:rsidR="00F4604F" w:rsidRPr="0053287B" w:rsidRDefault="00F4604F" w:rsidP="00C8201F">
            <w:pPr>
              <w:rPr>
                <w:rFonts w:cs="Helvetica"/>
                <w:lang w:val="en-US"/>
              </w:rPr>
            </w:pPr>
            <w:r w:rsidRPr="0053287B">
              <w:rPr>
                <w:rFonts w:cs="Helvetica"/>
                <w:lang w:val="en-US"/>
              </w:rPr>
              <w:t xml:space="preserve">The ICANN-PTI Contract will contain reasonable and customary provisions relating to confidentiality and data protection. </w:t>
            </w:r>
          </w:p>
        </w:tc>
        <w:tc>
          <w:tcPr>
            <w:tcW w:w="1169" w:type="dxa"/>
            <w:tcBorders>
              <w:top w:val="single" w:sz="4" w:space="0" w:color="auto"/>
              <w:left w:val="single" w:sz="4" w:space="0" w:color="auto"/>
              <w:bottom w:val="single" w:sz="4" w:space="0" w:color="auto"/>
              <w:right w:val="single" w:sz="4" w:space="0" w:color="auto"/>
            </w:tcBorders>
            <w:hideMark/>
          </w:tcPr>
          <w:p w14:paraId="6F5D519F" w14:textId="77777777" w:rsidR="00F4604F" w:rsidRPr="006831F6" w:rsidRDefault="00F4604F" w:rsidP="00C8201F">
            <w:pPr>
              <w:rPr>
                <w:rFonts w:cs="Helvetica"/>
                <w:lang w:val="en-US"/>
              </w:rPr>
            </w:pPr>
            <w:r w:rsidRPr="006831F6">
              <w:rPr>
                <w:rFonts w:cs="Helvetica"/>
                <w:lang w:val="en-US"/>
              </w:rPr>
              <w:t>H.10</w:t>
            </w:r>
          </w:p>
        </w:tc>
        <w:tc>
          <w:tcPr>
            <w:tcW w:w="1169" w:type="dxa"/>
            <w:tcBorders>
              <w:top w:val="single" w:sz="4" w:space="0" w:color="auto"/>
              <w:left w:val="single" w:sz="4" w:space="0" w:color="auto"/>
              <w:bottom w:val="single" w:sz="4" w:space="0" w:color="auto"/>
              <w:right w:val="single" w:sz="4" w:space="0" w:color="auto"/>
            </w:tcBorders>
          </w:tcPr>
          <w:p w14:paraId="6A113EF0" w14:textId="77777777" w:rsidR="00F4604F" w:rsidRPr="006831F6" w:rsidRDefault="00F4604F" w:rsidP="00C8201F">
            <w:pPr>
              <w:rPr>
                <w:rFonts w:cs="Helvetica"/>
                <w:lang w:val="en-US"/>
              </w:rPr>
            </w:pPr>
          </w:p>
        </w:tc>
      </w:tr>
      <w:tr w:rsidR="00CA6A2F" w:rsidRPr="00757116" w14:paraId="1ECD8AF7" w14:textId="77777777" w:rsidTr="002C7B82">
        <w:tc>
          <w:tcPr>
            <w:tcW w:w="2268" w:type="dxa"/>
            <w:tcBorders>
              <w:top w:val="single" w:sz="4" w:space="0" w:color="auto"/>
              <w:left w:val="single" w:sz="4" w:space="0" w:color="auto"/>
              <w:bottom w:val="single" w:sz="4" w:space="0" w:color="auto"/>
              <w:right w:val="single" w:sz="4" w:space="0" w:color="auto"/>
            </w:tcBorders>
          </w:tcPr>
          <w:p w14:paraId="0432BEC3" w14:textId="77777777" w:rsidR="00F4604F" w:rsidRPr="0053287B" w:rsidRDefault="00F4604F" w:rsidP="00C8201F">
            <w:pPr>
              <w:rPr>
                <w:rFonts w:cs="Helvetica"/>
                <w:b/>
                <w:lang w:val="en-US"/>
              </w:rPr>
            </w:pPr>
            <w:r w:rsidRPr="0053287B">
              <w:rPr>
                <w:rFonts w:cs="Helvetica"/>
                <w:b/>
                <w:lang w:val="en-US"/>
              </w:rPr>
              <w:t>INDEMNIFICATION</w:t>
            </w:r>
          </w:p>
          <w:p w14:paraId="29CD02F4" w14:textId="77777777" w:rsidR="00F4604F" w:rsidRPr="0053287B" w:rsidRDefault="00F4604F" w:rsidP="00C8201F">
            <w:pPr>
              <w:rPr>
                <w:rFonts w:cs="Helvetica"/>
                <w:b/>
                <w:lang w:val="en-US"/>
              </w:rPr>
            </w:pPr>
          </w:p>
          <w:p w14:paraId="38F70263" w14:textId="77777777" w:rsidR="00F4604F" w:rsidRPr="0053287B" w:rsidRDefault="00F4604F" w:rsidP="00C8201F">
            <w:pPr>
              <w:rPr>
                <w:rFonts w:cs="Helvetica"/>
                <w:b/>
                <w:lang w:val="en-US"/>
              </w:rPr>
            </w:pPr>
          </w:p>
        </w:tc>
        <w:tc>
          <w:tcPr>
            <w:tcW w:w="5214" w:type="dxa"/>
            <w:tcBorders>
              <w:top w:val="single" w:sz="4" w:space="0" w:color="auto"/>
              <w:left w:val="single" w:sz="4" w:space="0" w:color="auto"/>
              <w:bottom w:val="single" w:sz="4" w:space="0" w:color="auto"/>
              <w:right w:val="single" w:sz="4" w:space="0" w:color="auto"/>
            </w:tcBorders>
            <w:hideMark/>
          </w:tcPr>
          <w:p w14:paraId="77236F32" w14:textId="2D19310A" w:rsidR="00F4604F" w:rsidRPr="0053287B" w:rsidRDefault="00F4604F" w:rsidP="00C8201F">
            <w:pPr>
              <w:rPr>
                <w:rFonts w:cs="Helvetica"/>
                <w:lang w:val="en-US"/>
              </w:rPr>
            </w:pPr>
            <w:r w:rsidRPr="006831F6">
              <w:rPr>
                <w:rFonts w:cs="Helvetica"/>
                <w:lang w:val="en-US"/>
              </w:rPr>
              <w:t>[ICANN shall indemnify, defend and hold harmless PTI from all claims arising from PTI’s performance or failure to perform under the ICANN-PTI Contract.</w:t>
            </w:r>
            <w:r w:rsidRPr="0053287B">
              <w:rPr>
                <w:rFonts w:cs="Helvetica"/>
                <w:lang w:val="en-US"/>
              </w:rPr>
              <w:t>]</w:t>
            </w:r>
          </w:p>
        </w:tc>
        <w:tc>
          <w:tcPr>
            <w:tcW w:w="1169" w:type="dxa"/>
            <w:tcBorders>
              <w:top w:val="single" w:sz="4" w:space="0" w:color="auto"/>
              <w:left w:val="single" w:sz="4" w:space="0" w:color="auto"/>
              <w:bottom w:val="single" w:sz="4" w:space="0" w:color="auto"/>
              <w:right w:val="single" w:sz="4" w:space="0" w:color="auto"/>
            </w:tcBorders>
            <w:hideMark/>
          </w:tcPr>
          <w:p w14:paraId="256DCC33" w14:textId="77777777" w:rsidR="00F4604F" w:rsidRPr="0053287B" w:rsidRDefault="00F4604F" w:rsidP="00C8201F">
            <w:pPr>
              <w:rPr>
                <w:rFonts w:cs="Helvetica"/>
                <w:lang w:val="en-US"/>
              </w:rPr>
            </w:pPr>
            <w:r w:rsidRPr="0053287B">
              <w:rPr>
                <w:rFonts w:cs="Helvetica"/>
                <w:lang w:val="en-US"/>
              </w:rPr>
              <w:t>H.13</w:t>
            </w:r>
          </w:p>
        </w:tc>
        <w:tc>
          <w:tcPr>
            <w:tcW w:w="1169" w:type="dxa"/>
            <w:tcBorders>
              <w:top w:val="single" w:sz="4" w:space="0" w:color="auto"/>
              <w:left w:val="single" w:sz="4" w:space="0" w:color="auto"/>
              <w:bottom w:val="single" w:sz="4" w:space="0" w:color="auto"/>
              <w:right w:val="single" w:sz="4" w:space="0" w:color="auto"/>
            </w:tcBorders>
          </w:tcPr>
          <w:p w14:paraId="003F7DE6" w14:textId="77777777" w:rsidR="00F4604F" w:rsidRPr="00C17306" w:rsidRDefault="00F4604F" w:rsidP="00C8201F">
            <w:pPr>
              <w:rPr>
                <w:rFonts w:cs="Helvetica"/>
                <w:lang w:val="en-US"/>
              </w:rPr>
            </w:pPr>
          </w:p>
        </w:tc>
      </w:tr>
    </w:tbl>
    <w:p w14:paraId="4B9A6871" w14:textId="39BED4A0" w:rsidR="00850D49" w:rsidRDefault="00850D49">
      <w:pPr>
        <w:spacing w:after="0"/>
        <w:rPr>
          <w:rFonts w:cs="Helvetica"/>
        </w:rPr>
      </w:pPr>
      <w:r>
        <w:rPr>
          <w:rFonts w:cs="Helvetica"/>
        </w:rPr>
        <w:br w:type="page"/>
      </w:r>
    </w:p>
    <w:p w14:paraId="02F03834" w14:textId="7C29B960" w:rsidR="00850D49" w:rsidRDefault="00850D49" w:rsidP="00850D49">
      <w:pPr>
        <w:rPr>
          <w:rStyle w:val="Heading3Char"/>
          <w:rFonts w:ascii="Helvetica" w:hAnsi="Helvetica"/>
          <w:bCs w:val="0"/>
          <w:color w:val="auto"/>
          <w:spacing w:val="5"/>
          <w:kern w:val="28"/>
          <w:sz w:val="28"/>
          <w:szCs w:val="52"/>
        </w:rPr>
      </w:pPr>
      <w:r w:rsidRPr="008D55E9">
        <w:rPr>
          <w:rStyle w:val="Heading3Char"/>
          <w:rFonts w:ascii="Helvetica" w:hAnsi="Helvetica"/>
          <w:bCs w:val="0"/>
          <w:color w:val="auto"/>
          <w:spacing w:val="5"/>
          <w:kern w:val="28"/>
          <w:sz w:val="28"/>
          <w:szCs w:val="52"/>
        </w:rPr>
        <w:lastRenderedPageBreak/>
        <w:t>Annex T</w:t>
      </w:r>
      <w:r>
        <w:rPr>
          <w:rStyle w:val="Heading3Char"/>
          <w:rFonts w:ascii="Helvetica" w:hAnsi="Helvetica"/>
          <w:bCs w:val="0"/>
          <w:color w:val="auto"/>
          <w:spacing w:val="5"/>
          <w:kern w:val="28"/>
          <w:sz w:val="28"/>
          <w:szCs w:val="52"/>
        </w:rPr>
        <w:t xml:space="preserve"> – ICANN Response to CWG</w:t>
      </w:r>
      <w:r w:rsidR="00C97A34">
        <w:rPr>
          <w:rStyle w:val="Heading3Char"/>
          <w:rFonts w:ascii="Helvetica" w:hAnsi="Helvetica"/>
          <w:bCs w:val="0"/>
          <w:color w:val="auto"/>
          <w:spacing w:val="5"/>
          <w:kern w:val="28"/>
          <w:sz w:val="28"/>
          <w:szCs w:val="52"/>
        </w:rPr>
        <w:t>-Stewardship</w:t>
      </w:r>
      <w:r>
        <w:rPr>
          <w:rStyle w:val="Heading3Char"/>
          <w:rFonts w:ascii="Helvetica" w:hAnsi="Helvetica"/>
          <w:bCs w:val="0"/>
          <w:color w:val="auto"/>
          <w:spacing w:val="5"/>
          <w:kern w:val="28"/>
          <w:sz w:val="28"/>
          <w:szCs w:val="52"/>
        </w:rPr>
        <w:t xml:space="preserve"> Consultation</w:t>
      </w:r>
    </w:p>
    <w:p w14:paraId="54A8E341" w14:textId="77777777" w:rsidR="00850D49" w:rsidRDefault="00850D49" w:rsidP="00850D49">
      <w:pPr>
        <w:rPr>
          <w:rStyle w:val="Heading3Char"/>
          <w:rFonts w:ascii="Helvetica" w:hAnsi="Helvetica"/>
          <w:bCs w:val="0"/>
          <w:color w:val="auto"/>
          <w:spacing w:val="5"/>
          <w:kern w:val="28"/>
          <w:sz w:val="28"/>
          <w:szCs w:val="52"/>
        </w:rPr>
      </w:pPr>
    </w:p>
    <w:p w14:paraId="6E230F93" w14:textId="70338438" w:rsidR="00850D49" w:rsidRPr="00921F51" w:rsidRDefault="00850D49" w:rsidP="00850D49">
      <w:pPr>
        <w:rPr>
          <w:rFonts w:cs="Helvetica"/>
          <w:b/>
          <w:lang w:val="en-US"/>
        </w:rPr>
      </w:pPr>
      <w:r>
        <w:rPr>
          <w:rFonts w:cs="Helvetica"/>
          <w:lang w:val="en-US"/>
        </w:rPr>
        <w:t>See</w:t>
      </w:r>
      <w:r w:rsidR="00CF1C84">
        <w:rPr>
          <w:rFonts w:cs="Helvetica"/>
          <w:lang w:val="en-US"/>
        </w:rPr>
        <w:t xml:space="preserve"> </w:t>
      </w:r>
      <w:hyperlink r:id="rId60" w:history="1">
        <w:r w:rsidR="00CF1C84" w:rsidRPr="009D12DF">
          <w:rPr>
            <w:rStyle w:val="Hyperlink"/>
            <w:rFonts w:cs="Helvetica"/>
            <w:lang w:val="en-US"/>
          </w:rPr>
          <w:t>https://community.icann.org/x/-Zk0Aw</w:t>
        </w:r>
      </w:hyperlink>
      <w:r w:rsidR="00CF1C84">
        <w:rPr>
          <w:rFonts w:cs="Helvetica"/>
          <w:lang w:val="en-US"/>
        </w:rPr>
        <w:t xml:space="preserve">. </w:t>
      </w:r>
    </w:p>
    <w:p w14:paraId="68EFE1A1" w14:textId="77777777" w:rsidR="00F4604F" w:rsidRPr="0053287B" w:rsidRDefault="00F4604F" w:rsidP="00F4604F">
      <w:pPr>
        <w:rPr>
          <w:rFonts w:cs="Helvetica"/>
        </w:rPr>
      </w:pPr>
    </w:p>
    <w:p w14:paraId="7DA5A15F" w14:textId="77777777" w:rsidR="00F4604F" w:rsidRPr="0053287B" w:rsidRDefault="00F4604F" w:rsidP="00F4604F">
      <w:pPr>
        <w:rPr>
          <w:rFonts w:cs="Helvetica"/>
        </w:rPr>
      </w:pPr>
    </w:p>
    <w:p w14:paraId="562CB00C" w14:textId="77777777" w:rsidR="00F4604F" w:rsidRPr="00C17306" w:rsidRDefault="00F4604F" w:rsidP="00F4604F">
      <w:pPr>
        <w:rPr>
          <w:rFonts w:eastAsiaTheme="minorEastAsia" w:cs="Helvetica"/>
          <w:sz w:val="20"/>
          <w:szCs w:val="20"/>
          <w:lang w:val="en-US" w:eastAsia="en-US"/>
        </w:rPr>
      </w:pPr>
    </w:p>
    <w:p w14:paraId="0B6AA3FD" w14:textId="77777777" w:rsidR="00C029D1" w:rsidRPr="0053287B" w:rsidRDefault="00C029D1">
      <w:pPr>
        <w:rPr>
          <w:rFonts w:cs="Helvetica"/>
        </w:rPr>
      </w:pPr>
    </w:p>
    <w:sectPr w:rsidR="00C029D1" w:rsidRPr="0053287B">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1F8C7" w15:done="0"/>
  <w15:commentEx w15:paraId="53EC98E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84159" w14:textId="77777777" w:rsidR="008475C5" w:rsidRDefault="008475C5" w:rsidP="00F4604F">
      <w:pPr>
        <w:spacing w:after="0"/>
      </w:pPr>
      <w:r>
        <w:separator/>
      </w:r>
    </w:p>
  </w:endnote>
  <w:endnote w:type="continuationSeparator" w:id="0">
    <w:p w14:paraId="1BCE1396" w14:textId="77777777" w:rsidR="008475C5" w:rsidRDefault="008475C5" w:rsidP="00F4604F">
      <w:pPr>
        <w:spacing w:after="0"/>
      </w:pPr>
      <w:r>
        <w:continuationSeparator/>
      </w:r>
    </w:p>
  </w:endnote>
  <w:endnote w:type="continuationNotice" w:id="1">
    <w:p w14:paraId="57F3A350" w14:textId="77777777" w:rsidR="008475C5" w:rsidRDefault="00847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8AC2D" w14:textId="77777777" w:rsidR="008475C5" w:rsidRDefault="00847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21396" w14:textId="77777777" w:rsidR="008475C5" w:rsidRDefault="008475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8796" w14:textId="77777777" w:rsidR="008475C5" w:rsidRDefault="008475C5">
    <w:pPr>
      <w:pStyle w:val="Footer"/>
      <w:framePr w:wrap="around" w:vAnchor="text" w:hAnchor="page" w:x="9982" w:y="241"/>
      <w:rPr>
        <w:rStyle w:val="PageNumber"/>
        <w:sz w:val="20"/>
      </w:rPr>
    </w:pPr>
    <w:r>
      <w:rPr>
        <w:rStyle w:val="PageNumber"/>
        <w:sz w:val="20"/>
      </w:rPr>
      <w:t xml:space="preserve">Page </w:t>
    </w:r>
    <w:r>
      <w:rPr>
        <w:rStyle w:val="PageNumber"/>
        <w:sz w:val="20"/>
      </w:rPr>
      <w:fldChar w:fldCharType="begin"/>
    </w:r>
    <w:r>
      <w:rPr>
        <w:rStyle w:val="PageNumber"/>
        <w:sz w:val="20"/>
      </w:rPr>
      <w:instrText xml:space="preserve">PAGE  </w:instrText>
    </w:r>
    <w:r>
      <w:rPr>
        <w:rStyle w:val="PageNumber"/>
        <w:sz w:val="20"/>
      </w:rPr>
      <w:fldChar w:fldCharType="separate"/>
    </w:r>
    <w:r w:rsidR="00AB254B">
      <w:rPr>
        <w:rStyle w:val="PageNumber"/>
        <w:noProof/>
        <w:sz w:val="20"/>
      </w:rPr>
      <w:t>72</w:t>
    </w:r>
    <w:r>
      <w:rPr>
        <w:rStyle w:val="PageNumber"/>
        <w:sz w:val="20"/>
      </w:rPr>
      <w:fldChar w:fldCharType="end"/>
    </w:r>
  </w:p>
  <w:p w14:paraId="217C32B8" w14:textId="1B5AFB95" w:rsidR="008475C5" w:rsidRDefault="008475C5">
    <w:pPr>
      <w:pStyle w:val="Footer"/>
      <w:ind w:right="360"/>
      <w:rPr>
        <w:b/>
      </w:rPr>
    </w:pPr>
    <w:r>
      <w:rPr>
        <w:noProof/>
        <w:lang w:val="en-US" w:eastAsia="en-US"/>
      </w:rPr>
      <mc:AlternateContent>
        <mc:Choice Requires="wps">
          <w:drawing>
            <wp:anchor distT="4294967294" distB="4294967294" distL="114300" distR="114300" simplePos="0" relativeHeight="251659264" behindDoc="0" locked="0" layoutInCell="1" allowOverlap="1" wp14:anchorId="3BFFA63B" wp14:editId="27AC62E7">
              <wp:simplePos x="0" y="0"/>
              <wp:positionH relativeFrom="column">
                <wp:posOffset>-62230</wp:posOffset>
              </wp:positionH>
              <wp:positionV relativeFrom="paragraph">
                <wp:posOffset>71119</wp:posOffset>
              </wp:positionV>
              <wp:extent cx="6096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B4B94D"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9pt,5.6pt" to="475.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" strokecolor="windowText" strokeweight="1pt">
              <o:lock v:ext="edit" shapetype="f"/>
            </v:line>
          </w:pict>
        </mc:Fallback>
      </mc:AlternateContent>
    </w:r>
  </w:p>
  <w:p w14:paraId="34B26E99" w14:textId="77777777" w:rsidR="008475C5" w:rsidRDefault="008475C5">
    <w:pPr>
      <w:pStyle w:val="Footer"/>
      <w:ind w:right="360"/>
      <w:rPr>
        <w:b/>
        <w:sz w:val="20"/>
      </w:rPr>
    </w:pPr>
    <w:r>
      <w:rPr>
        <w:b/>
        <w:sz w:val="20"/>
      </w:rPr>
      <w:t>CWG-STEWARDSHIP FINAL PROPOSAL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87C7A" w14:textId="77777777" w:rsidR="008475C5" w:rsidRDefault="008475C5" w:rsidP="00F4604F">
      <w:pPr>
        <w:spacing w:after="0"/>
      </w:pPr>
      <w:r>
        <w:separator/>
      </w:r>
    </w:p>
  </w:footnote>
  <w:footnote w:type="continuationSeparator" w:id="0">
    <w:p w14:paraId="319A1433" w14:textId="77777777" w:rsidR="008475C5" w:rsidRDefault="008475C5" w:rsidP="00F4604F">
      <w:pPr>
        <w:spacing w:after="0"/>
      </w:pPr>
      <w:r>
        <w:continuationSeparator/>
      </w:r>
    </w:p>
  </w:footnote>
  <w:footnote w:type="continuationNotice" w:id="1">
    <w:p w14:paraId="171EAE71" w14:textId="77777777" w:rsidR="008475C5" w:rsidRDefault="008475C5">
      <w:pPr>
        <w:spacing w:after="0"/>
      </w:pPr>
    </w:p>
  </w:footnote>
  <w:footnote w:id="2">
    <w:p w14:paraId="599905F1" w14:textId="77777777" w:rsidR="008475C5" w:rsidRDefault="008475C5" w:rsidP="00F4604F">
      <w:pPr>
        <w:pStyle w:val="FootnoteText"/>
        <w:rPr>
          <w:lang w:val="en-US"/>
        </w:rPr>
      </w:pPr>
      <w:r w:rsidRPr="00CA6A2F">
        <w:rPr>
          <w:rStyle w:val="FootnoteReference"/>
          <w:rFonts w:ascii="Helvetica" w:hAnsi="Helvetica"/>
          <w:sz w:val="18"/>
        </w:rPr>
        <w:footnoteRef/>
      </w:r>
      <w:r>
        <w:rPr>
          <w:sz w:val="18"/>
          <w:szCs w:val="18"/>
        </w:rPr>
        <w:t xml:space="preserve"> </w:t>
      </w:r>
      <w:r>
        <w:t>According to the Fast Track Methodology the rules for delegation and redelegation for ccTLD apply to delegation and redelegation of IDN ccTLD.</w:t>
      </w:r>
    </w:p>
  </w:footnote>
  <w:footnote w:id="3">
    <w:p w14:paraId="5E85C697" w14:textId="3330EBB1" w:rsidR="008475C5" w:rsidRDefault="008475C5" w:rsidP="00F4604F">
      <w:pPr>
        <w:pStyle w:val="FootnoteText"/>
        <w:rPr>
          <w:lang w:val="en-US"/>
        </w:rPr>
      </w:pPr>
      <w:r w:rsidRPr="00CA6A2F">
        <w:rPr>
          <w:rStyle w:val="FootnoteReference"/>
          <w:rFonts w:ascii="Helvetica" w:hAnsi="Helvetica"/>
        </w:rPr>
        <w:footnoteRef/>
      </w:r>
      <w:r>
        <w:t xml:space="preserve"> Details at </w:t>
      </w:r>
      <w:hyperlink r:id="rId1" w:anchor="XI" w:history="1">
        <w:r>
          <w:rPr>
            <w:rStyle w:val="Hyperlink"/>
          </w:rPr>
          <w:t>https://www.icann.org/resources/pages/bylaws-2012-02-25-en#XI</w:t>
        </w:r>
      </w:hyperlink>
    </w:p>
  </w:footnote>
  <w:footnote w:id="4">
    <w:p w14:paraId="15C56DB1" w14:textId="690CF0AB" w:rsidR="008475C5" w:rsidRPr="0089074F" w:rsidRDefault="008475C5">
      <w:pPr>
        <w:pStyle w:val="FootnoteText"/>
        <w:rPr>
          <w:lang w:val="en-US"/>
        </w:rPr>
      </w:pPr>
      <w:r>
        <w:rPr>
          <w:rStyle w:val="FootnoteReference"/>
        </w:rPr>
        <w:footnoteRef/>
      </w:r>
      <w:r>
        <w:t xml:space="preserve"> </w:t>
      </w:r>
      <w:r>
        <w:rPr>
          <w:rFonts w:cs="Helvetica"/>
        </w:rPr>
        <w:t>S</w:t>
      </w:r>
      <w:r w:rsidRPr="00CC5D39">
        <w:rPr>
          <w:rFonts w:cs="Helvetica"/>
        </w:rPr>
        <w:t>ee public comment review tool</w:t>
      </w:r>
      <w:r>
        <w:rPr>
          <w:rFonts w:cs="Helvetica"/>
        </w:rPr>
        <w:t xml:space="preserve"> (</w:t>
      </w:r>
      <w:r w:rsidRPr="00820722">
        <w:rPr>
          <w:rFonts w:cs="Helvetica"/>
        </w:rPr>
        <w:t>https://community.icann.org/x/x5o0Aw</w:t>
      </w:r>
      <w:r>
        <w:rPr>
          <w:rFonts w:cs="Helvetica"/>
        </w:rPr>
        <w:t>),</w:t>
      </w:r>
      <w:r w:rsidRPr="00CC5D39">
        <w:rPr>
          <w:rFonts w:cs="Helvetica"/>
        </w:rPr>
        <w:t xml:space="preserve"> which categorizes all the input received according the sections of the proposal and responses to each of these comments from the CWG-Stewardship</w:t>
      </w:r>
      <w:r>
        <w:rPr>
          <w:rFonts w:cs="Helvetica"/>
        </w:rPr>
        <w:t>.</w:t>
      </w:r>
    </w:p>
  </w:footnote>
  <w:footnote w:id="5">
    <w:p w14:paraId="09503112" w14:textId="07933246" w:rsidR="008475C5" w:rsidRPr="00D54B64" w:rsidRDefault="008475C5">
      <w:pPr>
        <w:pStyle w:val="FootnoteText"/>
        <w:rPr>
          <w:lang w:val="en-US"/>
        </w:rPr>
      </w:pPr>
      <w:r>
        <w:rPr>
          <w:rStyle w:val="FootnoteReference"/>
        </w:rPr>
        <w:footnoteRef/>
      </w:r>
      <w:r>
        <w:t xml:space="preserve"> </w:t>
      </w:r>
      <w:r w:rsidRPr="00D54B64">
        <w:rPr>
          <w:sz w:val="18"/>
          <w:szCs w:val="18"/>
        </w:rPr>
        <w:t xml:space="preserve">An affiliate of an entity means another entity that directly or indirectly controls, is controlled by, or is under common </w:t>
      </w:r>
      <w:r>
        <w:rPr>
          <w:sz w:val="18"/>
          <w:szCs w:val="18"/>
        </w:rPr>
        <w:t>control with the first entity. </w:t>
      </w:r>
      <w:r w:rsidRPr="00D54B64">
        <w:rPr>
          <w:sz w:val="18"/>
          <w:szCs w:val="18"/>
        </w:rPr>
        <w:t>For example, a parent and its subsidiaries are affiliates because the parent controls the subsidiaries; and two subsidiaries with a common parent are affiliates because the two subsidiaries are under common control by the parent.</w:t>
      </w:r>
    </w:p>
  </w:footnote>
  <w:footnote w:id="6">
    <w:p w14:paraId="1F77632E" w14:textId="671779A2" w:rsidR="008475C5" w:rsidRPr="00525418" w:rsidRDefault="008475C5" w:rsidP="00106534">
      <w:pPr>
        <w:pStyle w:val="FootnoteText"/>
        <w:rPr>
          <w:sz w:val="18"/>
          <w:szCs w:val="18"/>
          <w:lang w:val="en-US"/>
        </w:rPr>
      </w:pPr>
      <w:r w:rsidRPr="00525418">
        <w:rPr>
          <w:rStyle w:val="FootnoteReference"/>
          <w:rFonts w:ascii="Helvetica" w:hAnsi="Helvetica"/>
          <w:sz w:val="18"/>
          <w:szCs w:val="18"/>
        </w:rPr>
        <w:footnoteRef/>
      </w:r>
      <w:r w:rsidRPr="00525418">
        <w:rPr>
          <w:sz w:val="18"/>
          <w:szCs w:val="18"/>
        </w:rPr>
        <w:t xml:space="preserve"> </w:t>
      </w:r>
      <w:r>
        <w:rPr>
          <w:sz w:val="18"/>
          <w:szCs w:val="18"/>
        </w:rPr>
        <w:t xml:space="preserve">Based on independent legal advice received, the CWG-Stewardship proposes that </w:t>
      </w:r>
      <w:r w:rsidRPr="00525418">
        <w:rPr>
          <w:sz w:val="18"/>
          <w:szCs w:val="18"/>
        </w:rPr>
        <w:t>PTI will be an affiliate in the form of a California public benefit corporation with a single member and that member wi</w:t>
      </w:r>
      <w:r>
        <w:rPr>
          <w:sz w:val="18"/>
          <w:szCs w:val="18"/>
        </w:rPr>
        <w:t xml:space="preserve">ll be ICANN, with a Board comprising a </w:t>
      </w:r>
      <w:r w:rsidRPr="00525418">
        <w:rPr>
          <w:sz w:val="18"/>
          <w:szCs w:val="18"/>
        </w:rPr>
        <w:t>ma</w:t>
      </w:r>
      <w:r w:rsidRPr="00850D49">
        <w:rPr>
          <w:sz w:val="18"/>
          <w:szCs w:val="18"/>
        </w:rPr>
        <w:t>jority of</w:t>
      </w:r>
      <w:r>
        <w:rPr>
          <w:sz w:val="18"/>
          <w:szCs w:val="18"/>
        </w:rPr>
        <w:t xml:space="preserve"> PTI</w:t>
      </w:r>
      <w:r w:rsidRPr="00850D49">
        <w:rPr>
          <w:sz w:val="18"/>
          <w:szCs w:val="18"/>
        </w:rPr>
        <w:t xml:space="preserve"> Board members appointed by ICANN.</w:t>
      </w:r>
      <w:r w:rsidRPr="00525418">
        <w:rPr>
          <w:sz w:val="18"/>
          <w:szCs w:val="18"/>
        </w:rPr>
        <w:t xml:space="preserve"> </w:t>
      </w:r>
    </w:p>
  </w:footnote>
  <w:footnote w:id="7">
    <w:p w14:paraId="4D20791A" w14:textId="6B17FBCE" w:rsidR="008475C5" w:rsidRPr="006831F6" w:rsidRDefault="008475C5" w:rsidP="00F4604F">
      <w:pPr>
        <w:pStyle w:val="CWGfootnote"/>
        <w:rPr>
          <w:rFonts w:ascii="Arial" w:hAnsi="Arial"/>
          <w:sz w:val="18"/>
          <w:szCs w:val="18"/>
        </w:rPr>
      </w:pPr>
      <w:r w:rsidRPr="0053287B">
        <w:rPr>
          <w:rStyle w:val="FootnoteReference"/>
          <w:rFonts w:ascii="Helvetica" w:hAnsi="Helvetica"/>
          <w:sz w:val="18"/>
          <w:szCs w:val="18"/>
        </w:rPr>
        <w:footnoteRef/>
      </w:r>
      <w:r w:rsidRPr="006831F6">
        <w:rPr>
          <w:sz w:val="18"/>
          <w:szCs w:val="18"/>
        </w:rPr>
        <w:t xml:space="preserve"> The CSC </w:t>
      </w:r>
      <w:r>
        <w:rPr>
          <w:sz w:val="18"/>
          <w:szCs w:val="18"/>
        </w:rPr>
        <w:t>is</w:t>
      </w:r>
      <w:r w:rsidRPr="006831F6">
        <w:rPr>
          <w:sz w:val="18"/>
          <w:szCs w:val="18"/>
        </w:rPr>
        <w:t xml:space="preserve"> not a</w:t>
      </w:r>
      <w:r>
        <w:rPr>
          <w:sz w:val="18"/>
          <w:szCs w:val="18"/>
        </w:rPr>
        <w:t xml:space="preserve"> separate</w:t>
      </w:r>
      <w:r w:rsidRPr="006831F6">
        <w:rPr>
          <w:sz w:val="18"/>
          <w:szCs w:val="18"/>
        </w:rPr>
        <w:t xml:space="preserve"> legal entity. The CSC would be authorized by the ICANN governance documents</w:t>
      </w:r>
      <w:r>
        <w:rPr>
          <w:sz w:val="18"/>
          <w:szCs w:val="18"/>
        </w:rPr>
        <w:t xml:space="preserve"> (including the ICANN Bylaws)</w:t>
      </w:r>
      <w:r w:rsidRPr="006831F6">
        <w:rPr>
          <w:sz w:val="18"/>
          <w:szCs w:val="18"/>
        </w:rPr>
        <w:t xml:space="preserve"> </w:t>
      </w:r>
      <w:r>
        <w:rPr>
          <w:sz w:val="18"/>
          <w:szCs w:val="18"/>
        </w:rPr>
        <w:t>and</w:t>
      </w:r>
      <w:r w:rsidRPr="006831F6">
        <w:rPr>
          <w:sz w:val="18"/>
          <w:szCs w:val="18"/>
        </w:rPr>
        <w:t xml:space="preserve"> the ICANN-PTI Contract.</w:t>
      </w:r>
    </w:p>
  </w:footnote>
  <w:footnote w:id="8">
    <w:p w14:paraId="71D2CA03" w14:textId="0B1354A1" w:rsidR="008475C5" w:rsidRPr="006831F6" w:rsidRDefault="008475C5" w:rsidP="00F4604F">
      <w:pPr>
        <w:pStyle w:val="CWGfootnote"/>
        <w:rPr>
          <w:sz w:val="18"/>
          <w:szCs w:val="18"/>
        </w:rPr>
      </w:pPr>
      <w:r w:rsidRPr="0053287B">
        <w:rPr>
          <w:rStyle w:val="FootnoteReference"/>
          <w:rFonts w:ascii="Helvetica" w:hAnsi="Helvetica"/>
          <w:sz w:val="18"/>
          <w:szCs w:val="18"/>
        </w:rPr>
        <w:footnoteRef/>
      </w:r>
      <w:r w:rsidRPr="006831F6">
        <w:rPr>
          <w:sz w:val="18"/>
          <w:szCs w:val="18"/>
        </w:rPr>
        <w:t xml:space="preserve"> The IANA Function Review (IFR) would be convened periodically (first review two years after the transition is complete, and </w:t>
      </w:r>
      <w:r w:rsidRPr="0092724B">
        <w:rPr>
          <w:sz w:val="18"/>
          <w:szCs w:val="18"/>
        </w:rPr>
        <w:t xml:space="preserve">thereafter </w:t>
      </w:r>
      <w:r w:rsidRPr="00E61C1B">
        <w:rPr>
          <w:rFonts w:cs="Helvetica"/>
          <w:sz w:val="18"/>
          <w:szCs w:val="18"/>
        </w:rPr>
        <w:t>at intervals of no more than five</w:t>
      </w:r>
      <w:r>
        <w:rPr>
          <w:rFonts w:cs="Helvetica"/>
          <w:sz w:val="18"/>
          <w:szCs w:val="18"/>
        </w:rPr>
        <w:t xml:space="preserve"> </w:t>
      </w:r>
      <w:r w:rsidRPr="00E61C1B">
        <w:rPr>
          <w:rFonts w:cs="Helvetica"/>
          <w:sz w:val="18"/>
          <w:szCs w:val="18"/>
        </w:rPr>
        <w:t>years</w:t>
      </w:r>
      <w:r w:rsidRPr="006831F6">
        <w:rPr>
          <w:sz w:val="18"/>
          <w:szCs w:val="18"/>
        </w:rPr>
        <w:t xml:space="preserve">). It could also be convened for a special review under certain circumstances further described in the escalation mechanisms section below. The review </w:t>
      </w:r>
      <w:r>
        <w:rPr>
          <w:sz w:val="18"/>
          <w:szCs w:val="18"/>
        </w:rPr>
        <w:t>w</w:t>
      </w:r>
      <w:r w:rsidRPr="006831F6">
        <w:rPr>
          <w:sz w:val="18"/>
          <w:szCs w:val="18"/>
        </w:rPr>
        <w:t>ould be authorized by ICANN’s governance documents</w:t>
      </w:r>
      <w:r>
        <w:rPr>
          <w:sz w:val="18"/>
          <w:szCs w:val="18"/>
        </w:rPr>
        <w:t xml:space="preserve"> (including the ICANN Bylaws) and</w:t>
      </w:r>
      <w:r w:rsidRPr="006831F6">
        <w:rPr>
          <w:sz w:val="18"/>
          <w:szCs w:val="18"/>
        </w:rPr>
        <w:t xml:space="preserve"> </w:t>
      </w:r>
      <w:r>
        <w:rPr>
          <w:sz w:val="18"/>
          <w:szCs w:val="18"/>
        </w:rPr>
        <w:t xml:space="preserve">referenced in </w:t>
      </w:r>
      <w:r w:rsidRPr="006831F6">
        <w:rPr>
          <w:sz w:val="18"/>
          <w:szCs w:val="18"/>
        </w:rPr>
        <w:t>the ICANN-PTI Contract.</w:t>
      </w:r>
    </w:p>
  </w:footnote>
  <w:footnote w:id="9">
    <w:p w14:paraId="1E98F37C" w14:textId="77777777" w:rsidR="008475C5" w:rsidRPr="00A96083" w:rsidRDefault="008475C5" w:rsidP="00F4604F">
      <w:pPr>
        <w:pStyle w:val="CWGfootnote"/>
        <w:rPr>
          <w:sz w:val="18"/>
          <w:szCs w:val="18"/>
        </w:rPr>
      </w:pPr>
      <w:r w:rsidRPr="0053287B">
        <w:rPr>
          <w:rStyle w:val="FootnoteReference"/>
          <w:rFonts w:ascii="Helvetica" w:hAnsi="Helvetica"/>
          <w:sz w:val="18"/>
          <w:szCs w:val="18"/>
        </w:rPr>
        <w:footnoteRef/>
      </w:r>
      <w:r w:rsidRPr="00CC5D39">
        <w:rPr>
          <w:sz w:val="18"/>
          <w:szCs w:val="18"/>
        </w:rPr>
        <w:t xml:space="preserve"> In the case of any existing ICANN contracts, MoUs or other arrangements that relate to the IANA functions, these could be assigned to and assumed by PTI, replaced by new arrangements at the PTI level or remain at ICANN with a subcontract to PTI.</w:t>
      </w:r>
      <w:r w:rsidRPr="00A96083">
        <w:rPr>
          <w:sz w:val="18"/>
          <w:szCs w:val="18"/>
        </w:rPr>
        <w:t xml:space="preserve"> </w:t>
      </w:r>
    </w:p>
  </w:footnote>
  <w:footnote w:id="10">
    <w:p w14:paraId="5BB6D64E" w14:textId="77777777" w:rsidR="008475C5" w:rsidRDefault="008475C5" w:rsidP="00F4604F">
      <w:pPr>
        <w:pStyle w:val="CWGfootnote"/>
        <w:rPr>
          <w:sz w:val="18"/>
          <w:szCs w:val="18"/>
        </w:rPr>
      </w:pPr>
      <w:r w:rsidRPr="00A96083">
        <w:rPr>
          <w:rStyle w:val="FootnoteReference"/>
          <w:rFonts w:ascii="Helvetica" w:hAnsi="Helvetica"/>
          <w:sz w:val="18"/>
          <w:szCs w:val="18"/>
        </w:rPr>
        <w:footnoteRef/>
      </w:r>
      <w:r w:rsidRPr="00A96083">
        <w:rPr>
          <w:sz w:val="18"/>
          <w:szCs w:val="18"/>
        </w:rPr>
        <w:t xml:space="preserve"> CCWG-Accountability Dependency – see </w:t>
      </w:r>
      <w:r w:rsidRPr="00A96083">
        <w:rPr>
          <w:color w:val="313131"/>
          <w:sz w:val="18"/>
          <w:szCs w:val="18"/>
          <w:u w:val="single" w:color="313131"/>
        </w:rPr>
        <w:t>https://community.icann.org/x/TSYnAw</w:t>
      </w:r>
    </w:p>
  </w:footnote>
  <w:footnote w:id="11">
    <w:p w14:paraId="10484388" w14:textId="7FA259FC" w:rsidR="008475C5" w:rsidRDefault="008475C5" w:rsidP="00F4604F">
      <w:pPr>
        <w:pStyle w:val="FootnoteText"/>
        <w:rPr>
          <w:lang w:val="en-US"/>
        </w:rPr>
      </w:pPr>
      <w:r w:rsidRPr="006831F6">
        <w:rPr>
          <w:rStyle w:val="FootnoteReference"/>
          <w:rFonts w:ascii="Helvetica" w:hAnsi="Helvetica"/>
          <w:sz w:val="18"/>
          <w:szCs w:val="18"/>
        </w:rPr>
        <w:footnoteRef/>
      </w:r>
      <w:r w:rsidRPr="006831F6">
        <w:rPr>
          <w:sz w:val="18"/>
          <w:szCs w:val="18"/>
        </w:rPr>
        <w:t xml:space="preserve"> </w:t>
      </w:r>
      <w:r>
        <w:rPr>
          <w:sz w:val="18"/>
          <w:szCs w:val="18"/>
          <w:lang w:val="en-US"/>
        </w:rPr>
        <w:t>If a</w:t>
      </w:r>
      <w:r w:rsidRPr="006831F6">
        <w:rPr>
          <w:sz w:val="18"/>
          <w:szCs w:val="18"/>
          <w:lang w:val="en-US"/>
        </w:rPr>
        <w:t xml:space="preserve"> S</w:t>
      </w:r>
      <w:r>
        <w:rPr>
          <w:sz w:val="18"/>
          <w:szCs w:val="18"/>
          <w:lang w:val="en-US"/>
        </w:rPr>
        <w:t xml:space="preserve">pecial </w:t>
      </w:r>
      <w:r w:rsidRPr="006831F6">
        <w:rPr>
          <w:sz w:val="18"/>
          <w:szCs w:val="18"/>
          <w:lang w:val="en-US"/>
        </w:rPr>
        <w:t xml:space="preserve">IFR is initiated, </w:t>
      </w:r>
      <w:r>
        <w:rPr>
          <w:sz w:val="18"/>
          <w:szCs w:val="18"/>
          <w:lang w:val="en-US"/>
        </w:rPr>
        <w:t xml:space="preserve">some flexibility with regard to the pragmatic use of community resources should be allowed with regards to </w:t>
      </w:r>
      <w:r w:rsidRPr="006831F6">
        <w:rPr>
          <w:sz w:val="18"/>
          <w:szCs w:val="18"/>
          <w:lang w:val="en-US"/>
        </w:rPr>
        <w:t xml:space="preserve">the </w:t>
      </w:r>
      <w:r>
        <w:rPr>
          <w:sz w:val="18"/>
          <w:szCs w:val="18"/>
          <w:lang w:val="en-US"/>
        </w:rPr>
        <w:t>timing of the next IFR.</w:t>
      </w:r>
    </w:p>
  </w:footnote>
  <w:footnote w:id="12">
    <w:p w14:paraId="6A54323B" w14:textId="77777777" w:rsidR="008475C5" w:rsidRPr="00525418" w:rsidRDefault="008475C5" w:rsidP="00796306">
      <w:pPr>
        <w:pStyle w:val="FootnoteText"/>
        <w:rPr>
          <w:sz w:val="18"/>
          <w:szCs w:val="18"/>
          <w:lang w:val="en-US"/>
        </w:rPr>
      </w:pPr>
      <w:r w:rsidRPr="00525418">
        <w:rPr>
          <w:rStyle w:val="FootnoteReference"/>
          <w:rFonts w:ascii="Helvetica" w:hAnsi="Helvetica"/>
          <w:sz w:val="18"/>
          <w:szCs w:val="18"/>
        </w:rPr>
        <w:footnoteRef/>
      </w:r>
      <w:r w:rsidRPr="00525418">
        <w:rPr>
          <w:sz w:val="18"/>
          <w:szCs w:val="18"/>
        </w:rPr>
        <w:t xml:space="preserve"> </w:t>
      </w:r>
      <w:r w:rsidRPr="00525418">
        <w:rPr>
          <w:sz w:val="18"/>
          <w:szCs w:val="18"/>
          <w:lang w:val="en-US"/>
        </w:rPr>
        <w:t>This community mechanism could include ICANN membership, if ICANN were to become a membership organization per the CCWG-Accountability work efforts.</w:t>
      </w:r>
    </w:p>
  </w:footnote>
  <w:footnote w:id="13">
    <w:p w14:paraId="3F53800A" w14:textId="1779674E" w:rsidR="008475C5" w:rsidRPr="00CC5D39" w:rsidRDefault="008475C5" w:rsidP="00F4604F">
      <w:pPr>
        <w:pStyle w:val="FootnoteText"/>
        <w:rPr>
          <w:sz w:val="18"/>
          <w:szCs w:val="18"/>
        </w:rPr>
      </w:pPr>
      <w:r w:rsidRPr="0053287B">
        <w:rPr>
          <w:rStyle w:val="FootnoteReference"/>
          <w:rFonts w:ascii="Helvetica" w:hAnsi="Helvetica"/>
          <w:sz w:val="18"/>
          <w:szCs w:val="18"/>
        </w:rPr>
        <w:footnoteRef/>
      </w:r>
      <w:r w:rsidRPr="00CC5D39">
        <w:rPr>
          <w:sz w:val="18"/>
          <w:szCs w:val="18"/>
        </w:rPr>
        <w:t xml:space="preserve"> Note, nothing in these processes prevents a TLD </w:t>
      </w:r>
      <w:r w:rsidRPr="00CC5D39">
        <w:rPr>
          <w:rFonts w:cs="Calibri"/>
          <w:sz w:val="18"/>
          <w:szCs w:val="18"/>
        </w:rPr>
        <w:t>operator to pursue other applicable legal recourses that may be available.</w:t>
      </w:r>
    </w:p>
  </w:footnote>
  <w:footnote w:id="14">
    <w:p w14:paraId="0163CBFD" w14:textId="77777777" w:rsidR="008475C5" w:rsidRPr="006831F6" w:rsidRDefault="008475C5" w:rsidP="00F4604F">
      <w:pPr>
        <w:pStyle w:val="CWGfootnote"/>
        <w:rPr>
          <w:sz w:val="18"/>
          <w:szCs w:val="18"/>
        </w:rPr>
      </w:pPr>
      <w:r w:rsidRPr="0053287B">
        <w:rPr>
          <w:rStyle w:val="FootnoteReference"/>
          <w:rFonts w:ascii="Helvetica" w:hAnsi="Helvetica"/>
          <w:sz w:val="18"/>
          <w:szCs w:val="18"/>
        </w:rPr>
        <w:footnoteRef/>
      </w:r>
      <w:r w:rsidRPr="006831F6">
        <w:rPr>
          <w:sz w:val="18"/>
          <w:szCs w:val="18"/>
        </w:rPr>
        <w:t xml:space="preserve"> This process exists today for all IANA services, but the CWG-Stewardship changes intend to apply only to the IANA naming services. </w:t>
      </w:r>
    </w:p>
  </w:footnote>
  <w:footnote w:id="15">
    <w:p w14:paraId="6C955FE8" w14:textId="77777777" w:rsidR="008475C5" w:rsidRDefault="008475C5" w:rsidP="00F4604F">
      <w:pPr>
        <w:pStyle w:val="CWGfootnote"/>
      </w:pPr>
      <w:r w:rsidRPr="0053287B">
        <w:rPr>
          <w:rStyle w:val="FootnoteReference"/>
          <w:rFonts w:ascii="Helvetica" w:hAnsi="Helvetica"/>
          <w:sz w:val="18"/>
          <w:szCs w:val="18"/>
        </w:rPr>
        <w:footnoteRef/>
      </w:r>
      <w:r w:rsidRPr="006831F6">
        <w:rPr>
          <w:sz w:val="18"/>
          <w:szCs w:val="18"/>
        </w:rPr>
        <w:t xml:space="preserve"> It is beyond the scope of the CWG-Stewardship to propose processes that affect other IANA services customers (protocol parameters and numbers). However, should there be an interest in expanding this process to include those customers, those discussions could be held at a later date.</w:t>
      </w:r>
      <w:r>
        <w:t xml:space="preserve"> </w:t>
      </w:r>
    </w:p>
  </w:footnote>
  <w:footnote w:id="16">
    <w:p w14:paraId="61872348" w14:textId="7806216A" w:rsidR="008475C5" w:rsidRPr="00E229AF" w:rsidRDefault="008475C5">
      <w:pPr>
        <w:pStyle w:val="FootnoteText"/>
        <w:rPr>
          <w:sz w:val="18"/>
          <w:szCs w:val="18"/>
          <w:lang w:val="en-US"/>
        </w:rPr>
      </w:pPr>
      <w:r w:rsidRPr="00E229AF">
        <w:rPr>
          <w:rStyle w:val="FootnoteReference"/>
          <w:rFonts w:ascii="Helvetica" w:hAnsi="Helvetica"/>
          <w:sz w:val="18"/>
          <w:szCs w:val="18"/>
        </w:rPr>
        <w:footnoteRef/>
      </w:r>
      <w:r w:rsidRPr="00E229AF">
        <w:rPr>
          <w:sz w:val="18"/>
          <w:szCs w:val="18"/>
        </w:rPr>
        <w:t xml:space="preserve"> </w:t>
      </w:r>
      <w:r w:rsidRPr="00E229AF">
        <w:rPr>
          <w:sz w:val="18"/>
          <w:szCs w:val="18"/>
          <w:lang w:val="en-US"/>
        </w:rPr>
        <w:t xml:space="preserve">This community mechanism could include ICANN membership, if ICANN were to become a membership organization per the CCWG-Accountability work efforts. </w:t>
      </w:r>
    </w:p>
  </w:footnote>
  <w:footnote w:id="17">
    <w:p w14:paraId="2FA84192" w14:textId="2F3833F4" w:rsidR="008475C5" w:rsidRPr="002B3281" w:rsidRDefault="008475C5">
      <w:pPr>
        <w:pStyle w:val="FootnoteText"/>
        <w:rPr>
          <w:sz w:val="18"/>
          <w:szCs w:val="18"/>
          <w:lang w:val="en-US"/>
        </w:rPr>
      </w:pPr>
      <w:r w:rsidRPr="00E229AF">
        <w:rPr>
          <w:rStyle w:val="FootnoteReference"/>
          <w:rFonts w:ascii="Helvetica" w:hAnsi="Helvetica"/>
          <w:sz w:val="18"/>
          <w:szCs w:val="18"/>
        </w:rPr>
        <w:footnoteRef/>
      </w:r>
      <w:r w:rsidRPr="00E229AF">
        <w:rPr>
          <w:sz w:val="18"/>
          <w:szCs w:val="18"/>
        </w:rPr>
        <w:t xml:space="preserve"> </w:t>
      </w:r>
      <w:r w:rsidRPr="00E229AF">
        <w:rPr>
          <w:sz w:val="18"/>
          <w:szCs w:val="18"/>
          <w:lang w:val="en-US"/>
        </w:rPr>
        <w:t>This community mechanism could include ICANN membership, if ICANN were to become a membership organization per the CCWG-Accountability work efforts.</w:t>
      </w:r>
    </w:p>
  </w:footnote>
  <w:footnote w:id="18">
    <w:p w14:paraId="398D2D8F" w14:textId="77777777" w:rsidR="008475C5" w:rsidRDefault="008475C5" w:rsidP="00F4604F">
      <w:pPr>
        <w:pStyle w:val="FootnoteText"/>
        <w:rPr>
          <w:sz w:val="18"/>
          <w:szCs w:val="18"/>
        </w:rPr>
      </w:pPr>
      <w:r w:rsidRPr="0092724B">
        <w:rPr>
          <w:rStyle w:val="FootnoteReference"/>
          <w:rFonts w:ascii="Helvetica" w:hAnsi="Helvetica"/>
          <w:sz w:val="18"/>
          <w:szCs w:val="18"/>
        </w:rPr>
        <w:footnoteRef/>
      </w:r>
      <w:r w:rsidRPr="0092724B">
        <w:rPr>
          <w:sz w:val="18"/>
          <w:szCs w:val="18"/>
        </w:rPr>
        <w:t xml:space="preserve"> The CWG-Stewardship notes that the ICANN </w:t>
      </w:r>
      <w:r w:rsidRPr="0092724B">
        <w:rPr>
          <w:rFonts w:cs="Courier New"/>
          <w:sz w:val="18"/>
          <w:szCs w:val="18"/>
        </w:rPr>
        <w:t>Contingency and Continuity of Operations Plan (CCOP) was not able to be released as requested through the DIDP process due to security and stability related concerns</w:t>
      </w:r>
      <w:r>
        <w:rPr>
          <w:rFonts w:cs="Courier New"/>
          <w:sz w:val="18"/>
          <w:szCs w:val="18"/>
        </w:rPr>
        <w:t>.</w:t>
      </w:r>
    </w:p>
  </w:footnote>
  <w:footnote w:id="19">
    <w:p w14:paraId="7819AA14" w14:textId="77777777" w:rsidR="008475C5" w:rsidRPr="006831F6" w:rsidRDefault="008475C5" w:rsidP="00F4604F">
      <w:pPr>
        <w:pStyle w:val="FootnoteText"/>
        <w:rPr>
          <w:sz w:val="18"/>
          <w:szCs w:val="18"/>
          <w:lang w:val="en-US"/>
        </w:rPr>
      </w:pPr>
      <w:r w:rsidRPr="006831F6">
        <w:rPr>
          <w:rStyle w:val="FootnoteReference"/>
          <w:rFonts w:ascii="Helvetica" w:hAnsi="Helvetica"/>
          <w:sz w:val="18"/>
          <w:szCs w:val="18"/>
        </w:rPr>
        <w:footnoteRef/>
      </w:r>
      <w:r w:rsidRPr="006831F6">
        <w:rPr>
          <w:sz w:val="18"/>
          <w:szCs w:val="18"/>
        </w:rPr>
        <w:t xml:space="preserve"> </w:t>
      </w:r>
      <w:r w:rsidRPr="006831F6">
        <w:rPr>
          <w:sz w:val="18"/>
          <w:szCs w:val="18"/>
          <w:lang w:val="en-US"/>
        </w:rPr>
        <w:t>If this recommendation is approved, the estimated costs for the study should be added to the PTI budget for the period(s) in which it will be performed.</w:t>
      </w:r>
    </w:p>
  </w:footnote>
  <w:footnote w:id="20">
    <w:p w14:paraId="5E38B2D3" w14:textId="5F67D1B8" w:rsidR="008475C5" w:rsidRPr="00EB3DB1" w:rsidRDefault="008475C5">
      <w:pPr>
        <w:pStyle w:val="FootnoteText"/>
        <w:rPr>
          <w:lang w:val="en-US"/>
        </w:rPr>
      </w:pPr>
      <w:r>
        <w:rPr>
          <w:rStyle w:val="FootnoteReference"/>
        </w:rPr>
        <w:footnoteRef/>
      </w:r>
      <w:r>
        <w:t xml:space="preserve"> </w:t>
      </w:r>
      <w:r>
        <w:rPr>
          <w:lang w:val="en-US"/>
        </w:rPr>
        <w:t xml:space="preserve">The CWG-Stewardship has not consulted with the IETF and other named parties as to whether or not they would be willing to serve on such a committee, but sought to provide that option should these parties be interested and available. </w:t>
      </w:r>
    </w:p>
  </w:footnote>
  <w:footnote w:id="21">
    <w:p w14:paraId="0B9EA706" w14:textId="763440F3" w:rsidR="008475C5" w:rsidRDefault="008475C5" w:rsidP="00F4604F">
      <w:pPr>
        <w:pStyle w:val="FootnoteText"/>
        <w:rPr>
          <w:sz w:val="18"/>
          <w:szCs w:val="18"/>
          <w:lang w:val="en-US"/>
        </w:rPr>
      </w:pPr>
      <w:r w:rsidRPr="00CA6A2F">
        <w:rPr>
          <w:rStyle w:val="FootnoteReference"/>
          <w:rFonts w:ascii="Helvetica" w:hAnsi="Helvetica"/>
          <w:sz w:val="18"/>
        </w:rPr>
        <w:footnoteRef/>
      </w:r>
      <w:r>
        <w:rPr>
          <w:sz w:val="18"/>
          <w:szCs w:val="18"/>
        </w:rPr>
        <w:t xml:space="preserve"> </w:t>
      </w:r>
      <w:r>
        <w:rPr>
          <w:sz w:val="18"/>
          <w:szCs w:val="18"/>
          <w:lang w:val="en-US"/>
        </w:rPr>
        <w:t xml:space="preserve">CCWG-Accountability Dependency – see </w:t>
      </w:r>
      <w:r w:rsidRPr="00675F43">
        <w:rPr>
          <w:sz w:val="18"/>
          <w:szCs w:val="18"/>
          <w:lang w:val="en-US"/>
        </w:rPr>
        <w:t>http://forum.icann.org/lists/comments-ccwg-accountability-draft-proposal-04may15/msg00033.html</w:t>
      </w:r>
    </w:p>
  </w:footnote>
  <w:footnote w:id="22">
    <w:p w14:paraId="607A3811" w14:textId="77777777" w:rsidR="008475C5" w:rsidRDefault="008475C5" w:rsidP="00F4604F">
      <w:pPr>
        <w:pStyle w:val="FootnoteText"/>
        <w:rPr>
          <w:lang w:val="en-US"/>
        </w:rPr>
      </w:pPr>
      <w:r w:rsidRPr="00CA6A2F">
        <w:rPr>
          <w:rStyle w:val="FootnoteReference"/>
          <w:rFonts w:ascii="Helvetica" w:hAnsi="Helvetica"/>
          <w:sz w:val="18"/>
        </w:rPr>
        <w:footnoteRef/>
      </w:r>
      <w:r>
        <w:rPr>
          <w:sz w:val="18"/>
          <w:szCs w:val="18"/>
        </w:rPr>
        <w:t xml:space="preserve"> </w:t>
      </w:r>
      <w:r>
        <w:rPr>
          <w:sz w:val="18"/>
          <w:szCs w:val="18"/>
          <w:lang w:val="en-US"/>
        </w:rPr>
        <w:t>The names registries have long requested budget transparency and detail. See for example the work of the ccNSO Statement of Policy.</w:t>
      </w:r>
    </w:p>
  </w:footnote>
  <w:footnote w:id="23">
    <w:p w14:paraId="7A253B82" w14:textId="3B210E93" w:rsidR="008475C5" w:rsidRPr="00333809" w:rsidRDefault="008475C5">
      <w:pPr>
        <w:pStyle w:val="FootnoteText"/>
        <w:rPr>
          <w:sz w:val="18"/>
          <w:szCs w:val="18"/>
          <w:lang w:val="en-US"/>
        </w:rPr>
      </w:pPr>
      <w:r w:rsidRPr="00333809">
        <w:rPr>
          <w:rStyle w:val="FootnoteReference"/>
          <w:rFonts w:ascii="Helvetica" w:hAnsi="Helvetica"/>
          <w:sz w:val="18"/>
          <w:szCs w:val="18"/>
        </w:rPr>
        <w:footnoteRef/>
      </w:r>
      <w:r w:rsidRPr="00333809">
        <w:rPr>
          <w:sz w:val="18"/>
          <w:szCs w:val="18"/>
        </w:rPr>
        <w:t xml:space="preserve"> </w:t>
      </w:r>
      <w:r w:rsidRPr="00333809">
        <w:rPr>
          <w:sz w:val="18"/>
          <w:szCs w:val="18"/>
          <w:lang w:val="en-US"/>
        </w:rPr>
        <w:t>In developing its budget, the CWG-Stewardship recommends that PTI review best practices of other similar organizations.</w:t>
      </w:r>
    </w:p>
  </w:footnote>
  <w:footnote w:id="24">
    <w:p w14:paraId="3870C558" w14:textId="315E469D" w:rsidR="008475C5" w:rsidRPr="00181960" w:rsidRDefault="008475C5">
      <w:pPr>
        <w:pStyle w:val="FootnoteText"/>
        <w:rPr>
          <w:sz w:val="18"/>
          <w:szCs w:val="18"/>
          <w:lang w:val="en-US"/>
        </w:rPr>
      </w:pPr>
      <w:r w:rsidRPr="00181960">
        <w:rPr>
          <w:rStyle w:val="FootnoteReference"/>
          <w:rFonts w:ascii="Helvetica" w:hAnsi="Helvetica"/>
          <w:sz w:val="18"/>
          <w:szCs w:val="18"/>
        </w:rPr>
        <w:footnoteRef/>
      </w:r>
      <w:r w:rsidRPr="00181960">
        <w:rPr>
          <w:sz w:val="18"/>
          <w:szCs w:val="18"/>
        </w:rPr>
        <w:t xml:space="preserve"> The CWG-Stewardship has considered the .INT domain, and concluded that </w:t>
      </w:r>
      <w:r w:rsidRPr="00181960">
        <w:rPr>
          <w:sz w:val="18"/>
          <w:szCs w:val="18"/>
          <w:u w:val="single"/>
        </w:rPr>
        <w:t>provided there is no policy change under .INT done by ICANN/IANA</w:t>
      </w:r>
      <w:r w:rsidRPr="00181960">
        <w:rPr>
          <w:sz w:val="18"/>
          <w:szCs w:val="18"/>
        </w:rPr>
        <w:t xml:space="preserve"> the CWG-Stewardship does not see any need for changes in the management of</w:t>
      </w:r>
      <w:r w:rsidRPr="00FF3BC6">
        <w:t xml:space="preserve"> </w:t>
      </w:r>
      <w:r w:rsidRPr="00181960">
        <w:rPr>
          <w:sz w:val="18"/>
          <w:szCs w:val="18"/>
        </w:rPr>
        <w:t xml:space="preserve">the .INT domain </w:t>
      </w:r>
      <w:r w:rsidRPr="00181960">
        <w:rPr>
          <w:sz w:val="18"/>
          <w:szCs w:val="18"/>
          <w:u w:val="single"/>
        </w:rPr>
        <w:t>in conjunction with the transition</w:t>
      </w:r>
      <w:r w:rsidRPr="00181960">
        <w:rPr>
          <w:sz w:val="18"/>
          <w:szCs w:val="18"/>
        </w:rPr>
        <w:t>. Future administration of the .INT domain should be subject to review post transition.</w:t>
      </w:r>
    </w:p>
  </w:footnote>
  <w:footnote w:id="25">
    <w:p w14:paraId="7DA6FF25" w14:textId="77777777" w:rsidR="008475C5" w:rsidRDefault="008475C5" w:rsidP="00F4604F">
      <w:pPr>
        <w:pStyle w:val="CWGfootnote"/>
      </w:pPr>
      <w:r w:rsidRPr="00181960">
        <w:rPr>
          <w:rStyle w:val="FootnoteReference"/>
          <w:rFonts w:ascii="Helvetica" w:hAnsi="Helvetica"/>
          <w:sz w:val="18"/>
          <w:szCs w:val="18"/>
        </w:rPr>
        <w:footnoteRef/>
      </w:r>
      <w:r w:rsidRPr="00181960">
        <w:rPr>
          <w:sz w:val="18"/>
          <w:szCs w:val="18"/>
        </w:rPr>
        <w:t xml:space="preserve"> The NTIA addressed this in its “</w:t>
      </w:r>
      <w:r w:rsidRPr="00181960">
        <w:rPr>
          <w:bCs/>
          <w:sz w:val="18"/>
          <w:szCs w:val="18"/>
        </w:rPr>
        <w:t>IANA Functions and Related Root Zone Management Transition Questions and Answers</w:t>
      </w:r>
      <w:r w:rsidRPr="00181960">
        <w:rPr>
          <w:sz w:val="18"/>
          <w:szCs w:val="18"/>
        </w:rPr>
        <w:t xml:space="preserve">” on 18 March 2014. See </w:t>
      </w:r>
      <w:hyperlink r:id="rId2" w:history="1">
        <w:r w:rsidRPr="00181960">
          <w:rPr>
            <w:rStyle w:val="Hyperlink"/>
            <w:sz w:val="18"/>
            <w:szCs w:val="18"/>
          </w:rPr>
          <w:t>http://www.ntia.doc.gov/other-publication/2014/iana-functions-and-related-root-zone-management-transition-questi</w:t>
        </w:r>
        <w:bookmarkStart w:id="744" w:name="_Hlt294872771"/>
        <w:r w:rsidRPr="00181960">
          <w:rPr>
            <w:rStyle w:val="Hyperlink"/>
            <w:sz w:val="18"/>
            <w:szCs w:val="18"/>
          </w:rPr>
          <w:t>o</w:t>
        </w:r>
        <w:bookmarkEnd w:id="744"/>
        <w:r w:rsidRPr="00181960">
          <w:rPr>
            <w:rStyle w:val="Hyperlink"/>
            <w:sz w:val="18"/>
            <w:szCs w:val="18"/>
          </w:rPr>
          <w:t>ns-and-answ</w:t>
        </w:r>
      </w:hyperlink>
      <w:r w:rsidRPr="00181960">
        <w:rPr>
          <w:color w:val="0000E9"/>
          <w:sz w:val="18"/>
          <w:szCs w:val="18"/>
          <w:u w:val="single" w:color="0000E9"/>
        </w:rPr>
        <w:t xml:space="preserve"> </w:t>
      </w:r>
      <w:r w:rsidRPr="002C7B82">
        <w:rPr>
          <w:sz w:val="18"/>
          <w:szCs w:val="18"/>
        </w:rPr>
        <w:t>for further details.</w:t>
      </w:r>
      <w:r>
        <w:rPr>
          <w:color w:val="0000E9"/>
          <w:u w:val="single" w:color="0000E9"/>
        </w:rPr>
        <w:t xml:space="preserve"> </w:t>
      </w:r>
    </w:p>
  </w:footnote>
  <w:footnote w:id="26">
    <w:p w14:paraId="0A9730D2" w14:textId="16B640C6" w:rsidR="008475C5" w:rsidRDefault="008475C5" w:rsidP="00F4604F">
      <w:pPr>
        <w:pStyle w:val="FootnoteText"/>
        <w:rPr>
          <w:lang w:val="en-US"/>
        </w:rPr>
      </w:pPr>
      <w:r w:rsidRPr="00CA6A2F">
        <w:rPr>
          <w:rStyle w:val="FootnoteReference"/>
          <w:rFonts w:ascii="Helvetica" w:hAnsi="Helvetica"/>
        </w:rPr>
        <w:footnoteRef/>
      </w:r>
      <w:r>
        <w:t xml:space="preserve"> </w:t>
      </w:r>
      <w:r>
        <w:rPr>
          <w:rFonts w:cs="Arial"/>
        </w:rPr>
        <w:t>A draft proposed term sheet for the ICANN-PTI Contract is available in Annex S.</w:t>
      </w:r>
    </w:p>
  </w:footnote>
  <w:footnote w:id="27">
    <w:p w14:paraId="65389DDC" w14:textId="77777777" w:rsidR="008475C5" w:rsidRPr="00746DBD" w:rsidRDefault="008475C5" w:rsidP="005E0C6E">
      <w:pPr>
        <w:pStyle w:val="CWGfootnote"/>
      </w:pPr>
      <w:r w:rsidRPr="00746DBD">
        <w:rPr>
          <w:rStyle w:val="FootnoteReference"/>
          <w:rFonts w:ascii="Helvetica" w:hAnsi="Helvetica"/>
          <w:sz w:val="18"/>
          <w:szCs w:val="18"/>
        </w:rPr>
        <w:footnoteRef/>
      </w:r>
      <w:r w:rsidRPr="00746DBD">
        <w:t xml:space="preserve"> To access the CCWG-Accountability Work Stream 1 Proposal, please see: </w:t>
      </w:r>
      <w:hyperlink r:id="rId3" w:history="1">
        <w:r w:rsidRPr="00746DBD">
          <w:rPr>
            <w:rStyle w:val="Hyperlink"/>
            <w:sz w:val="18"/>
            <w:szCs w:val="18"/>
          </w:rPr>
          <w:t>https://www.icann.org/en/system/files/files/cwg-accountability-draft-proposal-without-annexes-04may15-en.pdf</w:t>
        </w:r>
      </w:hyperlink>
      <w:r w:rsidRPr="00746DBD">
        <w:rPr>
          <w:rStyle w:val="Hyperlink"/>
          <w:sz w:val="18"/>
          <w:szCs w:val="18"/>
        </w:rPr>
        <w:t xml:space="preserve">. </w:t>
      </w:r>
    </w:p>
  </w:footnote>
  <w:footnote w:id="28">
    <w:p w14:paraId="480CFC41" w14:textId="77777777" w:rsidR="008475C5" w:rsidRPr="00746DBD" w:rsidRDefault="008475C5" w:rsidP="005E0C6E">
      <w:pPr>
        <w:pStyle w:val="CWGfootnote"/>
      </w:pPr>
      <w:r w:rsidRPr="00746DBD">
        <w:rPr>
          <w:rStyle w:val="FootnoteReference"/>
          <w:rFonts w:ascii="Helvetica" w:hAnsi="Helvetica"/>
          <w:sz w:val="18"/>
          <w:szCs w:val="18"/>
        </w:rPr>
        <w:footnoteRef/>
      </w:r>
      <w:r w:rsidRPr="00746DBD">
        <w:t xml:space="preserve"> See page 71 of CCWG-Accountability Proposal for further detail. </w:t>
      </w:r>
    </w:p>
  </w:footnote>
  <w:footnote w:id="29">
    <w:p w14:paraId="353622B4" w14:textId="77777777" w:rsidR="008475C5" w:rsidRPr="00746DBD" w:rsidRDefault="008475C5" w:rsidP="005E0C6E">
      <w:pPr>
        <w:pStyle w:val="CWGfootnote"/>
      </w:pPr>
      <w:r w:rsidRPr="00746DBD">
        <w:rPr>
          <w:rStyle w:val="FootnoteReference"/>
          <w:rFonts w:ascii="Helvetica" w:hAnsi="Helvetica"/>
          <w:sz w:val="18"/>
          <w:szCs w:val="18"/>
        </w:rPr>
        <w:footnoteRef/>
      </w:r>
      <w:r w:rsidRPr="00746DBD">
        <w:t xml:space="preserve"> See page 71 of CCWG-Accountability Proposal for further detail.</w:t>
      </w:r>
    </w:p>
  </w:footnote>
  <w:footnote w:id="30">
    <w:p w14:paraId="78DE2C1A" w14:textId="77777777" w:rsidR="008475C5" w:rsidRPr="00746DBD" w:rsidRDefault="008475C5" w:rsidP="005E0C6E">
      <w:pPr>
        <w:pStyle w:val="CWGfootnote"/>
      </w:pPr>
      <w:r w:rsidRPr="00746DBD">
        <w:rPr>
          <w:rStyle w:val="FootnoteReference"/>
          <w:rFonts w:ascii="Helvetica" w:hAnsi="Helvetica"/>
          <w:sz w:val="18"/>
          <w:szCs w:val="18"/>
        </w:rPr>
        <w:footnoteRef/>
      </w:r>
      <w:r w:rsidRPr="00746DBD">
        <w:t xml:space="preserve"> See page 72 of CCWG-Accountability Proposal for further detail.</w:t>
      </w:r>
    </w:p>
  </w:footnote>
  <w:footnote w:id="31">
    <w:p w14:paraId="7E4EE40B" w14:textId="77777777" w:rsidR="008475C5" w:rsidRPr="00746DBD" w:rsidRDefault="008475C5" w:rsidP="005E0C6E">
      <w:pPr>
        <w:pStyle w:val="CWGfootnote"/>
      </w:pPr>
      <w:r w:rsidRPr="00746DBD">
        <w:rPr>
          <w:rStyle w:val="FootnoteReference"/>
          <w:rFonts w:ascii="Helvetica" w:hAnsi="Helvetica"/>
          <w:sz w:val="18"/>
          <w:szCs w:val="18"/>
        </w:rPr>
        <w:footnoteRef/>
      </w:r>
      <w:r w:rsidRPr="00746DBD">
        <w:t xml:space="preserve"> See page 73 of CCWG-Accountability Proposal for further detail.</w:t>
      </w:r>
    </w:p>
  </w:footnote>
  <w:footnote w:id="32">
    <w:p w14:paraId="338F6AEA" w14:textId="77777777" w:rsidR="008475C5" w:rsidRPr="00746DBD" w:rsidRDefault="008475C5" w:rsidP="005E0C6E">
      <w:pPr>
        <w:pStyle w:val="CWGfootnote"/>
      </w:pPr>
      <w:r w:rsidRPr="00746DBD">
        <w:rPr>
          <w:rStyle w:val="FootnoteReference"/>
          <w:rFonts w:ascii="Helvetica" w:hAnsi="Helvetica"/>
          <w:sz w:val="18"/>
          <w:szCs w:val="18"/>
        </w:rPr>
        <w:footnoteRef/>
      </w:r>
      <w:r w:rsidRPr="00746DBD">
        <w:t xml:space="preserve"> See page 74 of CCWG-Accountability Proposal for further detail.</w:t>
      </w:r>
    </w:p>
  </w:footnote>
  <w:footnote w:id="33">
    <w:p w14:paraId="200562A9" w14:textId="77777777" w:rsidR="008475C5" w:rsidRPr="00746DBD" w:rsidRDefault="008475C5" w:rsidP="005E0C6E">
      <w:pPr>
        <w:pStyle w:val="CWGfootnote"/>
      </w:pPr>
      <w:r w:rsidRPr="00746DBD">
        <w:rPr>
          <w:rStyle w:val="FootnoteReference"/>
          <w:rFonts w:ascii="Helvetica" w:hAnsi="Helvetica"/>
          <w:sz w:val="18"/>
          <w:szCs w:val="18"/>
        </w:rPr>
        <w:footnoteRef/>
      </w:r>
      <w:r w:rsidRPr="00746DBD">
        <w:t xml:space="preserve"> See page 77 of CCWG-Accountability Proposal for further detail.</w:t>
      </w:r>
    </w:p>
  </w:footnote>
  <w:footnote w:id="34">
    <w:p w14:paraId="09A6A419" w14:textId="77777777" w:rsidR="008475C5" w:rsidRPr="00746DBD" w:rsidRDefault="008475C5" w:rsidP="005E0C6E">
      <w:pPr>
        <w:pStyle w:val="CWGfootnote"/>
      </w:pPr>
      <w:r w:rsidRPr="00746DBD">
        <w:rPr>
          <w:rStyle w:val="FootnoteReference"/>
          <w:rFonts w:ascii="Helvetica" w:hAnsi="Helvetica"/>
          <w:sz w:val="18"/>
          <w:szCs w:val="18"/>
        </w:rPr>
        <w:footnoteRef/>
      </w:r>
      <w:r w:rsidRPr="00746DBD">
        <w:t xml:space="preserve"> See page 78 of CCWG-Accountability Proposal for further detail.</w:t>
      </w:r>
    </w:p>
  </w:footnote>
  <w:footnote w:id="35">
    <w:p w14:paraId="58F1F71F" w14:textId="77777777" w:rsidR="008475C5" w:rsidRPr="00333809" w:rsidRDefault="008475C5" w:rsidP="005E0C6E">
      <w:pPr>
        <w:pStyle w:val="CWGfootnote"/>
      </w:pPr>
      <w:r w:rsidRPr="00746DBD">
        <w:rPr>
          <w:rStyle w:val="FootnoteReference"/>
          <w:rFonts w:ascii="Helvetica" w:hAnsi="Helvetica"/>
          <w:sz w:val="18"/>
          <w:szCs w:val="18"/>
        </w:rPr>
        <w:footnoteRef/>
      </w:r>
      <w:r w:rsidRPr="00746DBD">
        <w:t xml:space="preserve"> See page 88 of CCWG-Accountability Proposal for further detail.</w:t>
      </w:r>
    </w:p>
  </w:footnote>
  <w:footnote w:id="36">
    <w:p w14:paraId="18204CB4" w14:textId="77777777" w:rsidR="008475C5" w:rsidRDefault="008475C5" w:rsidP="00217997">
      <w:pPr>
        <w:pStyle w:val="CWGfootnote"/>
        <w:rPr>
          <w:sz w:val="18"/>
          <w:szCs w:val="18"/>
          <w:lang w:val="en-CA"/>
        </w:rPr>
      </w:pPr>
      <w:r>
        <w:rPr>
          <w:rStyle w:val="FootnoteReference"/>
          <w:sz w:val="18"/>
          <w:szCs w:val="18"/>
        </w:rPr>
        <w:footnoteRef/>
      </w:r>
      <w:r>
        <w:rPr>
          <w:sz w:val="18"/>
          <w:szCs w:val="18"/>
        </w:rPr>
        <w:t xml:space="preserve"> ICANN has not yet assessed the CWG-Stewardship’s proposal for an implementation timeline, and there are other factors to consider, such as maintaining ICANN’s tax-exempt status, for which the CWG-Stewardship’s independent legal counsel could not estimate.  </w:t>
      </w:r>
    </w:p>
  </w:footnote>
  <w:footnote w:id="37">
    <w:p w14:paraId="55A24843" w14:textId="64399142" w:rsidR="008475C5" w:rsidRPr="0092724B" w:rsidRDefault="008475C5" w:rsidP="005E0C6E">
      <w:pPr>
        <w:pStyle w:val="CWGfootnote"/>
      </w:pPr>
      <w:r w:rsidRPr="00256A80">
        <w:rPr>
          <w:rStyle w:val="FootnoteReference"/>
          <w:rFonts w:ascii="Helvetica" w:hAnsi="Helvetica"/>
          <w:sz w:val="18"/>
          <w:szCs w:val="18"/>
        </w:rPr>
        <w:footnoteRef/>
      </w:r>
      <w:r w:rsidRPr="00256A80">
        <w:rPr>
          <w:sz w:val="18"/>
          <w:szCs w:val="18"/>
        </w:rPr>
        <w:t xml:space="preserve"> Documentations and details related to the IANA operations budget are available in Annex P, Q and T</w:t>
      </w:r>
    </w:p>
  </w:footnote>
  <w:footnote w:id="38">
    <w:p w14:paraId="1C7B8AA0" w14:textId="77777777" w:rsidR="008475C5" w:rsidRPr="00256A80" w:rsidRDefault="008475C5" w:rsidP="005E0C6E">
      <w:pPr>
        <w:pStyle w:val="CWGfootnote"/>
        <w:rPr>
          <w:sz w:val="18"/>
          <w:szCs w:val="18"/>
        </w:rPr>
      </w:pPr>
      <w:r w:rsidRPr="00256A80">
        <w:rPr>
          <w:rStyle w:val="FootnoteReference"/>
          <w:rFonts w:ascii="Helvetica" w:hAnsi="Helvetica"/>
          <w:sz w:val="18"/>
          <w:szCs w:val="18"/>
        </w:rPr>
        <w:footnoteRef/>
      </w:r>
      <w:r w:rsidRPr="00256A80">
        <w:rPr>
          <w:sz w:val="18"/>
          <w:szCs w:val="18"/>
        </w:rPr>
        <w:t xml:space="preserve"> All documents from legal counsel are available on the CWG-Stewardship Wiki at </w:t>
      </w:r>
      <w:hyperlink r:id="rId4" w:history="1">
        <w:r w:rsidRPr="00256A80">
          <w:rPr>
            <w:rStyle w:val="Hyperlink"/>
            <w:sz w:val="18"/>
            <w:szCs w:val="18"/>
          </w:rPr>
          <w:t>https://community.icann.org/display/gnsocwgdtstwrdshp/Client+Committee</w:t>
        </w:r>
      </w:hyperlink>
      <w:r w:rsidRPr="00256A80">
        <w:rPr>
          <w:sz w:val="18"/>
          <w:szCs w:val="18"/>
        </w:rPr>
        <w:t xml:space="preserve">.  </w:t>
      </w:r>
    </w:p>
  </w:footnote>
  <w:footnote w:id="39">
    <w:p w14:paraId="76188D2E" w14:textId="47D1BC52" w:rsidR="008475C5" w:rsidRPr="00D427B2" w:rsidRDefault="008475C5" w:rsidP="00543E88">
      <w:pPr>
        <w:pStyle w:val="CWGfootnote"/>
        <w:rPr>
          <w:sz w:val="18"/>
          <w:szCs w:val="18"/>
        </w:rPr>
      </w:pPr>
      <w:r w:rsidRPr="00D427B2">
        <w:rPr>
          <w:rStyle w:val="FootnoteReference"/>
          <w:rFonts w:ascii="Helvetica" w:hAnsi="Helvetica"/>
          <w:sz w:val="18"/>
          <w:szCs w:val="18"/>
        </w:rPr>
        <w:footnoteRef/>
      </w:r>
      <w:r w:rsidRPr="00D427B2">
        <w:rPr>
          <w:sz w:val="18"/>
          <w:szCs w:val="18"/>
        </w:rPr>
        <w:t xml:space="preserve"> </w:t>
      </w:r>
      <w:r w:rsidRPr="00333809">
        <w:rPr>
          <w:sz w:val="18"/>
          <w:szCs w:val="18"/>
        </w:rPr>
        <w:t>In particular, mechanisms such as: the ability to recall the ICANN Board, the ability to exercise oversight with respect to key ICANN Board decisions including decisions relating to periodic or special reviews of the IANA functions undertaken through the IFR and approval of the ICANN budget, the ability to approve changes to ICANN’s fundamental bylaws as well as the related creation of a stakeholder community / member group in order ensure the ability to exercise these kinds of rights.</w:t>
      </w:r>
      <w:r>
        <w:t xml:space="preserve">  </w:t>
      </w:r>
    </w:p>
  </w:footnote>
  <w:footnote w:id="40">
    <w:p w14:paraId="4A81E46E" w14:textId="77777777" w:rsidR="008475C5" w:rsidRPr="00333809" w:rsidRDefault="008475C5" w:rsidP="00F4604F">
      <w:pPr>
        <w:pStyle w:val="CWGfootnote"/>
        <w:rPr>
          <w:sz w:val="18"/>
          <w:szCs w:val="18"/>
        </w:rPr>
      </w:pPr>
      <w:r w:rsidRPr="00333809">
        <w:rPr>
          <w:rStyle w:val="FootnoteReference"/>
          <w:rFonts w:ascii="Helvetica" w:hAnsi="Helvetica"/>
          <w:sz w:val="18"/>
          <w:szCs w:val="18"/>
        </w:rPr>
        <w:footnoteRef/>
      </w:r>
      <w:r w:rsidRPr="00333809">
        <w:rPr>
          <w:sz w:val="18"/>
          <w:szCs w:val="18"/>
        </w:rPr>
        <w:t xml:space="preserve"> </w:t>
      </w:r>
      <w:hyperlink r:id="rId5" w:history="1">
        <w:r w:rsidRPr="00333809">
          <w:rPr>
            <w:rStyle w:val="Hyperlink"/>
            <w:sz w:val="18"/>
            <w:szCs w:val="18"/>
          </w:rPr>
          <w:t>http://www.ntia.doc.gov/press-release/2014/ntia-announces-intent-transition-key-internet-domain-name-functions</w:t>
        </w:r>
      </w:hyperlink>
      <w:r w:rsidRPr="00333809">
        <w:rPr>
          <w:sz w:val="18"/>
          <w:szCs w:val="18"/>
        </w:rPr>
        <w:t xml:space="preserve"> </w:t>
      </w:r>
    </w:p>
  </w:footnote>
  <w:footnote w:id="41">
    <w:p w14:paraId="742534A9" w14:textId="77777777" w:rsidR="008475C5" w:rsidRDefault="008475C5" w:rsidP="00F4604F">
      <w:pPr>
        <w:pStyle w:val="CWGfootnote"/>
      </w:pPr>
      <w:r w:rsidRPr="00333809">
        <w:rPr>
          <w:rStyle w:val="FootnoteReference"/>
          <w:rFonts w:ascii="Helvetica" w:hAnsi="Helvetica"/>
          <w:sz w:val="18"/>
          <w:szCs w:val="18"/>
        </w:rPr>
        <w:footnoteRef/>
      </w:r>
      <w:r w:rsidRPr="00333809">
        <w:rPr>
          <w:sz w:val="18"/>
          <w:szCs w:val="18"/>
        </w:rPr>
        <w:t xml:space="preserve"> </w:t>
      </w:r>
      <w:hyperlink r:id="rId6" w:history="1">
        <w:r w:rsidRPr="00333809">
          <w:rPr>
            <w:rStyle w:val="Hyperlink"/>
            <w:sz w:val="18"/>
            <w:szCs w:val="18"/>
          </w:rPr>
          <w:t>https://www.icann.org/en/system/files/files/charter-icg-27aug14-en.pdf</w:t>
        </w:r>
      </w:hyperlink>
      <w:r>
        <w:t xml:space="preserve"> </w:t>
      </w:r>
    </w:p>
  </w:footnote>
  <w:footnote w:id="42">
    <w:p w14:paraId="52623C64" w14:textId="77777777" w:rsidR="008475C5" w:rsidRDefault="008475C5" w:rsidP="00F4604F">
      <w:pPr>
        <w:pStyle w:val="CWGfootnote"/>
      </w:pPr>
      <w:r w:rsidRPr="00CA6A2F">
        <w:rPr>
          <w:rStyle w:val="FootnoteReference"/>
          <w:rFonts w:ascii="Helvetica" w:hAnsi="Helvetica"/>
        </w:rPr>
        <w:footnoteRef/>
      </w:r>
      <w:r>
        <w:t xml:space="preserve"> </w:t>
      </w:r>
      <w:hyperlink r:id="rId7" w:history="1">
        <w:r>
          <w:rPr>
            <w:rStyle w:val="Hyperlink"/>
          </w:rPr>
          <w:t>https://www.icann.org/en/system/files/files/rfp-iana-stewardship-08sep14-en.pdf</w:t>
        </w:r>
      </w:hyperlink>
      <w:r>
        <w:t xml:space="preserve"> </w:t>
      </w:r>
    </w:p>
  </w:footnote>
  <w:footnote w:id="43">
    <w:p w14:paraId="1DB3B20E" w14:textId="77777777" w:rsidR="008475C5" w:rsidRDefault="008475C5" w:rsidP="00F4604F">
      <w:pPr>
        <w:pStyle w:val="CWGfootnote"/>
      </w:pPr>
      <w:r w:rsidRPr="00CA6A2F">
        <w:rPr>
          <w:rStyle w:val="FootnoteReference"/>
          <w:rFonts w:ascii="Helvetica" w:hAnsi="Helvetica"/>
        </w:rPr>
        <w:footnoteRef/>
      </w:r>
      <w:r>
        <w:t xml:space="preserve"> </w:t>
      </w:r>
      <w:hyperlink r:id="rId8" w:history="1">
        <w:r>
          <w:rPr>
            <w:rStyle w:val="Hyperlink"/>
          </w:rPr>
          <w:t>https://community.icann.org/display/gnsocwgdtstwrdshp/SOIs+Created+for+CWG</w:t>
        </w:r>
      </w:hyperlink>
      <w:r>
        <w:t xml:space="preserve"> </w:t>
      </w:r>
    </w:p>
  </w:footnote>
  <w:footnote w:id="44">
    <w:p w14:paraId="11C281E1" w14:textId="77777777" w:rsidR="008475C5" w:rsidRDefault="008475C5" w:rsidP="00F4604F">
      <w:pPr>
        <w:pStyle w:val="FootnoteText"/>
      </w:pPr>
      <w:r w:rsidRPr="00CA6A2F">
        <w:rPr>
          <w:rStyle w:val="FootnoteReference"/>
          <w:rFonts w:ascii="Helvetica" w:hAnsi="Helvetica"/>
        </w:rPr>
        <w:footnoteRef/>
      </w:r>
      <w:r>
        <w:t xml:space="preserve"> CWG Charter, Section V: Rules of Engagement (</w:t>
      </w:r>
      <w:hyperlink r:id="rId9" w:history="1">
        <w:r>
          <w:rPr>
            <w:rStyle w:val="Hyperlink"/>
          </w:rPr>
          <w:t>https://community.icann.org/display/gnsocwgdtstwrdshp/Charter</w:t>
        </w:r>
      </w:hyperlink>
      <w:r>
        <w:t xml:space="preserve">) </w:t>
      </w:r>
    </w:p>
  </w:footnote>
  <w:footnote w:id="45">
    <w:p w14:paraId="1BA683B7" w14:textId="77777777" w:rsidR="008475C5" w:rsidRPr="00D927D6" w:rsidRDefault="008475C5" w:rsidP="00D927D6">
      <w:pPr>
        <w:pStyle w:val="CWGfootnote"/>
      </w:pPr>
      <w:r>
        <w:rPr>
          <w:rStyle w:val="FootnoteReference"/>
        </w:rPr>
        <w:footnoteRef/>
      </w:r>
      <w:r>
        <w:t xml:space="preserve"> At this point, the CWG-Stewardship had still not secured professional legal advice. </w:t>
      </w:r>
    </w:p>
  </w:footnote>
  <w:footnote w:id="46">
    <w:p w14:paraId="5E17CFD5" w14:textId="77777777" w:rsidR="008475C5" w:rsidRPr="00D927D6" w:rsidRDefault="008475C5" w:rsidP="00D927D6">
      <w:pPr>
        <w:pStyle w:val="CWGfootnote"/>
      </w:pPr>
      <w:r>
        <w:rPr>
          <w:rStyle w:val="FootnoteReference"/>
        </w:rPr>
        <w:footnoteRef/>
      </w:r>
      <w:r>
        <w:t xml:space="preserve"> At this point, the CWG-Stewardship had still not secured professional legal advice. </w:t>
      </w:r>
    </w:p>
  </w:footnote>
  <w:footnote w:id="47">
    <w:p w14:paraId="6DFD5074" w14:textId="77777777" w:rsidR="008475C5" w:rsidRDefault="008475C5" w:rsidP="00F4604F">
      <w:pPr>
        <w:pStyle w:val="CWGfootnote"/>
      </w:pPr>
      <w:r w:rsidRPr="00CA6A2F">
        <w:rPr>
          <w:rStyle w:val="FootnoteReference"/>
          <w:rFonts w:ascii="Helvetica" w:hAnsi="Helvetica"/>
        </w:rPr>
        <w:footnoteRef/>
      </w:r>
      <w:r>
        <w:t xml:space="preserve"> The Client Committee was composed of the two co-chairs and two CWG-Stewardship members. </w:t>
      </w:r>
    </w:p>
  </w:footnote>
  <w:footnote w:id="48">
    <w:p w14:paraId="2A04696E" w14:textId="71BDF89B" w:rsidR="008475C5" w:rsidRDefault="008475C5" w:rsidP="00F4604F">
      <w:pPr>
        <w:pStyle w:val="CWGfootnote"/>
      </w:pPr>
      <w:r w:rsidRPr="00CA6A2F">
        <w:rPr>
          <w:rStyle w:val="FootnoteReference"/>
          <w:rFonts w:ascii="Helvetica" w:hAnsi="Helvetica"/>
          <w:sz w:val="18"/>
        </w:rPr>
        <w:footnoteRef/>
      </w:r>
      <w:r>
        <w:t xml:space="preserve"> The CWG-Stewardship has considered the .INT domain, and concluded that </w:t>
      </w:r>
      <w:r>
        <w:rPr>
          <w:u w:val="single"/>
        </w:rPr>
        <w:t>provided there is no policy change under .INT done by ICANN/IANA</w:t>
      </w:r>
      <w:r>
        <w:t xml:space="preserve"> the CWG-Stewardship does not see any need for changes in the management of the .INT domain </w:t>
      </w:r>
      <w:r>
        <w:rPr>
          <w:u w:val="single"/>
        </w:rPr>
        <w:t>in conjunction with the transition</w:t>
      </w:r>
      <w:r>
        <w:t>. Future administration of the .INT domain should be subject to review post transition.</w:t>
      </w:r>
    </w:p>
  </w:footnote>
  <w:footnote w:id="49">
    <w:p w14:paraId="064D5B09" w14:textId="77777777" w:rsidR="008475C5" w:rsidRDefault="008475C5" w:rsidP="00F4604F">
      <w:pPr>
        <w:pStyle w:val="CWGfootnote"/>
      </w:pPr>
      <w:r w:rsidRPr="00CA6A2F">
        <w:rPr>
          <w:rStyle w:val="FootnoteReference"/>
          <w:rFonts w:ascii="Helvetica" w:hAnsi="Helvetica"/>
          <w:sz w:val="18"/>
        </w:rPr>
        <w:footnoteRef/>
      </w:r>
      <w:r>
        <w:t xml:space="preserve"> The term IANA Functions Operator means the unit that provides the service.</w:t>
      </w:r>
    </w:p>
  </w:footnote>
  <w:footnote w:id="50">
    <w:p w14:paraId="60AA12FA" w14:textId="77777777" w:rsidR="008475C5" w:rsidRDefault="008475C5" w:rsidP="00F4604F">
      <w:pPr>
        <w:pStyle w:val="CWGfootnote"/>
      </w:pPr>
      <w:r w:rsidRPr="00CA6A2F">
        <w:rPr>
          <w:rStyle w:val="FootnoteReference"/>
          <w:rFonts w:ascii="Helvetica" w:hAnsi="Helvetica"/>
          <w:sz w:val="18"/>
        </w:rPr>
        <w:footnoteRef/>
      </w:r>
      <w:r>
        <w:t xml:space="preserve"> A group can be considered captured when one or more members are able to effectively control outcomes despite a lack of agreement from other stakeholders whose agreement or non-objection would be required to achieve consensus. Conditions for consensus will need to be agreed appropriate for the group.</w:t>
      </w:r>
    </w:p>
  </w:footnote>
  <w:footnote w:id="51">
    <w:p w14:paraId="5A32F3A1" w14:textId="77777777" w:rsidR="008475C5" w:rsidRPr="00B21CDB" w:rsidRDefault="008475C5" w:rsidP="00F4604F">
      <w:pPr>
        <w:pStyle w:val="FootnoteText"/>
        <w:rPr>
          <w:sz w:val="18"/>
          <w:szCs w:val="18"/>
          <w:lang w:val="en-US"/>
        </w:rPr>
      </w:pPr>
      <w:r w:rsidRPr="00B21CDB">
        <w:rPr>
          <w:rStyle w:val="FootnoteReference"/>
          <w:rFonts w:ascii="Helvetica" w:hAnsi="Helvetica"/>
          <w:sz w:val="18"/>
          <w:szCs w:val="18"/>
        </w:rPr>
        <w:footnoteRef/>
      </w:r>
      <w:r w:rsidRPr="00B21CDB">
        <w:rPr>
          <w:sz w:val="18"/>
          <w:szCs w:val="18"/>
        </w:rPr>
        <w:t xml:space="preserve"> </w:t>
      </w:r>
      <w:r w:rsidRPr="00B21CDB">
        <w:rPr>
          <w:sz w:val="18"/>
          <w:szCs w:val="18"/>
          <w:lang w:val="en-US"/>
        </w:rPr>
        <w:t>Note: this does not include any review of policy developed or adopted through agreed processes or on ICANN’s relationship with contracted TLDs.</w:t>
      </w:r>
    </w:p>
  </w:footnote>
  <w:footnote w:id="52">
    <w:p w14:paraId="6FB9569B" w14:textId="77777777" w:rsidR="008475C5" w:rsidRPr="00B21CDB" w:rsidRDefault="008475C5" w:rsidP="00F4604F">
      <w:pPr>
        <w:pStyle w:val="Normal1"/>
        <w:spacing w:line="240" w:lineRule="auto"/>
        <w:rPr>
          <w:rFonts w:ascii="Helvetica" w:hAnsi="Helvetica"/>
          <w:sz w:val="18"/>
          <w:szCs w:val="18"/>
        </w:rPr>
      </w:pPr>
      <w:r w:rsidRPr="00B21CDB">
        <w:rPr>
          <w:rFonts w:ascii="Helvetica" w:hAnsi="Helvetica"/>
          <w:sz w:val="18"/>
          <w:szCs w:val="18"/>
          <w:vertAlign w:val="superscript"/>
        </w:rPr>
        <w:footnoteRef/>
      </w:r>
      <w:r w:rsidRPr="00B21CDB">
        <w:rPr>
          <w:rFonts w:ascii="Helvetica" w:hAnsi="Helvetica"/>
          <w:sz w:val="18"/>
          <w:szCs w:val="18"/>
        </w:rPr>
        <w:t xml:space="preserve"> It is expected that these reports be retained for the duration of the reporting period, and be made available to members of the IANA Function Review Team (to the extent that they are not published publically). </w:t>
      </w:r>
    </w:p>
  </w:footnote>
  <w:footnote w:id="53">
    <w:p w14:paraId="0B4D54EE" w14:textId="77777777" w:rsidR="008475C5" w:rsidRDefault="008475C5" w:rsidP="00F4604F">
      <w:pPr>
        <w:pStyle w:val="FootnoteText"/>
        <w:rPr>
          <w:sz w:val="18"/>
          <w:szCs w:val="18"/>
        </w:rPr>
      </w:pPr>
      <w:r w:rsidRPr="00CA6A2F">
        <w:rPr>
          <w:rStyle w:val="FootnoteReference"/>
          <w:rFonts w:ascii="Helvetica" w:hAnsi="Helvetica"/>
          <w:sz w:val="18"/>
        </w:rPr>
        <w:footnoteRef/>
      </w:r>
      <w:r>
        <w:rPr>
          <w:sz w:val="18"/>
          <w:szCs w:val="18"/>
        </w:rPr>
        <w:t xml:space="preserve"> Including individuals, ccTLD regional organizations, ICANN SO/ACs, etc.</w:t>
      </w:r>
    </w:p>
  </w:footnote>
  <w:footnote w:id="54">
    <w:p w14:paraId="30BFDB92" w14:textId="1BBC0F0A" w:rsidR="008475C5" w:rsidRDefault="008475C5" w:rsidP="00F4604F">
      <w:pPr>
        <w:pStyle w:val="CWGfootnote"/>
      </w:pPr>
      <w:r w:rsidRPr="00CA6A2F">
        <w:rPr>
          <w:rStyle w:val="FootnoteReference"/>
          <w:rFonts w:ascii="Helvetica" w:hAnsi="Helvetica"/>
          <w:sz w:val="18"/>
        </w:rPr>
        <w:footnoteRef/>
      </w:r>
      <w:r w:rsidRPr="006143DF">
        <w:t xml:space="preserve"> Non-direct customers, including TLD organizations,that are of the view that an issue has not been addressed through </w:t>
      </w:r>
      <w:r>
        <w:t>Phase</w:t>
      </w:r>
      <w:r w:rsidRPr="006143DF">
        <w:t xml:space="preserve"> 1 may escalate the issue to the </w:t>
      </w:r>
      <w:r>
        <w:t>ICANN Ombudsman</w:t>
      </w:r>
      <w:r w:rsidRPr="006143DF">
        <w:t xml:space="preserve"> or via the applicable liaisons to the </w:t>
      </w:r>
      <w:r>
        <w:t>CSC</w:t>
      </w:r>
      <w:r w:rsidRPr="006143DF">
        <w:t xml:space="preserve"> to </w:t>
      </w:r>
      <w:r>
        <w:t>Phase</w:t>
      </w:r>
      <w:r w:rsidRPr="006143DF">
        <w:t xml:space="preserve"> 2.</w:t>
      </w:r>
    </w:p>
  </w:footnote>
  <w:footnote w:id="55">
    <w:p w14:paraId="4B5730DA" w14:textId="0503CDE0" w:rsidR="008475C5" w:rsidRDefault="008475C5" w:rsidP="00F4604F">
      <w:pPr>
        <w:pStyle w:val="CWGfootnote"/>
      </w:pPr>
      <w:r w:rsidRPr="00CA6A2F">
        <w:rPr>
          <w:rStyle w:val="FootnoteReference"/>
          <w:rFonts w:ascii="Helvetica" w:hAnsi="Helvetica"/>
          <w:sz w:val="18"/>
        </w:rPr>
        <w:footnoteRef/>
      </w:r>
      <w:r>
        <w:t xml:space="preserve"> The CWG-Stewardship recommends that as part of the implementation of this proposal, ICANN Staff explore possible approaches with regards to mediation such as, for example, Section 5.1 of the Base gTLD Registry Agreement (</w:t>
      </w:r>
      <w:hyperlink r:id="rId10" w:history="1">
        <w:r>
          <w:rPr>
            <w:rStyle w:val="Hyperlink"/>
            <w:color w:val="auto"/>
          </w:rPr>
          <w:t>https://www.icann.org/resources/pages/registries/registries-agreements-en</w:t>
        </w:r>
      </w:hyperlink>
      <w:r>
        <w:rPr>
          <w:rFonts w:ascii="Calibri" w:hAnsi="Calibri" w:cs="Calibri"/>
          <w:sz w:val="28"/>
          <w:szCs w:val="28"/>
        </w:rPr>
        <w:t>).</w:t>
      </w:r>
    </w:p>
  </w:footnote>
  <w:footnote w:id="56">
    <w:p w14:paraId="6AF9F99A" w14:textId="77777777" w:rsidR="008475C5" w:rsidRPr="00B168B5" w:rsidRDefault="008475C5" w:rsidP="00F4604F">
      <w:pPr>
        <w:pStyle w:val="FootnoteText"/>
        <w:rPr>
          <w:sz w:val="18"/>
          <w:szCs w:val="18"/>
          <w:lang w:val="en-US"/>
        </w:rPr>
      </w:pPr>
      <w:r w:rsidRPr="00B168B5">
        <w:rPr>
          <w:rStyle w:val="FootnoteReference"/>
          <w:rFonts w:ascii="Helvetica" w:hAnsi="Helvetica"/>
          <w:sz w:val="18"/>
          <w:szCs w:val="18"/>
        </w:rPr>
        <w:footnoteRef/>
      </w:r>
      <w:r w:rsidRPr="00B168B5">
        <w:rPr>
          <w:sz w:val="18"/>
          <w:szCs w:val="18"/>
        </w:rPr>
        <w:t xml:space="preserve"> The roles of the ccNSO and GNSO in this step should be further investigated to ensure that this is consistent with their missions as well as to identify any actions that may be needed by the SOs to allow for this role.</w:t>
      </w:r>
    </w:p>
  </w:footnote>
  <w:footnote w:id="57">
    <w:p w14:paraId="237BD159" w14:textId="77777777" w:rsidR="008475C5" w:rsidRDefault="008475C5" w:rsidP="00F4604F">
      <w:pPr>
        <w:pStyle w:val="FootnoteText"/>
        <w:rPr>
          <w:sz w:val="18"/>
          <w:szCs w:val="18"/>
        </w:rPr>
      </w:pPr>
    </w:p>
  </w:footnote>
  <w:footnote w:id="58">
    <w:p w14:paraId="4BCA9918" w14:textId="77777777" w:rsidR="008475C5" w:rsidRDefault="008475C5" w:rsidP="00FC570A">
      <w:pPr>
        <w:pStyle w:val="FootnoteText"/>
      </w:pPr>
      <w:r>
        <w:rPr>
          <w:rStyle w:val="FootnoteReference"/>
        </w:rPr>
        <w:footnoteRef/>
      </w:r>
      <w:r>
        <w:t xml:space="preserve"> This community mechanism could include ICANN membership, if ICANN were to become a membership organization per the CCWG-Accountability work efforts.</w:t>
      </w:r>
    </w:p>
  </w:footnote>
  <w:footnote w:id="59">
    <w:p w14:paraId="6EC980BF" w14:textId="6B7B6C11" w:rsidR="008475C5" w:rsidRDefault="008475C5" w:rsidP="00FC570A">
      <w:pPr>
        <w:pStyle w:val="CWGfootnote"/>
        <w:rPr>
          <w:rFonts w:ascii="Times" w:hAnsi="Times"/>
        </w:rPr>
      </w:pPr>
      <w:r>
        <w:rPr>
          <w:rStyle w:val="FootnoteReference"/>
        </w:rPr>
        <w:footnoteRef/>
      </w:r>
      <w:r>
        <w:t xml:space="preserve"> Any other recommendations produced by the Special IFR would need to include implementation recommendations, including the possible initiation of an SCWG with a specific mandate, and would need to be approved by a supermajority of each of the ccNSO and GNSO Councils, the ICANN Board and a community mechanism derived from the CCWG-Accountability process</w:t>
      </w:r>
      <w:r>
        <w:rPr>
          <w:rFonts w:ascii="Helvetica Neue" w:hAnsi="Helvetica Neue"/>
        </w:rPr>
        <w:t>.</w:t>
      </w:r>
    </w:p>
  </w:footnote>
  <w:footnote w:id="60">
    <w:p w14:paraId="0835B573" w14:textId="381C7B76" w:rsidR="008475C5" w:rsidRDefault="008475C5" w:rsidP="00F4604F">
      <w:pPr>
        <w:pStyle w:val="CWGfootnote"/>
        <w:rPr>
          <w:rFonts w:ascii="Helvetica Neue" w:hAnsi="Helvetica Neue"/>
        </w:rPr>
      </w:pPr>
      <w:r>
        <w:rPr>
          <w:rStyle w:val="FootnoteReference"/>
          <w:rFonts w:ascii="Helvetica Neue" w:hAnsi="Helvetica Neue"/>
        </w:rPr>
        <w:footnoteRef/>
      </w:r>
      <w:r>
        <w:rPr>
          <w:rFonts w:ascii="Helvetica Neue" w:hAnsi="Helvetica Neue"/>
        </w:rPr>
        <w:t xml:space="preserve"> </w:t>
      </w:r>
      <w:r>
        <w:t>Given the unique purpose and task of the Separation Cross Community Working Group, if this composition diverges from the recommendation of the Cross Community Working Group on Principles for Cross Community Working Groups, the structure in this proposal shall prevail.</w:t>
      </w:r>
    </w:p>
  </w:footnote>
  <w:footnote w:id="61">
    <w:p w14:paraId="0F7EABD6" w14:textId="77777777" w:rsidR="008475C5" w:rsidRDefault="008475C5" w:rsidP="00F4604F">
      <w:pPr>
        <w:pStyle w:val="CWGfootnote"/>
      </w:pPr>
      <w:r>
        <w:rPr>
          <w:rStyle w:val="FootnoteReference"/>
          <w:rFonts w:ascii="Helvetica" w:hAnsi="Helvetica"/>
        </w:rPr>
        <w:footnoteRef/>
      </w:r>
      <w:r>
        <w:t xml:space="preserve"> One specific expectation is that with six total registry seats on the SCWG, including ccTLD and gTLD registries, all five ICANN geographical regions be represented.</w:t>
      </w:r>
    </w:p>
  </w:footnote>
  <w:footnote w:id="62">
    <w:p w14:paraId="0992E6EB" w14:textId="77777777" w:rsidR="008475C5" w:rsidRPr="00B82E37" w:rsidRDefault="008475C5" w:rsidP="00F4604F">
      <w:pPr>
        <w:pStyle w:val="NormalWeb"/>
        <w:spacing w:before="0" w:beforeAutospacing="0" w:after="0" w:afterAutospacing="0"/>
        <w:rPr>
          <w:rFonts w:ascii="Helvetica" w:hAnsi="Helvetica"/>
          <w:sz w:val="18"/>
          <w:szCs w:val="18"/>
        </w:rPr>
      </w:pPr>
      <w:r w:rsidRPr="00B82E37">
        <w:rPr>
          <w:rStyle w:val="FootnoteReference"/>
          <w:rFonts w:ascii="Helvetica" w:hAnsi="Helvetica"/>
          <w:sz w:val="18"/>
          <w:szCs w:val="18"/>
        </w:rPr>
        <w:footnoteRef/>
      </w:r>
      <w:r w:rsidRPr="00B82E37">
        <w:rPr>
          <w:rFonts w:ascii="Helvetica" w:hAnsi="Helvetica"/>
          <w:sz w:val="18"/>
          <w:szCs w:val="18"/>
        </w:rPr>
        <w:t xml:space="preserve"> </w:t>
      </w:r>
      <w:r w:rsidRPr="00B82E37">
        <w:rPr>
          <w:rFonts w:ascii="Helvetica" w:hAnsi="Helvetica" w:cs="Arial"/>
          <w:color w:val="000000"/>
          <w:sz w:val="18"/>
          <w:szCs w:val="18"/>
        </w:rPr>
        <w:t>The then current IFO would not be prevented from participating in the RFP. In the event of the PTI, it would be possible for either the S-IFR or the PTI itself to recommend changes to its structure to better accomplish it task and to remediate any problems. This remediation could include recommendations for further separation.</w:t>
      </w:r>
    </w:p>
  </w:footnote>
  <w:footnote w:id="63">
    <w:p w14:paraId="2E0985FF" w14:textId="77777777" w:rsidR="008475C5" w:rsidRPr="0032269D" w:rsidRDefault="008475C5" w:rsidP="006474DE">
      <w:pPr>
        <w:pStyle w:val="FootnoteText"/>
        <w:rPr>
          <w:lang w:val="en-US"/>
        </w:rPr>
      </w:pPr>
      <w:r w:rsidRPr="00B82E37">
        <w:rPr>
          <w:rStyle w:val="FootnoteReference"/>
          <w:rFonts w:ascii="Helvetica" w:hAnsi="Helvetica"/>
          <w:sz w:val="18"/>
          <w:szCs w:val="18"/>
        </w:rPr>
        <w:footnoteRef/>
      </w:r>
      <w:r w:rsidRPr="00B82E37">
        <w:rPr>
          <w:sz w:val="18"/>
          <w:szCs w:val="18"/>
        </w:rPr>
        <w:t xml:space="preserve"> </w:t>
      </w:r>
      <w:r w:rsidRPr="00B82E37">
        <w:rPr>
          <w:sz w:val="18"/>
          <w:szCs w:val="18"/>
          <w:lang w:val="en-US"/>
        </w:rPr>
        <w:t>This community mechanism could include ICANN membership, if ICANN were to become a membership organization per the CCWG-Accountability work efforts.</w:t>
      </w:r>
      <w:r>
        <w:rPr>
          <w:lang w:val="en-US"/>
        </w:rPr>
        <w:t xml:space="preserve"> </w:t>
      </w:r>
    </w:p>
  </w:footnote>
  <w:footnote w:id="64">
    <w:p w14:paraId="63B1855C" w14:textId="77777777" w:rsidR="008475C5" w:rsidRPr="00D82FAB" w:rsidRDefault="008475C5" w:rsidP="00F4604F">
      <w:pPr>
        <w:pStyle w:val="FootnoteText"/>
        <w:rPr>
          <w:sz w:val="18"/>
          <w:szCs w:val="18"/>
          <w:lang w:val="en-US"/>
        </w:rPr>
      </w:pPr>
      <w:r w:rsidRPr="00D82FAB">
        <w:rPr>
          <w:rStyle w:val="FootnoteReference"/>
          <w:rFonts w:ascii="Helvetica" w:hAnsi="Helvetica"/>
          <w:sz w:val="18"/>
          <w:szCs w:val="18"/>
        </w:rPr>
        <w:footnoteRef/>
      </w:r>
      <w:r w:rsidRPr="00D82FAB">
        <w:rPr>
          <w:sz w:val="18"/>
          <w:szCs w:val="18"/>
        </w:rPr>
        <w:t xml:space="preserve"> </w:t>
      </w:r>
      <w:r w:rsidRPr="00D82FAB">
        <w:rPr>
          <w:sz w:val="18"/>
          <w:szCs w:val="18"/>
          <w:lang w:val="en-US"/>
        </w:rPr>
        <w:t xml:space="preserve">All documents are available on the CWG-Stewardship Wiki here: </w:t>
      </w:r>
      <w:hyperlink r:id="rId11" w:history="1">
        <w:r w:rsidRPr="00D82FAB">
          <w:rPr>
            <w:rStyle w:val="Hyperlink"/>
            <w:sz w:val="18"/>
            <w:szCs w:val="18"/>
            <w:lang w:val="en-US"/>
          </w:rPr>
          <w:t>https://community.icann.org/display/gnsocwgdtstwrdshp/DT-L+Transition+Plan</w:t>
        </w:r>
      </w:hyperlink>
      <w:r w:rsidRPr="00D82FAB">
        <w:rPr>
          <w:sz w:val="18"/>
          <w:szCs w:val="18"/>
          <w:lang w:val="en-US"/>
        </w:rPr>
        <w:t xml:space="preserve">. </w:t>
      </w:r>
    </w:p>
  </w:footnote>
  <w:footnote w:id="65">
    <w:p w14:paraId="2C55F8E8" w14:textId="6160B8EA" w:rsidR="008475C5" w:rsidRDefault="008475C5" w:rsidP="00F4604F">
      <w:pPr>
        <w:spacing w:after="0"/>
        <w:rPr>
          <w:sz w:val="18"/>
          <w:szCs w:val="18"/>
        </w:rPr>
      </w:pPr>
      <w:r>
        <w:rPr>
          <w:sz w:val="18"/>
          <w:szCs w:val="18"/>
          <w:vertAlign w:val="superscript"/>
        </w:rPr>
        <w:footnoteRef/>
      </w:r>
      <w:r>
        <w:rPr>
          <w:sz w:val="18"/>
          <w:szCs w:val="18"/>
        </w:rPr>
        <w:t xml:space="preserve"> </w:t>
      </w:r>
      <w:hyperlink r:id="rId12" w:history="1">
        <w:r>
          <w:rPr>
            <w:rStyle w:val="Hyperlink"/>
            <w:color w:val="1155CC"/>
            <w:sz w:val="18"/>
            <w:szCs w:val="18"/>
          </w:rPr>
          <w:t>KSK Termination Plan (June 2010)</w:t>
        </w:r>
      </w:hyperlink>
    </w:p>
  </w:footnote>
  <w:footnote w:id="66">
    <w:p w14:paraId="793AB7FE" w14:textId="5BF18F17" w:rsidR="008475C5" w:rsidRDefault="008475C5" w:rsidP="00F4604F">
      <w:pPr>
        <w:spacing w:after="0"/>
        <w:rPr>
          <w:sz w:val="18"/>
          <w:szCs w:val="18"/>
        </w:rPr>
      </w:pPr>
      <w:r>
        <w:rPr>
          <w:sz w:val="18"/>
          <w:szCs w:val="18"/>
          <w:vertAlign w:val="superscript"/>
        </w:rPr>
        <w:footnoteRef/>
      </w:r>
      <w:r>
        <w:rPr>
          <w:sz w:val="18"/>
          <w:szCs w:val="18"/>
        </w:rPr>
        <w:t xml:space="preserve"> Given that there has up to now never been such a KSK roll-over and given the desire to maintain stability of security of the root zone a somewhat lighter procedure can be followed (TBD). The important part is the transfer of administration of the HSMs, related infrastructure and the operation of the key ceremonies.  This is not unlike the process that took place in April 2015 when the Hardware Security Modules (HSM) were replaced - see: </w:t>
      </w:r>
      <w:hyperlink r:id="rId13" w:history="1">
        <w:r>
          <w:rPr>
            <w:rStyle w:val="Hyperlink"/>
            <w:color w:val="1155CC"/>
            <w:sz w:val="18"/>
            <w:szCs w:val="18"/>
          </w:rPr>
          <w:t>https://www.icann.org/news/announcement-3-2015-03-23-en</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862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29"/>
    <w:multiLevelType w:val="hybridMultilevel"/>
    <w:tmpl w:val="151C2846"/>
    <w:lvl w:ilvl="0" w:tplc="04090003">
      <w:start w:val="1"/>
      <w:numFmt w:val="bullet"/>
      <w:lvlText w:val="o"/>
      <w:lvlJc w:val="left"/>
      <w:pPr>
        <w:tabs>
          <w:tab w:val="num" w:pos="720"/>
        </w:tabs>
        <w:ind w:left="720" w:hanging="360"/>
      </w:pPr>
      <w:rPr>
        <w:rFonts w:ascii="Courier New" w:hAnsi="Courier New" w:cs="Courier New" w:hint="default"/>
        <w:vertAlign w:val="baseline"/>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nsid w:val="00B71130"/>
    <w:multiLevelType w:val="hybridMultilevel"/>
    <w:tmpl w:val="07AC9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10D08E0"/>
    <w:multiLevelType w:val="multilevel"/>
    <w:tmpl w:val="F8B4B096"/>
    <w:lvl w:ilvl="0">
      <w:start w:val="1"/>
      <w:numFmt w:val="bullet"/>
      <w:lvlText w:val=""/>
      <w:lvlJc w:val="left"/>
      <w:pPr>
        <w:ind w:left="720" w:hanging="360"/>
      </w:pPr>
      <w:rPr>
        <w:rFonts w:ascii="Symbol" w:hAnsi="Symbol" w:hint="default"/>
        <w:b w:val="0"/>
        <w:bCs w:val="0"/>
        <w:i w:val="0"/>
        <w:iCs w:val="0"/>
        <w:color w:val="auto"/>
        <w:sz w:val="16"/>
        <w:szCs w:val="1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3254AB4"/>
    <w:multiLevelType w:val="hybridMultilevel"/>
    <w:tmpl w:val="42BCA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3DD592F"/>
    <w:multiLevelType w:val="hybridMultilevel"/>
    <w:tmpl w:val="7218A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5B53393"/>
    <w:multiLevelType w:val="hybridMultilevel"/>
    <w:tmpl w:val="52EEE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0176C8"/>
    <w:multiLevelType w:val="hybridMultilevel"/>
    <w:tmpl w:val="4232D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99542AF"/>
    <w:multiLevelType w:val="hybridMultilevel"/>
    <w:tmpl w:val="E53A8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B642019"/>
    <w:multiLevelType w:val="hybridMultilevel"/>
    <w:tmpl w:val="1256E31A"/>
    <w:lvl w:ilvl="0" w:tplc="C70A6272">
      <w:start w:val="1"/>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0BCD7507"/>
    <w:multiLevelType w:val="hybridMultilevel"/>
    <w:tmpl w:val="A94C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BDD437B"/>
    <w:multiLevelType w:val="hybridMultilevel"/>
    <w:tmpl w:val="1180AF14"/>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CA5417C"/>
    <w:multiLevelType w:val="hybridMultilevel"/>
    <w:tmpl w:val="FB72E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DA4118A"/>
    <w:multiLevelType w:val="hybridMultilevel"/>
    <w:tmpl w:val="0450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AA2F72"/>
    <w:multiLevelType w:val="hybridMultilevel"/>
    <w:tmpl w:val="C1C2C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0EBB5235"/>
    <w:multiLevelType w:val="hybridMultilevel"/>
    <w:tmpl w:val="94027526"/>
    <w:lvl w:ilvl="0" w:tplc="0409000F">
      <w:start w:val="1"/>
      <w:numFmt w:val="decimal"/>
      <w:lvlText w:val="%1."/>
      <w:lvlJc w:val="left"/>
      <w:pPr>
        <w:ind w:left="1080" w:hanging="720"/>
      </w:pPr>
      <w:rPr>
        <w:rFonts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EE46708"/>
    <w:multiLevelType w:val="hybridMultilevel"/>
    <w:tmpl w:val="07661288"/>
    <w:lvl w:ilvl="0" w:tplc="0409000F">
      <w:start w:val="1"/>
      <w:numFmt w:val="decimal"/>
      <w:lvlText w:val="%1."/>
      <w:lvlJc w:val="left"/>
      <w:pPr>
        <w:ind w:left="1080" w:hanging="720"/>
      </w:pPr>
      <w:rPr>
        <w:rFonts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10647CF5"/>
    <w:multiLevelType w:val="hybridMultilevel"/>
    <w:tmpl w:val="3F8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B31351"/>
    <w:multiLevelType w:val="multilevel"/>
    <w:tmpl w:val="63BCAE1E"/>
    <w:lvl w:ilvl="0">
      <w:start w:val="1"/>
      <w:numFmt w:val="bullet"/>
      <w:pStyle w:val="BodyText"/>
      <w:lvlText w:val=""/>
      <w:lvlJc w:val="left"/>
      <w:pPr>
        <w:tabs>
          <w:tab w:val="num" w:pos="360"/>
        </w:tabs>
        <w:ind w:left="720" w:hanging="360"/>
      </w:pPr>
      <w:rPr>
        <w:rFonts w:ascii="Wingdings 2" w:hAnsi="Wingdings 2" w:hint="default"/>
        <w:b/>
        <w:bCs/>
        <w:i w:val="0"/>
        <w:iCs w:val="0"/>
        <w:strike w:val="0"/>
        <w:dstrike w:val="0"/>
        <w:color w:val="auto"/>
        <w:sz w:val="22"/>
        <w:szCs w:val="22"/>
        <w:u w:val="none"/>
        <w:effect w:val="none"/>
      </w:rPr>
    </w:lvl>
    <w:lvl w:ilvl="1">
      <w:start w:val="1"/>
      <w:numFmt w:val="bullet"/>
      <w:lvlText w:val=""/>
      <w:lvlJc w:val="left"/>
      <w:pPr>
        <w:tabs>
          <w:tab w:val="num" w:pos="1080"/>
        </w:tabs>
        <w:ind w:left="1440" w:hanging="360"/>
      </w:pPr>
      <w:rPr>
        <w:rFonts w:ascii="Wingdings 2" w:hAnsi="Wingdings 2" w:hint="default"/>
        <w:strike w:val="0"/>
        <w:dstrike w:val="0"/>
        <w:color w:val="auto"/>
        <w:u w:val="none"/>
        <w:effect w:val="none"/>
      </w:rPr>
    </w:lvl>
    <w:lvl w:ilvl="2">
      <w:start w:val="1"/>
      <w:numFmt w:val="bullet"/>
      <w:lvlText w:val=""/>
      <w:lvlJc w:val="left"/>
      <w:pPr>
        <w:tabs>
          <w:tab w:val="num" w:pos="1800"/>
        </w:tabs>
        <w:ind w:left="2160" w:hanging="360"/>
      </w:pPr>
      <w:rPr>
        <w:rFonts w:ascii="Wingdings 2" w:hAnsi="Wingdings 2" w:hint="default"/>
        <w:strike w:val="0"/>
        <w:dstrike w:val="0"/>
        <w:u w:val="none"/>
        <w:effect w:val="none"/>
      </w:rPr>
    </w:lvl>
    <w:lvl w:ilvl="3">
      <w:start w:val="1"/>
      <w:numFmt w:val="bullet"/>
      <w:lvlText w:val=""/>
      <w:lvlJc w:val="left"/>
      <w:pPr>
        <w:ind w:left="-2580" w:hanging="360"/>
      </w:pPr>
      <w:rPr>
        <w:rFonts w:ascii="Wingdings" w:hAnsi="Wingdings" w:hint="default"/>
        <w:strike w:val="0"/>
        <w:dstrike w:val="0"/>
        <w:u w:val="none"/>
        <w:effect w:val="none"/>
      </w:rPr>
    </w:lvl>
    <w:lvl w:ilvl="4">
      <w:start w:val="1"/>
      <w:numFmt w:val="bullet"/>
      <w:lvlText w:val="o"/>
      <w:lvlJc w:val="left"/>
      <w:pPr>
        <w:ind w:left="-7260" w:hanging="360"/>
      </w:pPr>
      <w:rPr>
        <w:rFonts w:ascii="Courier New" w:hAnsi="Courier New" w:cs="Courier New" w:hint="default"/>
        <w:strike w:val="0"/>
        <w:dstrike w:val="0"/>
        <w:u w:val="none"/>
        <w:effect w:val="none"/>
      </w:rPr>
    </w:lvl>
    <w:lvl w:ilvl="5">
      <w:start w:val="1"/>
      <w:numFmt w:val="bullet"/>
      <w:lvlText w:val=""/>
      <w:lvlJc w:val="left"/>
      <w:pPr>
        <w:ind w:left="-7260" w:hanging="360"/>
      </w:pPr>
      <w:rPr>
        <w:rFonts w:ascii="Wingdings" w:hAnsi="Wingdings" w:hint="default"/>
        <w:strike w:val="0"/>
        <w:dstrike w:val="0"/>
        <w:u w:val="none"/>
        <w:effect w:val="none"/>
      </w:rPr>
    </w:lvl>
    <w:lvl w:ilvl="6">
      <w:start w:val="1"/>
      <w:numFmt w:val="bullet"/>
      <w:lvlText w:val=""/>
      <w:lvlJc w:val="left"/>
      <w:pPr>
        <w:ind w:left="-7260" w:hanging="360"/>
      </w:pPr>
      <w:rPr>
        <w:rFonts w:ascii="Symbol" w:hAnsi="Symbol" w:hint="default"/>
        <w:strike w:val="0"/>
        <w:dstrike w:val="0"/>
        <w:u w:val="none"/>
        <w:effect w:val="none"/>
      </w:rPr>
    </w:lvl>
    <w:lvl w:ilvl="7">
      <w:start w:val="1"/>
      <w:numFmt w:val="bullet"/>
      <w:lvlText w:val="o"/>
      <w:lvlJc w:val="left"/>
      <w:pPr>
        <w:ind w:left="-7260" w:hanging="360"/>
      </w:pPr>
      <w:rPr>
        <w:rFonts w:ascii="Courier New" w:hAnsi="Courier New" w:cs="Courier New" w:hint="default"/>
        <w:strike w:val="0"/>
        <w:dstrike w:val="0"/>
        <w:u w:val="none"/>
        <w:effect w:val="none"/>
      </w:rPr>
    </w:lvl>
    <w:lvl w:ilvl="8">
      <w:start w:val="1"/>
      <w:numFmt w:val="bullet"/>
      <w:lvlText w:val=""/>
      <w:lvlJc w:val="left"/>
      <w:pPr>
        <w:ind w:left="-7260" w:hanging="360"/>
      </w:pPr>
      <w:rPr>
        <w:rFonts w:ascii="Wingdings" w:hAnsi="Wingdings" w:hint="default"/>
        <w:strike w:val="0"/>
        <w:dstrike w:val="0"/>
        <w:u w:val="none"/>
        <w:effect w:val="none"/>
      </w:rPr>
    </w:lvl>
  </w:abstractNum>
  <w:abstractNum w:abstractNumId="21">
    <w:nsid w:val="1B490216"/>
    <w:multiLevelType w:val="hybridMultilevel"/>
    <w:tmpl w:val="042EA62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1D987E43"/>
    <w:multiLevelType w:val="hybridMultilevel"/>
    <w:tmpl w:val="37C88154"/>
    <w:lvl w:ilvl="0" w:tplc="C87E267E">
      <w:start w:val="1"/>
      <w:numFmt w:val="upperRoman"/>
      <w:pStyle w:val="Title"/>
      <w:lvlText w:val="%1."/>
      <w:lvlJc w:val="right"/>
      <w:pPr>
        <w:ind w:left="540" w:hanging="18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3">
    <w:nsid w:val="21A02431"/>
    <w:multiLevelType w:val="hybridMultilevel"/>
    <w:tmpl w:val="33F6D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6750983"/>
    <w:multiLevelType w:val="hybridMultilevel"/>
    <w:tmpl w:val="EB76AB32"/>
    <w:lvl w:ilvl="0" w:tplc="01A680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8AC145F"/>
    <w:multiLevelType w:val="hybridMultilevel"/>
    <w:tmpl w:val="6B563F3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2A971196"/>
    <w:multiLevelType w:val="hybridMultilevel"/>
    <w:tmpl w:val="D45A1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ACF71FA"/>
    <w:multiLevelType w:val="multilevel"/>
    <w:tmpl w:val="C74C3DCC"/>
    <w:lvl w:ilvl="0">
      <w:start w:val="1"/>
      <w:numFmt w:val="upp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2.%3."/>
      <w:lvlJc w:val="right"/>
      <w:pPr>
        <w:ind w:left="1800" w:firstLine="1620"/>
      </w:pPr>
      <w:rPr>
        <w:vertAlign w:val="baseline"/>
      </w:rPr>
    </w:lvl>
    <w:lvl w:ilvl="3">
      <w:start w:val="1"/>
      <w:numFmt w:val="decimal"/>
      <w:lvlText w:val="%2.%3.%4."/>
      <w:lvlJc w:val="left"/>
      <w:pPr>
        <w:ind w:left="2520" w:firstLine="2160"/>
      </w:pPr>
      <w:rPr>
        <w:vertAlign w:val="baseline"/>
      </w:rPr>
    </w:lvl>
    <w:lvl w:ilvl="4">
      <w:start w:val="1"/>
      <w:numFmt w:val="lowerLetter"/>
      <w:lvlText w:val="%2.%3.%4.%5."/>
      <w:lvlJc w:val="left"/>
      <w:pPr>
        <w:ind w:left="3240" w:firstLine="2880"/>
      </w:pPr>
      <w:rPr>
        <w:vertAlign w:val="baseline"/>
      </w:rPr>
    </w:lvl>
    <w:lvl w:ilvl="5">
      <w:start w:val="1"/>
      <w:numFmt w:val="lowerRoman"/>
      <w:lvlText w:val="%2.%3.%4.%5.%6."/>
      <w:lvlJc w:val="right"/>
      <w:pPr>
        <w:ind w:left="3960" w:firstLine="3780"/>
      </w:pPr>
      <w:rPr>
        <w:vertAlign w:val="baseline"/>
      </w:rPr>
    </w:lvl>
    <w:lvl w:ilvl="6">
      <w:start w:val="1"/>
      <w:numFmt w:val="decimal"/>
      <w:lvlText w:val="%2.%3.%4.%5.%6.%7."/>
      <w:lvlJc w:val="left"/>
      <w:pPr>
        <w:ind w:left="4680" w:firstLine="4320"/>
      </w:pPr>
      <w:rPr>
        <w:vertAlign w:val="baseline"/>
      </w:rPr>
    </w:lvl>
    <w:lvl w:ilvl="7">
      <w:start w:val="1"/>
      <w:numFmt w:val="lowerLetter"/>
      <w:lvlText w:val="%2.%3.%4.%5.%6.%7.%8."/>
      <w:lvlJc w:val="left"/>
      <w:pPr>
        <w:ind w:left="5400" w:firstLine="5040"/>
      </w:pPr>
      <w:rPr>
        <w:vertAlign w:val="baseline"/>
      </w:rPr>
    </w:lvl>
    <w:lvl w:ilvl="8">
      <w:start w:val="1"/>
      <w:numFmt w:val="lowerRoman"/>
      <w:lvlText w:val="%2.%3.%4.%5.%6.%7.%8.%9."/>
      <w:lvlJc w:val="right"/>
      <w:pPr>
        <w:ind w:left="6120" w:firstLine="5940"/>
      </w:pPr>
      <w:rPr>
        <w:vertAlign w:val="baseline"/>
      </w:rPr>
    </w:lvl>
  </w:abstractNum>
  <w:abstractNum w:abstractNumId="29">
    <w:nsid w:val="2B870FC7"/>
    <w:multiLevelType w:val="hybridMultilevel"/>
    <w:tmpl w:val="F10AC9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2DA71932"/>
    <w:multiLevelType w:val="hybridMultilevel"/>
    <w:tmpl w:val="B76ACB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2ED266E8"/>
    <w:multiLevelType w:val="hybridMultilevel"/>
    <w:tmpl w:val="62B888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301425C9"/>
    <w:multiLevelType w:val="hybridMultilevel"/>
    <w:tmpl w:val="6F1CDFDE"/>
    <w:lvl w:ilvl="0" w:tplc="01A6807A">
      <w:start w:val="1"/>
      <w:numFmt w:val="bullet"/>
      <w:lvlText w:val=""/>
      <w:lvlJc w:val="left"/>
      <w:pPr>
        <w:ind w:left="720" w:hanging="360"/>
      </w:pPr>
      <w:rPr>
        <w:rFonts w:ascii="Symbol" w:hAnsi="Symbol" w:hint="default"/>
        <w:b w:val="0"/>
        <w:bCs w:val="0"/>
        <w:i w:val="0"/>
        <w:iCs w:val="0"/>
        <w:color w:val="auto"/>
        <w:sz w:val="16"/>
        <w:szCs w:val="1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14F5D42"/>
    <w:multiLevelType w:val="hybridMultilevel"/>
    <w:tmpl w:val="DEE46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1D2158F"/>
    <w:multiLevelType w:val="hybridMultilevel"/>
    <w:tmpl w:val="93C2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1DB535E"/>
    <w:multiLevelType w:val="hybridMultilevel"/>
    <w:tmpl w:val="26200EC4"/>
    <w:lvl w:ilvl="0" w:tplc="44106C2C">
      <w:start w:val="1"/>
      <w:numFmt w:val="decimalZero"/>
      <w:pStyle w:val="Heading1"/>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5291F6C"/>
    <w:multiLevelType w:val="hybridMultilevel"/>
    <w:tmpl w:val="4288C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A4217B"/>
    <w:multiLevelType w:val="hybridMultilevel"/>
    <w:tmpl w:val="94B8D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5AA7001"/>
    <w:multiLevelType w:val="hybridMultilevel"/>
    <w:tmpl w:val="71F2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B679E1"/>
    <w:multiLevelType w:val="hybridMultilevel"/>
    <w:tmpl w:val="13F2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8944449"/>
    <w:multiLevelType w:val="hybridMultilevel"/>
    <w:tmpl w:val="6EC846F8"/>
    <w:name w:val="Outline - Traditional Harvard"/>
    <w:lvl w:ilvl="0" w:tplc="0D84DA14">
      <w:start w:val="1"/>
      <w:numFmt w:val="lowerLetter"/>
      <w:lvlText w:val="(%1)"/>
      <w:lvlJc w:val="left"/>
      <w:pPr>
        <w:ind w:left="2520" w:hanging="1440"/>
      </w:pPr>
    </w:lvl>
    <w:lvl w:ilvl="1" w:tplc="EEC2191C">
      <w:start w:val="1"/>
      <w:numFmt w:val="lowerLetter"/>
      <w:lvlText w:val="%2."/>
      <w:lvlJc w:val="left"/>
      <w:pPr>
        <w:ind w:left="1440" w:hanging="360"/>
      </w:pPr>
    </w:lvl>
    <w:lvl w:ilvl="2" w:tplc="C6565E7A">
      <w:start w:val="1"/>
      <w:numFmt w:val="lowerRoman"/>
      <w:lvlText w:val="%3."/>
      <w:lvlJc w:val="right"/>
      <w:pPr>
        <w:ind w:left="2160" w:hanging="180"/>
      </w:pPr>
    </w:lvl>
    <w:lvl w:ilvl="3" w:tplc="D5DC09C2">
      <w:start w:val="1"/>
      <w:numFmt w:val="decimal"/>
      <w:lvlText w:val="%4."/>
      <w:lvlJc w:val="left"/>
      <w:pPr>
        <w:ind w:left="2880" w:hanging="360"/>
      </w:pPr>
    </w:lvl>
    <w:lvl w:ilvl="4" w:tplc="DA8E18C4">
      <w:start w:val="1"/>
      <w:numFmt w:val="decimal"/>
      <w:lvlText w:val="%5."/>
      <w:lvlJc w:val="left"/>
      <w:pPr>
        <w:tabs>
          <w:tab w:val="num" w:pos="3600"/>
        </w:tabs>
        <w:ind w:left="3600" w:hanging="360"/>
      </w:pPr>
    </w:lvl>
    <w:lvl w:ilvl="5" w:tplc="9B56A93E">
      <w:start w:val="1"/>
      <w:numFmt w:val="decimal"/>
      <w:lvlText w:val="%6."/>
      <w:lvlJc w:val="left"/>
      <w:pPr>
        <w:tabs>
          <w:tab w:val="num" w:pos="4320"/>
        </w:tabs>
        <w:ind w:left="4320" w:hanging="360"/>
      </w:pPr>
    </w:lvl>
    <w:lvl w:ilvl="6" w:tplc="51EC2404">
      <w:start w:val="1"/>
      <w:numFmt w:val="decimal"/>
      <w:lvlText w:val="%7."/>
      <w:lvlJc w:val="left"/>
      <w:pPr>
        <w:tabs>
          <w:tab w:val="num" w:pos="5040"/>
        </w:tabs>
        <w:ind w:left="5040" w:hanging="360"/>
      </w:pPr>
    </w:lvl>
    <w:lvl w:ilvl="7" w:tplc="FC6EC5F2">
      <w:start w:val="1"/>
      <w:numFmt w:val="decimal"/>
      <w:lvlText w:val="%8."/>
      <w:lvlJc w:val="left"/>
      <w:pPr>
        <w:tabs>
          <w:tab w:val="num" w:pos="5760"/>
        </w:tabs>
        <w:ind w:left="5760" w:hanging="360"/>
      </w:pPr>
    </w:lvl>
    <w:lvl w:ilvl="8" w:tplc="56BAB74C">
      <w:start w:val="1"/>
      <w:numFmt w:val="decimal"/>
      <w:lvlText w:val="%9."/>
      <w:lvlJc w:val="left"/>
      <w:pPr>
        <w:tabs>
          <w:tab w:val="num" w:pos="6480"/>
        </w:tabs>
        <w:ind w:left="6480" w:hanging="360"/>
      </w:pPr>
    </w:lvl>
  </w:abstractNum>
  <w:abstractNum w:abstractNumId="41">
    <w:nsid w:val="40A2473F"/>
    <w:multiLevelType w:val="hybridMultilevel"/>
    <w:tmpl w:val="82C8D0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4165115D"/>
    <w:multiLevelType w:val="hybridMultilevel"/>
    <w:tmpl w:val="5178D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42E03E92"/>
    <w:multiLevelType w:val="multilevel"/>
    <w:tmpl w:val="50DC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3903A37"/>
    <w:multiLevelType w:val="multilevel"/>
    <w:tmpl w:val="FDE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EB3675"/>
    <w:multiLevelType w:val="multilevel"/>
    <w:tmpl w:val="E878F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9800A1A"/>
    <w:multiLevelType w:val="hybridMultilevel"/>
    <w:tmpl w:val="8CD0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9DB1B21"/>
    <w:multiLevelType w:val="hybridMultilevel"/>
    <w:tmpl w:val="C3F4F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4BA41DCD"/>
    <w:multiLevelType w:val="multilevel"/>
    <w:tmpl w:val="CD52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BC7D73"/>
    <w:multiLevelType w:val="hybridMultilevel"/>
    <w:tmpl w:val="34F623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nsid w:val="4FE123F9"/>
    <w:multiLevelType w:val="hybridMultilevel"/>
    <w:tmpl w:val="74CACD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51CD7D73"/>
    <w:multiLevelType w:val="hybridMultilevel"/>
    <w:tmpl w:val="D9E22B1E"/>
    <w:lvl w:ilvl="0" w:tplc="6FA6B78C">
      <w:start w:val="1"/>
      <w:numFmt w:val="bullet"/>
      <w:lvlText w:val="-"/>
      <w:lvlJc w:val="left"/>
      <w:pPr>
        <w:ind w:left="14" w:hanging="92"/>
      </w:pPr>
      <w:rPr>
        <w:rFonts w:ascii="Arial" w:eastAsia="Arial" w:hAnsi="Arial" w:cs="Arial" w:hint="default"/>
        <w:w w:val="99"/>
        <w:sz w:val="15"/>
        <w:szCs w:val="15"/>
      </w:rPr>
    </w:lvl>
    <w:lvl w:ilvl="1" w:tplc="10469C8C">
      <w:start w:val="1"/>
      <w:numFmt w:val="bullet"/>
      <w:lvlText w:val="•"/>
      <w:lvlJc w:val="left"/>
      <w:pPr>
        <w:ind w:left="801" w:hanging="92"/>
      </w:pPr>
    </w:lvl>
    <w:lvl w:ilvl="2" w:tplc="180CF5A6">
      <w:start w:val="1"/>
      <w:numFmt w:val="bullet"/>
      <w:lvlText w:val="•"/>
      <w:lvlJc w:val="left"/>
      <w:pPr>
        <w:ind w:left="1588" w:hanging="92"/>
      </w:pPr>
    </w:lvl>
    <w:lvl w:ilvl="3" w:tplc="A3B2752A">
      <w:start w:val="1"/>
      <w:numFmt w:val="bullet"/>
      <w:lvlText w:val="•"/>
      <w:lvlJc w:val="left"/>
      <w:pPr>
        <w:ind w:left="2376" w:hanging="92"/>
      </w:pPr>
    </w:lvl>
    <w:lvl w:ilvl="4" w:tplc="444477B4">
      <w:start w:val="1"/>
      <w:numFmt w:val="bullet"/>
      <w:lvlText w:val="•"/>
      <w:lvlJc w:val="left"/>
      <w:pPr>
        <w:ind w:left="3163" w:hanging="92"/>
      </w:pPr>
    </w:lvl>
    <w:lvl w:ilvl="5" w:tplc="C2D4C6D8">
      <w:start w:val="1"/>
      <w:numFmt w:val="bullet"/>
      <w:lvlText w:val="•"/>
      <w:lvlJc w:val="left"/>
      <w:pPr>
        <w:ind w:left="3950" w:hanging="92"/>
      </w:pPr>
    </w:lvl>
    <w:lvl w:ilvl="6" w:tplc="C17EAC92">
      <w:start w:val="1"/>
      <w:numFmt w:val="bullet"/>
      <w:lvlText w:val="•"/>
      <w:lvlJc w:val="left"/>
      <w:pPr>
        <w:ind w:left="4738" w:hanging="92"/>
      </w:pPr>
    </w:lvl>
    <w:lvl w:ilvl="7" w:tplc="FCEC6D3C">
      <w:start w:val="1"/>
      <w:numFmt w:val="bullet"/>
      <w:lvlText w:val="•"/>
      <w:lvlJc w:val="left"/>
      <w:pPr>
        <w:ind w:left="5525" w:hanging="92"/>
      </w:pPr>
    </w:lvl>
    <w:lvl w:ilvl="8" w:tplc="2E56F498">
      <w:start w:val="1"/>
      <w:numFmt w:val="bullet"/>
      <w:lvlText w:val="•"/>
      <w:lvlJc w:val="left"/>
      <w:pPr>
        <w:ind w:left="6313" w:hanging="92"/>
      </w:pPr>
    </w:lvl>
  </w:abstractNum>
  <w:abstractNum w:abstractNumId="52">
    <w:nsid w:val="5242626F"/>
    <w:multiLevelType w:val="hybridMultilevel"/>
    <w:tmpl w:val="34900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nsid w:val="554C06BA"/>
    <w:multiLevelType w:val="hybridMultilevel"/>
    <w:tmpl w:val="7EE20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58E717C"/>
    <w:multiLevelType w:val="hybridMultilevel"/>
    <w:tmpl w:val="D1262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562E67DF"/>
    <w:multiLevelType w:val="hybridMultilevel"/>
    <w:tmpl w:val="47B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9E20390"/>
    <w:multiLevelType w:val="hybridMultilevel"/>
    <w:tmpl w:val="C6CAF178"/>
    <w:lvl w:ilvl="0" w:tplc="01A6807A">
      <w:start w:val="1"/>
      <w:numFmt w:val="bullet"/>
      <w:lvlText w:val=""/>
      <w:lvlJc w:val="left"/>
      <w:pPr>
        <w:ind w:left="720" w:hanging="360"/>
      </w:pPr>
      <w:rPr>
        <w:rFonts w:ascii="Symbol" w:hAnsi="Symbol" w:hint="default"/>
        <w:b w:val="0"/>
        <w:bCs w:val="0"/>
        <w:i w:val="0"/>
        <w:iCs w:val="0"/>
        <w:color w:val="auto"/>
        <w:sz w:val="16"/>
        <w:szCs w:val="1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A36114E"/>
    <w:multiLevelType w:val="hybridMultilevel"/>
    <w:tmpl w:val="06A2C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5CEA3F51"/>
    <w:multiLevelType w:val="hybridMultilevel"/>
    <w:tmpl w:val="C34E3DCC"/>
    <w:lvl w:ilvl="0" w:tplc="3CD292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5DD456F8"/>
    <w:multiLevelType w:val="hybridMultilevel"/>
    <w:tmpl w:val="52FA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EC5D24"/>
    <w:multiLevelType w:val="hybridMultilevel"/>
    <w:tmpl w:val="48CAD362"/>
    <w:lvl w:ilvl="0" w:tplc="01A6807A">
      <w:start w:val="1"/>
      <w:numFmt w:val="bullet"/>
      <w:lvlText w:val=""/>
      <w:lvlJc w:val="left"/>
      <w:pPr>
        <w:ind w:left="720" w:hanging="360"/>
      </w:pPr>
      <w:rPr>
        <w:rFonts w:ascii="Symbol" w:hAnsi="Symbol" w:hint="default"/>
        <w:b w:val="0"/>
        <w:bCs w:val="0"/>
        <w:i w:val="0"/>
        <w:iCs w:val="0"/>
        <w:color w:val="auto"/>
        <w:sz w:val="16"/>
        <w:szCs w:val="16"/>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630634CD"/>
    <w:multiLevelType w:val="multilevel"/>
    <w:tmpl w:val="2C529BBE"/>
    <w:lvl w:ilvl="0">
      <w:start w:val="1"/>
      <w:numFmt w:val="decimal"/>
      <w:pStyle w:val="NumberedBullets"/>
      <w:lvlText w:val="%1)"/>
      <w:lvlJc w:val="left"/>
      <w:pPr>
        <w:ind w:left="720" w:hanging="360"/>
      </w:pPr>
      <w:rPr>
        <w:rFonts w:ascii="Helvetica" w:hAnsi="Helvetica" w:hint="default"/>
        <w:b/>
        <w:bCs/>
        <w:i w:val="0"/>
        <w:iCs w:val="0"/>
        <w:strike w:val="0"/>
        <w:dstrike w:val="0"/>
        <w:color w:val="auto"/>
        <w:sz w:val="22"/>
        <w:szCs w:val="22"/>
        <w:u w:val="none"/>
        <w:effect w:val="none"/>
      </w:rPr>
    </w:lvl>
    <w:lvl w:ilvl="1">
      <w:start w:val="1"/>
      <w:numFmt w:val="lowerLetter"/>
      <w:lvlText w:val="%2)"/>
      <w:lvlJc w:val="left"/>
      <w:pPr>
        <w:ind w:left="1080" w:hanging="360"/>
      </w:pPr>
      <w:rPr>
        <w:rFonts w:ascii="Helvetica" w:hAnsi="Helvetica" w:hint="default"/>
        <w:b/>
        <w:bCs/>
        <w:i w:val="0"/>
        <w:iCs w:val="0"/>
        <w:color w:val="auto"/>
        <w:sz w:val="22"/>
        <w:szCs w:val="22"/>
      </w:rPr>
    </w:lvl>
    <w:lvl w:ilvl="2">
      <w:start w:val="1"/>
      <w:numFmt w:val="lowerRoman"/>
      <w:lvlText w:val="%3)"/>
      <w:lvlJc w:val="left"/>
      <w:pPr>
        <w:ind w:left="1440" w:hanging="360"/>
      </w:pPr>
      <w:rPr>
        <w:rFonts w:ascii="Helvetica" w:hAnsi="Helvetica" w:hint="default"/>
        <w:b/>
        <w:bCs/>
        <w:i w:val="0"/>
        <w:iCs w:val="0"/>
        <w:color w:val="auto"/>
        <w:sz w:val="22"/>
        <w:szCs w:val="22"/>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2">
    <w:nsid w:val="63BF6936"/>
    <w:multiLevelType w:val="multilevel"/>
    <w:tmpl w:val="30209FBC"/>
    <w:lvl w:ilvl="0">
      <w:start w:val="1"/>
      <w:numFmt w:val="upperLetter"/>
      <w:lvlText w:val="II.%1"/>
      <w:lvlJc w:val="left"/>
      <w:pPr>
        <w:ind w:left="360" w:hanging="360"/>
      </w:pPr>
      <w:rPr>
        <w:rFonts w:ascii="Helvetica" w:hAnsi="Helvetica" w:hint="default"/>
        <w:b/>
        <w:bCs/>
        <w:i w:val="0"/>
        <w:iCs w:val="0"/>
        <w:sz w:val="22"/>
        <w:szCs w:val="22"/>
      </w:rPr>
    </w:lvl>
    <w:lvl w:ilvl="1">
      <w:start w:val="1"/>
      <w:numFmt w:val="lowerLetter"/>
      <w:lvlText w:val="II.A-1.%2"/>
      <w:lvlJc w:val="left"/>
      <w:pPr>
        <w:ind w:left="720" w:hanging="360"/>
      </w:pPr>
      <w:rPr>
        <w:rFonts w:hint="default"/>
        <w:b/>
      </w:rPr>
    </w:lvl>
    <w:lvl w:ilvl="2">
      <w:numFmt w:val="lowerRoman"/>
      <w:lvlText w:val="%3)"/>
      <w:lvlJc w:val="left"/>
      <w:pPr>
        <w:ind w:left="1080" w:hanging="360"/>
      </w:pPr>
      <w:rPr>
        <w:rFonts w:hint="default"/>
      </w:rPr>
    </w:lvl>
    <w:lvl w:ilvl="3">
      <w:numFmt w:val="decimal"/>
      <w:lvlText w:val="(%4)"/>
      <w:lvlJc w:val="left"/>
      <w:pPr>
        <w:ind w:left="1440" w:hanging="360"/>
      </w:pPr>
      <w:rPr>
        <w:rFonts w:hint="default"/>
      </w:rPr>
    </w:lvl>
    <w:lvl w:ilvl="4">
      <w:numFmt w:val="lowerLetter"/>
      <w:lvlText w:val="(%5)"/>
      <w:lvlJc w:val="left"/>
      <w:pPr>
        <w:ind w:left="1800" w:hanging="360"/>
      </w:pPr>
      <w:rPr>
        <w:rFonts w:hint="default"/>
      </w:rPr>
    </w:lvl>
    <w:lvl w:ilvl="5">
      <w:numFmt w:val="lowerRoman"/>
      <w:lvlText w:val="(%6)"/>
      <w:lvlJc w:val="left"/>
      <w:pPr>
        <w:ind w:left="2160" w:hanging="360"/>
      </w:pPr>
      <w:rPr>
        <w:rFonts w:hint="default"/>
      </w:rPr>
    </w:lvl>
    <w:lvl w:ilvl="6">
      <w:numFmt w:val="decimal"/>
      <w:lvlText w:val="%7."/>
      <w:lvlJc w:val="left"/>
      <w:pPr>
        <w:ind w:left="2520" w:hanging="360"/>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63">
    <w:nsid w:val="6A2F4BBD"/>
    <w:multiLevelType w:val="hybridMultilevel"/>
    <w:tmpl w:val="8B524C70"/>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nsid w:val="6BBB2D70"/>
    <w:multiLevelType w:val="hybridMultilevel"/>
    <w:tmpl w:val="139EF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05F3A9B"/>
    <w:multiLevelType w:val="hybridMultilevel"/>
    <w:tmpl w:val="FB1AAD9E"/>
    <w:lvl w:ilvl="0" w:tplc="0B8AF586">
      <w:start w:val="1"/>
      <w:numFmt w:val="decimalZero"/>
      <w:pStyle w:val="NoSpacing"/>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713A0A5F"/>
    <w:multiLevelType w:val="hybridMultilevel"/>
    <w:tmpl w:val="9C9236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nsid w:val="714E0073"/>
    <w:multiLevelType w:val="hybridMultilevel"/>
    <w:tmpl w:val="BB1CB75A"/>
    <w:lvl w:ilvl="0" w:tplc="34D6751E">
      <w:start w:val="1"/>
      <w:numFmt w:val="bullet"/>
      <w:lvlText w:val=""/>
      <w:lvlJc w:val="left"/>
      <w:pPr>
        <w:ind w:left="720" w:hanging="360"/>
      </w:pPr>
      <w:rPr>
        <w:rFonts w:ascii="Symbol" w:hAnsi="Symbol" w:hint="default"/>
      </w:rPr>
    </w:lvl>
    <w:lvl w:ilvl="1" w:tplc="6544564A">
      <w:start w:val="1"/>
      <w:numFmt w:val="bullet"/>
      <w:lvlText w:val="o"/>
      <w:lvlJc w:val="left"/>
      <w:pPr>
        <w:ind w:left="1440" w:hanging="360"/>
      </w:pPr>
      <w:rPr>
        <w:rFonts w:ascii="Courier New" w:hAnsi="Courier New" w:cs="Courier New" w:hint="default"/>
      </w:rPr>
    </w:lvl>
    <w:lvl w:ilvl="2" w:tplc="AC641FA4">
      <w:start w:val="1"/>
      <w:numFmt w:val="bullet"/>
      <w:lvlText w:val=""/>
      <w:lvlJc w:val="left"/>
      <w:pPr>
        <w:ind w:left="2160" w:hanging="360"/>
      </w:pPr>
      <w:rPr>
        <w:rFonts w:ascii="Wingdings" w:hAnsi="Wingdings" w:hint="default"/>
      </w:rPr>
    </w:lvl>
    <w:lvl w:ilvl="3" w:tplc="5656788A">
      <w:start w:val="1"/>
      <w:numFmt w:val="bullet"/>
      <w:lvlText w:val=""/>
      <w:lvlJc w:val="left"/>
      <w:pPr>
        <w:ind w:left="2880" w:hanging="360"/>
      </w:pPr>
      <w:rPr>
        <w:rFonts w:ascii="Symbol" w:hAnsi="Symbol" w:hint="default"/>
      </w:rPr>
    </w:lvl>
    <w:lvl w:ilvl="4" w:tplc="D6ECC094">
      <w:start w:val="1"/>
      <w:numFmt w:val="bullet"/>
      <w:lvlText w:val="o"/>
      <w:lvlJc w:val="left"/>
      <w:pPr>
        <w:ind w:left="3600" w:hanging="360"/>
      </w:pPr>
      <w:rPr>
        <w:rFonts w:ascii="Courier New" w:hAnsi="Courier New" w:cs="Courier New" w:hint="default"/>
      </w:rPr>
    </w:lvl>
    <w:lvl w:ilvl="5" w:tplc="9850D562">
      <w:start w:val="1"/>
      <w:numFmt w:val="bullet"/>
      <w:lvlText w:val=""/>
      <w:lvlJc w:val="left"/>
      <w:pPr>
        <w:ind w:left="4320" w:hanging="360"/>
      </w:pPr>
      <w:rPr>
        <w:rFonts w:ascii="Wingdings" w:hAnsi="Wingdings" w:hint="default"/>
      </w:rPr>
    </w:lvl>
    <w:lvl w:ilvl="6" w:tplc="CDF6DE00">
      <w:start w:val="1"/>
      <w:numFmt w:val="bullet"/>
      <w:lvlText w:val=""/>
      <w:lvlJc w:val="left"/>
      <w:pPr>
        <w:ind w:left="5040" w:hanging="360"/>
      </w:pPr>
      <w:rPr>
        <w:rFonts w:ascii="Symbol" w:hAnsi="Symbol" w:hint="default"/>
      </w:rPr>
    </w:lvl>
    <w:lvl w:ilvl="7" w:tplc="1EFC05B6">
      <w:start w:val="1"/>
      <w:numFmt w:val="bullet"/>
      <w:lvlText w:val="o"/>
      <w:lvlJc w:val="left"/>
      <w:pPr>
        <w:ind w:left="5760" w:hanging="360"/>
      </w:pPr>
      <w:rPr>
        <w:rFonts w:ascii="Courier New" w:hAnsi="Courier New" w:cs="Courier New" w:hint="default"/>
      </w:rPr>
    </w:lvl>
    <w:lvl w:ilvl="8" w:tplc="746A9746">
      <w:start w:val="1"/>
      <w:numFmt w:val="bullet"/>
      <w:lvlText w:val=""/>
      <w:lvlJc w:val="left"/>
      <w:pPr>
        <w:ind w:left="6480" w:hanging="360"/>
      </w:pPr>
      <w:rPr>
        <w:rFonts w:ascii="Wingdings" w:hAnsi="Wingdings" w:hint="default"/>
      </w:rPr>
    </w:lvl>
  </w:abstractNum>
  <w:abstractNum w:abstractNumId="68">
    <w:nsid w:val="766725AD"/>
    <w:multiLevelType w:val="multilevel"/>
    <w:tmpl w:val="28B29B44"/>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2.%3."/>
      <w:lvlJc w:val="left"/>
      <w:pPr>
        <w:ind w:left="2160" w:firstLine="1800"/>
      </w:pPr>
      <w:rPr>
        <w:vertAlign w:val="baseline"/>
      </w:rPr>
    </w:lvl>
    <w:lvl w:ilvl="3">
      <w:start w:val="1"/>
      <w:numFmt w:val="decimal"/>
      <w:lvlText w:val="%2.%3.%4."/>
      <w:lvlJc w:val="left"/>
      <w:pPr>
        <w:ind w:left="2880" w:firstLine="2520"/>
      </w:pPr>
      <w:rPr>
        <w:vertAlign w:val="baseline"/>
      </w:rPr>
    </w:lvl>
    <w:lvl w:ilvl="4">
      <w:start w:val="1"/>
      <w:numFmt w:val="decimal"/>
      <w:lvlText w:val="%2.%3.%4.%5."/>
      <w:lvlJc w:val="left"/>
      <w:pPr>
        <w:ind w:left="3600" w:firstLine="3240"/>
      </w:pPr>
      <w:rPr>
        <w:vertAlign w:val="baseline"/>
      </w:rPr>
    </w:lvl>
    <w:lvl w:ilvl="5">
      <w:start w:val="1"/>
      <w:numFmt w:val="decimal"/>
      <w:lvlText w:val="%2.%3.%4.%5.%6."/>
      <w:lvlJc w:val="left"/>
      <w:pPr>
        <w:ind w:left="4320" w:firstLine="3960"/>
      </w:pPr>
      <w:rPr>
        <w:vertAlign w:val="baseline"/>
      </w:rPr>
    </w:lvl>
    <w:lvl w:ilvl="6">
      <w:start w:val="1"/>
      <w:numFmt w:val="decimal"/>
      <w:lvlText w:val="%2.%3.%4.%5.%6.%7."/>
      <w:lvlJc w:val="left"/>
      <w:pPr>
        <w:ind w:left="5040" w:firstLine="4680"/>
      </w:pPr>
      <w:rPr>
        <w:vertAlign w:val="baseline"/>
      </w:rPr>
    </w:lvl>
    <w:lvl w:ilvl="7">
      <w:start w:val="1"/>
      <w:numFmt w:val="decimal"/>
      <w:lvlText w:val="%2.%3.%4.%5.%6.%7.%8."/>
      <w:lvlJc w:val="left"/>
      <w:pPr>
        <w:ind w:left="5760" w:firstLine="5400"/>
      </w:pPr>
      <w:rPr>
        <w:vertAlign w:val="baseline"/>
      </w:rPr>
    </w:lvl>
    <w:lvl w:ilvl="8">
      <w:start w:val="1"/>
      <w:numFmt w:val="decimal"/>
      <w:lvlText w:val="%2.%3.%4.%5.%6.%7.%8.%9."/>
      <w:lvlJc w:val="left"/>
      <w:pPr>
        <w:ind w:left="6480" w:firstLine="6120"/>
      </w:pPr>
      <w:rPr>
        <w:vertAlign w:val="baseline"/>
      </w:rPr>
    </w:lvl>
  </w:abstractNum>
  <w:abstractNum w:abstractNumId="69">
    <w:nsid w:val="7774683A"/>
    <w:multiLevelType w:val="multilevel"/>
    <w:tmpl w:val="A58C8050"/>
    <w:lvl w:ilvl="0">
      <w:start w:val="1"/>
      <w:numFmt w:val="decimal"/>
      <w:lvlText w:val="%1."/>
      <w:lvlJc w:val="left"/>
      <w:pPr>
        <w:ind w:left="540" w:firstLine="180"/>
      </w:pPr>
      <w:rPr>
        <w:vertAlign w:val="baseline"/>
      </w:rPr>
    </w:lvl>
    <w:lvl w:ilvl="1">
      <w:start w:val="1"/>
      <w:numFmt w:val="lowerLetter"/>
      <w:lvlText w:val="%2."/>
      <w:lvlJc w:val="left"/>
      <w:pPr>
        <w:ind w:left="1440" w:firstLine="1080"/>
      </w:pPr>
      <w:rPr>
        <w:vertAlign w:val="baseline"/>
      </w:rPr>
    </w:lvl>
    <w:lvl w:ilvl="2">
      <w:start w:val="1"/>
      <w:numFmt w:val="decimal"/>
      <w:lvlText w:val="%2.%3."/>
      <w:lvlJc w:val="left"/>
      <w:pPr>
        <w:ind w:left="2160" w:firstLine="1800"/>
      </w:pPr>
      <w:rPr>
        <w:vertAlign w:val="baseline"/>
      </w:rPr>
    </w:lvl>
    <w:lvl w:ilvl="3">
      <w:start w:val="1"/>
      <w:numFmt w:val="decimal"/>
      <w:lvlText w:val="%2.%3.%4."/>
      <w:lvlJc w:val="left"/>
      <w:pPr>
        <w:ind w:left="2880" w:firstLine="2520"/>
      </w:pPr>
      <w:rPr>
        <w:vertAlign w:val="baseline"/>
      </w:rPr>
    </w:lvl>
    <w:lvl w:ilvl="4">
      <w:start w:val="1"/>
      <w:numFmt w:val="decimal"/>
      <w:lvlText w:val="%2.%3.%4.%5."/>
      <w:lvlJc w:val="left"/>
      <w:pPr>
        <w:ind w:left="3600" w:firstLine="3240"/>
      </w:pPr>
      <w:rPr>
        <w:vertAlign w:val="baseline"/>
      </w:rPr>
    </w:lvl>
    <w:lvl w:ilvl="5">
      <w:start w:val="1"/>
      <w:numFmt w:val="decimal"/>
      <w:lvlText w:val="%2.%3.%4.%5.%6."/>
      <w:lvlJc w:val="left"/>
      <w:pPr>
        <w:ind w:left="4320" w:firstLine="3960"/>
      </w:pPr>
      <w:rPr>
        <w:vertAlign w:val="baseline"/>
      </w:rPr>
    </w:lvl>
    <w:lvl w:ilvl="6">
      <w:start w:val="1"/>
      <w:numFmt w:val="decimal"/>
      <w:lvlText w:val="%2.%3.%4.%5.%6.%7."/>
      <w:lvlJc w:val="left"/>
      <w:pPr>
        <w:ind w:left="5040" w:firstLine="4680"/>
      </w:pPr>
      <w:rPr>
        <w:vertAlign w:val="baseline"/>
      </w:rPr>
    </w:lvl>
    <w:lvl w:ilvl="7">
      <w:start w:val="1"/>
      <w:numFmt w:val="decimal"/>
      <w:lvlText w:val="%2.%3.%4.%5.%6.%7.%8."/>
      <w:lvlJc w:val="left"/>
      <w:pPr>
        <w:ind w:left="5760" w:firstLine="5400"/>
      </w:pPr>
      <w:rPr>
        <w:vertAlign w:val="baseline"/>
      </w:rPr>
    </w:lvl>
    <w:lvl w:ilvl="8">
      <w:start w:val="1"/>
      <w:numFmt w:val="decimal"/>
      <w:lvlText w:val="%2.%3.%4.%5.%6.%7.%8.%9."/>
      <w:lvlJc w:val="left"/>
      <w:pPr>
        <w:ind w:left="6480" w:firstLine="6120"/>
      </w:pPr>
      <w:rPr>
        <w:vertAlign w:val="baseline"/>
      </w:rPr>
    </w:lvl>
  </w:abstractNum>
  <w:abstractNum w:abstractNumId="70">
    <w:nsid w:val="7AAD196F"/>
    <w:multiLevelType w:val="hybridMultilevel"/>
    <w:tmpl w:val="E856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B6C3522"/>
    <w:multiLevelType w:val="hybridMultilevel"/>
    <w:tmpl w:val="1576B6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nsid w:val="7BCB7787"/>
    <w:multiLevelType w:val="hybridMultilevel"/>
    <w:tmpl w:val="AF78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7D336955"/>
    <w:multiLevelType w:val="hybridMultilevel"/>
    <w:tmpl w:val="78863E06"/>
    <w:lvl w:ilvl="0" w:tplc="DBAC157A">
      <w:start w:val="1"/>
      <w:numFmt w:val="bullet"/>
      <w:lvlText w:val="-"/>
      <w:lvlJc w:val="left"/>
      <w:pPr>
        <w:ind w:left="103" w:hanging="92"/>
      </w:pPr>
      <w:rPr>
        <w:rFonts w:ascii="Arial" w:eastAsia="Arial" w:hAnsi="Arial" w:cs="Arial" w:hint="default"/>
        <w:w w:val="99"/>
        <w:sz w:val="15"/>
        <w:szCs w:val="15"/>
      </w:rPr>
    </w:lvl>
    <w:lvl w:ilvl="1" w:tplc="609466CC">
      <w:start w:val="1"/>
      <w:numFmt w:val="bullet"/>
      <w:lvlText w:val="•"/>
      <w:lvlJc w:val="left"/>
      <w:pPr>
        <w:ind w:left="882" w:hanging="92"/>
      </w:pPr>
    </w:lvl>
    <w:lvl w:ilvl="2" w:tplc="24EE1E24">
      <w:start w:val="1"/>
      <w:numFmt w:val="bullet"/>
      <w:lvlText w:val="•"/>
      <w:lvlJc w:val="left"/>
      <w:pPr>
        <w:ind w:left="1660" w:hanging="92"/>
      </w:pPr>
    </w:lvl>
    <w:lvl w:ilvl="3" w:tplc="98183E76">
      <w:start w:val="1"/>
      <w:numFmt w:val="bullet"/>
      <w:lvlText w:val="•"/>
      <w:lvlJc w:val="left"/>
      <w:pPr>
        <w:ind w:left="2438" w:hanging="92"/>
      </w:pPr>
    </w:lvl>
    <w:lvl w:ilvl="4" w:tplc="929E51C8">
      <w:start w:val="1"/>
      <w:numFmt w:val="bullet"/>
      <w:lvlText w:val="•"/>
      <w:lvlJc w:val="left"/>
      <w:pPr>
        <w:ind w:left="3217" w:hanging="92"/>
      </w:pPr>
    </w:lvl>
    <w:lvl w:ilvl="5" w:tplc="F654A366">
      <w:start w:val="1"/>
      <w:numFmt w:val="bullet"/>
      <w:lvlText w:val="•"/>
      <w:lvlJc w:val="left"/>
      <w:pPr>
        <w:ind w:left="3995" w:hanging="92"/>
      </w:pPr>
    </w:lvl>
    <w:lvl w:ilvl="6" w:tplc="24042706">
      <w:start w:val="1"/>
      <w:numFmt w:val="bullet"/>
      <w:lvlText w:val="•"/>
      <w:lvlJc w:val="left"/>
      <w:pPr>
        <w:ind w:left="4774" w:hanging="92"/>
      </w:pPr>
    </w:lvl>
    <w:lvl w:ilvl="7" w:tplc="7910D7AC">
      <w:start w:val="1"/>
      <w:numFmt w:val="bullet"/>
      <w:lvlText w:val="•"/>
      <w:lvlJc w:val="left"/>
      <w:pPr>
        <w:ind w:left="5552" w:hanging="92"/>
      </w:pPr>
    </w:lvl>
    <w:lvl w:ilvl="8" w:tplc="75DCFDD8">
      <w:start w:val="1"/>
      <w:numFmt w:val="bullet"/>
      <w:lvlText w:val="•"/>
      <w:lvlJc w:val="left"/>
      <w:pPr>
        <w:ind w:left="6331" w:hanging="92"/>
      </w:pPr>
    </w:lvl>
  </w:abstractNum>
  <w:abstractNum w:abstractNumId="74">
    <w:nsid w:val="7F3D16E4"/>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F4F5443"/>
    <w:multiLevelType w:val="hybridMultilevel"/>
    <w:tmpl w:val="BCE058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nsid w:val="7F6E67C7"/>
    <w:multiLevelType w:val="hybridMultilevel"/>
    <w:tmpl w:val="F8BE2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3"/>
  </w:num>
  <w:num w:numId="10">
    <w:abstractNumId w:val="51"/>
  </w:num>
  <w:num w:numId="11">
    <w:abstractNumId w:val="76"/>
  </w:num>
  <w:num w:numId="12">
    <w:abstractNumId w:val="9"/>
  </w:num>
  <w:num w:numId="13">
    <w:abstractNumId w:val="58"/>
  </w:num>
  <w:num w:numId="14">
    <w:abstractNumId w:val="14"/>
  </w:num>
  <w:num w:numId="15">
    <w:abstractNumId w:val="52"/>
  </w:num>
  <w:num w:numId="16">
    <w:abstractNumId w:val="6"/>
  </w:num>
  <w:num w:numId="17">
    <w:abstractNumId w:val="16"/>
  </w:num>
  <w:num w:numId="18">
    <w:abstractNumId w:val="12"/>
  </w:num>
  <w:num w:numId="19">
    <w:abstractNumId w:val="27"/>
  </w:num>
  <w:num w:numId="20">
    <w:abstractNumId w:val="23"/>
  </w:num>
  <w:num w:numId="21">
    <w:abstractNumId w:val="34"/>
  </w:num>
  <w:num w:numId="22">
    <w:abstractNumId w:val="57"/>
  </w:num>
  <w:num w:numId="23">
    <w:abstractNumId w:val="53"/>
  </w:num>
  <w:num w:numId="24">
    <w:abstractNumId w:val="72"/>
  </w:num>
  <w:num w:numId="25">
    <w:abstractNumId w:val="33"/>
  </w:num>
  <w:num w:numId="26">
    <w:abstractNumId w:val="64"/>
  </w:num>
  <w:num w:numId="27">
    <w:abstractNumId w:val="55"/>
  </w:num>
  <w:num w:numId="28">
    <w:abstractNumId w:val="67"/>
  </w:num>
  <w:num w:numId="29">
    <w:abstractNumId w:val="3"/>
  </w:num>
  <w:num w:numId="30">
    <w:abstractNumId w:val="47"/>
  </w:num>
  <w:num w:numId="31">
    <w:abstractNumId w:val="54"/>
  </w:num>
  <w:num w:numId="32">
    <w:abstractNumId w:val="10"/>
  </w:num>
  <w:num w:numId="33">
    <w:abstractNumId w:val="39"/>
  </w:num>
  <w:num w:numId="34">
    <w:abstractNumId w:val="49"/>
  </w:num>
  <w:num w:numId="35">
    <w:abstractNumId w:val="37"/>
  </w:num>
  <w:num w:numId="36">
    <w:abstractNumId w:val="74"/>
  </w:num>
  <w:num w:numId="37">
    <w:abstractNumId w:val="65"/>
  </w:num>
  <w:num w:numId="38">
    <w:abstractNumId w:val="35"/>
  </w:num>
  <w:num w:numId="39">
    <w:abstractNumId w:val="22"/>
  </w:num>
  <w:num w:numId="40">
    <w:abstractNumId w:val="62"/>
  </w:num>
  <w:num w:numId="41">
    <w:abstractNumId w:val="61"/>
    <w:lvlOverride w:ilvl="0">
      <w:startOverride w:val="1"/>
    </w:lvlOverride>
  </w:num>
  <w:num w:numId="42">
    <w:abstractNumId w:val="61"/>
    <w:lvlOverride w:ilvl="0">
      <w:startOverride w:val="1"/>
    </w:lvlOverride>
  </w:num>
  <w:num w:numId="43">
    <w:abstractNumId w:val="61"/>
    <w:lvlOverride w:ilvl="0">
      <w:startOverride w:val="1"/>
    </w:lvlOverride>
  </w:num>
  <w:num w:numId="44">
    <w:abstractNumId w:val="61"/>
  </w:num>
  <w:num w:numId="45">
    <w:abstractNumId w:val="48"/>
  </w:num>
  <w:num w:numId="46">
    <w:abstractNumId w:val="24"/>
  </w:num>
  <w:num w:numId="47">
    <w:abstractNumId w:val="44"/>
  </w:num>
  <w:num w:numId="48">
    <w:abstractNumId w:val="43"/>
  </w:num>
  <w:num w:numId="49">
    <w:abstractNumId w:val="45"/>
  </w:num>
  <w:num w:numId="50">
    <w:abstractNumId w:val="32"/>
  </w:num>
  <w:num w:numId="51">
    <w:abstractNumId w:val="56"/>
  </w:num>
  <w:num w:numId="52">
    <w:abstractNumId w:val="60"/>
  </w:num>
  <w:num w:numId="53">
    <w:abstractNumId w:val="5"/>
  </w:num>
  <w:num w:numId="54">
    <w:abstractNumId w:val="75"/>
  </w:num>
  <w:num w:numId="55">
    <w:abstractNumId w:val="11"/>
  </w:num>
  <w:num w:numId="56">
    <w:abstractNumId w:val="1"/>
  </w:num>
  <w:num w:numId="57">
    <w:abstractNumId w:val="4"/>
  </w:num>
  <w:num w:numId="58">
    <w:abstractNumId w:val="8"/>
  </w:num>
  <w:num w:numId="59">
    <w:abstractNumId w:val="59"/>
  </w:num>
  <w:num w:numId="60">
    <w:abstractNumId w:val="0"/>
  </w:num>
  <w:num w:numId="61">
    <w:abstractNumId w:val="66"/>
  </w:num>
  <w:num w:numId="62">
    <w:abstractNumId w:val="42"/>
  </w:num>
  <w:num w:numId="63">
    <w:abstractNumId w:val="31"/>
  </w:num>
  <w:num w:numId="64">
    <w:abstractNumId w:val="71"/>
  </w:num>
  <w:num w:numId="65">
    <w:abstractNumId w:val="65"/>
    <w:lvlOverride w:ilvl="0">
      <w:startOverride w:val="1"/>
    </w:lvlOverride>
  </w:num>
  <w:num w:numId="66">
    <w:abstractNumId w:val="15"/>
  </w:num>
  <w:num w:numId="67">
    <w:abstractNumId w:val="2"/>
  </w:num>
  <w:num w:numId="68">
    <w:abstractNumId w:val="70"/>
  </w:num>
  <w:num w:numId="69">
    <w:abstractNumId w:val="25"/>
  </w:num>
  <w:num w:numId="70">
    <w:abstractNumId w:val="41"/>
  </w:num>
  <w:num w:numId="71">
    <w:abstractNumId w:val="21"/>
  </w:num>
  <w:num w:numId="72">
    <w:abstractNumId w:val="13"/>
  </w:num>
  <w:num w:numId="73">
    <w:abstractNumId w:val="63"/>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0"/>
  </w:num>
  <w:num w:numId="78">
    <w:abstractNumId w:val="50"/>
  </w:num>
  <w:num w:numId="79">
    <w:abstractNumId w:val="26"/>
  </w:num>
  <w:num w:numId="80">
    <w:abstractNumId w:val="30"/>
  </w:num>
  <w:num w:numId="81">
    <w:abstractNumId w:val="29"/>
  </w:num>
  <w:num w:numId="8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num>
  <w:num w:numId="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7"/>
  </w:num>
  <w:num w:numId="175">
    <w:abstractNumId w:val="18"/>
  </w:num>
  <w:num w:numId="1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9"/>
  </w:num>
  <w:num w:numId="183">
    <w:abstractNumId w:val="46"/>
  </w:num>
  <w:num w:numId="184">
    <w:abstractNumId w:val="20"/>
  </w:num>
  <w:num w:numId="1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28"/>
  </w:num>
  <w:num w:numId="223">
    <w:abstractNumId w:val="69"/>
  </w:num>
  <w:num w:numId="224">
    <w:abstractNumId w:val="68"/>
  </w:num>
  <w:num w:numId="2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04F"/>
    <w:rsid w:val="00003FFC"/>
    <w:rsid w:val="000045D7"/>
    <w:rsid w:val="0000619F"/>
    <w:rsid w:val="000064E3"/>
    <w:rsid w:val="00011D9A"/>
    <w:rsid w:val="0001497A"/>
    <w:rsid w:val="000149E2"/>
    <w:rsid w:val="00017EFB"/>
    <w:rsid w:val="000206B8"/>
    <w:rsid w:val="00023E5A"/>
    <w:rsid w:val="00024F7A"/>
    <w:rsid w:val="000271B3"/>
    <w:rsid w:val="00034008"/>
    <w:rsid w:val="000365E6"/>
    <w:rsid w:val="00037E43"/>
    <w:rsid w:val="0004481E"/>
    <w:rsid w:val="00050B28"/>
    <w:rsid w:val="00051F10"/>
    <w:rsid w:val="000560E4"/>
    <w:rsid w:val="00060177"/>
    <w:rsid w:val="000601C2"/>
    <w:rsid w:val="00060DD9"/>
    <w:rsid w:val="000636DE"/>
    <w:rsid w:val="000637EB"/>
    <w:rsid w:val="00063F26"/>
    <w:rsid w:val="00064154"/>
    <w:rsid w:val="00064BCC"/>
    <w:rsid w:val="00066C64"/>
    <w:rsid w:val="00071479"/>
    <w:rsid w:val="000723E6"/>
    <w:rsid w:val="00073DF5"/>
    <w:rsid w:val="00075F8C"/>
    <w:rsid w:val="00080F1E"/>
    <w:rsid w:val="00082E35"/>
    <w:rsid w:val="00085BDB"/>
    <w:rsid w:val="00085D4F"/>
    <w:rsid w:val="00092CC7"/>
    <w:rsid w:val="000931B8"/>
    <w:rsid w:val="0009463C"/>
    <w:rsid w:val="000A3748"/>
    <w:rsid w:val="000A42BD"/>
    <w:rsid w:val="000A4566"/>
    <w:rsid w:val="000A6C50"/>
    <w:rsid w:val="000B0E02"/>
    <w:rsid w:val="000B4F04"/>
    <w:rsid w:val="000B6FB0"/>
    <w:rsid w:val="000C1785"/>
    <w:rsid w:val="000C19D3"/>
    <w:rsid w:val="000C1B38"/>
    <w:rsid w:val="000C6F63"/>
    <w:rsid w:val="000C7C3C"/>
    <w:rsid w:val="000D200E"/>
    <w:rsid w:val="000D3151"/>
    <w:rsid w:val="000D7A0E"/>
    <w:rsid w:val="000E0444"/>
    <w:rsid w:val="000E229A"/>
    <w:rsid w:val="000E396D"/>
    <w:rsid w:val="000E5417"/>
    <w:rsid w:val="000E5DF6"/>
    <w:rsid w:val="000F65AB"/>
    <w:rsid w:val="000F7A95"/>
    <w:rsid w:val="000F7AB8"/>
    <w:rsid w:val="000F7F8C"/>
    <w:rsid w:val="0010034D"/>
    <w:rsid w:val="00103AA7"/>
    <w:rsid w:val="00105633"/>
    <w:rsid w:val="00106534"/>
    <w:rsid w:val="001120E7"/>
    <w:rsid w:val="00116956"/>
    <w:rsid w:val="00116DEB"/>
    <w:rsid w:val="00117488"/>
    <w:rsid w:val="001223D7"/>
    <w:rsid w:val="00124A7B"/>
    <w:rsid w:val="00125214"/>
    <w:rsid w:val="00125DEC"/>
    <w:rsid w:val="00126D13"/>
    <w:rsid w:val="001332A1"/>
    <w:rsid w:val="001348D1"/>
    <w:rsid w:val="0013570E"/>
    <w:rsid w:val="00135ECD"/>
    <w:rsid w:val="00136123"/>
    <w:rsid w:val="00137097"/>
    <w:rsid w:val="00141806"/>
    <w:rsid w:val="00141FC1"/>
    <w:rsid w:val="001439BB"/>
    <w:rsid w:val="001458A7"/>
    <w:rsid w:val="001458D7"/>
    <w:rsid w:val="001478E8"/>
    <w:rsid w:val="00150BB7"/>
    <w:rsid w:val="0015738F"/>
    <w:rsid w:val="00157738"/>
    <w:rsid w:val="00157CFD"/>
    <w:rsid w:val="00161D25"/>
    <w:rsid w:val="00162563"/>
    <w:rsid w:val="00165EC2"/>
    <w:rsid w:val="00167331"/>
    <w:rsid w:val="00170E39"/>
    <w:rsid w:val="001745E9"/>
    <w:rsid w:val="00175B43"/>
    <w:rsid w:val="00176C3F"/>
    <w:rsid w:val="0018177B"/>
    <w:rsid w:val="00181960"/>
    <w:rsid w:val="00181F43"/>
    <w:rsid w:val="00182DD8"/>
    <w:rsid w:val="0018491D"/>
    <w:rsid w:val="001854A3"/>
    <w:rsid w:val="001859A6"/>
    <w:rsid w:val="00185C56"/>
    <w:rsid w:val="00187312"/>
    <w:rsid w:val="001878E9"/>
    <w:rsid w:val="00187BDE"/>
    <w:rsid w:val="00197CDC"/>
    <w:rsid w:val="001A2A23"/>
    <w:rsid w:val="001A3D2F"/>
    <w:rsid w:val="001A4C86"/>
    <w:rsid w:val="001A5934"/>
    <w:rsid w:val="001A6015"/>
    <w:rsid w:val="001A673B"/>
    <w:rsid w:val="001B00B2"/>
    <w:rsid w:val="001B0316"/>
    <w:rsid w:val="001B147E"/>
    <w:rsid w:val="001B4460"/>
    <w:rsid w:val="001B4763"/>
    <w:rsid w:val="001B4E18"/>
    <w:rsid w:val="001B4F7A"/>
    <w:rsid w:val="001B5CD4"/>
    <w:rsid w:val="001B7046"/>
    <w:rsid w:val="001C2D22"/>
    <w:rsid w:val="001C6067"/>
    <w:rsid w:val="001C6154"/>
    <w:rsid w:val="001D257D"/>
    <w:rsid w:val="001D6471"/>
    <w:rsid w:val="001E3FBE"/>
    <w:rsid w:val="001E62EC"/>
    <w:rsid w:val="001E6372"/>
    <w:rsid w:val="001F091D"/>
    <w:rsid w:val="001F0FEE"/>
    <w:rsid w:val="001F114C"/>
    <w:rsid w:val="00201EF8"/>
    <w:rsid w:val="002034D4"/>
    <w:rsid w:val="0020390C"/>
    <w:rsid w:val="00211951"/>
    <w:rsid w:val="00212446"/>
    <w:rsid w:val="0021386D"/>
    <w:rsid w:val="0021443E"/>
    <w:rsid w:val="00217997"/>
    <w:rsid w:val="00217FE8"/>
    <w:rsid w:val="00220B99"/>
    <w:rsid w:val="00221A65"/>
    <w:rsid w:val="00224055"/>
    <w:rsid w:val="00226FF6"/>
    <w:rsid w:val="00230F17"/>
    <w:rsid w:val="002320F2"/>
    <w:rsid w:val="00232EBE"/>
    <w:rsid w:val="00234586"/>
    <w:rsid w:val="0023466B"/>
    <w:rsid w:val="00236DBA"/>
    <w:rsid w:val="0024144A"/>
    <w:rsid w:val="002417EC"/>
    <w:rsid w:val="00241F4A"/>
    <w:rsid w:val="002420E4"/>
    <w:rsid w:val="00242933"/>
    <w:rsid w:val="0024337E"/>
    <w:rsid w:val="00245B9A"/>
    <w:rsid w:val="002462D8"/>
    <w:rsid w:val="0024735A"/>
    <w:rsid w:val="0025188E"/>
    <w:rsid w:val="0025412D"/>
    <w:rsid w:val="00254918"/>
    <w:rsid w:val="00254BDA"/>
    <w:rsid w:val="00255EF9"/>
    <w:rsid w:val="00256A80"/>
    <w:rsid w:val="00257DCA"/>
    <w:rsid w:val="0026053A"/>
    <w:rsid w:val="002606F7"/>
    <w:rsid w:val="00261D98"/>
    <w:rsid w:val="00262181"/>
    <w:rsid w:val="00264FF3"/>
    <w:rsid w:val="002661F7"/>
    <w:rsid w:val="002668DC"/>
    <w:rsid w:val="002704A4"/>
    <w:rsid w:val="0027298F"/>
    <w:rsid w:val="00273897"/>
    <w:rsid w:val="002754E3"/>
    <w:rsid w:val="00276E25"/>
    <w:rsid w:val="00280CE3"/>
    <w:rsid w:val="002873FB"/>
    <w:rsid w:val="0029017D"/>
    <w:rsid w:val="0029064B"/>
    <w:rsid w:val="0029184B"/>
    <w:rsid w:val="00292E4B"/>
    <w:rsid w:val="00295E50"/>
    <w:rsid w:val="00296EE5"/>
    <w:rsid w:val="0029740B"/>
    <w:rsid w:val="00297F07"/>
    <w:rsid w:val="002A01C1"/>
    <w:rsid w:val="002A1D37"/>
    <w:rsid w:val="002A4470"/>
    <w:rsid w:val="002A44B4"/>
    <w:rsid w:val="002A462A"/>
    <w:rsid w:val="002A7B9B"/>
    <w:rsid w:val="002A7C09"/>
    <w:rsid w:val="002B11DC"/>
    <w:rsid w:val="002B19B7"/>
    <w:rsid w:val="002B2822"/>
    <w:rsid w:val="002B2B34"/>
    <w:rsid w:val="002B3281"/>
    <w:rsid w:val="002B4F0E"/>
    <w:rsid w:val="002B5CE3"/>
    <w:rsid w:val="002B7FDF"/>
    <w:rsid w:val="002C1E0B"/>
    <w:rsid w:val="002C29D5"/>
    <w:rsid w:val="002C3301"/>
    <w:rsid w:val="002C346C"/>
    <w:rsid w:val="002C6C3C"/>
    <w:rsid w:val="002C7B82"/>
    <w:rsid w:val="002D2EAF"/>
    <w:rsid w:val="002D45A8"/>
    <w:rsid w:val="002D5DCB"/>
    <w:rsid w:val="002D7DD7"/>
    <w:rsid w:val="002E2793"/>
    <w:rsid w:val="002E4083"/>
    <w:rsid w:val="002E64BE"/>
    <w:rsid w:val="002E6903"/>
    <w:rsid w:val="002F0BD8"/>
    <w:rsid w:val="002F1776"/>
    <w:rsid w:val="002F2878"/>
    <w:rsid w:val="002F2F57"/>
    <w:rsid w:val="002F393C"/>
    <w:rsid w:val="002F66B1"/>
    <w:rsid w:val="002F704C"/>
    <w:rsid w:val="002F7D4B"/>
    <w:rsid w:val="003025EA"/>
    <w:rsid w:val="003063FF"/>
    <w:rsid w:val="0031081F"/>
    <w:rsid w:val="00316250"/>
    <w:rsid w:val="0031674B"/>
    <w:rsid w:val="00316A4C"/>
    <w:rsid w:val="003210AE"/>
    <w:rsid w:val="003215DB"/>
    <w:rsid w:val="0032269D"/>
    <w:rsid w:val="00326D13"/>
    <w:rsid w:val="0033060E"/>
    <w:rsid w:val="003306D0"/>
    <w:rsid w:val="00333809"/>
    <w:rsid w:val="00335423"/>
    <w:rsid w:val="003374F2"/>
    <w:rsid w:val="00341817"/>
    <w:rsid w:val="003425BE"/>
    <w:rsid w:val="003458AB"/>
    <w:rsid w:val="0035101B"/>
    <w:rsid w:val="003522B4"/>
    <w:rsid w:val="00352462"/>
    <w:rsid w:val="003529AC"/>
    <w:rsid w:val="00352A2C"/>
    <w:rsid w:val="0035416A"/>
    <w:rsid w:val="00362605"/>
    <w:rsid w:val="00362B04"/>
    <w:rsid w:val="00364652"/>
    <w:rsid w:val="003704B1"/>
    <w:rsid w:val="00375018"/>
    <w:rsid w:val="00377A71"/>
    <w:rsid w:val="00381C95"/>
    <w:rsid w:val="00382C9B"/>
    <w:rsid w:val="003839FC"/>
    <w:rsid w:val="0038456F"/>
    <w:rsid w:val="00387837"/>
    <w:rsid w:val="00387C43"/>
    <w:rsid w:val="003903E6"/>
    <w:rsid w:val="00390B43"/>
    <w:rsid w:val="00390C1B"/>
    <w:rsid w:val="00391792"/>
    <w:rsid w:val="003A0061"/>
    <w:rsid w:val="003A0F9C"/>
    <w:rsid w:val="003A100F"/>
    <w:rsid w:val="003A4150"/>
    <w:rsid w:val="003A5483"/>
    <w:rsid w:val="003A5A32"/>
    <w:rsid w:val="003A5C30"/>
    <w:rsid w:val="003A6065"/>
    <w:rsid w:val="003A65EA"/>
    <w:rsid w:val="003B0182"/>
    <w:rsid w:val="003B2912"/>
    <w:rsid w:val="003B4AB1"/>
    <w:rsid w:val="003B59F1"/>
    <w:rsid w:val="003C00B0"/>
    <w:rsid w:val="003C023B"/>
    <w:rsid w:val="003C0DAF"/>
    <w:rsid w:val="003C56C7"/>
    <w:rsid w:val="003C5CD6"/>
    <w:rsid w:val="003C7D2E"/>
    <w:rsid w:val="003D3785"/>
    <w:rsid w:val="003D67D5"/>
    <w:rsid w:val="003D7804"/>
    <w:rsid w:val="003D7EA9"/>
    <w:rsid w:val="003E1527"/>
    <w:rsid w:val="003E22A9"/>
    <w:rsid w:val="003E5F7E"/>
    <w:rsid w:val="003F34E9"/>
    <w:rsid w:val="003F376E"/>
    <w:rsid w:val="003F5F9B"/>
    <w:rsid w:val="003F6797"/>
    <w:rsid w:val="003F7342"/>
    <w:rsid w:val="003F7575"/>
    <w:rsid w:val="00402527"/>
    <w:rsid w:val="00402895"/>
    <w:rsid w:val="00404E71"/>
    <w:rsid w:val="00406B5E"/>
    <w:rsid w:val="004117F6"/>
    <w:rsid w:val="00412D18"/>
    <w:rsid w:val="00415C03"/>
    <w:rsid w:val="00421FE3"/>
    <w:rsid w:val="0042582A"/>
    <w:rsid w:val="00426DA0"/>
    <w:rsid w:val="00430A7B"/>
    <w:rsid w:val="0043347F"/>
    <w:rsid w:val="00434FAA"/>
    <w:rsid w:val="00441F59"/>
    <w:rsid w:val="0044528C"/>
    <w:rsid w:val="00446919"/>
    <w:rsid w:val="004523E1"/>
    <w:rsid w:val="004551DB"/>
    <w:rsid w:val="004557ED"/>
    <w:rsid w:val="00455AF2"/>
    <w:rsid w:val="00455B79"/>
    <w:rsid w:val="00456A96"/>
    <w:rsid w:val="00457591"/>
    <w:rsid w:val="00457B88"/>
    <w:rsid w:val="00460FCF"/>
    <w:rsid w:val="004644E5"/>
    <w:rsid w:val="004671B5"/>
    <w:rsid w:val="004707D9"/>
    <w:rsid w:val="00471303"/>
    <w:rsid w:val="00471A29"/>
    <w:rsid w:val="00471C34"/>
    <w:rsid w:val="004729A9"/>
    <w:rsid w:val="00473632"/>
    <w:rsid w:val="004739B5"/>
    <w:rsid w:val="00474E89"/>
    <w:rsid w:val="00482536"/>
    <w:rsid w:val="004842AD"/>
    <w:rsid w:val="00484B34"/>
    <w:rsid w:val="004855BE"/>
    <w:rsid w:val="00485632"/>
    <w:rsid w:val="00490214"/>
    <w:rsid w:val="004918AC"/>
    <w:rsid w:val="00492138"/>
    <w:rsid w:val="00492FA7"/>
    <w:rsid w:val="00493E0E"/>
    <w:rsid w:val="00496839"/>
    <w:rsid w:val="004974C0"/>
    <w:rsid w:val="00497C82"/>
    <w:rsid w:val="004A0DCF"/>
    <w:rsid w:val="004A0F1F"/>
    <w:rsid w:val="004A5C68"/>
    <w:rsid w:val="004B11EF"/>
    <w:rsid w:val="004B1239"/>
    <w:rsid w:val="004B35D9"/>
    <w:rsid w:val="004C00BC"/>
    <w:rsid w:val="004C4358"/>
    <w:rsid w:val="004C65B5"/>
    <w:rsid w:val="004D021F"/>
    <w:rsid w:val="004D2B1D"/>
    <w:rsid w:val="004D2E61"/>
    <w:rsid w:val="004D31E3"/>
    <w:rsid w:val="004D3EA1"/>
    <w:rsid w:val="004D63B7"/>
    <w:rsid w:val="004E6D65"/>
    <w:rsid w:val="004F286F"/>
    <w:rsid w:val="004F3B43"/>
    <w:rsid w:val="00501DF2"/>
    <w:rsid w:val="0050644A"/>
    <w:rsid w:val="00506C33"/>
    <w:rsid w:val="005076E5"/>
    <w:rsid w:val="005132A0"/>
    <w:rsid w:val="00514C82"/>
    <w:rsid w:val="005160AD"/>
    <w:rsid w:val="005167B2"/>
    <w:rsid w:val="0051747B"/>
    <w:rsid w:val="00525418"/>
    <w:rsid w:val="005255EC"/>
    <w:rsid w:val="00526A0F"/>
    <w:rsid w:val="00532862"/>
    <w:rsid w:val="0053287B"/>
    <w:rsid w:val="0053361E"/>
    <w:rsid w:val="0053432B"/>
    <w:rsid w:val="0053597C"/>
    <w:rsid w:val="005407EE"/>
    <w:rsid w:val="00541BAC"/>
    <w:rsid w:val="005438AE"/>
    <w:rsid w:val="00543C3A"/>
    <w:rsid w:val="00543E88"/>
    <w:rsid w:val="005454F2"/>
    <w:rsid w:val="00546B48"/>
    <w:rsid w:val="00547939"/>
    <w:rsid w:val="005502DC"/>
    <w:rsid w:val="00552C0C"/>
    <w:rsid w:val="00554B94"/>
    <w:rsid w:val="00554EA6"/>
    <w:rsid w:val="00555A53"/>
    <w:rsid w:val="00556808"/>
    <w:rsid w:val="0056057D"/>
    <w:rsid w:val="005615E3"/>
    <w:rsid w:val="00562169"/>
    <w:rsid w:val="00562E37"/>
    <w:rsid w:val="00563133"/>
    <w:rsid w:val="00563F4B"/>
    <w:rsid w:val="00564096"/>
    <w:rsid w:val="00565065"/>
    <w:rsid w:val="0056709E"/>
    <w:rsid w:val="00572015"/>
    <w:rsid w:val="00572FD9"/>
    <w:rsid w:val="005731FC"/>
    <w:rsid w:val="00573B6A"/>
    <w:rsid w:val="00575305"/>
    <w:rsid w:val="00576433"/>
    <w:rsid w:val="00576B83"/>
    <w:rsid w:val="00577445"/>
    <w:rsid w:val="00577CDD"/>
    <w:rsid w:val="00577DA7"/>
    <w:rsid w:val="0058016E"/>
    <w:rsid w:val="005803FC"/>
    <w:rsid w:val="00584F36"/>
    <w:rsid w:val="005869EE"/>
    <w:rsid w:val="00592148"/>
    <w:rsid w:val="00593A9D"/>
    <w:rsid w:val="0059584B"/>
    <w:rsid w:val="00596CAE"/>
    <w:rsid w:val="005A0687"/>
    <w:rsid w:val="005A0DB4"/>
    <w:rsid w:val="005A34DE"/>
    <w:rsid w:val="005A34E1"/>
    <w:rsid w:val="005A5CFF"/>
    <w:rsid w:val="005A66B3"/>
    <w:rsid w:val="005A6B84"/>
    <w:rsid w:val="005A7DA2"/>
    <w:rsid w:val="005B3C6D"/>
    <w:rsid w:val="005B4AC3"/>
    <w:rsid w:val="005B5C99"/>
    <w:rsid w:val="005B6FDC"/>
    <w:rsid w:val="005C2C9F"/>
    <w:rsid w:val="005C75B1"/>
    <w:rsid w:val="005C765A"/>
    <w:rsid w:val="005D56C3"/>
    <w:rsid w:val="005E06A4"/>
    <w:rsid w:val="005E0C6E"/>
    <w:rsid w:val="005E28C2"/>
    <w:rsid w:val="005F35A2"/>
    <w:rsid w:val="005F4DFB"/>
    <w:rsid w:val="005F58A5"/>
    <w:rsid w:val="005F6E98"/>
    <w:rsid w:val="006019BC"/>
    <w:rsid w:val="00606724"/>
    <w:rsid w:val="006072D1"/>
    <w:rsid w:val="006073C6"/>
    <w:rsid w:val="006124CC"/>
    <w:rsid w:val="00612BAE"/>
    <w:rsid w:val="006143DF"/>
    <w:rsid w:val="006171FF"/>
    <w:rsid w:val="0062363E"/>
    <w:rsid w:val="00623C9E"/>
    <w:rsid w:val="00624B94"/>
    <w:rsid w:val="006273BC"/>
    <w:rsid w:val="006304BD"/>
    <w:rsid w:val="00631091"/>
    <w:rsid w:val="00632296"/>
    <w:rsid w:val="006353AE"/>
    <w:rsid w:val="00635B83"/>
    <w:rsid w:val="00637D36"/>
    <w:rsid w:val="006433BA"/>
    <w:rsid w:val="00643434"/>
    <w:rsid w:val="006474DE"/>
    <w:rsid w:val="006509CF"/>
    <w:rsid w:val="00653160"/>
    <w:rsid w:val="00653D84"/>
    <w:rsid w:val="00663925"/>
    <w:rsid w:val="00667B27"/>
    <w:rsid w:val="00675AAC"/>
    <w:rsid w:val="00675F43"/>
    <w:rsid w:val="00676212"/>
    <w:rsid w:val="00677426"/>
    <w:rsid w:val="00677A11"/>
    <w:rsid w:val="0068270D"/>
    <w:rsid w:val="006831F6"/>
    <w:rsid w:val="00685335"/>
    <w:rsid w:val="00687536"/>
    <w:rsid w:val="00691751"/>
    <w:rsid w:val="006935A7"/>
    <w:rsid w:val="00693ACA"/>
    <w:rsid w:val="006A4B46"/>
    <w:rsid w:val="006A6A55"/>
    <w:rsid w:val="006A7646"/>
    <w:rsid w:val="006B0BE0"/>
    <w:rsid w:val="006B1A37"/>
    <w:rsid w:val="006B24DA"/>
    <w:rsid w:val="006B4836"/>
    <w:rsid w:val="006B7AA5"/>
    <w:rsid w:val="006C111C"/>
    <w:rsid w:val="006C5809"/>
    <w:rsid w:val="006C5F71"/>
    <w:rsid w:val="006E0957"/>
    <w:rsid w:val="006E15BF"/>
    <w:rsid w:val="006E5964"/>
    <w:rsid w:val="006E5A00"/>
    <w:rsid w:val="006E7C15"/>
    <w:rsid w:val="006F089F"/>
    <w:rsid w:val="006F4395"/>
    <w:rsid w:val="006F7EE4"/>
    <w:rsid w:val="007000CF"/>
    <w:rsid w:val="00702744"/>
    <w:rsid w:val="00704815"/>
    <w:rsid w:val="007056C7"/>
    <w:rsid w:val="0070604E"/>
    <w:rsid w:val="0070722D"/>
    <w:rsid w:val="00710023"/>
    <w:rsid w:val="00710E80"/>
    <w:rsid w:val="007164AC"/>
    <w:rsid w:val="00720729"/>
    <w:rsid w:val="007230D8"/>
    <w:rsid w:val="0072481B"/>
    <w:rsid w:val="00731467"/>
    <w:rsid w:val="00733042"/>
    <w:rsid w:val="00733947"/>
    <w:rsid w:val="00743328"/>
    <w:rsid w:val="00743FFA"/>
    <w:rsid w:val="007445B7"/>
    <w:rsid w:val="00744CB4"/>
    <w:rsid w:val="00744E8E"/>
    <w:rsid w:val="00746DBD"/>
    <w:rsid w:val="0075067E"/>
    <w:rsid w:val="00750EE8"/>
    <w:rsid w:val="007512E2"/>
    <w:rsid w:val="0075219A"/>
    <w:rsid w:val="007526B0"/>
    <w:rsid w:val="0075424D"/>
    <w:rsid w:val="00757116"/>
    <w:rsid w:val="0075773B"/>
    <w:rsid w:val="00757D5D"/>
    <w:rsid w:val="00761709"/>
    <w:rsid w:val="007636ED"/>
    <w:rsid w:val="00763D5E"/>
    <w:rsid w:val="00764B61"/>
    <w:rsid w:val="0076522F"/>
    <w:rsid w:val="00766B95"/>
    <w:rsid w:val="007671D8"/>
    <w:rsid w:val="00770345"/>
    <w:rsid w:val="0077296F"/>
    <w:rsid w:val="00780F2E"/>
    <w:rsid w:val="00785A2D"/>
    <w:rsid w:val="00786D36"/>
    <w:rsid w:val="00787869"/>
    <w:rsid w:val="00790471"/>
    <w:rsid w:val="00791066"/>
    <w:rsid w:val="007944D3"/>
    <w:rsid w:val="00795359"/>
    <w:rsid w:val="00796306"/>
    <w:rsid w:val="007A0278"/>
    <w:rsid w:val="007A0F8B"/>
    <w:rsid w:val="007A6667"/>
    <w:rsid w:val="007A74CC"/>
    <w:rsid w:val="007A761F"/>
    <w:rsid w:val="007B1246"/>
    <w:rsid w:val="007B7218"/>
    <w:rsid w:val="007C13D5"/>
    <w:rsid w:val="007C452A"/>
    <w:rsid w:val="007D102F"/>
    <w:rsid w:val="007D30DA"/>
    <w:rsid w:val="007E2D5C"/>
    <w:rsid w:val="007E371A"/>
    <w:rsid w:val="007E506E"/>
    <w:rsid w:val="007E5E70"/>
    <w:rsid w:val="007E6871"/>
    <w:rsid w:val="007E6F13"/>
    <w:rsid w:val="007F17D1"/>
    <w:rsid w:val="007F2ECC"/>
    <w:rsid w:val="007F36FC"/>
    <w:rsid w:val="007F658E"/>
    <w:rsid w:val="00803261"/>
    <w:rsid w:val="0080441F"/>
    <w:rsid w:val="00804D0D"/>
    <w:rsid w:val="00805149"/>
    <w:rsid w:val="00805320"/>
    <w:rsid w:val="00810312"/>
    <w:rsid w:val="00810457"/>
    <w:rsid w:val="0081422B"/>
    <w:rsid w:val="00817E96"/>
    <w:rsid w:val="00820722"/>
    <w:rsid w:val="00820FB4"/>
    <w:rsid w:val="00821CAF"/>
    <w:rsid w:val="0082252B"/>
    <w:rsid w:val="00822A70"/>
    <w:rsid w:val="0083048C"/>
    <w:rsid w:val="00831FB1"/>
    <w:rsid w:val="00832739"/>
    <w:rsid w:val="008330DA"/>
    <w:rsid w:val="008353BF"/>
    <w:rsid w:val="00840E35"/>
    <w:rsid w:val="00841BB9"/>
    <w:rsid w:val="00842B26"/>
    <w:rsid w:val="00842B5D"/>
    <w:rsid w:val="0084429E"/>
    <w:rsid w:val="008475C5"/>
    <w:rsid w:val="00850D49"/>
    <w:rsid w:val="008520CE"/>
    <w:rsid w:val="00852656"/>
    <w:rsid w:val="00852CB9"/>
    <w:rsid w:val="00856AE6"/>
    <w:rsid w:val="00857316"/>
    <w:rsid w:val="00860633"/>
    <w:rsid w:val="00864D9E"/>
    <w:rsid w:val="00870057"/>
    <w:rsid w:val="00872374"/>
    <w:rsid w:val="00872479"/>
    <w:rsid w:val="00877961"/>
    <w:rsid w:val="008819CD"/>
    <w:rsid w:val="0088447E"/>
    <w:rsid w:val="0088725D"/>
    <w:rsid w:val="00887D74"/>
    <w:rsid w:val="0089074F"/>
    <w:rsid w:val="00892F4D"/>
    <w:rsid w:val="008938E2"/>
    <w:rsid w:val="008A302B"/>
    <w:rsid w:val="008A522F"/>
    <w:rsid w:val="008A5448"/>
    <w:rsid w:val="008A7642"/>
    <w:rsid w:val="008B1702"/>
    <w:rsid w:val="008B3C64"/>
    <w:rsid w:val="008B3FB8"/>
    <w:rsid w:val="008B73B6"/>
    <w:rsid w:val="008C1295"/>
    <w:rsid w:val="008C2ABB"/>
    <w:rsid w:val="008C6390"/>
    <w:rsid w:val="008C7D07"/>
    <w:rsid w:val="008D074D"/>
    <w:rsid w:val="008D33F5"/>
    <w:rsid w:val="008D4344"/>
    <w:rsid w:val="008D7087"/>
    <w:rsid w:val="008E0233"/>
    <w:rsid w:val="008E1C3B"/>
    <w:rsid w:val="008E345A"/>
    <w:rsid w:val="008E47E2"/>
    <w:rsid w:val="008E5030"/>
    <w:rsid w:val="008E5990"/>
    <w:rsid w:val="008E7A66"/>
    <w:rsid w:val="008F08CF"/>
    <w:rsid w:val="008F32D3"/>
    <w:rsid w:val="00902B25"/>
    <w:rsid w:val="009106B0"/>
    <w:rsid w:val="009106EC"/>
    <w:rsid w:val="00910D67"/>
    <w:rsid w:val="009137A3"/>
    <w:rsid w:val="00916D65"/>
    <w:rsid w:val="00920E06"/>
    <w:rsid w:val="00921414"/>
    <w:rsid w:val="00921D4C"/>
    <w:rsid w:val="00924822"/>
    <w:rsid w:val="00925EC5"/>
    <w:rsid w:val="00926981"/>
    <w:rsid w:val="0092724B"/>
    <w:rsid w:val="00931266"/>
    <w:rsid w:val="00933612"/>
    <w:rsid w:val="0093480F"/>
    <w:rsid w:val="00935534"/>
    <w:rsid w:val="00935F2A"/>
    <w:rsid w:val="00940A50"/>
    <w:rsid w:val="00943AF1"/>
    <w:rsid w:val="00945378"/>
    <w:rsid w:val="0094638C"/>
    <w:rsid w:val="00947758"/>
    <w:rsid w:val="00947869"/>
    <w:rsid w:val="00950F71"/>
    <w:rsid w:val="0095171C"/>
    <w:rsid w:val="00954773"/>
    <w:rsid w:val="00957A36"/>
    <w:rsid w:val="00957D5F"/>
    <w:rsid w:val="009623F7"/>
    <w:rsid w:val="00964C41"/>
    <w:rsid w:val="0097005E"/>
    <w:rsid w:val="0097051B"/>
    <w:rsid w:val="0097221D"/>
    <w:rsid w:val="009729AE"/>
    <w:rsid w:val="0097729D"/>
    <w:rsid w:val="00980637"/>
    <w:rsid w:val="00981CAC"/>
    <w:rsid w:val="00984406"/>
    <w:rsid w:val="0098647A"/>
    <w:rsid w:val="00990C35"/>
    <w:rsid w:val="00992754"/>
    <w:rsid w:val="00994284"/>
    <w:rsid w:val="009950B5"/>
    <w:rsid w:val="009A0338"/>
    <w:rsid w:val="009A04F0"/>
    <w:rsid w:val="009A4A2E"/>
    <w:rsid w:val="009A5973"/>
    <w:rsid w:val="009B0304"/>
    <w:rsid w:val="009B1A48"/>
    <w:rsid w:val="009B40E1"/>
    <w:rsid w:val="009C5964"/>
    <w:rsid w:val="009D1348"/>
    <w:rsid w:val="009D4FAD"/>
    <w:rsid w:val="009D559D"/>
    <w:rsid w:val="009D5C4B"/>
    <w:rsid w:val="009E22CF"/>
    <w:rsid w:val="009E254A"/>
    <w:rsid w:val="009E3095"/>
    <w:rsid w:val="009E74E3"/>
    <w:rsid w:val="009F08F7"/>
    <w:rsid w:val="009F17DB"/>
    <w:rsid w:val="009F3686"/>
    <w:rsid w:val="009F63ED"/>
    <w:rsid w:val="009F713B"/>
    <w:rsid w:val="009F771C"/>
    <w:rsid w:val="00A0159F"/>
    <w:rsid w:val="00A026AE"/>
    <w:rsid w:val="00A03AA0"/>
    <w:rsid w:val="00A055D9"/>
    <w:rsid w:val="00A06CC6"/>
    <w:rsid w:val="00A070F3"/>
    <w:rsid w:val="00A10AA2"/>
    <w:rsid w:val="00A12F64"/>
    <w:rsid w:val="00A156FC"/>
    <w:rsid w:val="00A22B90"/>
    <w:rsid w:val="00A2459F"/>
    <w:rsid w:val="00A263B7"/>
    <w:rsid w:val="00A319A7"/>
    <w:rsid w:val="00A31E23"/>
    <w:rsid w:val="00A3533C"/>
    <w:rsid w:val="00A40C20"/>
    <w:rsid w:val="00A4288A"/>
    <w:rsid w:val="00A461C6"/>
    <w:rsid w:val="00A53DB1"/>
    <w:rsid w:val="00A5408A"/>
    <w:rsid w:val="00A546BE"/>
    <w:rsid w:val="00A54B12"/>
    <w:rsid w:val="00A5567A"/>
    <w:rsid w:val="00A57C52"/>
    <w:rsid w:val="00A60C44"/>
    <w:rsid w:val="00A664E6"/>
    <w:rsid w:val="00A66D4C"/>
    <w:rsid w:val="00A674A3"/>
    <w:rsid w:val="00A70682"/>
    <w:rsid w:val="00A723F2"/>
    <w:rsid w:val="00A74A9C"/>
    <w:rsid w:val="00A74E26"/>
    <w:rsid w:val="00A82392"/>
    <w:rsid w:val="00A82E1A"/>
    <w:rsid w:val="00A86DAC"/>
    <w:rsid w:val="00A9019E"/>
    <w:rsid w:val="00A90C17"/>
    <w:rsid w:val="00A96083"/>
    <w:rsid w:val="00A96DA2"/>
    <w:rsid w:val="00A97C5F"/>
    <w:rsid w:val="00AA2618"/>
    <w:rsid w:val="00AA27D2"/>
    <w:rsid w:val="00AA3A77"/>
    <w:rsid w:val="00AA5548"/>
    <w:rsid w:val="00AA6F71"/>
    <w:rsid w:val="00AB14B0"/>
    <w:rsid w:val="00AB254B"/>
    <w:rsid w:val="00AB57BD"/>
    <w:rsid w:val="00AC047A"/>
    <w:rsid w:val="00AC17B6"/>
    <w:rsid w:val="00AC1D52"/>
    <w:rsid w:val="00AC3700"/>
    <w:rsid w:val="00AC4555"/>
    <w:rsid w:val="00AC5C49"/>
    <w:rsid w:val="00AC681A"/>
    <w:rsid w:val="00AD0AFD"/>
    <w:rsid w:val="00AD48B6"/>
    <w:rsid w:val="00AD4E6F"/>
    <w:rsid w:val="00AD5CBF"/>
    <w:rsid w:val="00AD6A47"/>
    <w:rsid w:val="00AE1447"/>
    <w:rsid w:val="00AE4B37"/>
    <w:rsid w:val="00AE753A"/>
    <w:rsid w:val="00AF068D"/>
    <w:rsid w:val="00AF1B2F"/>
    <w:rsid w:val="00AF55E2"/>
    <w:rsid w:val="00AF61B2"/>
    <w:rsid w:val="00AF7DBE"/>
    <w:rsid w:val="00B00567"/>
    <w:rsid w:val="00B04BA9"/>
    <w:rsid w:val="00B07C28"/>
    <w:rsid w:val="00B10567"/>
    <w:rsid w:val="00B11CC8"/>
    <w:rsid w:val="00B13493"/>
    <w:rsid w:val="00B14A7F"/>
    <w:rsid w:val="00B15F69"/>
    <w:rsid w:val="00B168B5"/>
    <w:rsid w:val="00B172D0"/>
    <w:rsid w:val="00B1793D"/>
    <w:rsid w:val="00B2048B"/>
    <w:rsid w:val="00B21BD8"/>
    <w:rsid w:val="00B21CDB"/>
    <w:rsid w:val="00B24061"/>
    <w:rsid w:val="00B27BB1"/>
    <w:rsid w:val="00B3120C"/>
    <w:rsid w:val="00B329B3"/>
    <w:rsid w:val="00B3602C"/>
    <w:rsid w:val="00B36F9D"/>
    <w:rsid w:val="00B41AEF"/>
    <w:rsid w:val="00B41DE8"/>
    <w:rsid w:val="00B42A02"/>
    <w:rsid w:val="00B45A6B"/>
    <w:rsid w:val="00B46E81"/>
    <w:rsid w:val="00B50AA4"/>
    <w:rsid w:val="00B51C33"/>
    <w:rsid w:val="00B53EDA"/>
    <w:rsid w:val="00B55056"/>
    <w:rsid w:val="00B61B35"/>
    <w:rsid w:val="00B6587E"/>
    <w:rsid w:val="00B678EA"/>
    <w:rsid w:val="00B73031"/>
    <w:rsid w:val="00B805CC"/>
    <w:rsid w:val="00B80AA0"/>
    <w:rsid w:val="00B81ADE"/>
    <w:rsid w:val="00B82E37"/>
    <w:rsid w:val="00B84DB2"/>
    <w:rsid w:val="00B9115E"/>
    <w:rsid w:val="00B92CD8"/>
    <w:rsid w:val="00B9361B"/>
    <w:rsid w:val="00B96AC9"/>
    <w:rsid w:val="00B976AD"/>
    <w:rsid w:val="00B978F1"/>
    <w:rsid w:val="00BA4654"/>
    <w:rsid w:val="00BB05DA"/>
    <w:rsid w:val="00BB1E1D"/>
    <w:rsid w:val="00BB34BD"/>
    <w:rsid w:val="00BB5A42"/>
    <w:rsid w:val="00BC11FD"/>
    <w:rsid w:val="00BC273D"/>
    <w:rsid w:val="00BC3C48"/>
    <w:rsid w:val="00BC4AB0"/>
    <w:rsid w:val="00BC4E14"/>
    <w:rsid w:val="00BD1272"/>
    <w:rsid w:val="00BD1C1A"/>
    <w:rsid w:val="00BD2AFB"/>
    <w:rsid w:val="00BD7739"/>
    <w:rsid w:val="00BD7AAA"/>
    <w:rsid w:val="00BD7F21"/>
    <w:rsid w:val="00BE0048"/>
    <w:rsid w:val="00BE11A8"/>
    <w:rsid w:val="00BE1739"/>
    <w:rsid w:val="00BE541E"/>
    <w:rsid w:val="00BF1964"/>
    <w:rsid w:val="00BF1FBC"/>
    <w:rsid w:val="00BF2D21"/>
    <w:rsid w:val="00BF5C6D"/>
    <w:rsid w:val="00BF5CB8"/>
    <w:rsid w:val="00C029D1"/>
    <w:rsid w:val="00C02BC6"/>
    <w:rsid w:val="00C03889"/>
    <w:rsid w:val="00C06181"/>
    <w:rsid w:val="00C10E75"/>
    <w:rsid w:val="00C14289"/>
    <w:rsid w:val="00C17306"/>
    <w:rsid w:val="00C17C3B"/>
    <w:rsid w:val="00C23FCD"/>
    <w:rsid w:val="00C26BDA"/>
    <w:rsid w:val="00C27CEA"/>
    <w:rsid w:val="00C31668"/>
    <w:rsid w:val="00C36AC1"/>
    <w:rsid w:val="00C3762A"/>
    <w:rsid w:val="00C40002"/>
    <w:rsid w:val="00C4070E"/>
    <w:rsid w:val="00C435ED"/>
    <w:rsid w:val="00C47352"/>
    <w:rsid w:val="00C52BF1"/>
    <w:rsid w:val="00C54A81"/>
    <w:rsid w:val="00C5589C"/>
    <w:rsid w:val="00C55920"/>
    <w:rsid w:val="00C55CCE"/>
    <w:rsid w:val="00C57748"/>
    <w:rsid w:val="00C5777E"/>
    <w:rsid w:val="00C646B5"/>
    <w:rsid w:val="00C650D1"/>
    <w:rsid w:val="00C658A8"/>
    <w:rsid w:val="00C66016"/>
    <w:rsid w:val="00C66083"/>
    <w:rsid w:val="00C73A1E"/>
    <w:rsid w:val="00C74810"/>
    <w:rsid w:val="00C7524B"/>
    <w:rsid w:val="00C75A5A"/>
    <w:rsid w:val="00C7710A"/>
    <w:rsid w:val="00C8201F"/>
    <w:rsid w:val="00C829C2"/>
    <w:rsid w:val="00C83655"/>
    <w:rsid w:val="00C83A8C"/>
    <w:rsid w:val="00C84F24"/>
    <w:rsid w:val="00C866B9"/>
    <w:rsid w:val="00C911DC"/>
    <w:rsid w:val="00C92891"/>
    <w:rsid w:val="00C94FAF"/>
    <w:rsid w:val="00C97A34"/>
    <w:rsid w:val="00CA00D2"/>
    <w:rsid w:val="00CA0D1C"/>
    <w:rsid w:val="00CA1F7E"/>
    <w:rsid w:val="00CA2369"/>
    <w:rsid w:val="00CA2567"/>
    <w:rsid w:val="00CA43D0"/>
    <w:rsid w:val="00CA4FCC"/>
    <w:rsid w:val="00CA5757"/>
    <w:rsid w:val="00CA5EE7"/>
    <w:rsid w:val="00CA61D5"/>
    <w:rsid w:val="00CA6A2F"/>
    <w:rsid w:val="00CA790A"/>
    <w:rsid w:val="00CB1ED9"/>
    <w:rsid w:val="00CB27FA"/>
    <w:rsid w:val="00CB2A86"/>
    <w:rsid w:val="00CB5520"/>
    <w:rsid w:val="00CB5B4A"/>
    <w:rsid w:val="00CB7EED"/>
    <w:rsid w:val="00CC0A12"/>
    <w:rsid w:val="00CC1086"/>
    <w:rsid w:val="00CC11DB"/>
    <w:rsid w:val="00CC14CB"/>
    <w:rsid w:val="00CC24FE"/>
    <w:rsid w:val="00CC26AB"/>
    <w:rsid w:val="00CC2C45"/>
    <w:rsid w:val="00CC5D39"/>
    <w:rsid w:val="00CC605E"/>
    <w:rsid w:val="00CD08A2"/>
    <w:rsid w:val="00CD2DD2"/>
    <w:rsid w:val="00CD3BDA"/>
    <w:rsid w:val="00CD574B"/>
    <w:rsid w:val="00CE2038"/>
    <w:rsid w:val="00CE32C5"/>
    <w:rsid w:val="00CE400A"/>
    <w:rsid w:val="00CE45A0"/>
    <w:rsid w:val="00CE62D8"/>
    <w:rsid w:val="00CE71D1"/>
    <w:rsid w:val="00CF1C84"/>
    <w:rsid w:val="00CF4984"/>
    <w:rsid w:val="00D00082"/>
    <w:rsid w:val="00D010A9"/>
    <w:rsid w:val="00D04EAA"/>
    <w:rsid w:val="00D05249"/>
    <w:rsid w:val="00D17CC0"/>
    <w:rsid w:val="00D20B1F"/>
    <w:rsid w:val="00D25E74"/>
    <w:rsid w:val="00D30EAB"/>
    <w:rsid w:val="00D31A12"/>
    <w:rsid w:val="00D37591"/>
    <w:rsid w:val="00D3768F"/>
    <w:rsid w:val="00D41859"/>
    <w:rsid w:val="00D466C4"/>
    <w:rsid w:val="00D479A4"/>
    <w:rsid w:val="00D51DB2"/>
    <w:rsid w:val="00D52074"/>
    <w:rsid w:val="00D5439A"/>
    <w:rsid w:val="00D54B64"/>
    <w:rsid w:val="00D556AE"/>
    <w:rsid w:val="00D56042"/>
    <w:rsid w:val="00D57C9B"/>
    <w:rsid w:val="00D60448"/>
    <w:rsid w:val="00D60E4B"/>
    <w:rsid w:val="00D610CE"/>
    <w:rsid w:val="00D61DAF"/>
    <w:rsid w:val="00D6569A"/>
    <w:rsid w:val="00D6655E"/>
    <w:rsid w:val="00D66B5E"/>
    <w:rsid w:val="00D7111E"/>
    <w:rsid w:val="00D713A4"/>
    <w:rsid w:val="00D733BD"/>
    <w:rsid w:val="00D73720"/>
    <w:rsid w:val="00D80AB7"/>
    <w:rsid w:val="00D82B99"/>
    <w:rsid w:val="00D82FAB"/>
    <w:rsid w:val="00D83F8B"/>
    <w:rsid w:val="00D84A2A"/>
    <w:rsid w:val="00D850BF"/>
    <w:rsid w:val="00D854DE"/>
    <w:rsid w:val="00D85931"/>
    <w:rsid w:val="00D87555"/>
    <w:rsid w:val="00D90ED9"/>
    <w:rsid w:val="00D91CE7"/>
    <w:rsid w:val="00D927D6"/>
    <w:rsid w:val="00D94530"/>
    <w:rsid w:val="00D95D41"/>
    <w:rsid w:val="00D96052"/>
    <w:rsid w:val="00DA06F5"/>
    <w:rsid w:val="00DA1055"/>
    <w:rsid w:val="00DA39F6"/>
    <w:rsid w:val="00DB01D2"/>
    <w:rsid w:val="00DB13D3"/>
    <w:rsid w:val="00DB19CF"/>
    <w:rsid w:val="00DB1A5E"/>
    <w:rsid w:val="00DB47DE"/>
    <w:rsid w:val="00DB5717"/>
    <w:rsid w:val="00DB5EA1"/>
    <w:rsid w:val="00DC137A"/>
    <w:rsid w:val="00DC3E2D"/>
    <w:rsid w:val="00DD066B"/>
    <w:rsid w:val="00DD0B7D"/>
    <w:rsid w:val="00DD48EA"/>
    <w:rsid w:val="00DD4FA0"/>
    <w:rsid w:val="00DE1718"/>
    <w:rsid w:val="00DE2717"/>
    <w:rsid w:val="00DE3CFD"/>
    <w:rsid w:val="00DE4589"/>
    <w:rsid w:val="00DF1F23"/>
    <w:rsid w:val="00DF6C56"/>
    <w:rsid w:val="00E002CD"/>
    <w:rsid w:val="00E00513"/>
    <w:rsid w:val="00E01887"/>
    <w:rsid w:val="00E02B26"/>
    <w:rsid w:val="00E03BC3"/>
    <w:rsid w:val="00E042B7"/>
    <w:rsid w:val="00E07E43"/>
    <w:rsid w:val="00E13747"/>
    <w:rsid w:val="00E229AF"/>
    <w:rsid w:val="00E2561E"/>
    <w:rsid w:val="00E27C36"/>
    <w:rsid w:val="00E27EDA"/>
    <w:rsid w:val="00E30D6C"/>
    <w:rsid w:val="00E31A9A"/>
    <w:rsid w:val="00E3211D"/>
    <w:rsid w:val="00E33571"/>
    <w:rsid w:val="00E338A2"/>
    <w:rsid w:val="00E34A9F"/>
    <w:rsid w:val="00E419A8"/>
    <w:rsid w:val="00E4204D"/>
    <w:rsid w:val="00E425D6"/>
    <w:rsid w:val="00E425FF"/>
    <w:rsid w:val="00E431E9"/>
    <w:rsid w:val="00E443EF"/>
    <w:rsid w:val="00E47A6A"/>
    <w:rsid w:val="00E47B2B"/>
    <w:rsid w:val="00E5389F"/>
    <w:rsid w:val="00E573BD"/>
    <w:rsid w:val="00E60BB4"/>
    <w:rsid w:val="00E61C1B"/>
    <w:rsid w:val="00E63330"/>
    <w:rsid w:val="00E66B27"/>
    <w:rsid w:val="00E71BC8"/>
    <w:rsid w:val="00E726C1"/>
    <w:rsid w:val="00E72E52"/>
    <w:rsid w:val="00E75C39"/>
    <w:rsid w:val="00E762BB"/>
    <w:rsid w:val="00E80C4C"/>
    <w:rsid w:val="00E8132F"/>
    <w:rsid w:val="00E818CC"/>
    <w:rsid w:val="00E872AD"/>
    <w:rsid w:val="00E87DD4"/>
    <w:rsid w:val="00E87FFD"/>
    <w:rsid w:val="00E90587"/>
    <w:rsid w:val="00E90F36"/>
    <w:rsid w:val="00E92958"/>
    <w:rsid w:val="00E9305E"/>
    <w:rsid w:val="00E954B1"/>
    <w:rsid w:val="00E977F3"/>
    <w:rsid w:val="00EA11EB"/>
    <w:rsid w:val="00EA2FFD"/>
    <w:rsid w:val="00EA32FE"/>
    <w:rsid w:val="00EA3A39"/>
    <w:rsid w:val="00EA479C"/>
    <w:rsid w:val="00EA5B8C"/>
    <w:rsid w:val="00EB12CD"/>
    <w:rsid w:val="00EB1874"/>
    <w:rsid w:val="00EB243F"/>
    <w:rsid w:val="00EB3DB1"/>
    <w:rsid w:val="00EB4BE3"/>
    <w:rsid w:val="00EC42AF"/>
    <w:rsid w:val="00EC7588"/>
    <w:rsid w:val="00EC7685"/>
    <w:rsid w:val="00ED0A20"/>
    <w:rsid w:val="00ED3616"/>
    <w:rsid w:val="00ED43F0"/>
    <w:rsid w:val="00ED46CE"/>
    <w:rsid w:val="00ED64B8"/>
    <w:rsid w:val="00ED6DC5"/>
    <w:rsid w:val="00EE0006"/>
    <w:rsid w:val="00EE10FF"/>
    <w:rsid w:val="00EE24D1"/>
    <w:rsid w:val="00EE36C4"/>
    <w:rsid w:val="00EE4DD7"/>
    <w:rsid w:val="00EF1066"/>
    <w:rsid w:val="00EF5843"/>
    <w:rsid w:val="00EF5C7B"/>
    <w:rsid w:val="00F00BAD"/>
    <w:rsid w:val="00F01C69"/>
    <w:rsid w:val="00F026F5"/>
    <w:rsid w:val="00F04286"/>
    <w:rsid w:val="00F065DC"/>
    <w:rsid w:val="00F07631"/>
    <w:rsid w:val="00F116BE"/>
    <w:rsid w:val="00F11CD7"/>
    <w:rsid w:val="00F15E16"/>
    <w:rsid w:val="00F23D2C"/>
    <w:rsid w:val="00F23EBB"/>
    <w:rsid w:val="00F23F45"/>
    <w:rsid w:val="00F2585C"/>
    <w:rsid w:val="00F25CFA"/>
    <w:rsid w:val="00F27BCD"/>
    <w:rsid w:val="00F32113"/>
    <w:rsid w:val="00F34D73"/>
    <w:rsid w:val="00F37CFB"/>
    <w:rsid w:val="00F41B2D"/>
    <w:rsid w:val="00F41F56"/>
    <w:rsid w:val="00F43CBC"/>
    <w:rsid w:val="00F4604F"/>
    <w:rsid w:val="00F47059"/>
    <w:rsid w:val="00F47CD0"/>
    <w:rsid w:val="00F5152E"/>
    <w:rsid w:val="00F53F71"/>
    <w:rsid w:val="00F545C0"/>
    <w:rsid w:val="00F55122"/>
    <w:rsid w:val="00F55574"/>
    <w:rsid w:val="00F566A5"/>
    <w:rsid w:val="00F57422"/>
    <w:rsid w:val="00F575CA"/>
    <w:rsid w:val="00F62015"/>
    <w:rsid w:val="00F6380A"/>
    <w:rsid w:val="00F65A65"/>
    <w:rsid w:val="00F65B4C"/>
    <w:rsid w:val="00F66F00"/>
    <w:rsid w:val="00F70058"/>
    <w:rsid w:val="00F767F8"/>
    <w:rsid w:val="00F809E6"/>
    <w:rsid w:val="00F8196D"/>
    <w:rsid w:val="00F829C8"/>
    <w:rsid w:val="00F877E8"/>
    <w:rsid w:val="00F902DE"/>
    <w:rsid w:val="00F908EA"/>
    <w:rsid w:val="00F91006"/>
    <w:rsid w:val="00F92B0C"/>
    <w:rsid w:val="00F93E32"/>
    <w:rsid w:val="00F95D54"/>
    <w:rsid w:val="00F96F45"/>
    <w:rsid w:val="00F975D1"/>
    <w:rsid w:val="00FA0849"/>
    <w:rsid w:val="00FA0856"/>
    <w:rsid w:val="00FA0ECD"/>
    <w:rsid w:val="00FA0F46"/>
    <w:rsid w:val="00FA2817"/>
    <w:rsid w:val="00FB02D2"/>
    <w:rsid w:val="00FB158B"/>
    <w:rsid w:val="00FB1DF9"/>
    <w:rsid w:val="00FB4BA8"/>
    <w:rsid w:val="00FC2497"/>
    <w:rsid w:val="00FC40C2"/>
    <w:rsid w:val="00FC437E"/>
    <w:rsid w:val="00FC551A"/>
    <w:rsid w:val="00FC570A"/>
    <w:rsid w:val="00FC78C6"/>
    <w:rsid w:val="00FC7E3E"/>
    <w:rsid w:val="00FD2883"/>
    <w:rsid w:val="00FD782A"/>
    <w:rsid w:val="00FD7B9F"/>
    <w:rsid w:val="00FE1061"/>
    <w:rsid w:val="00FE11E9"/>
    <w:rsid w:val="00FE278F"/>
    <w:rsid w:val="00FE5652"/>
    <w:rsid w:val="00FE6A00"/>
    <w:rsid w:val="00FF0339"/>
    <w:rsid w:val="00FF30E0"/>
    <w:rsid w:val="00FF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2316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2F"/>
    <w:pPr>
      <w:spacing w:after="120"/>
    </w:pPr>
    <w:rPr>
      <w:rFonts w:ascii="Helvetica" w:eastAsia="MS Mincho" w:hAnsi="Helvetica" w:cs="Times New Roman"/>
      <w:sz w:val="22"/>
      <w:szCs w:val="22"/>
      <w:lang w:val="en-CA" w:eastAsia="en-CA"/>
    </w:rPr>
  </w:style>
  <w:style w:type="paragraph" w:styleId="Heading1">
    <w:name w:val="heading 1"/>
    <w:basedOn w:val="Normal"/>
    <w:next w:val="Normal"/>
    <w:link w:val="Heading1Char"/>
    <w:uiPriority w:val="9"/>
    <w:qFormat/>
    <w:rsid w:val="00CA6A2F"/>
    <w:pPr>
      <w:keepNext/>
      <w:keepLines/>
      <w:numPr>
        <w:numId w:val="1"/>
      </w:numPr>
      <w:spacing w:before="480" w:after="0"/>
      <w:outlineLvl w:val="0"/>
    </w:pPr>
    <w:rPr>
      <w:rFonts w:eastAsia="MS Gothic"/>
      <w:b/>
      <w:bCs/>
      <w:color w:val="000000"/>
      <w:sz w:val="24"/>
    </w:rPr>
  </w:style>
  <w:style w:type="paragraph" w:styleId="Heading2">
    <w:name w:val="heading 2"/>
    <w:aliases w:val="CWG LT"/>
    <w:basedOn w:val="NoSpacing"/>
    <w:next w:val="Normal"/>
    <w:link w:val="Heading2Char"/>
    <w:uiPriority w:val="9"/>
    <w:unhideWhenUsed/>
    <w:qFormat/>
    <w:rsid w:val="00CA6A2F"/>
    <w:pPr>
      <w:autoSpaceDE w:val="0"/>
      <w:autoSpaceDN w:val="0"/>
      <w:adjustRightInd w:val="0"/>
      <w:spacing w:before="480" w:after="160"/>
      <w:contextualSpacing/>
      <w:outlineLvl w:val="1"/>
    </w:pPr>
    <w:rPr>
      <w:rFonts w:eastAsia="Calibri"/>
      <w:b/>
      <w:bCs/>
      <w:sz w:val="24"/>
      <w:szCs w:val="24"/>
      <w:lang w:eastAsia="en-US"/>
    </w:rPr>
  </w:style>
  <w:style w:type="paragraph" w:styleId="Heading3">
    <w:name w:val="heading 3"/>
    <w:basedOn w:val="Normal"/>
    <w:next w:val="Normal"/>
    <w:link w:val="Heading3Char"/>
    <w:uiPriority w:val="9"/>
    <w:unhideWhenUsed/>
    <w:qFormat/>
    <w:rsid w:val="00CA6A2F"/>
    <w:pPr>
      <w:keepNext/>
      <w:keepLines/>
      <w:spacing w:before="200" w:after="0"/>
      <w:outlineLvl w:val="2"/>
    </w:pPr>
    <w:rPr>
      <w:rFonts w:ascii="Cambria" w:eastAsia="MS Gothic" w:hAnsi="Cambria"/>
      <w:b/>
      <w:bCs/>
      <w:color w:val="4F81BD"/>
    </w:rPr>
  </w:style>
  <w:style w:type="paragraph" w:styleId="Heading4">
    <w:name w:val="heading 4"/>
    <w:basedOn w:val="NoSpacing"/>
    <w:next w:val="Normal"/>
    <w:link w:val="Heading4Char"/>
    <w:uiPriority w:val="9"/>
    <w:unhideWhenUsed/>
    <w:qFormat/>
    <w:rsid w:val="00CA6A2F"/>
    <w:pPr>
      <w:keepNext/>
      <w:keepLines/>
      <w:spacing w:before="200"/>
      <w:outlineLvl w:val="3"/>
    </w:pPr>
    <w:rPr>
      <w:rFonts w:eastAsia="MS Gothic"/>
      <w:bCs/>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04F"/>
    <w:rPr>
      <w:rFonts w:ascii="Helvetica" w:eastAsia="MS Gothic" w:hAnsi="Helvetica" w:cs="Times New Roman"/>
      <w:b/>
      <w:bCs/>
      <w:color w:val="000000"/>
      <w:szCs w:val="22"/>
      <w:lang w:val="en-CA" w:eastAsia="en-CA"/>
    </w:rPr>
  </w:style>
  <w:style w:type="character" w:customStyle="1" w:styleId="Heading2Char">
    <w:name w:val="Heading 2 Char"/>
    <w:aliases w:val="CWG LT Char"/>
    <w:basedOn w:val="DefaultParagraphFont"/>
    <w:link w:val="Heading2"/>
    <w:uiPriority w:val="9"/>
    <w:rsid w:val="00F4604F"/>
    <w:rPr>
      <w:rFonts w:ascii="Helvetica" w:eastAsia="Calibri" w:hAnsi="Helvetica" w:cs="Times New Roman"/>
      <w:b/>
      <w:bCs/>
      <w:color w:val="000000"/>
      <w:lang w:val="en-CA"/>
    </w:rPr>
  </w:style>
  <w:style w:type="character" w:customStyle="1" w:styleId="Heading3Char">
    <w:name w:val="Heading 3 Char"/>
    <w:basedOn w:val="DefaultParagraphFont"/>
    <w:link w:val="Heading3"/>
    <w:uiPriority w:val="9"/>
    <w:rsid w:val="00F4604F"/>
    <w:rPr>
      <w:rFonts w:ascii="Cambria" w:eastAsia="MS Gothic" w:hAnsi="Cambria" w:cs="Times New Roman"/>
      <w:b/>
      <w:bCs/>
      <w:color w:val="4F81BD"/>
      <w:sz w:val="22"/>
      <w:szCs w:val="22"/>
      <w:lang w:val="en-CA" w:eastAsia="en-CA"/>
    </w:rPr>
  </w:style>
  <w:style w:type="character" w:customStyle="1" w:styleId="Heading4Char">
    <w:name w:val="Heading 4 Char"/>
    <w:basedOn w:val="DefaultParagraphFont"/>
    <w:link w:val="Heading4"/>
    <w:uiPriority w:val="9"/>
    <w:rsid w:val="00F4604F"/>
    <w:rPr>
      <w:rFonts w:ascii="Helvetica" w:eastAsia="MS Gothic" w:hAnsi="Helvetica" w:cs="Times New Roman"/>
      <w:bCs/>
      <w:i/>
      <w:iCs/>
      <w:color w:val="595959"/>
      <w:sz w:val="22"/>
      <w:szCs w:val="22"/>
      <w:lang w:val="en-CA" w:eastAsia="en-CA"/>
    </w:rPr>
  </w:style>
  <w:style w:type="character" w:styleId="Hyperlink">
    <w:name w:val="Hyperlink"/>
    <w:uiPriority w:val="99"/>
    <w:unhideWhenUsed/>
    <w:rsid w:val="00F4604F"/>
    <w:rPr>
      <w:color w:val="0000FF"/>
      <w:u w:val="single"/>
    </w:rPr>
  </w:style>
  <w:style w:type="character" w:styleId="FollowedHyperlink">
    <w:name w:val="FollowedHyperlink"/>
    <w:uiPriority w:val="99"/>
    <w:semiHidden/>
    <w:unhideWhenUsed/>
    <w:rsid w:val="00F4604F"/>
    <w:rPr>
      <w:color w:val="800080"/>
      <w:u w:val="single"/>
    </w:rPr>
  </w:style>
  <w:style w:type="paragraph" w:styleId="NoSpacing">
    <w:name w:val="No Spacing"/>
    <w:aliases w:val="Paragraph Numbering"/>
    <w:uiPriority w:val="1"/>
    <w:qFormat/>
    <w:rsid w:val="00CA6A2F"/>
    <w:pPr>
      <w:numPr>
        <w:numId w:val="2"/>
      </w:numPr>
      <w:spacing w:before="120" w:after="240"/>
    </w:pPr>
    <w:rPr>
      <w:rFonts w:ascii="Helvetica" w:eastAsia="MS Mincho" w:hAnsi="Helvetica" w:cs="Times New Roman"/>
      <w:color w:val="000000"/>
      <w:sz w:val="22"/>
      <w:szCs w:val="22"/>
      <w:lang w:val="en-CA" w:eastAsia="en-CA"/>
    </w:rPr>
  </w:style>
  <w:style w:type="character" w:customStyle="1" w:styleId="Heading2Char1">
    <w:name w:val="Heading 2 Char1"/>
    <w:aliases w:val="CWG LT Char1"/>
    <w:basedOn w:val="DefaultParagraphFont"/>
    <w:uiPriority w:val="9"/>
    <w:semiHidden/>
    <w:rsid w:val="00F4604F"/>
    <w:rPr>
      <w:rFonts w:asciiTheme="majorHAnsi" w:eastAsiaTheme="majorEastAsia" w:hAnsiTheme="majorHAnsi" w:cstheme="majorBidi"/>
      <w:b/>
      <w:bCs/>
      <w:color w:val="4F81BD" w:themeColor="accent1"/>
      <w:sz w:val="26"/>
      <w:szCs w:val="26"/>
      <w:lang w:val="en-CA" w:eastAsia="en-CA"/>
    </w:rPr>
  </w:style>
  <w:style w:type="paragraph" w:styleId="NormalWeb">
    <w:name w:val="Normal (Web)"/>
    <w:basedOn w:val="Normal"/>
    <w:uiPriority w:val="99"/>
    <w:unhideWhenUsed/>
    <w:rsid w:val="00F4604F"/>
    <w:pPr>
      <w:spacing w:before="100" w:beforeAutospacing="1" w:after="100" w:afterAutospacing="1"/>
    </w:pPr>
    <w:rPr>
      <w:rFonts w:ascii="Times" w:hAnsi="Times"/>
      <w:sz w:val="20"/>
      <w:szCs w:val="20"/>
      <w:lang w:val="en-US" w:eastAsia="en-US"/>
    </w:rPr>
  </w:style>
  <w:style w:type="paragraph" w:styleId="TOC1">
    <w:name w:val="toc 1"/>
    <w:basedOn w:val="Normal"/>
    <w:next w:val="Normal"/>
    <w:autoRedefine/>
    <w:uiPriority w:val="39"/>
    <w:unhideWhenUsed/>
    <w:rsid w:val="00482536"/>
    <w:pPr>
      <w:tabs>
        <w:tab w:val="left" w:pos="431"/>
        <w:tab w:val="right" w:pos="9360"/>
      </w:tabs>
      <w:spacing w:before="240"/>
    </w:pPr>
    <w:rPr>
      <w:rFonts w:ascii="Cambria" w:hAnsi="Cambria"/>
      <w:b/>
      <w:caps/>
      <w:u w:val="single"/>
    </w:rPr>
  </w:style>
  <w:style w:type="paragraph" w:styleId="TOC2">
    <w:name w:val="toc 2"/>
    <w:basedOn w:val="Normal"/>
    <w:next w:val="Normal"/>
    <w:autoRedefine/>
    <w:uiPriority w:val="39"/>
    <w:unhideWhenUsed/>
    <w:rsid w:val="00F4604F"/>
    <w:pPr>
      <w:spacing w:after="0"/>
    </w:pPr>
    <w:rPr>
      <w:rFonts w:ascii="Cambria" w:hAnsi="Cambria"/>
      <w:b/>
      <w:smallCaps/>
    </w:rPr>
  </w:style>
  <w:style w:type="paragraph" w:styleId="TOC3">
    <w:name w:val="toc 3"/>
    <w:basedOn w:val="Normal"/>
    <w:next w:val="Normal"/>
    <w:autoRedefine/>
    <w:uiPriority w:val="39"/>
    <w:unhideWhenUsed/>
    <w:rsid w:val="00F4604F"/>
    <w:pPr>
      <w:spacing w:after="0"/>
    </w:pPr>
    <w:rPr>
      <w:rFonts w:ascii="Cambria" w:hAnsi="Cambria"/>
      <w:smallCaps/>
    </w:rPr>
  </w:style>
  <w:style w:type="paragraph" w:styleId="TOC4">
    <w:name w:val="toc 4"/>
    <w:basedOn w:val="Normal"/>
    <w:next w:val="Normal"/>
    <w:autoRedefine/>
    <w:uiPriority w:val="39"/>
    <w:unhideWhenUsed/>
    <w:rsid w:val="00F4604F"/>
    <w:pPr>
      <w:spacing w:after="0"/>
    </w:pPr>
    <w:rPr>
      <w:rFonts w:ascii="Cambria" w:hAnsi="Cambria"/>
    </w:rPr>
  </w:style>
  <w:style w:type="paragraph" w:styleId="TOC5">
    <w:name w:val="toc 5"/>
    <w:basedOn w:val="Normal"/>
    <w:next w:val="Normal"/>
    <w:autoRedefine/>
    <w:uiPriority w:val="39"/>
    <w:unhideWhenUsed/>
    <w:rsid w:val="00F4604F"/>
    <w:pPr>
      <w:spacing w:after="0"/>
    </w:pPr>
    <w:rPr>
      <w:rFonts w:ascii="Cambria" w:hAnsi="Cambria"/>
    </w:rPr>
  </w:style>
  <w:style w:type="paragraph" w:styleId="TOC6">
    <w:name w:val="toc 6"/>
    <w:basedOn w:val="Normal"/>
    <w:next w:val="Normal"/>
    <w:autoRedefine/>
    <w:uiPriority w:val="39"/>
    <w:unhideWhenUsed/>
    <w:rsid w:val="00F4604F"/>
    <w:pPr>
      <w:spacing w:after="0"/>
    </w:pPr>
    <w:rPr>
      <w:rFonts w:ascii="Cambria" w:hAnsi="Cambria"/>
    </w:rPr>
  </w:style>
  <w:style w:type="paragraph" w:styleId="TOC7">
    <w:name w:val="toc 7"/>
    <w:basedOn w:val="Normal"/>
    <w:next w:val="Normal"/>
    <w:autoRedefine/>
    <w:uiPriority w:val="39"/>
    <w:unhideWhenUsed/>
    <w:rsid w:val="00F4604F"/>
    <w:pPr>
      <w:spacing w:after="0"/>
    </w:pPr>
    <w:rPr>
      <w:rFonts w:ascii="Cambria" w:hAnsi="Cambria"/>
    </w:rPr>
  </w:style>
  <w:style w:type="paragraph" w:styleId="TOC8">
    <w:name w:val="toc 8"/>
    <w:basedOn w:val="Normal"/>
    <w:next w:val="Normal"/>
    <w:autoRedefine/>
    <w:uiPriority w:val="39"/>
    <w:unhideWhenUsed/>
    <w:rsid w:val="00F4604F"/>
    <w:pPr>
      <w:spacing w:after="0"/>
    </w:pPr>
    <w:rPr>
      <w:rFonts w:ascii="Cambria" w:hAnsi="Cambria"/>
    </w:rPr>
  </w:style>
  <w:style w:type="paragraph" w:styleId="TOC9">
    <w:name w:val="toc 9"/>
    <w:basedOn w:val="Normal"/>
    <w:next w:val="Normal"/>
    <w:autoRedefine/>
    <w:uiPriority w:val="39"/>
    <w:unhideWhenUsed/>
    <w:rsid w:val="00F4604F"/>
    <w:pPr>
      <w:spacing w:after="0"/>
    </w:pPr>
    <w:rPr>
      <w:rFonts w:ascii="Cambria" w:hAnsi="Cambria"/>
    </w:rPr>
  </w:style>
  <w:style w:type="paragraph" w:styleId="FootnoteText">
    <w:name w:val="footnote text"/>
    <w:basedOn w:val="Normal"/>
    <w:link w:val="FootnoteTextChar"/>
    <w:uiPriority w:val="99"/>
    <w:unhideWhenUsed/>
    <w:rsid w:val="00F4604F"/>
    <w:pPr>
      <w:spacing w:after="0"/>
    </w:pPr>
    <w:rPr>
      <w:sz w:val="20"/>
      <w:szCs w:val="20"/>
    </w:rPr>
  </w:style>
  <w:style w:type="character" w:customStyle="1" w:styleId="FootnoteTextChar">
    <w:name w:val="Footnote Text Char"/>
    <w:basedOn w:val="DefaultParagraphFont"/>
    <w:link w:val="FootnoteText"/>
    <w:uiPriority w:val="99"/>
    <w:rsid w:val="00F4604F"/>
    <w:rPr>
      <w:rFonts w:ascii="Helvetica" w:eastAsia="MS Mincho" w:hAnsi="Helvetica" w:cs="Times New Roman"/>
      <w:sz w:val="20"/>
      <w:szCs w:val="20"/>
      <w:lang w:val="en-CA" w:eastAsia="en-CA"/>
    </w:rPr>
  </w:style>
  <w:style w:type="paragraph" w:styleId="CommentText">
    <w:name w:val="annotation text"/>
    <w:basedOn w:val="Normal"/>
    <w:link w:val="CommentTextChar"/>
    <w:uiPriority w:val="99"/>
    <w:unhideWhenUsed/>
    <w:rsid w:val="00F4604F"/>
    <w:rPr>
      <w:sz w:val="20"/>
      <w:szCs w:val="20"/>
    </w:rPr>
  </w:style>
  <w:style w:type="character" w:customStyle="1" w:styleId="CommentTextChar">
    <w:name w:val="Comment Text Char"/>
    <w:basedOn w:val="DefaultParagraphFont"/>
    <w:link w:val="CommentText"/>
    <w:uiPriority w:val="99"/>
    <w:rsid w:val="00F4604F"/>
    <w:rPr>
      <w:rFonts w:ascii="Helvetica" w:eastAsia="MS Mincho" w:hAnsi="Helvetica" w:cs="Times New Roman"/>
      <w:sz w:val="20"/>
      <w:szCs w:val="20"/>
      <w:lang w:val="en-CA" w:eastAsia="en-CA"/>
    </w:rPr>
  </w:style>
  <w:style w:type="paragraph" w:styleId="Header">
    <w:name w:val="header"/>
    <w:basedOn w:val="Normal"/>
    <w:link w:val="HeaderChar"/>
    <w:uiPriority w:val="99"/>
    <w:unhideWhenUsed/>
    <w:rsid w:val="00F4604F"/>
    <w:pPr>
      <w:tabs>
        <w:tab w:val="center" w:pos="4320"/>
        <w:tab w:val="right" w:pos="8640"/>
      </w:tabs>
      <w:spacing w:after="0"/>
    </w:pPr>
  </w:style>
  <w:style w:type="character" w:customStyle="1" w:styleId="HeaderChar">
    <w:name w:val="Header Char"/>
    <w:basedOn w:val="DefaultParagraphFont"/>
    <w:link w:val="Header"/>
    <w:uiPriority w:val="99"/>
    <w:rsid w:val="00F4604F"/>
    <w:rPr>
      <w:rFonts w:ascii="Helvetica" w:eastAsia="MS Mincho" w:hAnsi="Helvetica" w:cs="Times New Roman"/>
      <w:sz w:val="22"/>
      <w:szCs w:val="22"/>
      <w:lang w:val="en-CA" w:eastAsia="en-CA"/>
    </w:rPr>
  </w:style>
  <w:style w:type="paragraph" w:styleId="Footer">
    <w:name w:val="footer"/>
    <w:basedOn w:val="Normal"/>
    <w:link w:val="FooterChar"/>
    <w:uiPriority w:val="99"/>
    <w:unhideWhenUsed/>
    <w:rsid w:val="00F4604F"/>
    <w:pPr>
      <w:tabs>
        <w:tab w:val="center" w:pos="4320"/>
        <w:tab w:val="right" w:pos="8640"/>
      </w:tabs>
      <w:spacing w:after="0"/>
    </w:pPr>
  </w:style>
  <w:style w:type="character" w:customStyle="1" w:styleId="FooterChar">
    <w:name w:val="Footer Char"/>
    <w:basedOn w:val="DefaultParagraphFont"/>
    <w:link w:val="Footer"/>
    <w:uiPriority w:val="99"/>
    <w:rsid w:val="00F4604F"/>
    <w:rPr>
      <w:rFonts w:ascii="Helvetica" w:eastAsia="MS Mincho" w:hAnsi="Helvetica" w:cs="Times New Roman"/>
      <w:sz w:val="22"/>
      <w:szCs w:val="22"/>
      <w:lang w:val="en-CA" w:eastAsia="en-CA"/>
    </w:rPr>
  </w:style>
  <w:style w:type="paragraph" w:styleId="Title">
    <w:name w:val="Title"/>
    <w:basedOn w:val="Normal"/>
    <w:next w:val="Normal"/>
    <w:link w:val="TitleChar"/>
    <w:uiPriority w:val="10"/>
    <w:qFormat/>
    <w:rsid w:val="00CA6A2F"/>
    <w:pPr>
      <w:numPr>
        <w:numId w:val="3"/>
      </w:numPr>
      <w:spacing w:before="300" w:after="300"/>
      <w:ind w:left="14" w:hanging="92"/>
    </w:pPr>
    <w:rPr>
      <w:rFonts w:eastAsia="MS Gothic"/>
      <w:b/>
      <w:spacing w:val="5"/>
      <w:kern w:val="28"/>
      <w:sz w:val="28"/>
      <w:szCs w:val="52"/>
    </w:rPr>
  </w:style>
  <w:style w:type="character" w:customStyle="1" w:styleId="TitleChar">
    <w:name w:val="Title Char"/>
    <w:basedOn w:val="DefaultParagraphFont"/>
    <w:link w:val="Title"/>
    <w:uiPriority w:val="10"/>
    <w:rsid w:val="00F4604F"/>
    <w:rPr>
      <w:rFonts w:ascii="Helvetica" w:eastAsia="MS Gothic" w:hAnsi="Helvetica" w:cs="Times New Roman"/>
      <w:b/>
      <w:spacing w:val="5"/>
      <w:kern w:val="28"/>
      <w:sz w:val="28"/>
      <w:szCs w:val="52"/>
      <w:lang w:val="en-CA" w:eastAsia="en-CA"/>
    </w:rPr>
  </w:style>
  <w:style w:type="paragraph" w:styleId="PlainText">
    <w:name w:val="Plain Text"/>
    <w:basedOn w:val="Normal"/>
    <w:link w:val="PlainTextChar"/>
    <w:uiPriority w:val="99"/>
    <w:unhideWhenUsed/>
    <w:rsid w:val="00F4604F"/>
    <w:pPr>
      <w:spacing w:after="0"/>
    </w:pPr>
    <w:rPr>
      <w:rFonts w:ascii="Consolas" w:eastAsia="Calibri" w:hAnsi="Consolas" w:cs="Consolas"/>
      <w:sz w:val="21"/>
      <w:szCs w:val="21"/>
      <w:lang w:val="en-US" w:eastAsia="en-US"/>
    </w:rPr>
  </w:style>
  <w:style w:type="character" w:customStyle="1" w:styleId="PlainTextChar">
    <w:name w:val="Plain Text Char"/>
    <w:basedOn w:val="DefaultParagraphFont"/>
    <w:link w:val="PlainText"/>
    <w:uiPriority w:val="99"/>
    <w:rsid w:val="00F4604F"/>
    <w:rPr>
      <w:rFonts w:ascii="Consolas" w:eastAsia="Calibri" w:hAnsi="Consolas" w:cs="Consolas"/>
      <w:sz w:val="21"/>
      <w:szCs w:val="21"/>
    </w:rPr>
  </w:style>
  <w:style w:type="paragraph" w:styleId="CommentSubject">
    <w:name w:val="annotation subject"/>
    <w:basedOn w:val="CommentText"/>
    <w:next w:val="CommentText"/>
    <w:link w:val="CommentSubjectChar"/>
    <w:uiPriority w:val="99"/>
    <w:semiHidden/>
    <w:unhideWhenUsed/>
    <w:rsid w:val="00F4604F"/>
    <w:rPr>
      <w:b/>
      <w:bCs/>
    </w:rPr>
  </w:style>
  <w:style w:type="character" w:customStyle="1" w:styleId="CommentSubjectChar">
    <w:name w:val="Comment Subject Char"/>
    <w:basedOn w:val="CommentTextChar"/>
    <w:link w:val="CommentSubject"/>
    <w:uiPriority w:val="99"/>
    <w:semiHidden/>
    <w:rsid w:val="00F4604F"/>
    <w:rPr>
      <w:rFonts w:ascii="Helvetica" w:eastAsia="MS Mincho" w:hAnsi="Helvetica" w:cs="Times New Roman"/>
      <w:b/>
      <w:bCs/>
      <w:sz w:val="20"/>
      <w:szCs w:val="20"/>
      <w:lang w:val="en-CA" w:eastAsia="en-CA"/>
    </w:rPr>
  </w:style>
  <w:style w:type="paragraph" w:styleId="BalloonText">
    <w:name w:val="Balloon Text"/>
    <w:basedOn w:val="Normal"/>
    <w:link w:val="BalloonTextChar"/>
    <w:uiPriority w:val="99"/>
    <w:semiHidden/>
    <w:unhideWhenUsed/>
    <w:rsid w:val="00F4604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04F"/>
    <w:rPr>
      <w:rFonts w:ascii="Lucida Grande" w:eastAsia="MS Mincho" w:hAnsi="Lucida Grande" w:cs="Lucida Grande"/>
      <w:sz w:val="18"/>
      <w:szCs w:val="18"/>
      <w:lang w:val="en-CA" w:eastAsia="en-CA"/>
    </w:rPr>
  </w:style>
  <w:style w:type="paragraph" w:styleId="Revision">
    <w:name w:val="Revision"/>
    <w:uiPriority w:val="99"/>
    <w:semiHidden/>
    <w:rsid w:val="00CA6A2F"/>
    <w:rPr>
      <w:rFonts w:ascii="Calibri" w:eastAsia="MS Mincho" w:hAnsi="Calibri" w:cs="Times New Roman"/>
      <w:sz w:val="22"/>
      <w:szCs w:val="22"/>
      <w:lang w:val="en-CA" w:eastAsia="en-CA"/>
    </w:rPr>
  </w:style>
  <w:style w:type="paragraph" w:styleId="ListParagraph">
    <w:name w:val="List Paragraph"/>
    <w:basedOn w:val="Normal"/>
    <w:uiPriority w:val="34"/>
    <w:qFormat/>
    <w:rsid w:val="00F4604F"/>
    <w:pPr>
      <w:spacing w:after="160"/>
      <w:ind w:left="720"/>
      <w:contextualSpacing/>
    </w:pPr>
    <w:rPr>
      <w:rFonts w:eastAsia="Calibri"/>
      <w:i/>
      <w:lang w:eastAsia="en-US"/>
    </w:rPr>
  </w:style>
  <w:style w:type="paragraph" w:styleId="TOCHeading">
    <w:name w:val="TOC Heading"/>
    <w:basedOn w:val="Heading1"/>
    <w:next w:val="Normal"/>
    <w:uiPriority w:val="39"/>
    <w:unhideWhenUsed/>
    <w:qFormat/>
    <w:rsid w:val="00CA6A2F"/>
    <w:pPr>
      <w:numPr>
        <w:numId w:val="0"/>
      </w:numPr>
      <w:spacing w:line="276" w:lineRule="auto"/>
      <w:outlineLvl w:val="9"/>
    </w:pPr>
    <w:rPr>
      <w:rFonts w:ascii="Calibri" w:hAnsi="Calibri"/>
      <w:color w:val="365F91"/>
      <w:sz w:val="28"/>
      <w:szCs w:val="28"/>
      <w:lang w:val="en-US" w:eastAsia="en-US"/>
    </w:rPr>
  </w:style>
  <w:style w:type="paragraph" w:customStyle="1" w:styleId="CWGfootnote">
    <w:name w:val="CWG footnote"/>
    <w:basedOn w:val="FootnoteText"/>
    <w:qFormat/>
    <w:rsid w:val="00F4604F"/>
    <w:rPr>
      <w:rFonts w:eastAsia="Calibri"/>
      <w:lang w:val="en-US" w:eastAsia="en-US"/>
    </w:rPr>
  </w:style>
  <w:style w:type="paragraph" w:customStyle="1" w:styleId="CWGbody">
    <w:name w:val="CWG body"/>
    <w:basedOn w:val="Normal"/>
    <w:rsid w:val="00F4604F"/>
    <w:pPr>
      <w:shd w:val="clear" w:color="auto" w:fill="FFFFFF"/>
      <w:spacing w:before="100" w:beforeAutospacing="1" w:after="100" w:afterAutospacing="1"/>
    </w:pPr>
    <w:rPr>
      <w:rFonts w:eastAsia="Calibri" w:cs="Helvetica"/>
      <w:sz w:val="24"/>
      <w:szCs w:val="24"/>
    </w:rPr>
  </w:style>
  <w:style w:type="paragraph" w:customStyle="1" w:styleId="Normal1">
    <w:name w:val="Normal1"/>
    <w:rsid w:val="00CA6A2F"/>
    <w:pPr>
      <w:spacing w:line="276" w:lineRule="auto"/>
    </w:pPr>
    <w:rPr>
      <w:rFonts w:ascii="Arial" w:eastAsia="Arial" w:hAnsi="Arial" w:cs="Arial"/>
      <w:color w:val="000000"/>
      <w:sz w:val="22"/>
      <w:szCs w:val="20"/>
    </w:rPr>
  </w:style>
  <w:style w:type="paragraph" w:customStyle="1" w:styleId="NumberedBullets">
    <w:name w:val="Numbered Bullets"/>
    <w:basedOn w:val="Normal"/>
    <w:next w:val="Normal"/>
    <w:uiPriority w:val="1"/>
    <w:qFormat/>
    <w:rsid w:val="00CA6A2F"/>
    <w:pPr>
      <w:widowControl w:val="0"/>
      <w:numPr>
        <w:numId w:val="4"/>
      </w:numPr>
      <w:spacing w:before="120" w:after="240"/>
    </w:pPr>
    <w:rPr>
      <w:rFonts w:eastAsia="Calibri"/>
      <w:lang w:val="en-US" w:eastAsia="en-US"/>
    </w:rPr>
  </w:style>
  <w:style w:type="paragraph" w:customStyle="1" w:styleId="LO-normal">
    <w:name w:val="LO-normal"/>
    <w:rsid w:val="00F4604F"/>
    <w:pPr>
      <w:suppressAutoHyphens/>
      <w:spacing w:line="276" w:lineRule="auto"/>
    </w:pPr>
    <w:rPr>
      <w:rFonts w:ascii="Times New Roman" w:eastAsia="Times New Roman" w:hAnsi="Times New Roman" w:cs="Times New Roman"/>
      <w:sz w:val="20"/>
      <w:szCs w:val="20"/>
    </w:rPr>
  </w:style>
  <w:style w:type="paragraph" w:customStyle="1" w:styleId="Default">
    <w:name w:val="Default"/>
    <w:rsid w:val="00F4604F"/>
    <w:pPr>
      <w:widowControl w:val="0"/>
      <w:autoSpaceDE w:val="0"/>
      <w:autoSpaceDN w:val="0"/>
      <w:adjustRightInd w:val="0"/>
    </w:pPr>
    <w:rPr>
      <w:rFonts w:ascii="Century Gothic" w:eastAsia="MS Mincho" w:hAnsi="Century Gothic" w:cs="Century Gothic"/>
      <w:color w:val="000000"/>
    </w:rPr>
  </w:style>
  <w:style w:type="paragraph" w:customStyle="1" w:styleId="TableParagraph">
    <w:name w:val="Table Paragraph"/>
    <w:basedOn w:val="Normal"/>
    <w:uiPriority w:val="1"/>
    <w:qFormat/>
    <w:rsid w:val="00F4604F"/>
    <w:pPr>
      <w:widowControl w:val="0"/>
      <w:spacing w:after="0"/>
    </w:pPr>
    <w:rPr>
      <w:rFonts w:ascii="Cambria" w:eastAsia="Cambria" w:hAnsi="Cambria"/>
      <w:lang w:val="en-US" w:eastAsia="en-US"/>
    </w:rPr>
  </w:style>
  <w:style w:type="character" w:styleId="FootnoteReference">
    <w:name w:val="footnote reference"/>
    <w:uiPriority w:val="99"/>
    <w:unhideWhenUsed/>
    <w:rsid w:val="00CA6A2F"/>
    <w:rPr>
      <w:rFonts w:ascii="Times New Roman" w:hAnsi="Times New Roman" w:cs="Times New Roman" w:hint="default"/>
      <w:vertAlign w:val="superscript"/>
    </w:rPr>
  </w:style>
  <w:style w:type="character" w:styleId="CommentReference">
    <w:name w:val="annotation reference"/>
    <w:uiPriority w:val="99"/>
    <w:semiHidden/>
    <w:unhideWhenUsed/>
    <w:rsid w:val="00F4604F"/>
    <w:rPr>
      <w:sz w:val="16"/>
      <w:szCs w:val="16"/>
    </w:rPr>
  </w:style>
  <w:style w:type="character" w:styleId="SubtleEmphasis">
    <w:name w:val="Subtle Emphasis"/>
    <w:uiPriority w:val="19"/>
    <w:qFormat/>
    <w:rsid w:val="00CA6A2F"/>
    <w:rPr>
      <w:i/>
      <w:iCs/>
      <w:color w:val="808080"/>
    </w:rPr>
  </w:style>
  <w:style w:type="character" w:styleId="BookTitle">
    <w:name w:val="Book Title"/>
    <w:uiPriority w:val="33"/>
    <w:qFormat/>
    <w:rsid w:val="00CA6A2F"/>
    <w:rPr>
      <w:b/>
      <w:bCs/>
      <w:smallCaps/>
      <w:spacing w:val="5"/>
    </w:rPr>
  </w:style>
  <w:style w:type="paragraph" w:styleId="BodyText">
    <w:name w:val="Body Text"/>
    <w:basedOn w:val="NumberedBullets"/>
    <w:link w:val="BodyTextChar"/>
    <w:uiPriority w:val="1"/>
    <w:unhideWhenUsed/>
    <w:qFormat/>
    <w:rsid w:val="00CA6A2F"/>
    <w:pPr>
      <w:numPr>
        <w:numId w:val="5"/>
      </w:numPr>
      <w:spacing w:after="0"/>
    </w:pPr>
    <w:rPr>
      <w:szCs w:val="16"/>
    </w:rPr>
  </w:style>
  <w:style w:type="character" w:customStyle="1" w:styleId="BodyTextChar">
    <w:name w:val="Body Text Char"/>
    <w:basedOn w:val="DefaultParagraphFont"/>
    <w:link w:val="BodyText"/>
    <w:uiPriority w:val="1"/>
    <w:rsid w:val="00F4604F"/>
    <w:rPr>
      <w:rFonts w:ascii="Helvetica" w:eastAsia="Calibri" w:hAnsi="Helvetica" w:cs="Times New Roman"/>
      <w:sz w:val="22"/>
      <w:szCs w:val="16"/>
    </w:rPr>
  </w:style>
  <w:style w:type="character" w:customStyle="1" w:styleId="WW8Num5z2">
    <w:name w:val="WW8Num5z2"/>
    <w:rsid w:val="00F4604F"/>
  </w:style>
  <w:style w:type="table" w:styleId="TableGrid">
    <w:name w:val="Table Grid"/>
    <w:basedOn w:val="TableNormal"/>
    <w:uiPriority w:val="59"/>
    <w:rsid w:val="00F4604F"/>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A6A2F"/>
    <w:rPr>
      <w:i/>
      <w:iCs/>
    </w:rPr>
  </w:style>
  <w:style w:type="character" w:styleId="PageNumber">
    <w:name w:val="page number"/>
    <w:basedOn w:val="DefaultParagraphFont"/>
    <w:uiPriority w:val="99"/>
    <w:semiHidden/>
    <w:unhideWhenUsed/>
    <w:rsid w:val="00F4604F"/>
  </w:style>
  <w:style w:type="character" w:styleId="Strong">
    <w:name w:val="Strong"/>
    <w:uiPriority w:val="22"/>
    <w:rsid w:val="00F4604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2F"/>
    <w:pPr>
      <w:spacing w:after="120"/>
    </w:pPr>
    <w:rPr>
      <w:rFonts w:ascii="Helvetica" w:eastAsia="MS Mincho" w:hAnsi="Helvetica" w:cs="Times New Roman"/>
      <w:sz w:val="22"/>
      <w:szCs w:val="22"/>
      <w:lang w:val="en-CA" w:eastAsia="en-CA"/>
    </w:rPr>
  </w:style>
  <w:style w:type="paragraph" w:styleId="Heading1">
    <w:name w:val="heading 1"/>
    <w:basedOn w:val="Normal"/>
    <w:next w:val="Normal"/>
    <w:link w:val="Heading1Char"/>
    <w:uiPriority w:val="9"/>
    <w:qFormat/>
    <w:rsid w:val="00CA6A2F"/>
    <w:pPr>
      <w:keepNext/>
      <w:keepLines/>
      <w:numPr>
        <w:numId w:val="1"/>
      </w:numPr>
      <w:spacing w:before="480" w:after="0"/>
      <w:outlineLvl w:val="0"/>
    </w:pPr>
    <w:rPr>
      <w:rFonts w:eastAsia="MS Gothic"/>
      <w:b/>
      <w:bCs/>
      <w:color w:val="000000"/>
      <w:sz w:val="24"/>
    </w:rPr>
  </w:style>
  <w:style w:type="paragraph" w:styleId="Heading2">
    <w:name w:val="heading 2"/>
    <w:aliases w:val="CWG LT"/>
    <w:basedOn w:val="NoSpacing"/>
    <w:next w:val="Normal"/>
    <w:link w:val="Heading2Char"/>
    <w:uiPriority w:val="9"/>
    <w:unhideWhenUsed/>
    <w:qFormat/>
    <w:rsid w:val="00CA6A2F"/>
    <w:pPr>
      <w:autoSpaceDE w:val="0"/>
      <w:autoSpaceDN w:val="0"/>
      <w:adjustRightInd w:val="0"/>
      <w:spacing w:before="480" w:after="160"/>
      <w:contextualSpacing/>
      <w:outlineLvl w:val="1"/>
    </w:pPr>
    <w:rPr>
      <w:rFonts w:eastAsia="Calibri"/>
      <w:b/>
      <w:bCs/>
      <w:sz w:val="24"/>
      <w:szCs w:val="24"/>
      <w:lang w:eastAsia="en-US"/>
    </w:rPr>
  </w:style>
  <w:style w:type="paragraph" w:styleId="Heading3">
    <w:name w:val="heading 3"/>
    <w:basedOn w:val="Normal"/>
    <w:next w:val="Normal"/>
    <w:link w:val="Heading3Char"/>
    <w:uiPriority w:val="9"/>
    <w:unhideWhenUsed/>
    <w:qFormat/>
    <w:rsid w:val="00CA6A2F"/>
    <w:pPr>
      <w:keepNext/>
      <w:keepLines/>
      <w:spacing w:before="200" w:after="0"/>
      <w:outlineLvl w:val="2"/>
    </w:pPr>
    <w:rPr>
      <w:rFonts w:ascii="Cambria" w:eastAsia="MS Gothic" w:hAnsi="Cambria"/>
      <w:b/>
      <w:bCs/>
      <w:color w:val="4F81BD"/>
    </w:rPr>
  </w:style>
  <w:style w:type="paragraph" w:styleId="Heading4">
    <w:name w:val="heading 4"/>
    <w:basedOn w:val="NoSpacing"/>
    <w:next w:val="Normal"/>
    <w:link w:val="Heading4Char"/>
    <w:uiPriority w:val="9"/>
    <w:unhideWhenUsed/>
    <w:qFormat/>
    <w:rsid w:val="00CA6A2F"/>
    <w:pPr>
      <w:keepNext/>
      <w:keepLines/>
      <w:spacing w:before="200"/>
      <w:outlineLvl w:val="3"/>
    </w:pPr>
    <w:rPr>
      <w:rFonts w:eastAsia="MS Gothic"/>
      <w:bCs/>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04F"/>
    <w:rPr>
      <w:rFonts w:ascii="Helvetica" w:eastAsia="MS Gothic" w:hAnsi="Helvetica" w:cs="Times New Roman"/>
      <w:b/>
      <w:bCs/>
      <w:color w:val="000000"/>
      <w:szCs w:val="22"/>
      <w:lang w:val="en-CA" w:eastAsia="en-CA"/>
    </w:rPr>
  </w:style>
  <w:style w:type="character" w:customStyle="1" w:styleId="Heading2Char">
    <w:name w:val="Heading 2 Char"/>
    <w:aliases w:val="CWG LT Char"/>
    <w:basedOn w:val="DefaultParagraphFont"/>
    <w:link w:val="Heading2"/>
    <w:uiPriority w:val="9"/>
    <w:rsid w:val="00F4604F"/>
    <w:rPr>
      <w:rFonts w:ascii="Helvetica" w:eastAsia="Calibri" w:hAnsi="Helvetica" w:cs="Times New Roman"/>
      <w:b/>
      <w:bCs/>
      <w:color w:val="000000"/>
      <w:lang w:val="en-CA"/>
    </w:rPr>
  </w:style>
  <w:style w:type="character" w:customStyle="1" w:styleId="Heading3Char">
    <w:name w:val="Heading 3 Char"/>
    <w:basedOn w:val="DefaultParagraphFont"/>
    <w:link w:val="Heading3"/>
    <w:uiPriority w:val="9"/>
    <w:rsid w:val="00F4604F"/>
    <w:rPr>
      <w:rFonts w:ascii="Cambria" w:eastAsia="MS Gothic" w:hAnsi="Cambria" w:cs="Times New Roman"/>
      <w:b/>
      <w:bCs/>
      <w:color w:val="4F81BD"/>
      <w:sz w:val="22"/>
      <w:szCs w:val="22"/>
      <w:lang w:val="en-CA" w:eastAsia="en-CA"/>
    </w:rPr>
  </w:style>
  <w:style w:type="character" w:customStyle="1" w:styleId="Heading4Char">
    <w:name w:val="Heading 4 Char"/>
    <w:basedOn w:val="DefaultParagraphFont"/>
    <w:link w:val="Heading4"/>
    <w:uiPriority w:val="9"/>
    <w:rsid w:val="00F4604F"/>
    <w:rPr>
      <w:rFonts w:ascii="Helvetica" w:eastAsia="MS Gothic" w:hAnsi="Helvetica" w:cs="Times New Roman"/>
      <w:bCs/>
      <w:i/>
      <w:iCs/>
      <w:color w:val="595959"/>
      <w:sz w:val="22"/>
      <w:szCs w:val="22"/>
      <w:lang w:val="en-CA" w:eastAsia="en-CA"/>
    </w:rPr>
  </w:style>
  <w:style w:type="character" w:styleId="Hyperlink">
    <w:name w:val="Hyperlink"/>
    <w:uiPriority w:val="99"/>
    <w:unhideWhenUsed/>
    <w:rsid w:val="00F4604F"/>
    <w:rPr>
      <w:color w:val="0000FF"/>
      <w:u w:val="single"/>
    </w:rPr>
  </w:style>
  <w:style w:type="character" w:styleId="FollowedHyperlink">
    <w:name w:val="FollowedHyperlink"/>
    <w:uiPriority w:val="99"/>
    <w:semiHidden/>
    <w:unhideWhenUsed/>
    <w:rsid w:val="00F4604F"/>
    <w:rPr>
      <w:color w:val="800080"/>
      <w:u w:val="single"/>
    </w:rPr>
  </w:style>
  <w:style w:type="paragraph" w:styleId="NoSpacing">
    <w:name w:val="No Spacing"/>
    <w:aliases w:val="Paragraph Numbering"/>
    <w:uiPriority w:val="1"/>
    <w:qFormat/>
    <w:rsid w:val="00CA6A2F"/>
    <w:pPr>
      <w:numPr>
        <w:numId w:val="2"/>
      </w:numPr>
      <w:spacing w:before="120" w:after="240"/>
    </w:pPr>
    <w:rPr>
      <w:rFonts w:ascii="Helvetica" w:eastAsia="MS Mincho" w:hAnsi="Helvetica" w:cs="Times New Roman"/>
      <w:color w:val="000000"/>
      <w:sz w:val="22"/>
      <w:szCs w:val="22"/>
      <w:lang w:val="en-CA" w:eastAsia="en-CA"/>
    </w:rPr>
  </w:style>
  <w:style w:type="character" w:customStyle="1" w:styleId="Heading2Char1">
    <w:name w:val="Heading 2 Char1"/>
    <w:aliases w:val="CWG LT Char1"/>
    <w:basedOn w:val="DefaultParagraphFont"/>
    <w:uiPriority w:val="9"/>
    <w:semiHidden/>
    <w:rsid w:val="00F4604F"/>
    <w:rPr>
      <w:rFonts w:asciiTheme="majorHAnsi" w:eastAsiaTheme="majorEastAsia" w:hAnsiTheme="majorHAnsi" w:cstheme="majorBidi"/>
      <w:b/>
      <w:bCs/>
      <w:color w:val="4F81BD" w:themeColor="accent1"/>
      <w:sz w:val="26"/>
      <w:szCs w:val="26"/>
      <w:lang w:val="en-CA" w:eastAsia="en-CA"/>
    </w:rPr>
  </w:style>
  <w:style w:type="paragraph" w:styleId="NormalWeb">
    <w:name w:val="Normal (Web)"/>
    <w:basedOn w:val="Normal"/>
    <w:uiPriority w:val="99"/>
    <w:unhideWhenUsed/>
    <w:rsid w:val="00F4604F"/>
    <w:pPr>
      <w:spacing w:before="100" w:beforeAutospacing="1" w:after="100" w:afterAutospacing="1"/>
    </w:pPr>
    <w:rPr>
      <w:rFonts w:ascii="Times" w:hAnsi="Times"/>
      <w:sz w:val="20"/>
      <w:szCs w:val="20"/>
      <w:lang w:val="en-US" w:eastAsia="en-US"/>
    </w:rPr>
  </w:style>
  <w:style w:type="paragraph" w:styleId="TOC1">
    <w:name w:val="toc 1"/>
    <w:basedOn w:val="Normal"/>
    <w:next w:val="Normal"/>
    <w:autoRedefine/>
    <w:uiPriority w:val="39"/>
    <w:unhideWhenUsed/>
    <w:rsid w:val="00482536"/>
    <w:pPr>
      <w:tabs>
        <w:tab w:val="left" w:pos="431"/>
        <w:tab w:val="right" w:pos="9360"/>
      </w:tabs>
      <w:spacing w:before="240"/>
    </w:pPr>
    <w:rPr>
      <w:rFonts w:ascii="Cambria" w:hAnsi="Cambria"/>
      <w:b/>
      <w:caps/>
      <w:u w:val="single"/>
    </w:rPr>
  </w:style>
  <w:style w:type="paragraph" w:styleId="TOC2">
    <w:name w:val="toc 2"/>
    <w:basedOn w:val="Normal"/>
    <w:next w:val="Normal"/>
    <w:autoRedefine/>
    <w:uiPriority w:val="39"/>
    <w:unhideWhenUsed/>
    <w:rsid w:val="00F4604F"/>
    <w:pPr>
      <w:spacing w:after="0"/>
    </w:pPr>
    <w:rPr>
      <w:rFonts w:ascii="Cambria" w:hAnsi="Cambria"/>
      <w:b/>
      <w:smallCaps/>
    </w:rPr>
  </w:style>
  <w:style w:type="paragraph" w:styleId="TOC3">
    <w:name w:val="toc 3"/>
    <w:basedOn w:val="Normal"/>
    <w:next w:val="Normal"/>
    <w:autoRedefine/>
    <w:uiPriority w:val="39"/>
    <w:unhideWhenUsed/>
    <w:rsid w:val="00F4604F"/>
    <w:pPr>
      <w:spacing w:after="0"/>
    </w:pPr>
    <w:rPr>
      <w:rFonts w:ascii="Cambria" w:hAnsi="Cambria"/>
      <w:smallCaps/>
    </w:rPr>
  </w:style>
  <w:style w:type="paragraph" w:styleId="TOC4">
    <w:name w:val="toc 4"/>
    <w:basedOn w:val="Normal"/>
    <w:next w:val="Normal"/>
    <w:autoRedefine/>
    <w:uiPriority w:val="39"/>
    <w:unhideWhenUsed/>
    <w:rsid w:val="00F4604F"/>
    <w:pPr>
      <w:spacing w:after="0"/>
    </w:pPr>
    <w:rPr>
      <w:rFonts w:ascii="Cambria" w:hAnsi="Cambria"/>
    </w:rPr>
  </w:style>
  <w:style w:type="paragraph" w:styleId="TOC5">
    <w:name w:val="toc 5"/>
    <w:basedOn w:val="Normal"/>
    <w:next w:val="Normal"/>
    <w:autoRedefine/>
    <w:uiPriority w:val="39"/>
    <w:unhideWhenUsed/>
    <w:rsid w:val="00F4604F"/>
    <w:pPr>
      <w:spacing w:after="0"/>
    </w:pPr>
    <w:rPr>
      <w:rFonts w:ascii="Cambria" w:hAnsi="Cambria"/>
    </w:rPr>
  </w:style>
  <w:style w:type="paragraph" w:styleId="TOC6">
    <w:name w:val="toc 6"/>
    <w:basedOn w:val="Normal"/>
    <w:next w:val="Normal"/>
    <w:autoRedefine/>
    <w:uiPriority w:val="39"/>
    <w:unhideWhenUsed/>
    <w:rsid w:val="00F4604F"/>
    <w:pPr>
      <w:spacing w:after="0"/>
    </w:pPr>
    <w:rPr>
      <w:rFonts w:ascii="Cambria" w:hAnsi="Cambria"/>
    </w:rPr>
  </w:style>
  <w:style w:type="paragraph" w:styleId="TOC7">
    <w:name w:val="toc 7"/>
    <w:basedOn w:val="Normal"/>
    <w:next w:val="Normal"/>
    <w:autoRedefine/>
    <w:uiPriority w:val="39"/>
    <w:unhideWhenUsed/>
    <w:rsid w:val="00F4604F"/>
    <w:pPr>
      <w:spacing w:after="0"/>
    </w:pPr>
    <w:rPr>
      <w:rFonts w:ascii="Cambria" w:hAnsi="Cambria"/>
    </w:rPr>
  </w:style>
  <w:style w:type="paragraph" w:styleId="TOC8">
    <w:name w:val="toc 8"/>
    <w:basedOn w:val="Normal"/>
    <w:next w:val="Normal"/>
    <w:autoRedefine/>
    <w:uiPriority w:val="39"/>
    <w:unhideWhenUsed/>
    <w:rsid w:val="00F4604F"/>
    <w:pPr>
      <w:spacing w:after="0"/>
    </w:pPr>
    <w:rPr>
      <w:rFonts w:ascii="Cambria" w:hAnsi="Cambria"/>
    </w:rPr>
  </w:style>
  <w:style w:type="paragraph" w:styleId="TOC9">
    <w:name w:val="toc 9"/>
    <w:basedOn w:val="Normal"/>
    <w:next w:val="Normal"/>
    <w:autoRedefine/>
    <w:uiPriority w:val="39"/>
    <w:unhideWhenUsed/>
    <w:rsid w:val="00F4604F"/>
    <w:pPr>
      <w:spacing w:after="0"/>
    </w:pPr>
    <w:rPr>
      <w:rFonts w:ascii="Cambria" w:hAnsi="Cambria"/>
    </w:rPr>
  </w:style>
  <w:style w:type="paragraph" w:styleId="FootnoteText">
    <w:name w:val="footnote text"/>
    <w:basedOn w:val="Normal"/>
    <w:link w:val="FootnoteTextChar"/>
    <w:uiPriority w:val="99"/>
    <w:unhideWhenUsed/>
    <w:rsid w:val="00F4604F"/>
    <w:pPr>
      <w:spacing w:after="0"/>
    </w:pPr>
    <w:rPr>
      <w:sz w:val="20"/>
      <w:szCs w:val="20"/>
    </w:rPr>
  </w:style>
  <w:style w:type="character" w:customStyle="1" w:styleId="FootnoteTextChar">
    <w:name w:val="Footnote Text Char"/>
    <w:basedOn w:val="DefaultParagraphFont"/>
    <w:link w:val="FootnoteText"/>
    <w:uiPriority w:val="99"/>
    <w:rsid w:val="00F4604F"/>
    <w:rPr>
      <w:rFonts w:ascii="Helvetica" w:eastAsia="MS Mincho" w:hAnsi="Helvetica" w:cs="Times New Roman"/>
      <w:sz w:val="20"/>
      <w:szCs w:val="20"/>
      <w:lang w:val="en-CA" w:eastAsia="en-CA"/>
    </w:rPr>
  </w:style>
  <w:style w:type="paragraph" w:styleId="CommentText">
    <w:name w:val="annotation text"/>
    <w:basedOn w:val="Normal"/>
    <w:link w:val="CommentTextChar"/>
    <w:uiPriority w:val="99"/>
    <w:unhideWhenUsed/>
    <w:rsid w:val="00F4604F"/>
    <w:rPr>
      <w:sz w:val="20"/>
      <w:szCs w:val="20"/>
    </w:rPr>
  </w:style>
  <w:style w:type="character" w:customStyle="1" w:styleId="CommentTextChar">
    <w:name w:val="Comment Text Char"/>
    <w:basedOn w:val="DefaultParagraphFont"/>
    <w:link w:val="CommentText"/>
    <w:uiPriority w:val="99"/>
    <w:rsid w:val="00F4604F"/>
    <w:rPr>
      <w:rFonts w:ascii="Helvetica" w:eastAsia="MS Mincho" w:hAnsi="Helvetica" w:cs="Times New Roman"/>
      <w:sz w:val="20"/>
      <w:szCs w:val="20"/>
      <w:lang w:val="en-CA" w:eastAsia="en-CA"/>
    </w:rPr>
  </w:style>
  <w:style w:type="paragraph" w:styleId="Header">
    <w:name w:val="header"/>
    <w:basedOn w:val="Normal"/>
    <w:link w:val="HeaderChar"/>
    <w:uiPriority w:val="99"/>
    <w:unhideWhenUsed/>
    <w:rsid w:val="00F4604F"/>
    <w:pPr>
      <w:tabs>
        <w:tab w:val="center" w:pos="4320"/>
        <w:tab w:val="right" w:pos="8640"/>
      </w:tabs>
      <w:spacing w:after="0"/>
    </w:pPr>
  </w:style>
  <w:style w:type="character" w:customStyle="1" w:styleId="HeaderChar">
    <w:name w:val="Header Char"/>
    <w:basedOn w:val="DefaultParagraphFont"/>
    <w:link w:val="Header"/>
    <w:uiPriority w:val="99"/>
    <w:rsid w:val="00F4604F"/>
    <w:rPr>
      <w:rFonts w:ascii="Helvetica" w:eastAsia="MS Mincho" w:hAnsi="Helvetica" w:cs="Times New Roman"/>
      <w:sz w:val="22"/>
      <w:szCs w:val="22"/>
      <w:lang w:val="en-CA" w:eastAsia="en-CA"/>
    </w:rPr>
  </w:style>
  <w:style w:type="paragraph" w:styleId="Footer">
    <w:name w:val="footer"/>
    <w:basedOn w:val="Normal"/>
    <w:link w:val="FooterChar"/>
    <w:uiPriority w:val="99"/>
    <w:unhideWhenUsed/>
    <w:rsid w:val="00F4604F"/>
    <w:pPr>
      <w:tabs>
        <w:tab w:val="center" w:pos="4320"/>
        <w:tab w:val="right" w:pos="8640"/>
      </w:tabs>
      <w:spacing w:after="0"/>
    </w:pPr>
  </w:style>
  <w:style w:type="character" w:customStyle="1" w:styleId="FooterChar">
    <w:name w:val="Footer Char"/>
    <w:basedOn w:val="DefaultParagraphFont"/>
    <w:link w:val="Footer"/>
    <w:uiPriority w:val="99"/>
    <w:rsid w:val="00F4604F"/>
    <w:rPr>
      <w:rFonts w:ascii="Helvetica" w:eastAsia="MS Mincho" w:hAnsi="Helvetica" w:cs="Times New Roman"/>
      <w:sz w:val="22"/>
      <w:szCs w:val="22"/>
      <w:lang w:val="en-CA" w:eastAsia="en-CA"/>
    </w:rPr>
  </w:style>
  <w:style w:type="paragraph" w:styleId="Title">
    <w:name w:val="Title"/>
    <w:basedOn w:val="Normal"/>
    <w:next w:val="Normal"/>
    <w:link w:val="TitleChar"/>
    <w:uiPriority w:val="10"/>
    <w:qFormat/>
    <w:rsid w:val="00CA6A2F"/>
    <w:pPr>
      <w:numPr>
        <w:numId w:val="3"/>
      </w:numPr>
      <w:spacing w:before="300" w:after="300"/>
      <w:ind w:left="14" w:hanging="92"/>
    </w:pPr>
    <w:rPr>
      <w:rFonts w:eastAsia="MS Gothic"/>
      <w:b/>
      <w:spacing w:val="5"/>
      <w:kern w:val="28"/>
      <w:sz w:val="28"/>
      <w:szCs w:val="52"/>
    </w:rPr>
  </w:style>
  <w:style w:type="character" w:customStyle="1" w:styleId="TitleChar">
    <w:name w:val="Title Char"/>
    <w:basedOn w:val="DefaultParagraphFont"/>
    <w:link w:val="Title"/>
    <w:uiPriority w:val="10"/>
    <w:rsid w:val="00F4604F"/>
    <w:rPr>
      <w:rFonts w:ascii="Helvetica" w:eastAsia="MS Gothic" w:hAnsi="Helvetica" w:cs="Times New Roman"/>
      <w:b/>
      <w:spacing w:val="5"/>
      <w:kern w:val="28"/>
      <w:sz w:val="28"/>
      <w:szCs w:val="52"/>
      <w:lang w:val="en-CA" w:eastAsia="en-CA"/>
    </w:rPr>
  </w:style>
  <w:style w:type="paragraph" w:styleId="PlainText">
    <w:name w:val="Plain Text"/>
    <w:basedOn w:val="Normal"/>
    <w:link w:val="PlainTextChar"/>
    <w:uiPriority w:val="99"/>
    <w:unhideWhenUsed/>
    <w:rsid w:val="00F4604F"/>
    <w:pPr>
      <w:spacing w:after="0"/>
    </w:pPr>
    <w:rPr>
      <w:rFonts w:ascii="Consolas" w:eastAsia="Calibri" w:hAnsi="Consolas" w:cs="Consolas"/>
      <w:sz w:val="21"/>
      <w:szCs w:val="21"/>
      <w:lang w:val="en-US" w:eastAsia="en-US"/>
    </w:rPr>
  </w:style>
  <w:style w:type="character" w:customStyle="1" w:styleId="PlainTextChar">
    <w:name w:val="Plain Text Char"/>
    <w:basedOn w:val="DefaultParagraphFont"/>
    <w:link w:val="PlainText"/>
    <w:uiPriority w:val="99"/>
    <w:rsid w:val="00F4604F"/>
    <w:rPr>
      <w:rFonts w:ascii="Consolas" w:eastAsia="Calibri" w:hAnsi="Consolas" w:cs="Consolas"/>
      <w:sz w:val="21"/>
      <w:szCs w:val="21"/>
    </w:rPr>
  </w:style>
  <w:style w:type="paragraph" w:styleId="CommentSubject">
    <w:name w:val="annotation subject"/>
    <w:basedOn w:val="CommentText"/>
    <w:next w:val="CommentText"/>
    <w:link w:val="CommentSubjectChar"/>
    <w:uiPriority w:val="99"/>
    <w:semiHidden/>
    <w:unhideWhenUsed/>
    <w:rsid w:val="00F4604F"/>
    <w:rPr>
      <w:b/>
      <w:bCs/>
    </w:rPr>
  </w:style>
  <w:style w:type="character" w:customStyle="1" w:styleId="CommentSubjectChar">
    <w:name w:val="Comment Subject Char"/>
    <w:basedOn w:val="CommentTextChar"/>
    <w:link w:val="CommentSubject"/>
    <w:uiPriority w:val="99"/>
    <w:semiHidden/>
    <w:rsid w:val="00F4604F"/>
    <w:rPr>
      <w:rFonts w:ascii="Helvetica" w:eastAsia="MS Mincho" w:hAnsi="Helvetica" w:cs="Times New Roman"/>
      <w:b/>
      <w:bCs/>
      <w:sz w:val="20"/>
      <w:szCs w:val="20"/>
      <w:lang w:val="en-CA" w:eastAsia="en-CA"/>
    </w:rPr>
  </w:style>
  <w:style w:type="paragraph" w:styleId="BalloonText">
    <w:name w:val="Balloon Text"/>
    <w:basedOn w:val="Normal"/>
    <w:link w:val="BalloonTextChar"/>
    <w:uiPriority w:val="99"/>
    <w:semiHidden/>
    <w:unhideWhenUsed/>
    <w:rsid w:val="00F4604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04F"/>
    <w:rPr>
      <w:rFonts w:ascii="Lucida Grande" w:eastAsia="MS Mincho" w:hAnsi="Lucida Grande" w:cs="Lucida Grande"/>
      <w:sz w:val="18"/>
      <w:szCs w:val="18"/>
      <w:lang w:val="en-CA" w:eastAsia="en-CA"/>
    </w:rPr>
  </w:style>
  <w:style w:type="paragraph" w:styleId="Revision">
    <w:name w:val="Revision"/>
    <w:uiPriority w:val="99"/>
    <w:semiHidden/>
    <w:rsid w:val="00CA6A2F"/>
    <w:rPr>
      <w:rFonts w:ascii="Calibri" w:eastAsia="MS Mincho" w:hAnsi="Calibri" w:cs="Times New Roman"/>
      <w:sz w:val="22"/>
      <w:szCs w:val="22"/>
      <w:lang w:val="en-CA" w:eastAsia="en-CA"/>
    </w:rPr>
  </w:style>
  <w:style w:type="paragraph" w:styleId="ListParagraph">
    <w:name w:val="List Paragraph"/>
    <w:basedOn w:val="Normal"/>
    <w:uiPriority w:val="34"/>
    <w:qFormat/>
    <w:rsid w:val="00F4604F"/>
    <w:pPr>
      <w:spacing w:after="160"/>
      <w:ind w:left="720"/>
      <w:contextualSpacing/>
    </w:pPr>
    <w:rPr>
      <w:rFonts w:eastAsia="Calibri"/>
      <w:i/>
      <w:lang w:eastAsia="en-US"/>
    </w:rPr>
  </w:style>
  <w:style w:type="paragraph" w:styleId="TOCHeading">
    <w:name w:val="TOC Heading"/>
    <w:basedOn w:val="Heading1"/>
    <w:next w:val="Normal"/>
    <w:uiPriority w:val="39"/>
    <w:unhideWhenUsed/>
    <w:qFormat/>
    <w:rsid w:val="00CA6A2F"/>
    <w:pPr>
      <w:numPr>
        <w:numId w:val="0"/>
      </w:numPr>
      <w:spacing w:line="276" w:lineRule="auto"/>
      <w:outlineLvl w:val="9"/>
    </w:pPr>
    <w:rPr>
      <w:rFonts w:ascii="Calibri" w:hAnsi="Calibri"/>
      <w:color w:val="365F91"/>
      <w:sz w:val="28"/>
      <w:szCs w:val="28"/>
      <w:lang w:val="en-US" w:eastAsia="en-US"/>
    </w:rPr>
  </w:style>
  <w:style w:type="paragraph" w:customStyle="1" w:styleId="CWGfootnote">
    <w:name w:val="CWG footnote"/>
    <w:basedOn w:val="FootnoteText"/>
    <w:qFormat/>
    <w:rsid w:val="00F4604F"/>
    <w:rPr>
      <w:rFonts w:eastAsia="Calibri"/>
      <w:lang w:val="en-US" w:eastAsia="en-US"/>
    </w:rPr>
  </w:style>
  <w:style w:type="paragraph" w:customStyle="1" w:styleId="CWGbody">
    <w:name w:val="CWG body"/>
    <w:basedOn w:val="Normal"/>
    <w:rsid w:val="00F4604F"/>
    <w:pPr>
      <w:shd w:val="clear" w:color="auto" w:fill="FFFFFF"/>
      <w:spacing w:before="100" w:beforeAutospacing="1" w:after="100" w:afterAutospacing="1"/>
    </w:pPr>
    <w:rPr>
      <w:rFonts w:eastAsia="Calibri" w:cs="Helvetica"/>
      <w:sz w:val="24"/>
      <w:szCs w:val="24"/>
    </w:rPr>
  </w:style>
  <w:style w:type="paragraph" w:customStyle="1" w:styleId="Normal1">
    <w:name w:val="Normal1"/>
    <w:rsid w:val="00CA6A2F"/>
    <w:pPr>
      <w:spacing w:line="276" w:lineRule="auto"/>
    </w:pPr>
    <w:rPr>
      <w:rFonts w:ascii="Arial" w:eastAsia="Arial" w:hAnsi="Arial" w:cs="Arial"/>
      <w:color w:val="000000"/>
      <w:sz w:val="22"/>
      <w:szCs w:val="20"/>
    </w:rPr>
  </w:style>
  <w:style w:type="paragraph" w:customStyle="1" w:styleId="NumberedBullets">
    <w:name w:val="Numbered Bullets"/>
    <w:basedOn w:val="Normal"/>
    <w:next w:val="Normal"/>
    <w:uiPriority w:val="1"/>
    <w:qFormat/>
    <w:rsid w:val="00CA6A2F"/>
    <w:pPr>
      <w:widowControl w:val="0"/>
      <w:numPr>
        <w:numId w:val="4"/>
      </w:numPr>
      <w:spacing w:before="120" w:after="240"/>
    </w:pPr>
    <w:rPr>
      <w:rFonts w:eastAsia="Calibri"/>
      <w:lang w:val="en-US" w:eastAsia="en-US"/>
    </w:rPr>
  </w:style>
  <w:style w:type="paragraph" w:customStyle="1" w:styleId="LO-normal">
    <w:name w:val="LO-normal"/>
    <w:rsid w:val="00F4604F"/>
    <w:pPr>
      <w:suppressAutoHyphens/>
      <w:spacing w:line="276" w:lineRule="auto"/>
    </w:pPr>
    <w:rPr>
      <w:rFonts w:ascii="Times New Roman" w:eastAsia="Times New Roman" w:hAnsi="Times New Roman" w:cs="Times New Roman"/>
      <w:sz w:val="20"/>
      <w:szCs w:val="20"/>
    </w:rPr>
  </w:style>
  <w:style w:type="paragraph" w:customStyle="1" w:styleId="Default">
    <w:name w:val="Default"/>
    <w:rsid w:val="00F4604F"/>
    <w:pPr>
      <w:widowControl w:val="0"/>
      <w:autoSpaceDE w:val="0"/>
      <w:autoSpaceDN w:val="0"/>
      <w:adjustRightInd w:val="0"/>
    </w:pPr>
    <w:rPr>
      <w:rFonts w:ascii="Century Gothic" w:eastAsia="MS Mincho" w:hAnsi="Century Gothic" w:cs="Century Gothic"/>
      <w:color w:val="000000"/>
    </w:rPr>
  </w:style>
  <w:style w:type="paragraph" w:customStyle="1" w:styleId="TableParagraph">
    <w:name w:val="Table Paragraph"/>
    <w:basedOn w:val="Normal"/>
    <w:uiPriority w:val="1"/>
    <w:qFormat/>
    <w:rsid w:val="00F4604F"/>
    <w:pPr>
      <w:widowControl w:val="0"/>
      <w:spacing w:after="0"/>
    </w:pPr>
    <w:rPr>
      <w:rFonts w:ascii="Cambria" w:eastAsia="Cambria" w:hAnsi="Cambria"/>
      <w:lang w:val="en-US" w:eastAsia="en-US"/>
    </w:rPr>
  </w:style>
  <w:style w:type="character" w:styleId="FootnoteReference">
    <w:name w:val="footnote reference"/>
    <w:uiPriority w:val="99"/>
    <w:unhideWhenUsed/>
    <w:rsid w:val="00CA6A2F"/>
    <w:rPr>
      <w:rFonts w:ascii="Times New Roman" w:hAnsi="Times New Roman" w:cs="Times New Roman" w:hint="default"/>
      <w:vertAlign w:val="superscript"/>
    </w:rPr>
  </w:style>
  <w:style w:type="character" w:styleId="CommentReference">
    <w:name w:val="annotation reference"/>
    <w:uiPriority w:val="99"/>
    <w:semiHidden/>
    <w:unhideWhenUsed/>
    <w:rsid w:val="00F4604F"/>
    <w:rPr>
      <w:sz w:val="16"/>
      <w:szCs w:val="16"/>
    </w:rPr>
  </w:style>
  <w:style w:type="character" w:styleId="SubtleEmphasis">
    <w:name w:val="Subtle Emphasis"/>
    <w:uiPriority w:val="19"/>
    <w:qFormat/>
    <w:rsid w:val="00CA6A2F"/>
    <w:rPr>
      <w:i/>
      <w:iCs/>
      <w:color w:val="808080"/>
    </w:rPr>
  </w:style>
  <w:style w:type="character" w:styleId="BookTitle">
    <w:name w:val="Book Title"/>
    <w:uiPriority w:val="33"/>
    <w:qFormat/>
    <w:rsid w:val="00CA6A2F"/>
    <w:rPr>
      <w:b/>
      <w:bCs/>
      <w:smallCaps/>
      <w:spacing w:val="5"/>
    </w:rPr>
  </w:style>
  <w:style w:type="paragraph" w:styleId="BodyText">
    <w:name w:val="Body Text"/>
    <w:basedOn w:val="NumberedBullets"/>
    <w:link w:val="BodyTextChar"/>
    <w:uiPriority w:val="1"/>
    <w:unhideWhenUsed/>
    <w:qFormat/>
    <w:rsid w:val="00CA6A2F"/>
    <w:pPr>
      <w:numPr>
        <w:numId w:val="5"/>
      </w:numPr>
      <w:spacing w:after="0"/>
    </w:pPr>
    <w:rPr>
      <w:szCs w:val="16"/>
    </w:rPr>
  </w:style>
  <w:style w:type="character" w:customStyle="1" w:styleId="BodyTextChar">
    <w:name w:val="Body Text Char"/>
    <w:basedOn w:val="DefaultParagraphFont"/>
    <w:link w:val="BodyText"/>
    <w:uiPriority w:val="1"/>
    <w:rsid w:val="00F4604F"/>
    <w:rPr>
      <w:rFonts w:ascii="Helvetica" w:eastAsia="Calibri" w:hAnsi="Helvetica" w:cs="Times New Roman"/>
      <w:sz w:val="22"/>
      <w:szCs w:val="16"/>
    </w:rPr>
  </w:style>
  <w:style w:type="character" w:customStyle="1" w:styleId="WW8Num5z2">
    <w:name w:val="WW8Num5z2"/>
    <w:rsid w:val="00F4604F"/>
  </w:style>
  <w:style w:type="table" w:styleId="TableGrid">
    <w:name w:val="Table Grid"/>
    <w:basedOn w:val="TableNormal"/>
    <w:uiPriority w:val="59"/>
    <w:rsid w:val="00F4604F"/>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A6A2F"/>
    <w:rPr>
      <w:i/>
      <w:iCs/>
    </w:rPr>
  </w:style>
  <w:style w:type="character" w:styleId="PageNumber">
    <w:name w:val="page number"/>
    <w:basedOn w:val="DefaultParagraphFont"/>
    <w:uiPriority w:val="99"/>
    <w:semiHidden/>
    <w:unhideWhenUsed/>
    <w:rsid w:val="00F4604F"/>
  </w:style>
  <w:style w:type="character" w:styleId="Strong">
    <w:name w:val="Strong"/>
    <w:uiPriority w:val="22"/>
    <w:rsid w:val="00F46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99206">
      <w:bodyDiv w:val="1"/>
      <w:marLeft w:val="0"/>
      <w:marRight w:val="0"/>
      <w:marTop w:val="0"/>
      <w:marBottom w:val="0"/>
      <w:divBdr>
        <w:top w:val="none" w:sz="0" w:space="0" w:color="auto"/>
        <w:left w:val="none" w:sz="0" w:space="0" w:color="auto"/>
        <w:bottom w:val="none" w:sz="0" w:space="0" w:color="auto"/>
        <w:right w:val="none" w:sz="0" w:space="0" w:color="auto"/>
      </w:divBdr>
    </w:div>
    <w:div w:id="928392017">
      <w:bodyDiv w:val="1"/>
      <w:marLeft w:val="0"/>
      <w:marRight w:val="0"/>
      <w:marTop w:val="0"/>
      <w:marBottom w:val="0"/>
      <w:divBdr>
        <w:top w:val="none" w:sz="0" w:space="0" w:color="auto"/>
        <w:left w:val="none" w:sz="0" w:space="0" w:color="auto"/>
        <w:bottom w:val="none" w:sz="0" w:space="0" w:color="auto"/>
        <w:right w:val="none" w:sz="0" w:space="0" w:color="auto"/>
      </w:divBdr>
    </w:div>
    <w:div w:id="1142430296">
      <w:bodyDiv w:val="1"/>
      <w:marLeft w:val="0"/>
      <w:marRight w:val="0"/>
      <w:marTop w:val="0"/>
      <w:marBottom w:val="0"/>
      <w:divBdr>
        <w:top w:val="none" w:sz="0" w:space="0" w:color="auto"/>
        <w:left w:val="none" w:sz="0" w:space="0" w:color="auto"/>
        <w:bottom w:val="none" w:sz="0" w:space="0" w:color="auto"/>
        <w:right w:val="none" w:sz="0" w:space="0" w:color="auto"/>
      </w:divBdr>
    </w:div>
    <w:div w:id="1291858359">
      <w:bodyDiv w:val="1"/>
      <w:marLeft w:val="0"/>
      <w:marRight w:val="0"/>
      <w:marTop w:val="0"/>
      <w:marBottom w:val="0"/>
      <w:divBdr>
        <w:top w:val="none" w:sz="0" w:space="0" w:color="auto"/>
        <w:left w:val="none" w:sz="0" w:space="0" w:color="auto"/>
        <w:bottom w:val="none" w:sz="0" w:space="0" w:color="auto"/>
        <w:right w:val="none" w:sz="0" w:space="0" w:color="auto"/>
      </w:divBdr>
    </w:div>
    <w:div w:id="1745838956">
      <w:bodyDiv w:val="1"/>
      <w:marLeft w:val="0"/>
      <w:marRight w:val="0"/>
      <w:marTop w:val="0"/>
      <w:marBottom w:val="0"/>
      <w:divBdr>
        <w:top w:val="none" w:sz="0" w:space="0" w:color="auto"/>
        <w:left w:val="none" w:sz="0" w:space="0" w:color="auto"/>
        <w:bottom w:val="none" w:sz="0" w:space="0" w:color="auto"/>
        <w:right w:val="none" w:sz="0" w:space="0" w:color="auto"/>
      </w:divBdr>
    </w:div>
    <w:div w:id="1946813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ccnso.icann.org/workinggroups/foi-final-resolutions-11feb15-en.pdf" TargetMode="External"/><Relationship Id="rId14" Type="http://schemas.openxmlformats.org/officeDocument/2006/relationships/hyperlink" Target="https://www.icann.org/resources/pages/irp-2012-02-25-en" TargetMode="External"/><Relationship Id="rId15" Type="http://schemas.openxmlformats.org/officeDocument/2006/relationships/hyperlink" Target="https://www.icann.org/resources/pages/governance/bylaws-en" TargetMode="External"/><Relationship Id="rId16" Type="http://schemas.openxmlformats.org/officeDocument/2006/relationships/hyperlink" Target="https://gacweb.icann.org/download/attachments/28278844/ccTLD_Principles_0.pdf?version=1&amp;modificationDate=1312385141000&amp;api=v2" TargetMode="External"/><Relationship Id="rId17" Type="http://schemas.openxmlformats.org/officeDocument/2006/relationships/hyperlink" Target="https://www.icann.org/resources/pages/governance/bylaws-en" TargetMode="External"/><Relationship Id="rId18" Type="http://schemas.openxmlformats.org/officeDocument/2006/relationships/hyperlink" Target="http://newgtlds.icann.org/EN/APPLICANTS/AGB" TargetMode="External"/><Relationship Id="rId19" Type="http://schemas.openxmlformats.org/officeDocument/2006/relationships/hyperlink" Target="https://www.icann.org/resources/pages/governance/bylaws-en" TargetMode="External"/><Relationship Id="rId64" Type="http://schemas.microsoft.com/office/2011/relationships/people" Target="people.xml"/><Relationship Id="rId65" Type="http://schemas.microsoft.com/office/2011/relationships/commentsExtended" Target="commentsExtended.xml"/><Relationship Id="rId50" Type="http://schemas.openxmlformats.org/officeDocument/2006/relationships/hyperlink" Target="http://www.iana.org/help/escalation-procedure" TargetMode="External"/><Relationship Id="rId51" Type="http://schemas.openxmlformats.org/officeDocument/2006/relationships/hyperlink" Target="mailto:escalation@iana.org" TargetMode="External"/><Relationship Id="rId52" Type="http://schemas.openxmlformats.org/officeDocument/2006/relationships/hyperlink" Target="http://www.icann.org/en/help/ombudsman" TargetMode="External"/><Relationship Id="rId53" Type="http://schemas.openxmlformats.org/officeDocument/2006/relationships/image" Target="media/image2.png"/><Relationship Id="rId54" Type="http://schemas.openxmlformats.org/officeDocument/2006/relationships/image" Target="media/image3.png"/><Relationship Id="rId55" Type="http://schemas.openxmlformats.org/officeDocument/2006/relationships/image" Target="media/image4.png"/><Relationship Id="rId56" Type="http://schemas.openxmlformats.org/officeDocument/2006/relationships/image" Target="media/image5.emf"/><Relationship Id="rId57" Type="http://schemas.openxmlformats.org/officeDocument/2006/relationships/hyperlink" Target="mailto:ROOT-MGMT@IANA.ORG" TargetMode="External"/><Relationship Id="rId58" Type="http://schemas.openxmlformats.org/officeDocument/2006/relationships/hyperlink" Target="https://www.icann.org/en/system/files/files/cwg-naming-transition-01dec14-en.pdf" TargetMode="External"/><Relationship Id="rId59" Type="http://schemas.openxmlformats.org/officeDocument/2006/relationships/hyperlink" Target="http://ntia.doc.gov/files/ntia/publications/amend11_052206.pdf" TargetMode="External"/><Relationship Id="rId40" Type="http://schemas.openxmlformats.org/officeDocument/2006/relationships/hyperlink" Target="https://community.icann.org/pages/viewpage.action?pageId=52897455" TargetMode="External"/><Relationship Id="rId41" Type="http://schemas.openxmlformats.org/officeDocument/2006/relationships/hyperlink" Target="https://community.icann.org/pages/viewpage.action?pageId=53772631" TargetMode="External"/><Relationship Id="rId42" Type="http://schemas.openxmlformats.org/officeDocument/2006/relationships/hyperlink" Target="https://community.icann.org/pages/viewpage.action?pageId=53778352" TargetMode="External"/><Relationship Id="rId43" Type="http://schemas.openxmlformats.org/officeDocument/2006/relationships/hyperlink" Target="https://community.icann.org/display/gnsocwgdtstwrdshp/Mailing+List+Archives" TargetMode="External"/><Relationship Id="rId44" Type="http://schemas.openxmlformats.org/officeDocument/2006/relationships/hyperlink" Target="https://community.icann.org/display/gnsocwgdtstwrdshp/Outreach+Tracking+CWG-Stewardship" TargetMode="External"/><Relationship Id="rId45" Type="http://schemas.openxmlformats.org/officeDocument/2006/relationships/hyperlink" Target="http://www.iana.org/domains/int/policy" TargetMode="External"/><Relationship Id="rId46" Type="http://schemas.openxmlformats.org/officeDocument/2006/relationships/hyperlink" Target="https://community.icann.org/x/sJc0Aw" TargetMode="External"/><Relationship Id="rId47" Type="http://schemas.openxmlformats.org/officeDocument/2006/relationships/image" Target="media/image1.png"/><Relationship Id="rId48" Type="http://schemas.openxmlformats.org/officeDocument/2006/relationships/hyperlink" Target="https://community.icann.org/download/attachments/52891144/DT-A_Statistical-Final.pptx?version=1&amp;modificationDate=1426003461000&amp;api=v2" TargetMode="External"/><Relationship Id="rId49" Type="http://schemas.openxmlformats.org/officeDocument/2006/relationships/hyperlink" Target="https://community.icann.org/x/CA4nA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30" Type="http://schemas.openxmlformats.org/officeDocument/2006/relationships/hyperlink" Target="https://community.icann.org/display/gnsocwgdtstwrdshp/%5BArchive%5D+Work+Item+Sub+Groups" TargetMode="External"/><Relationship Id="rId31" Type="http://schemas.openxmlformats.org/officeDocument/2006/relationships/hyperlink" Target="https://community.icann.org/display/gnsocwgdtstwrdshp/Design+Teams" TargetMode="External"/><Relationship Id="rId32" Type="http://schemas.openxmlformats.org/officeDocument/2006/relationships/hyperlink" Target="https://community.icann.org/display/gnsocwgdtstwrdshp/Client+Committee" TargetMode="External"/><Relationship Id="rId33" Type="http://schemas.openxmlformats.org/officeDocument/2006/relationships/hyperlink" Target="https://www.icann.org/public-comments/cwg-naming-transition-2014-12-01-en" TargetMode="External"/><Relationship Id="rId34" Type="http://schemas.openxmlformats.org/officeDocument/2006/relationships/hyperlink" Target="https://www.icann.org/public-comments/cwg-naming-transition-2014-12-01-en" TargetMode="External"/><Relationship Id="rId35" Type="http://schemas.openxmlformats.org/officeDocument/2006/relationships/hyperlink" Target="https://community.icann.org/pages/viewpage.action?pageId=52889457" TargetMode="External"/><Relationship Id="rId36" Type="http://schemas.openxmlformats.org/officeDocument/2006/relationships/hyperlink" Target="https://www.icann.org/public-comments/cwg-stewardship-draft-proposal-2015-04-22-en" TargetMode="External"/><Relationship Id="rId37" Type="http://schemas.openxmlformats.org/officeDocument/2006/relationships/hyperlink" Target="https://community.icann.org/pages/viewpage.action?pageId=50823496" TargetMode="External"/><Relationship Id="rId38" Type="http://schemas.openxmlformats.org/officeDocument/2006/relationships/hyperlink" Target="https://community.icann.org/pages/viewpage.action?pageId=52232656" TargetMode="External"/><Relationship Id="rId39" Type="http://schemas.openxmlformats.org/officeDocument/2006/relationships/hyperlink" Target="http://singapore52.icann.org/en/schedule/thu-cwg-stewardship" TargetMode="External"/><Relationship Id="rId20" Type="http://schemas.openxmlformats.org/officeDocument/2006/relationships/hyperlink" Target="http://newgtlds.icann.org/EN/APPLICANTS/AGB" TargetMode="External"/><Relationship Id="rId21" Type="http://schemas.openxmlformats.org/officeDocument/2006/relationships/hyperlink" Target="https://www.icann.org/resources/pages/irp-2012-02-25-en" TargetMode="External"/><Relationship Id="rId22" Type="http://schemas.openxmlformats.org/officeDocument/2006/relationships/hyperlink" Target="https://www.icann.org/resources/pages/governance/bylaws-en" TargetMode="External"/><Relationship Id="rId23" Type="http://schemas.openxmlformats.org/officeDocument/2006/relationships/hyperlink" Target="https://www.icann.org/en/system/files/files/cwg-stewardship-draft-proposal-with-annexes-22apr15-en.pdf" TargetMode="External"/><Relationship Id="rId24" Type="http://schemas.openxmlformats.org/officeDocument/2006/relationships/hyperlink" Target="https://community.icann.org/pages/viewpage.action?pageId=49351381" TargetMode="External"/><Relationship Id="rId25" Type="http://schemas.openxmlformats.org/officeDocument/2006/relationships/hyperlink" Target="https://community.icann.org/display/gnsocwgdtstwrdshp/%5BArchive%5D+Work+Item+Sub+Groups" TargetMode="External"/><Relationship Id="rId26" Type="http://schemas.openxmlformats.org/officeDocument/2006/relationships/hyperlink" Target="https://community.icann.org/download/attachments/49351404/IntegratedIANA1.2.pdf?version=1&amp;modificationDate=1427102306000&amp;api=v2" TargetMode="External"/><Relationship Id="rId27" Type="http://schemas.openxmlformats.org/officeDocument/2006/relationships/hyperlink" Target="https://community.icann.org/display/gnsocwgdtstwrdshp/Design+Teams+List" TargetMode="External"/><Relationship Id="rId28" Type="http://schemas.openxmlformats.org/officeDocument/2006/relationships/hyperlink" Target="https://community.icann.org/display/gnsocwgdtstwrdshp/Client+Committee" TargetMode="External"/><Relationship Id="rId29" Type="http://schemas.openxmlformats.org/officeDocument/2006/relationships/hyperlink" Target="https://community.icann.org/display/gnsocwgdtstwrdshp/Meetings" TargetMode="External"/><Relationship Id="rId60" Type="http://schemas.openxmlformats.org/officeDocument/2006/relationships/hyperlink" Target="https://community.icann.org/x/-Zk0Aw" TargetMode="External"/><Relationship Id="rId61" Type="http://schemas.openxmlformats.org/officeDocument/2006/relationships/fontTable" Target="fontTable.xml"/><Relationship Id="rId62"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s://www.ietf.org/rfc/rfc1591.txt" TargetMode="External"/><Relationship Id="rId12" Type="http://schemas.openxmlformats.org/officeDocument/2006/relationships/hyperlink" Target="https://www.icann.org/icp/icp-1.htm"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community.icann.org/display/gnsocwgdtstwrdshp/DT-L+Transition+Plan" TargetMode="External"/><Relationship Id="rId12" Type="http://schemas.openxmlformats.org/officeDocument/2006/relationships/hyperlink" Target="http://www.iana.org/reports/2010/ksk-termination-plan-201006.pdf" TargetMode="External"/><Relationship Id="rId13" Type="http://schemas.openxmlformats.org/officeDocument/2006/relationships/hyperlink" Target="https://www.icann.org/news/announcement-3-2015-03-23-en" TargetMode="External"/><Relationship Id="rId1" Type="http://schemas.openxmlformats.org/officeDocument/2006/relationships/hyperlink" Target="https://www.icann.org/resources/pages/bylaws-2012-02-25-en" TargetMode="External"/><Relationship Id="rId2" Type="http://schemas.openxmlformats.org/officeDocument/2006/relationships/hyperlink" Target="http://www.ntia.doc.gov/other-publication/2014/iana-functions-and-related-root-zone-management-transition-questions-and-answ" TargetMode="External"/><Relationship Id="rId3" Type="http://schemas.openxmlformats.org/officeDocument/2006/relationships/hyperlink" Target="https://www.icann.org/en/system/files/files/cwg-accountability-draft-proposal-without-annexes-04may15-en.pdf" TargetMode="External"/><Relationship Id="rId4" Type="http://schemas.openxmlformats.org/officeDocument/2006/relationships/hyperlink" Target="https://community.icann.org/display/gnsocwgdtstwrdshp/Client+Committee" TargetMode="External"/><Relationship Id="rId5" Type="http://schemas.openxmlformats.org/officeDocument/2006/relationships/hyperlink" Target="http://www.ntia.doc.gov/press-release/2014/ntia-announces-intent-transition-key-internet-domain-name-functions" TargetMode="External"/><Relationship Id="rId6" Type="http://schemas.openxmlformats.org/officeDocument/2006/relationships/hyperlink" Target="https://www.icann.org/en/system/files/files/charter-icg-27aug14-en.pdf" TargetMode="External"/><Relationship Id="rId7" Type="http://schemas.openxmlformats.org/officeDocument/2006/relationships/hyperlink" Target="https://www.icann.org/en/system/files/files/rfp-iana-stewardship-08sep14-en.pdf" TargetMode="External"/><Relationship Id="rId8" Type="http://schemas.openxmlformats.org/officeDocument/2006/relationships/hyperlink" Target="https://community.icann.org/display/gnsocwgdtstwrdshp/SOIs+Created+for+CWG" TargetMode="External"/><Relationship Id="rId9" Type="http://schemas.openxmlformats.org/officeDocument/2006/relationships/hyperlink" Target="https://community.icann.org/display/gnsocwgdtstwrdshp/Charter" TargetMode="External"/><Relationship Id="rId10" Type="http://schemas.openxmlformats.org/officeDocument/2006/relationships/hyperlink" Target="https://www.icann.org/resources/pages/registries/registries-agreement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0813B-22EB-254B-8667-6831CB03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133</Pages>
  <Words>39500</Words>
  <Characters>225153</Characters>
  <Application>Microsoft Macintosh Word</Application>
  <DocSecurity>0</DocSecurity>
  <Lines>1876</Lines>
  <Paragraphs>528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264125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Grace Abuhamad</cp:lastModifiedBy>
  <cp:revision>4</cp:revision>
  <cp:lastPrinted>2015-06-10T23:18:00Z</cp:lastPrinted>
  <dcterms:created xsi:type="dcterms:W3CDTF">2015-06-11T12:07:00Z</dcterms:created>
  <dcterms:modified xsi:type="dcterms:W3CDTF">2015-06-11T12:16:00Z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