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0" w:rsidRPr="006E2764" w:rsidRDefault="000932E6">
      <w:pPr>
        <w:rPr>
          <w:b/>
        </w:rPr>
      </w:pPr>
      <w:r w:rsidRPr="006E2764">
        <w:rPr>
          <w:b/>
        </w:rPr>
        <w:t>CWG IANA Budget Call 9 Feb 16 Background Message</w:t>
      </w:r>
    </w:p>
    <w:p w:rsidR="0021237C" w:rsidRPr="006E2764" w:rsidRDefault="0021237C" w:rsidP="0066095E">
      <w:r w:rsidRPr="006E2764">
        <w:rPr>
          <w:rFonts w:eastAsia="Times New Roman"/>
          <w:color w:val="000000"/>
        </w:rPr>
        <w:t>This call is organized so that the main drafters in the CWG (Chuck) and CCWG (Jordan/Jonathan) can provide an update to the CWG members about the compromise on the IANA budget recommendation.</w:t>
      </w:r>
      <w:bookmarkStart w:id="0" w:name="_GoBack"/>
      <w:bookmarkEnd w:id="0"/>
    </w:p>
    <w:p w:rsidR="0066095E" w:rsidRPr="006E2764" w:rsidRDefault="0066095E" w:rsidP="0066095E">
      <w:r w:rsidRPr="006E2764">
        <w:t>Provided below is the background</w:t>
      </w:r>
      <w:r w:rsidR="00857CF3" w:rsidRPr="006E2764">
        <w:t xml:space="preserve"> and objectives of</w:t>
      </w:r>
      <w:r w:rsidRPr="006E2764">
        <w:t xml:space="preserve"> the CWG IANA Budget Call scheduled for 9 February 2016 at 20:00 UTC.</w:t>
      </w:r>
    </w:p>
    <w:p w:rsidR="0066095E" w:rsidRPr="006E2764" w:rsidRDefault="00857CF3" w:rsidP="0066095E">
      <w:r w:rsidRPr="006E2764">
        <w:rPr>
          <w:u w:val="single"/>
        </w:rPr>
        <w:t>Background</w:t>
      </w:r>
    </w:p>
    <w:p w:rsidR="00857CF3" w:rsidRPr="006E2764" w:rsidRDefault="00857CF3" w:rsidP="00857CF3">
      <w:pPr>
        <w:spacing w:after="0" w:line="240" w:lineRule="auto"/>
      </w:pPr>
      <w:r w:rsidRPr="006E2764">
        <w:t xml:space="preserve">On 4 February Paul Kane sent a message to Lise Fuhr that contained the following concerns about the CCWG Accountability third proposal with regard to the IANA budget: </w:t>
      </w:r>
    </w:p>
    <w:p w:rsidR="00857CF3" w:rsidRPr="006E2764" w:rsidRDefault="00857CF3" w:rsidP="00857CF3">
      <w:pPr>
        <w:pStyle w:val="ListParagraph"/>
        <w:numPr>
          <w:ilvl w:val="0"/>
          <w:numId w:val="2"/>
        </w:numPr>
        <w:spacing w:after="0" w:line="240" w:lineRule="auto"/>
      </w:pPr>
      <w:r w:rsidRPr="006E2764">
        <w:t>“</w:t>
      </w:r>
      <w:r w:rsidRPr="006E2764">
        <w:t xml:space="preserve">The goal must always be stable operation of the independent (affiliate) PTI </w:t>
      </w:r>
      <w:proofErr w:type="gramStart"/>
      <w:r w:rsidRPr="006E2764">
        <w:t>company</w:t>
      </w:r>
      <w:proofErr w:type="gramEnd"/>
      <w:r w:rsidRPr="006E2764">
        <w:t xml:space="preserve"> so the part that is _missing_ now is:</w:t>
      </w:r>
      <w:r w:rsidRPr="006E2764">
        <w:t xml:space="preserve">  </w:t>
      </w:r>
      <w:r w:rsidRPr="006E2764">
        <w:t xml:space="preserve">the need to ring-fence say 3 or 5 </w:t>
      </w:r>
      <w:proofErr w:type="spellStart"/>
      <w:r w:rsidRPr="006E2764">
        <w:t>years worth</w:t>
      </w:r>
      <w:proofErr w:type="spellEnd"/>
      <w:r w:rsidRPr="006E2764">
        <w:t xml:space="preserve"> of operating budget in an escrow style account.</w:t>
      </w:r>
    </w:p>
    <w:p w:rsidR="00857CF3" w:rsidRPr="006E2764" w:rsidRDefault="00857CF3" w:rsidP="00857CF3">
      <w:pPr>
        <w:pStyle w:val="PlainText"/>
        <w:numPr>
          <w:ilvl w:val="0"/>
          <w:numId w:val="2"/>
        </w:numPr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>“</w:t>
      </w:r>
      <w:r w:rsidRPr="006E2764">
        <w:rPr>
          <w:rFonts w:asciiTheme="minorHAnsi" w:hAnsiTheme="minorHAnsi"/>
          <w:szCs w:val="22"/>
        </w:rPr>
        <w:t>There may be an attempt to push that to implementation phase but being in the Bylaws is more appropriate as it is a legal obligation to support PTI.</w:t>
      </w:r>
    </w:p>
    <w:p w:rsidR="00857CF3" w:rsidRPr="006E2764" w:rsidRDefault="00857CF3" w:rsidP="00857CF3">
      <w:pPr>
        <w:pStyle w:val="PlainText"/>
        <w:numPr>
          <w:ilvl w:val="0"/>
          <w:numId w:val="2"/>
        </w:numPr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>“</w:t>
      </w:r>
      <w:r w:rsidRPr="006E2764">
        <w:rPr>
          <w:rFonts w:asciiTheme="minorHAnsi" w:hAnsiTheme="minorHAnsi"/>
          <w:szCs w:val="22"/>
        </w:rPr>
        <w:t xml:space="preserve">The PTI </w:t>
      </w:r>
      <w:proofErr w:type="gramStart"/>
      <w:r w:rsidRPr="006E2764">
        <w:rPr>
          <w:rFonts w:asciiTheme="minorHAnsi" w:hAnsiTheme="minorHAnsi"/>
          <w:szCs w:val="22"/>
        </w:rPr>
        <w:t>staff need</w:t>
      </w:r>
      <w:proofErr w:type="gramEnd"/>
      <w:r w:rsidRPr="006E2764">
        <w:rPr>
          <w:rFonts w:asciiTheme="minorHAnsi" w:hAnsiTheme="minorHAnsi"/>
          <w:szCs w:val="22"/>
        </w:rPr>
        <w:t xml:space="preserve"> to know/be assured they are outside the financial manipulation of the ICANN Board and have the resources</w:t>
      </w:r>
      <w:r w:rsidRPr="006E2764">
        <w:rPr>
          <w:rFonts w:asciiTheme="minorHAnsi" w:hAnsiTheme="minorHAnsi"/>
          <w:szCs w:val="22"/>
        </w:rPr>
        <w:t xml:space="preserve"> </w:t>
      </w:r>
      <w:r w:rsidRPr="006E2764">
        <w:rPr>
          <w:rFonts w:asciiTheme="minorHAnsi" w:hAnsiTheme="minorHAnsi"/>
          <w:szCs w:val="22"/>
        </w:rPr>
        <w:t xml:space="preserve">to undertake their role for 3/5 years .... </w:t>
      </w:r>
      <w:proofErr w:type="gramStart"/>
      <w:r w:rsidRPr="006E2764">
        <w:rPr>
          <w:rFonts w:asciiTheme="minorHAnsi" w:hAnsiTheme="minorHAnsi"/>
          <w:szCs w:val="22"/>
        </w:rPr>
        <w:t>also</w:t>
      </w:r>
      <w:proofErr w:type="gramEnd"/>
      <w:r w:rsidRPr="006E2764">
        <w:rPr>
          <w:rFonts w:asciiTheme="minorHAnsi" w:hAnsiTheme="minorHAnsi"/>
          <w:szCs w:val="22"/>
        </w:rPr>
        <w:t xml:space="preserve"> if there is to be a change of operator they need to have the funds to facilitate the change and also for the new operator to know that initial funding is available.</w:t>
      </w:r>
      <w:r w:rsidRPr="006E2764">
        <w:rPr>
          <w:rFonts w:asciiTheme="minorHAnsi" w:hAnsiTheme="minorHAnsi"/>
          <w:szCs w:val="22"/>
        </w:rPr>
        <w:t>”</w:t>
      </w:r>
    </w:p>
    <w:p w:rsidR="00857CF3" w:rsidRPr="006E2764" w:rsidRDefault="00857CF3" w:rsidP="00857CF3">
      <w:pPr>
        <w:pStyle w:val="PlainText"/>
        <w:rPr>
          <w:rFonts w:asciiTheme="minorHAnsi" w:hAnsiTheme="minorHAnsi"/>
          <w:szCs w:val="22"/>
        </w:rPr>
      </w:pPr>
    </w:p>
    <w:p w:rsidR="00857CF3" w:rsidRPr="006E2764" w:rsidRDefault="00857CF3" w:rsidP="00857CF3">
      <w:pPr>
        <w:pStyle w:val="PlainText"/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>Here is my interpretation of the changes to the CCWG proposal that Paul thinks are missing:</w:t>
      </w:r>
    </w:p>
    <w:p w:rsidR="00857CF3" w:rsidRPr="006E2764" w:rsidRDefault="00857CF3" w:rsidP="00857CF3">
      <w:pPr>
        <w:pStyle w:val="PlainText"/>
        <w:numPr>
          <w:ilvl w:val="0"/>
          <w:numId w:val="4"/>
        </w:numPr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>Putting aside an amount of money for funding PTI for 3 to 5 years</w:t>
      </w:r>
    </w:p>
    <w:p w:rsidR="00857CF3" w:rsidRPr="006E2764" w:rsidRDefault="00CF74C3" w:rsidP="00857CF3">
      <w:pPr>
        <w:pStyle w:val="PlainText"/>
        <w:numPr>
          <w:ilvl w:val="0"/>
          <w:numId w:val="4"/>
        </w:numPr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>Adding to the Bylaws a requirement to guarantee 3 to 5 years of PTI funding</w:t>
      </w:r>
    </w:p>
    <w:p w:rsidR="00CF74C3" w:rsidRPr="006E2764" w:rsidRDefault="00CF74C3" w:rsidP="00857CF3">
      <w:pPr>
        <w:pStyle w:val="PlainText"/>
        <w:numPr>
          <w:ilvl w:val="0"/>
          <w:numId w:val="4"/>
        </w:numPr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>Including in the IANA budget funds to transition the IANA functions from PTI to a new operator if needed.</w:t>
      </w:r>
    </w:p>
    <w:p w:rsidR="0089266E" w:rsidRPr="006E2764" w:rsidRDefault="0089266E" w:rsidP="0089266E">
      <w:pPr>
        <w:pStyle w:val="PlainText"/>
        <w:rPr>
          <w:rFonts w:asciiTheme="minorHAnsi" w:hAnsiTheme="minorHAnsi"/>
          <w:szCs w:val="22"/>
        </w:rPr>
      </w:pPr>
    </w:p>
    <w:p w:rsidR="0089266E" w:rsidRPr="006E2764" w:rsidRDefault="0089266E" w:rsidP="0089266E">
      <w:pPr>
        <w:pStyle w:val="PlainText"/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 xml:space="preserve">Design Team O (IANA Budget) discussed the possibility of ideas like creating an escrow account to cover multiyear funding of IANA but did not specifically </w:t>
      </w:r>
      <w:proofErr w:type="gramStart"/>
      <w:r w:rsidRPr="006E2764">
        <w:rPr>
          <w:rFonts w:asciiTheme="minorHAnsi" w:hAnsiTheme="minorHAnsi"/>
          <w:szCs w:val="22"/>
        </w:rPr>
        <w:t>recommend  that</w:t>
      </w:r>
      <w:proofErr w:type="gramEnd"/>
      <w:r w:rsidRPr="006E2764">
        <w:rPr>
          <w:rFonts w:asciiTheme="minorHAnsi" w:hAnsiTheme="minorHAnsi"/>
          <w:szCs w:val="22"/>
        </w:rPr>
        <w:t>.</w:t>
      </w:r>
    </w:p>
    <w:p w:rsidR="00CF74C3" w:rsidRPr="006E2764" w:rsidRDefault="00CF74C3" w:rsidP="00CF74C3">
      <w:pPr>
        <w:pStyle w:val="PlainText"/>
        <w:rPr>
          <w:rFonts w:asciiTheme="minorHAnsi" w:hAnsiTheme="minorHAnsi"/>
          <w:szCs w:val="22"/>
        </w:rPr>
      </w:pPr>
    </w:p>
    <w:p w:rsidR="00CF74C3" w:rsidRPr="006E2764" w:rsidRDefault="00CF74C3" w:rsidP="00CF74C3">
      <w:pPr>
        <w:pStyle w:val="PlainText"/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>Paul – Please correct me if my interpretation is incorrect in any way.</w:t>
      </w:r>
    </w:p>
    <w:p w:rsidR="00CF74C3" w:rsidRPr="006E2764" w:rsidRDefault="00CF74C3" w:rsidP="00CF74C3">
      <w:pPr>
        <w:pStyle w:val="PlainText"/>
        <w:rPr>
          <w:rFonts w:asciiTheme="minorHAnsi" w:hAnsiTheme="minorHAnsi"/>
          <w:szCs w:val="22"/>
        </w:rPr>
      </w:pPr>
    </w:p>
    <w:p w:rsidR="00CF74C3" w:rsidRPr="006E2764" w:rsidRDefault="00EE0EF5" w:rsidP="00CF74C3">
      <w:pPr>
        <w:pStyle w:val="PlainText"/>
        <w:rPr>
          <w:rFonts w:asciiTheme="minorHAnsi" w:hAnsiTheme="minorHAnsi"/>
          <w:szCs w:val="22"/>
        </w:rPr>
      </w:pPr>
      <w:r w:rsidRPr="006E2764">
        <w:rPr>
          <w:rFonts w:asciiTheme="minorHAnsi" w:hAnsiTheme="minorHAnsi"/>
          <w:szCs w:val="22"/>
        </w:rPr>
        <w:t>In the CCWG 3</w:t>
      </w:r>
      <w:r w:rsidRPr="006E2764">
        <w:rPr>
          <w:rFonts w:asciiTheme="minorHAnsi" w:hAnsiTheme="minorHAnsi"/>
          <w:szCs w:val="22"/>
          <w:vertAlign w:val="superscript"/>
        </w:rPr>
        <w:t>rd</w:t>
      </w:r>
      <w:r w:rsidRPr="006E2764">
        <w:rPr>
          <w:rFonts w:asciiTheme="minorHAnsi" w:hAnsiTheme="minorHAnsi"/>
          <w:szCs w:val="22"/>
        </w:rPr>
        <w:t xml:space="preserve"> proposal, the IANA budget is discussed in paragraphs 15 to 22; here are the </w:t>
      </w:r>
      <w:r w:rsidR="00552B05" w:rsidRPr="006E2764">
        <w:rPr>
          <w:rFonts w:asciiTheme="minorHAnsi" w:hAnsiTheme="minorHAnsi"/>
          <w:szCs w:val="22"/>
        </w:rPr>
        <w:t>elements</w:t>
      </w:r>
      <w:r w:rsidRPr="006E2764">
        <w:rPr>
          <w:rFonts w:asciiTheme="minorHAnsi" w:hAnsiTheme="minorHAnsi"/>
          <w:szCs w:val="22"/>
        </w:rPr>
        <w:t xml:space="preserve"> of the CCWG 3</w:t>
      </w:r>
      <w:r w:rsidRPr="006E2764">
        <w:rPr>
          <w:rFonts w:asciiTheme="minorHAnsi" w:hAnsiTheme="minorHAnsi"/>
          <w:szCs w:val="22"/>
          <w:vertAlign w:val="superscript"/>
        </w:rPr>
        <w:t>rd</w:t>
      </w:r>
      <w:r w:rsidRPr="006E2764">
        <w:rPr>
          <w:rFonts w:asciiTheme="minorHAnsi" w:hAnsiTheme="minorHAnsi"/>
          <w:szCs w:val="22"/>
        </w:rPr>
        <w:t xml:space="preserve"> proposal</w:t>
      </w:r>
      <w:r w:rsidR="00552B05" w:rsidRPr="006E2764">
        <w:rPr>
          <w:rFonts w:asciiTheme="minorHAnsi" w:hAnsiTheme="minorHAnsi"/>
          <w:szCs w:val="22"/>
        </w:rPr>
        <w:t xml:space="preserve"> that I think are particularly </w:t>
      </w:r>
      <w:r w:rsidR="00552B05" w:rsidRPr="006E2764">
        <w:rPr>
          <w:rFonts w:asciiTheme="minorHAnsi" w:hAnsiTheme="minorHAnsi"/>
          <w:szCs w:val="22"/>
        </w:rPr>
        <w:t>pertinent</w:t>
      </w:r>
      <w:r w:rsidR="00552B05" w:rsidRPr="006E2764">
        <w:rPr>
          <w:rFonts w:asciiTheme="minorHAnsi" w:hAnsiTheme="minorHAnsi"/>
          <w:szCs w:val="22"/>
        </w:rPr>
        <w:t xml:space="preserve"> to Paul’s concerns</w:t>
      </w:r>
      <w:r w:rsidRPr="006E2764">
        <w:rPr>
          <w:rFonts w:asciiTheme="minorHAnsi" w:hAnsiTheme="minorHAnsi"/>
          <w:szCs w:val="22"/>
        </w:rPr>
        <w:t>:</w:t>
      </w:r>
    </w:p>
    <w:p w:rsidR="00EE0EF5" w:rsidRPr="006E2764" w:rsidRDefault="00EE0EF5" w:rsidP="00200D0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6E2764">
        <w:t>“</w:t>
      </w:r>
      <w:r w:rsidR="00552B05" w:rsidRPr="006E2764">
        <w:rPr>
          <w:rFonts w:cs="ArialMT"/>
          <w:color w:val="000000"/>
        </w:rPr>
        <w:t>Should the power be used to reject the annual IANA Functions Budget, a caretaker budget would be</w:t>
      </w:r>
      <w:r w:rsidR="00552B05" w:rsidRPr="006E2764">
        <w:rPr>
          <w:rFonts w:cs="ArialMT"/>
          <w:color w:val="000000"/>
        </w:rPr>
        <w:t xml:space="preserve"> </w:t>
      </w:r>
      <w:r w:rsidR="00552B05" w:rsidRPr="006E2764">
        <w:rPr>
          <w:rFonts w:cs="ArialMT"/>
          <w:color w:val="0101FF"/>
        </w:rPr>
        <w:t xml:space="preserve">enacted implemented </w:t>
      </w:r>
      <w:r w:rsidR="00552B05" w:rsidRPr="006E2764">
        <w:rPr>
          <w:rFonts w:cs="ArialMT"/>
          <w:color w:val="000000"/>
        </w:rPr>
        <w:t xml:space="preserve">(details regarding the caretaker budget are currently under development </w:t>
      </w:r>
      <w:r w:rsidR="00552B05" w:rsidRPr="006E2764">
        <w:rPr>
          <w:rFonts w:cs="ArialMT"/>
          <w:color w:val="0101FF"/>
        </w:rPr>
        <w:t>as</w:t>
      </w:r>
      <w:r w:rsidR="00552B05" w:rsidRPr="006E2764">
        <w:rPr>
          <w:rFonts w:cs="ArialMT"/>
          <w:color w:val="0101FF"/>
        </w:rPr>
        <w:t xml:space="preserve"> </w:t>
      </w:r>
      <w:r w:rsidR="00552B05" w:rsidRPr="006E2764">
        <w:rPr>
          <w:rFonts w:cs="ArialMT"/>
          <w:color w:val="0101FF"/>
        </w:rPr>
        <w:t>noted above for the ICANN Budget</w:t>
      </w:r>
      <w:r w:rsidR="00552B05" w:rsidRPr="006E2764">
        <w:rPr>
          <w:rFonts w:cs="ArialMT"/>
          <w:color w:val="000000"/>
        </w:rPr>
        <w:t xml:space="preserve">). </w:t>
      </w:r>
      <w:r w:rsidR="00552B05" w:rsidRPr="006E2764">
        <w:rPr>
          <w:rFonts w:cs="ArialMT"/>
          <w:color w:val="FF0101"/>
        </w:rPr>
        <w:t xml:space="preserve">The CCWG-Accountability </w:t>
      </w:r>
      <w:r w:rsidR="00552B05" w:rsidRPr="006E2764">
        <w:rPr>
          <w:rFonts w:cs="ArialMT"/>
          <w:color w:val="0101FF"/>
        </w:rPr>
        <w:t xml:space="preserve">also </w:t>
      </w:r>
      <w:r w:rsidR="00552B05" w:rsidRPr="006E2764">
        <w:rPr>
          <w:rFonts w:cs="ArialMT"/>
          <w:color w:val="FF0101"/>
        </w:rPr>
        <w:t>recommends that the caretaker</w:t>
      </w:r>
      <w:r w:rsidR="00552B05" w:rsidRPr="006E2764">
        <w:rPr>
          <w:rFonts w:cs="ArialMT"/>
          <w:color w:val="FF0101"/>
        </w:rPr>
        <w:t xml:space="preserve"> </w:t>
      </w:r>
      <w:r w:rsidR="00552B05" w:rsidRPr="006E2764">
        <w:rPr>
          <w:rFonts w:cs="ArialMT"/>
          <w:color w:val="FF0101"/>
        </w:rPr>
        <w:t>budget approach be embedded in the Fundamental Bylaws, including the responsibility of the CFO to</w:t>
      </w:r>
      <w:r w:rsidR="00552B05" w:rsidRPr="006E2764">
        <w:rPr>
          <w:rFonts w:cs="ArialMT"/>
          <w:color w:val="FF0101"/>
        </w:rPr>
        <w:t xml:space="preserve"> </w:t>
      </w:r>
      <w:r w:rsidR="00552B05" w:rsidRPr="006E2764">
        <w:rPr>
          <w:rFonts w:cs="ArialMT"/>
          <w:color w:val="FF0101"/>
        </w:rPr>
        <w:t>establish the caretaker budget in accordance with the defined approach.</w:t>
      </w:r>
      <w:r w:rsidRPr="006E2764">
        <w:t>”</w:t>
      </w:r>
      <w:r w:rsidR="00552B05" w:rsidRPr="006E2764">
        <w:t xml:space="preserve"> (un</w:t>
      </w:r>
      <w:r w:rsidR="00B75534" w:rsidRPr="006E2764">
        <w:t>n</w:t>
      </w:r>
      <w:r w:rsidR="00552B05" w:rsidRPr="006E2764">
        <w:t>umbered paragraph after paragraph 19)</w:t>
      </w:r>
    </w:p>
    <w:p w:rsidR="00552B05" w:rsidRPr="006E2764" w:rsidRDefault="00552B05" w:rsidP="00200D0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6E2764">
        <w:t>“</w:t>
      </w:r>
      <w:r w:rsidRPr="006E2764">
        <w:rPr>
          <w:rFonts w:cs="ArialMT"/>
          <w:color w:val="FF0101"/>
        </w:rPr>
        <w:t>The CCWG-Accountability acknowledges that the CWG-Stewardship (or a successor</w:t>
      </w:r>
      <w:r w:rsidRPr="006E2764">
        <w:rPr>
          <w:rFonts w:cs="ArialMT"/>
          <w:color w:val="FF0101"/>
        </w:rPr>
        <w:t xml:space="preserve"> </w:t>
      </w:r>
      <w:r w:rsidRPr="006E2764">
        <w:rPr>
          <w:rFonts w:cs="ArialMT"/>
          <w:color w:val="FF0101"/>
        </w:rPr>
        <w:t>implementation group) is required to develop a proposed process for the IANA Functions</w:t>
      </w:r>
      <w:r w:rsidRPr="006E2764">
        <w:rPr>
          <w:rFonts w:cs="ArialMT"/>
          <w:color w:val="FF0101"/>
        </w:rPr>
        <w:t xml:space="preserve"> </w:t>
      </w:r>
      <w:r w:rsidRPr="006E2764">
        <w:rPr>
          <w:rFonts w:cs="ArialMT"/>
          <w:color w:val="FF0101"/>
        </w:rPr>
        <w:t xml:space="preserve">Operations-specific budget </w:t>
      </w:r>
      <w:r w:rsidRPr="006E2764">
        <w:rPr>
          <w:rFonts w:cs="ArialMT"/>
          <w:color w:val="0101FF"/>
        </w:rPr>
        <w:t xml:space="preserve">establishment and </w:t>
      </w:r>
      <w:r w:rsidRPr="006E2764">
        <w:rPr>
          <w:rFonts w:cs="ArialMT"/>
          <w:color w:val="FF0101"/>
        </w:rPr>
        <w:t>review. This process will be a key input for the</w:t>
      </w:r>
      <w:r w:rsidRPr="006E2764">
        <w:rPr>
          <w:rFonts w:cs="ArialMT"/>
          <w:color w:val="FF0101"/>
        </w:rPr>
        <w:t xml:space="preserve"> </w:t>
      </w:r>
      <w:r w:rsidRPr="006E2764">
        <w:rPr>
          <w:rFonts w:cs="ArialMT"/>
          <w:color w:val="FF0101"/>
        </w:rPr>
        <w:t>implementation of this specific power.</w:t>
      </w:r>
      <w:r w:rsidRPr="006E2764">
        <w:t>” (paragraph 20)</w:t>
      </w:r>
    </w:p>
    <w:p w:rsidR="00AB7D38" w:rsidRPr="006E2764" w:rsidRDefault="00AB7D38" w:rsidP="00200D0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6E2764">
        <w:t>“</w:t>
      </w:r>
      <w:r w:rsidRPr="006E2764">
        <w:rPr>
          <w:rFonts w:cs="ArialMT"/>
          <w:color w:val="0101FF"/>
        </w:rPr>
        <w:t>The CWG-Stewardship may wish to detail the planning process by which the IANA Budget is</w:t>
      </w:r>
      <w:r w:rsidRPr="006E2764">
        <w:rPr>
          <w:rFonts w:cs="ArialMT"/>
          <w:color w:val="0101FF"/>
        </w:rPr>
        <w:t xml:space="preserve"> </w:t>
      </w:r>
      <w:r w:rsidRPr="006E2764">
        <w:rPr>
          <w:rFonts w:cs="ArialMT"/>
          <w:color w:val="0101FF"/>
        </w:rPr>
        <w:t xml:space="preserve">established as part of its implementation </w:t>
      </w:r>
      <w:proofErr w:type="spellStart"/>
      <w:r w:rsidRPr="006E2764">
        <w:rPr>
          <w:rFonts w:cs="ArialMT"/>
          <w:color w:val="0101FF"/>
        </w:rPr>
        <w:t>programme</w:t>
      </w:r>
      <w:proofErr w:type="spellEnd"/>
      <w:r w:rsidRPr="006E2764">
        <w:rPr>
          <w:rFonts w:cs="ArialMT"/>
          <w:color w:val="0101FF"/>
        </w:rPr>
        <w:t xml:space="preserve"> of work, including the level of detail</w:t>
      </w:r>
      <w:r w:rsidRPr="006E2764">
        <w:rPr>
          <w:rFonts w:cs="ArialMT"/>
          <w:color w:val="0101FF"/>
        </w:rPr>
        <w:t xml:space="preserve"> </w:t>
      </w:r>
      <w:r w:rsidRPr="006E2764">
        <w:rPr>
          <w:rFonts w:cs="ArialMT"/>
          <w:color w:val="0101FF"/>
        </w:rPr>
        <w:t>required to be provided for community input and the timeframes for consultations and approvals.</w:t>
      </w:r>
      <w:r w:rsidRPr="006E2764">
        <w:rPr>
          <w:rFonts w:cs="ArialMT"/>
          <w:color w:val="0101FF"/>
        </w:rPr>
        <w:t xml:space="preserve">  </w:t>
      </w:r>
      <w:r w:rsidRPr="006E2764">
        <w:rPr>
          <w:rFonts w:cs="ArialMT"/>
          <w:color w:val="0101FF"/>
        </w:rPr>
        <w:t>The CCWG-Accountability limits its requirements to those set out in this Recommendation.</w:t>
      </w:r>
      <w:r w:rsidRPr="006E2764">
        <w:t>” (paragraph 21)</w:t>
      </w:r>
    </w:p>
    <w:p w:rsidR="0089266E" w:rsidRPr="006E2764" w:rsidRDefault="002716B7" w:rsidP="008926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6E2764">
        <w:t xml:space="preserve">“. . . </w:t>
      </w:r>
      <w:r w:rsidRPr="006E2764">
        <w:rPr>
          <w:rFonts w:cs="ArialMT"/>
          <w:color w:val="FF0101"/>
        </w:rPr>
        <w:t>The process must also be implemented in such a way as to ensure the stable and</w:t>
      </w:r>
      <w:r w:rsidRPr="006E2764">
        <w:rPr>
          <w:rFonts w:cs="ArialMT"/>
          <w:color w:val="FF0101"/>
        </w:rPr>
        <w:t xml:space="preserve"> </w:t>
      </w:r>
      <w:r w:rsidRPr="006E2764">
        <w:rPr>
          <w:rFonts w:cs="ArialMT"/>
          <w:color w:val="FF0101"/>
        </w:rPr>
        <w:t>continuous delivery of the IANA Functions, and that ensures the proper delivery of contractual</w:t>
      </w:r>
      <w:r w:rsidRPr="006E2764">
        <w:rPr>
          <w:rFonts w:cs="ArialMT"/>
          <w:color w:val="FF0101"/>
        </w:rPr>
        <w:t xml:space="preserve"> </w:t>
      </w:r>
      <w:r w:rsidRPr="006E2764">
        <w:rPr>
          <w:rFonts w:cs="ArialMT"/>
          <w:color w:val="FF0101"/>
        </w:rPr>
        <w:t>service levels to the respective operational communities.</w:t>
      </w:r>
      <w:r w:rsidRPr="006E2764">
        <w:t>” (paragraph 22)</w:t>
      </w:r>
    </w:p>
    <w:p w:rsidR="002716B7" w:rsidRPr="006E2764" w:rsidRDefault="002716B7" w:rsidP="002716B7">
      <w:pPr>
        <w:autoSpaceDE w:val="0"/>
        <w:autoSpaceDN w:val="0"/>
        <w:adjustRightInd w:val="0"/>
        <w:spacing w:after="0" w:line="240" w:lineRule="auto"/>
      </w:pPr>
    </w:p>
    <w:p w:rsidR="002716B7" w:rsidRPr="006E2764" w:rsidRDefault="00200D03" w:rsidP="002716B7">
      <w:pPr>
        <w:autoSpaceDE w:val="0"/>
        <w:autoSpaceDN w:val="0"/>
        <w:adjustRightInd w:val="0"/>
        <w:spacing w:after="0" w:line="240" w:lineRule="auto"/>
      </w:pPr>
      <w:r w:rsidRPr="006E2764">
        <w:rPr>
          <w:u w:val="single"/>
        </w:rPr>
        <w:t>Chuck’s Analysis</w:t>
      </w:r>
    </w:p>
    <w:p w:rsidR="00200D03" w:rsidRPr="006E2764" w:rsidRDefault="00200D03" w:rsidP="002716B7">
      <w:pPr>
        <w:autoSpaceDE w:val="0"/>
        <w:autoSpaceDN w:val="0"/>
        <w:adjustRightInd w:val="0"/>
        <w:spacing w:after="0" w:line="240" w:lineRule="auto"/>
      </w:pPr>
    </w:p>
    <w:p w:rsidR="00200D03" w:rsidRPr="006E2764" w:rsidRDefault="00200D03" w:rsidP="0089266E">
      <w:pPr>
        <w:autoSpaceDE w:val="0"/>
        <w:autoSpaceDN w:val="0"/>
        <w:adjustRightInd w:val="0"/>
        <w:spacing w:after="0" w:line="240" w:lineRule="auto"/>
      </w:pPr>
      <w:r w:rsidRPr="006E2764">
        <w:t>In my opinion, the CCWG proposal ensures stable operation of the IANA functions in these ways:</w:t>
      </w:r>
      <w:r w:rsidR="0089266E" w:rsidRPr="006E2764">
        <w:t xml:space="preserve">  </w:t>
      </w:r>
      <w:r w:rsidRPr="006E2764">
        <w:t>Developing a process for establishment &amp; review of the IANA Functions Operations-specific budget (paragraph b above)</w:t>
      </w:r>
      <w:r w:rsidR="0089266E" w:rsidRPr="006E2764">
        <w:t xml:space="preserve"> and</w:t>
      </w:r>
      <w:r w:rsidRPr="006E2764">
        <w:t xml:space="preserve"> </w:t>
      </w:r>
      <w:r w:rsidR="0089266E" w:rsidRPr="006E2764">
        <w:t>development</w:t>
      </w:r>
      <w:r w:rsidRPr="006E2764">
        <w:t xml:space="preserve"> of an IANA caretaker budget that would be implemented if the IANA budget is rejected (paragraph</w:t>
      </w:r>
      <w:r w:rsidR="0089266E" w:rsidRPr="006E2764">
        <w:t>s</w:t>
      </w:r>
      <w:r w:rsidRPr="006E2764">
        <w:t xml:space="preserve"> a</w:t>
      </w:r>
      <w:r w:rsidR="0089266E" w:rsidRPr="006E2764">
        <w:t xml:space="preserve"> &amp; c</w:t>
      </w:r>
      <w:r w:rsidRPr="006E2764">
        <w:t xml:space="preserve"> above).</w:t>
      </w:r>
      <w:r w:rsidR="00AF7951" w:rsidRPr="006E2764">
        <w:t xml:space="preserve">  I think this is in lieu of ring-fencing IANA funding for 3-5 years as Paul suggests.</w:t>
      </w:r>
      <w:r w:rsidR="0089266E" w:rsidRPr="006E2764">
        <w:t xml:space="preserve">  To address Paul’s item 2 above, should these be included in the bylaws?</w:t>
      </w:r>
    </w:p>
    <w:p w:rsidR="0089266E" w:rsidRPr="006E2764" w:rsidRDefault="0089266E" w:rsidP="0089266E">
      <w:pPr>
        <w:autoSpaceDE w:val="0"/>
        <w:autoSpaceDN w:val="0"/>
        <w:adjustRightInd w:val="0"/>
        <w:spacing w:after="0" w:line="240" w:lineRule="auto"/>
      </w:pPr>
    </w:p>
    <w:p w:rsidR="0089266E" w:rsidRPr="006E2764" w:rsidRDefault="0089266E" w:rsidP="0089266E">
      <w:pPr>
        <w:autoSpaceDE w:val="0"/>
        <w:autoSpaceDN w:val="0"/>
        <w:adjustRightInd w:val="0"/>
        <w:spacing w:after="0" w:line="240" w:lineRule="auto"/>
      </w:pPr>
      <w:r w:rsidRPr="006E2764">
        <w:t xml:space="preserve">Question for Paul:  is the development of an IANA operations budget combined with the development and implementation of an IANA caretaker budget sufficient to </w:t>
      </w:r>
      <w:r w:rsidR="00C2586B" w:rsidRPr="006E2764">
        <w:t>address your concern for stable funding of IANA services?</w:t>
      </w:r>
      <w:r w:rsidR="0021237C" w:rsidRPr="006E2764">
        <w:t xml:space="preserve">  If not, I believe a change would have to be made to the CWG Stewardship requirement, which I think would require full CWG Stewardship approval.</w:t>
      </w:r>
    </w:p>
    <w:p w:rsidR="00C66FD4" w:rsidRPr="006E2764" w:rsidRDefault="00C66FD4" w:rsidP="0089266E">
      <w:pPr>
        <w:autoSpaceDE w:val="0"/>
        <w:autoSpaceDN w:val="0"/>
        <w:adjustRightInd w:val="0"/>
        <w:spacing w:after="0" w:line="240" w:lineRule="auto"/>
      </w:pPr>
    </w:p>
    <w:p w:rsidR="00C66FD4" w:rsidRPr="006E2764" w:rsidRDefault="00C66FD4" w:rsidP="0089266E">
      <w:pPr>
        <w:autoSpaceDE w:val="0"/>
        <w:autoSpaceDN w:val="0"/>
        <w:adjustRightInd w:val="0"/>
        <w:spacing w:after="0" w:line="240" w:lineRule="auto"/>
      </w:pPr>
      <w:r w:rsidRPr="006E2764">
        <w:t>To my knowledge, the CWG Stewardship has never decided to “</w:t>
      </w:r>
      <w:r w:rsidRPr="006E2764">
        <w:rPr>
          <w:rFonts w:cs="ArialMT"/>
          <w:color w:val="0101FF"/>
        </w:rPr>
        <w:t xml:space="preserve">detail the planning process by which the IANA Budget is established as part of its implementation </w:t>
      </w:r>
      <w:proofErr w:type="spellStart"/>
      <w:r w:rsidRPr="006E2764">
        <w:rPr>
          <w:rFonts w:cs="ArialMT"/>
          <w:color w:val="0101FF"/>
        </w:rPr>
        <w:t>programme</w:t>
      </w:r>
      <w:proofErr w:type="spellEnd"/>
      <w:r w:rsidRPr="006E2764">
        <w:rPr>
          <w:rFonts w:cs="ArialMT"/>
          <w:color w:val="0101FF"/>
        </w:rPr>
        <w:t xml:space="preserve"> of work, including the level of detail required to be provided for community input and the timeframes for consultations and approvals</w:t>
      </w:r>
      <w:r w:rsidRPr="006E2764">
        <w:t xml:space="preserve">” (see item c above). </w:t>
      </w:r>
    </w:p>
    <w:p w:rsidR="0089266E" w:rsidRPr="006E2764" w:rsidRDefault="0089266E" w:rsidP="0089266E">
      <w:pPr>
        <w:autoSpaceDE w:val="0"/>
        <w:autoSpaceDN w:val="0"/>
        <w:adjustRightInd w:val="0"/>
        <w:spacing w:after="0" w:line="240" w:lineRule="auto"/>
      </w:pPr>
    </w:p>
    <w:p w:rsidR="0089266E" w:rsidRPr="006E2764" w:rsidRDefault="0089266E" w:rsidP="0089266E">
      <w:pPr>
        <w:autoSpaceDE w:val="0"/>
        <w:autoSpaceDN w:val="0"/>
        <w:adjustRightInd w:val="0"/>
        <w:spacing w:after="0" w:line="240" w:lineRule="auto"/>
      </w:pPr>
      <w:r w:rsidRPr="006E2764">
        <w:t xml:space="preserve">I don’t believe there is anything in the CWG Stewardship proposal or in the CCWG proposal that requires that the IANA budget include </w:t>
      </w:r>
      <w:r w:rsidRPr="006E2764">
        <w:t>funds to transition the IANA functions from PTI to a new operator if needed</w:t>
      </w:r>
      <w:r w:rsidRPr="006E2764">
        <w:t>.  Is this a requirement that we should add?</w:t>
      </w:r>
    </w:p>
    <w:p w:rsidR="0089266E" w:rsidRPr="006E2764" w:rsidRDefault="0089266E" w:rsidP="0089266E">
      <w:pPr>
        <w:autoSpaceDE w:val="0"/>
        <w:autoSpaceDN w:val="0"/>
        <w:adjustRightInd w:val="0"/>
        <w:spacing w:after="0" w:line="240" w:lineRule="auto"/>
      </w:pPr>
    </w:p>
    <w:p w:rsidR="0089266E" w:rsidRPr="006E2764" w:rsidRDefault="0021237C" w:rsidP="0089266E">
      <w:pPr>
        <w:autoSpaceDE w:val="0"/>
        <w:autoSpaceDN w:val="0"/>
        <w:adjustRightInd w:val="0"/>
        <w:spacing w:after="0" w:line="240" w:lineRule="auto"/>
      </w:pPr>
      <w:r w:rsidRPr="006E2764">
        <w:rPr>
          <w:u w:val="single"/>
        </w:rPr>
        <w:t>Call Objectives</w:t>
      </w:r>
    </w:p>
    <w:p w:rsidR="00C66FD4" w:rsidRPr="006E2764" w:rsidRDefault="00C66FD4" w:rsidP="0089266E">
      <w:pPr>
        <w:autoSpaceDE w:val="0"/>
        <w:autoSpaceDN w:val="0"/>
        <w:adjustRightInd w:val="0"/>
        <w:spacing w:after="0" w:line="240" w:lineRule="auto"/>
      </w:pPr>
    </w:p>
    <w:p w:rsidR="00C66FD4" w:rsidRPr="006E2764" w:rsidRDefault="00C66FD4" w:rsidP="0089266E">
      <w:pPr>
        <w:autoSpaceDE w:val="0"/>
        <w:autoSpaceDN w:val="0"/>
        <w:adjustRightInd w:val="0"/>
        <w:spacing w:after="0" w:line="240" w:lineRule="auto"/>
      </w:pPr>
      <w:r w:rsidRPr="006E2764">
        <w:t>Decide whether:</w:t>
      </w:r>
    </w:p>
    <w:p w:rsidR="0021237C" w:rsidRPr="006E2764" w:rsidRDefault="00C66FD4" w:rsidP="0021237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E2764">
        <w:t>T</w:t>
      </w:r>
      <w:r w:rsidR="0021237C" w:rsidRPr="006E2764">
        <w:t xml:space="preserve">he </w:t>
      </w:r>
      <w:r w:rsidR="0021237C" w:rsidRPr="006E2764">
        <w:t xml:space="preserve">requirement for the </w:t>
      </w:r>
      <w:r w:rsidR="0021237C" w:rsidRPr="006E2764">
        <w:t>development of an IANA operations budget combined with the development and implementation of an IANA</w:t>
      </w:r>
      <w:r w:rsidR="0021237C" w:rsidRPr="006E2764">
        <w:t xml:space="preserve"> caretaker budget sufficient to ensure stability of IANA services funding or should we add to the CWG requirements that </w:t>
      </w:r>
    </w:p>
    <w:p w:rsidR="00C66FD4" w:rsidRPr="006E2764" w:rsidRDefault="00C66FD4" w:rsidP="0021237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E2764">
        <w:t xml:space="preserve">The CWG Stewardship should </w:t>
      </w:r>
      <w:r w:rsidRPr="006E2764">
        <w:t>“</w:t>
      </w:r>
      <w:r w:rsidRPr="006E2764">
        <w:rPr>
          <w:rFonts w:cs="ArialMT"/>
          <w:color w:val="0101FF"/>
        </w:rPr>
        <w:t xml:space="preserve">detail the planning process by which the IANA Budget is established as part of its implementation </w:t>
      </w:r>
      <w:proofErr w:type="spellStart"/>
      <w:r w:rsidRPr="006E2764">
        <w:rPr>
          <w:rFonts w:cs="ArialMT"/>
          <w:color w:val="0101FF"/>
        </w:rPr>
        <w:t>programme</w:t>
      </w:r>
      <w:proofErr w:type="spellEnd"/>
      <w:r w:rsidRPr="006E2764">
        <w:rPr>
          <w:rFonts w:cs="ArialMT"/>
          <w:color w:val="0101FF"/>
        </w:rPr>
        <w:t xml:space="preserve"> of work, including the level of detail required to be provided for community input and the timeframes for consultations and approvals</w:t>
      </w:r>
      <w:r w:rsidRPr="006E2764">
        <w:t>” (see item c above).</w:t>
      </w:r>
    </w:p>
    <w:p w:rsidR="0021237C" w:rsidRPr="006E2764" w:rsidRDefault="00C66FD4" w:rsidP="0021237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E2764">
        <w:t>Requirements of the IANA budget and IANA caretaker budget development processes should be in the Bylaws.</w:t>
      </w:r>
    </w:p>
    <w:p w:rsidR="00C66FD4" w:rsidRPr="006E2764" w:rsidRDefault="00C66FD4" w:rsidP="00C66FD4">
      <w:pPr>
        <w:autoSpaceDE w:val="0"/>
        <w:autoSpaceDN w:val="0"/>
        <w:adjustRightInd w:val="0"/>
        <w:spacing w:after="0" w:line="240" w:lineRule="auto"/>
      </w:pPr>
    </w:p>
    <w:p w:rsidR="00C66FD4" w:rsidRPr="006E2764" w:rsidRDefault="00C66FD4" w:rsidP="00C66FD4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6E2764">
        <w:rPr>
          <w:u w:val="single"/>
        </w:rPr>
        <w:t>References</w:t>
      </w:r>
    </w:p>
    <w:p w:rsidR="00C66FD4" w:rsidRPr="006E2764" w:rsidRDefault="001E7658" w:rsidP="00C66FD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6E2764">
        <w:rPr>
          <w:rFonts w:eastAsia="Times New Roman"/>
          <w:color w:val="000000"/>
        </w:rPr>
        <w:t>E</w:t>
      </w:r>
      <w:r w:rsidRPr="006E2764">
        <w:rPr>
          <w:rFonts w:eastAsia="Times New Roman"/>
          <w:color w:val="000000"/>
        </w:rPr>
        <w:t>mail summarizing the outcome of the budget agreements between the two groups: </w:t>
      </w:r>
      <w:hyperlink r:id="rId6" w:history="1">
        <w:r w:rsidRPr="006E2764">
          <w:rPr>
            <w:rStyle w:val="Hyperlink"/>
            <w:rFonts w:eastAsia="Times New Roman"/>
          </w:rPr>
          <w:t>http://mm.icann.org/pipermail/accountability-cross-community/2016-January/009976.html</w:t>
        </w:r>
      </w:hyperlink>
    </w:p>
    <w:p w:rsidR="001E7658" w:rsidRPr="006E2764" w:rsidRDefault="006E2764" w:rsidP="006E276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6E2764">
        <w:rPr>
          <w:rFonts w:cs="ArialMT"/>
          <w:color w:val="0C3063"/>
        </w:rPr>
        <w:t>Annex 04 – Details on Recommendation</w:t>
      </w:r>
      <w:r w:rsidRPr="006E2764">
        <w:rPr>
          <w:rFonts w:cs="ArialMT"/>
          <w:color w:val="0C3063"/>
        </w:rPr>
        <w:t xml:space="preserve"> </w:t>
      </w:r>
      <w:r w:rsidRPr="006E2764">
        <w:rPr>
          <w:rFonts w:cs="ArialMT"/>
          <w:color w:val="0C3063"/>
        </w:rPr>
        <w:t>#4: Ensuring Community Involvement in</w:t>
      </w:r>
      <w:r w:rsidRPr="006E2764">
        <w:rPr>
          <w:rFonts w:cs="ArialMT"/>
          <w:color w:val="0C3063"/>
        </w:rPr>
        <w:t xml:space="preserve"> </w:t>
      </w:r>
      <w:r w:rsidRPr="006E2764">
        <w:rPr>
          <w:rFonts w:cs="ArialMT"/>
          <w:color w:val="0C3063"/>
        </w:rPr>
        <w:t>ICANN Decision-making: Seven New</w:t>
      </w:r>
      <w:r w:rsidRPr="006E2764">
        <w:rPr>
          <w:rFonts w:cs="ArialMT"/>
          <w:color w:val="0C3063"/>
        </w:rPr>
        <w:t xml:space="preserve"> </w:t>
      </w:r>
      <w:r w:rsidRPr="006E2764">
        <w:rPr>
          <w:rFonts w:cs="ArialMT"/>
          <w:color w:val="0C3063"/>
        </w:rPr>
        <w:t>Community Powers</w:t>
      </w:r>
      <w:r w:rsidRPr="006E2764">
        <w:rPr>
          <w:rFonts w:cs="ArialMT"/>
          <w:color w:val="0C3063"/>
        </w:rPr>
        <w:t xml:space="preserve"> from the CCWG 3</w:t>
      </w:r>
      <w:r w:rsidRPr="006E2764">
        <w:rPr>
          <w:rFonts w:cs="ArialMT"/>
          <w:color w:val="0C3063"/>
          <w:vertAlign w:val="superscript"/>
        </w:rPr>
        <w:t>rd</w:t>
      </w:r>
      <w:r w:rsidRPr="006E2764">
        <w:rPr>
          <w:rFonts w:cs="ArialMT"/>
          <w:color w:val="0C3063"/>
        </w:rPr>
        <w:t xml:space="preserve"> draft proposal (attached) – This contains the paragraphs referred to above.</w:t>
      </w:r>
    </w:p>
    <w:sectPr w:rsidR="001E7658" w:rsidRPr="006E2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E2C"/>
    <w:multiLevelType w:val="hybridMultilevel"/>
    <w:tmpl w:val="1F66D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6E9A"/>
    <w:multiLevelType w:val="hybridMultilevel"/>
    <w:tmpl w:val="93BE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1C4B"/>
    <w:multiLevelType w:val="hybridMultilevel"/>
    <w:tmpl w:val="57FE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26021"/>
    <w:multiLevelType w:val="hybridMultilevel"/>
    <w:tmpl w:val="423C5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C6711"/>
    <w:multiLevelType w:val="hybridMultilevel"/>
    <w:tmpl w:val="D7C095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3193D"/>
    <w:multiLevelType w:val="hybridMultilevel"/>
    <w:tmpl w:val="6E5E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3429D"/>
    <w:multiLevelType w:val="hybridMultilevel"/>
    <w:tmpl w:val="973EB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22751"/>
    <w:multiLevelType w:val="hybridMultilevel"/>
    <w:tmpl w:val="2C76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35A24"/>
    <w:multiLevelType w:val="hybridMultilevel"/>
    <w:tmpl w:val="53DE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750C5"/>
    <w:multiLevelType w:val="hybridMultilevel"/>
    <w:tmpl w:val="2DB03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47E44"/>
    <w:multiLevelType w:val="hybridMultilevel"/>
    <w:tmpl w:val="EF7E7C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E5B60"/>
    <w:multiLevelType w:val="hybridMultilevel"/>
    <w:tmpl w:val="F21CA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E6"/>
    <w:rsid w:val="000932E6"/>
    <w:rsid w:val="001E7658"/>
    <w:rsid w:val="00200D03"/>
    <w:rsid w:val="0021237C"/>
    <w:rsid w:val="002716B7"/>
    <w:rsid w:val="003A2AD3"/>
    <w:rsid w:val="00552B05"/>
    <w:rsid w:val="0066095E"/>
    <w:rsid w:val="006E2764"/>
    <w:rsid w:val="00857CF3"/>
    <w:rsid w:val="0089266E"/>
    <w:rsid w:val="008E050D"/>
    <w:rsid w:val="00AB7D38"/>
    <w:rsid w:val="00AF7951"/>
    <w:rsid w:val="00B75534"/>
    <w:rsid w:val="00C2586B"/>
    <w:rsid w:val="00C66FD4"/>
    <w:rsid w:val="00CF74C3"/>
    <w:rsid w:val="00D07108"/>
    <w:rsid w:val="00E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9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57CF3"/>
    <w:pPr>
      <w:spacing w:after="0" w:line="240" w:lineRule="auto"/>
    </w:pPr>
    <w:rPr>
      <w:rFonts w:ascii="Calibri" w:eastAsiaTheme="minorEastAsia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7CF3"/>
    <w:rPr>
      <w:rFonts w:ascii="Calibri" w:eastAsiaTheme="minorEastAsia" w:hAnsi="Calibri" w:cs="Consolas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1E7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9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57CF3"/>
    <w:pPr>
      <w:spacing w:after="0" w:line="240" w:lineRule="auto"/>
    </w:pPr>
    <w:rPr>
      <w:rFonts w:ascii="Calibri" w:eastAsiaTheme="minorEastAsia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7CF3"/>
    <w:rPr>
      <w:rFonts w:ascii="Calibri" w:eastAsiaTheme="minorEastAsia" w:hAnsi="Calibri" w:cs="Consolas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1E7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m.icann.org/pipermail/accountability-cross-community/2016-January/00997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Chuck Gomes</cp:lastModifiedBy>
  <cp:revision>12</cp:revision>
  <dcterms:created xsi:type="dcterms:W3CDTF">2016-02-08T20:28:00Z</dcterms:created>
  <dcterms:modified xsi:type="dcterms:W3CDTF">2016-02-08T23:35:00Z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2099369061</vt:i4>
  </property>
  <property fmtid="{D5CDD505-2E9C-101B-9397-08002B2CF9AE}" pid="3" name="_NewReviewCycle">
    <vt:lpwstr/>
  </property>
  <property fmtid="{D5CDD505-2E9C-101B-9397-08002B2CF9AE}" pid="4" name="_EmailSubject">
    <vt:lpwstr>CWG IANA Budget Call 9 Feb 16 Background Message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